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58D09A0" w14:textId="77777777" w:rsidR="009206F0" w:rsidRDefault="009206F0" w:rsidP="009206F0">
      <w:r>
        <w:fldChar w:fldCharType="begin"/>
      </w:r>
      <w:r>
        <w:instrText xml:space="preserve">  </w:instrText>
      </w:r>
      <w:r>
        <w:fldChar w:fldCharType="end"/>
      </w:r>
      <w:r>
        <w:rPr>
          <w:noProof/>
          <w:lang w:eastAsia="en-AU"/>
        </w:rPr>
        <w:drawing>
          <wp:inline distT="0" distB="0" distL="0" distR="0" wp14:anchorId="0B15AD8D" wp14:editId="59AFA741">
            <wp:extent cx="6858000" cy="1847850"/>
            <wp:effectExtent l="0" t="0" r="0" b="0"/>
            <wp:docPr id="1" name="Picture 1" descr="banne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Pr>
          <w:noProof/>
          <w:lang w:eastAsia="en-AU"/>
        </w:rPr>
        <w:drawing>
          <wp:inline distT="0" distB="0" distL="0" distR="0" wp14:anchorId="42B048D2" wp14:editId="7FE682D1">
            <wp:extent cx="6858000" cy="3438525"/>
            <wp:effectExtent l="0" t="0" r="0" b="9525"/>
            <wp:docPr id="2" name="Picture 2" descr="aerp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Pr>
          <w:noProof/>
          <w:lang w:eastAsia="en-AU"/>
        </w:rPr>
        <w:drawing>
          <wp:inline distT="0" distB="0" distL="0" distR="0" wp14:anchorId="493586A8" wp14:editId="257BC941">
            <wp:extent cx="6858000" cy="619125"/>
            <wp:effectExtent l="0" t="0" r="0" b="9525"/>
            <wp:docPr id="3" name="Picture 3" descr="banner-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14:paraId="2EB7125F" w14:textId="77777777" w:rsidR="009206F0" w:rsidRDefault="009206F0" w:rsidP="009206F0">
      <w:pPr>
        <w:pStyle w:val="APVMATitle1"/>
      </w:pPr>
      <w:r>
        <w:t>Public Release Summary</w:t>
      </w:r>
    </w:p>
    <w:p w14:paraId="404898C9" w14:textId="77777777" w:rsidR="009206F0" w:rsidRDefault="009206F0" w:rsidP="009206F0"/>
    <w:p w14:paraId="3C1A1B6E" w14:textId="77777777" w:rsidR="009206F0" w:rsidRDefault="009206F0" w:rsidP="009206F0">
      <w:pPr>
        <w:pStyle w:val="APVMATitle2"/>
      </w:pPr>
      <w:r>
        <w:t>on the evaluation of the new active c</w:t>
      </w:r>
      <w:r w:rsidRPr="00174623">
        <w:t>ocamidopropyl betaine</w:t>
      </w:r>
      <w:r>
        <w:t xml:space="preserve"> in the product </w:t>
      </w:r>
      <w:r w:rsidRPr="00174623">
        <w:t>Crop Culture Nemo Aquatic Surfactant</w:t>
      </w:r>
    </w:p>
    <w:p w14:paraId="509B1E95" w14:textId="4C62DFDD" w:rsidR="009206F0" w:rsidRDefault="00D51F8D" w:rsidP="009206F0">
      <w:pPr>
        <w:pStyle w:val="APVMATitle2a"/>
      </w:pPr>
      <w:r>
        <w:t>Product number: 67157</w:t>
      </w:r>
    </w:p>
    <w:p w14:paraId="69F108E0" w14:textId="77777777" w:rsidR="009206F0" w:rsidRDefault="009206F0" w:rsidP="009206F0"/>
    <w:p w14:paraId="5EEE75E7" w14:textId="77777777" w:rsidR="009206F0" w:rsidRDefault="009206F0" w:rsidP="009206F0">
      <w:pPr>
        <w:pStyle w:val="APVMAText"/>
        <w:rPr>
          <w:sz w:val="28"/>
          <w:szCs w:val="28"/>
        </w:rPr>
        <w:sectPr w:rsidR="009206F0">
          <w:headerReference w:type="even" r:id="rId11"/>
          <w:footerReference w:type="even" r:id="rId12"/>
          <w:footerReference w:type="default" r:id="rId13"/>
          <w:pgSz w:w="11906" w:h="16838" w:code="9"/>
          <w:pgMar w:top="567" w:right="567" w:bottom="567" w:left="567" w:header="567" w:footer="567" w:gutter="0"/>
          <w:pgNumType w:fmt="lowerRoman"/>
          <w:cols w:space="708"/>
          <w:docGrid w:linePitch="360"/>
        </w:sectPr>
      </w:pPr>
    </w:p>
    <w:p w14:paraId="7D2E1AC5" w14:textId="77777777" w:rsidR="009206F0" w:rsidRPr="008A4B5B" w:rsidRDefault="009206F0" w:rsidP="009206F0">
      <w:pPr>
        <w:autoSpaceDE w:val="0"/>
        <w:autoSpaceDN w:val="0"/>
        <w:adjustRightInd w:val="0"/>
        <w:spacing w:after="120" w:line="240" w:lineRule="exact"/>
        <w:ind w:left="-284" w:right="-330"/>
        <w:rPr>
          <w:rFonts w:cs="Arial"/>
          <w:sz w:val="16"/>
          <w:szCs w:val="16"/>
          <w:lang w:eastAsia="en-AU"/>
        </w:rPr>
      </w:pPr>
      <w:r w:rsidRPr="008A4B5B">
        <w:rPr>
          <w:rFonts w:cs="Arial"/>
          <w:sz w:val="16"/>
          <w:szCs w:val="16"/>
          <w:lang w:eastAsia="en-AU"/>
        </w:rPr>
        <w:lastRenderedPageBreak/>
        <w:t>© Australian Pesticides and Veterinary Medicines Authority</w:t>
      </w:r>
      <w:r>
        <w:rPr>
          <w:rFonts w:cs="Arial"/>
          <w:sz w:val="16"/>
          <w:szCs w:val="16"/>
          <w:lang w:eastAsia="en-AU"/>
        </w:rPr>
        <w:t xml:space="preserve"> </w:t>
      </w:r>
      <w:r>
        <w:rPr>
          <w:sz w:val="16"/>
          <w:szCs w:val="16"/>
        </w:rPr>
        <w:t>2017</w:t>
      </w:r>
    </w:p>
    <w:p w14:paraId="6CC6016F" w14:textId="03A8D736" w:rsidR="009206F0" w:rsidRPr="009761E7" w:rsidRDefault="009206F0" w:rsidP="009206F0">
      <w:pPr>
        <w:autoSpaceDE w:val="0"/>
        <w:autoSpaceDN w:val="0"/>
        <w:adjustRightInd w:val="0"/>
        <w:spacing w:after="120" w:line="240" w:lineRule="exact"/>
        <w:ind w:left="-284" w:right="-330"/>
        <w:rPr>
          <w:rFonts w:ascii="Trebuchet MS" w:hAnsi="Trebuchet MS" w:cs="Trebuchet MS"/>
          <w:sz w:val="16"/>
          <w:szCs w:val="16"/>
          <w:lang w:val="en-US" w:eastAsia="en-AU"/>
        </w:rPr>
      </w:pPr>
      <w:r w:rsidRPr="009761E7">
        <w:rPr>
          <w:rFonts w:ascii="Trebuchet MS" w:hAnsi="Trebuchet MS" w:cs="Trebuchet MS"/>
          <w:bCs/>
          <w:sz w:val="16"/>
          <w:szCs w:val="16"/>
          <w:lang w:val="en-US" w:eastAsia="en-AU"/>
        </w:rPr>
        <w:t>ISBN:</w:t>
      </w:r>
      <w:r w:rsidR="009761E7" w:rsidRPr="009761E7">
        <w:rPr>
          <w:rFonts w:ascii="Trebuchet MS" w:hAnsi="Trebuchet MS" w:cs="Trebuchet MS"/>
          <w:bCs/>
          <w:sz w:val="16"/>
          <w:szCs w:val="16"/>
          <w:lang w:val="en-US" w:eastAsia="en-AU"/>
        </w:rPr>
        <w:t xml:space="preserve"> 978-1-925390-91-9</w:t>
      </w:r>
    </w:p>
    <w:p w14:paraId="0331E18F" w14:textId="77777777" w:rsidR="009206F0" w:rsidRPr="005C0ACC" w:rsidRDefault="009206F0" w:rsidP="009206F0">
      <w:pPr>
        <w:autoSpaceDE w:val="0"/>
        <w:autoSpaceDN w:val="0"/>
        <w:adjustRightInd w:val="0"/>
        <w:spacing w:after="12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2BA6E386" w14:textId="77777777" w:rsidR="009206F0" w:rsidRPr="005C0ACC" w:rsidRDefault="009206F0" w:rsidP="009206F0">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3C73447A" w14:textId="77777777" w:rsidR="009206F0" w:rsidRPr="005C0ACC" w:rsidRDefault="009206F0" w:rsidP="009206F0">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14:paraId="2D16E107" w14:textId="77777777" w:rsidR="009206F0" w:rsidRDefault="009206F0" w:rsidP="009206F0">
      <w:pPr>
        <w:autoSpaceDE w:val="0"/>
        <w:autoSpaceDN w:val="0"/>
        <w:adjustRightInd w:val="0"/>
        <w:spacing w:before="60" w:after="600" w:line="240" w:lineRule="exact"/>
        <w:ind w:left="-284" w:right="-330"/>
        <w:rPr>
          <w:rFonts w:cs="Arial"/>
          <w:sz w:val="16"/>
          <w:szCs w:val="16"/>
          <w:lang w:eastAsia="en-AU"/>
        </w:rPr>
      </w:pPr>
      <w:r>
        <w:rPr>
          <w:noProof/>
          <w:lang w:eastAsia="en-AU"/>
        </w:rPr>
        <w:drawing>
          <wp:anchor distT="0" distB="0" distL="114300" distR="114300" simplePos="0" relativeHeight="251659264" behindDoc="1" locked="0" layoutInCell="1" allowOverlap="1" wp14:anchorId="18E47D82" wp14:editId="04CF544C">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4" name="Picture 11" descr="Creative commons attribution logo" title="Creat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1" locked="0" layoutInCell="1" allowOverlap="1" wp14:anchorId="3FC8331C" wp14:editId="264085DE">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5" name="Picture 12" descr="Creative commons logo" title="Ca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C:\Users\mchandra\Desktop\c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ACC">
        <w:rPr>
          <w:rFonts w:cs="Arial"/>
          <w:sz w:val="16"/>
          <w:szCs w:val="16"/>
          <w:lang w:eastAsia="en-AU"/>
        </w:rP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r>
        <w:rPr>
          <w:rFonts w:cs="Arial"/>
          <w:sz w:val="16"/>
          <w:szCs w:val="16"/>
          <w:lang w:eastAsia="en-AU"/>
        </w:rPr>
        <w:br/>
      </w:r>
    </w:p>
    <w:p w14:paraId="61C381D0" w14:textId="77777777" w:rsidR="009206F0" w:rsidRPr="005C0ACC" w:rsidRDefault="009206F0" w:rsidP="009206F0">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6" w:history="1">
        <w:r w:rsidRPr="005C0ACC">
          <w:rPr>
            <w:rStyle w:val="Hyperlink"/>
            <w:rFonts w:cs="Arial"/>
            <w:sz w:val="16"/>
            <w:szCs w:val="16"/>
            <w:lang w:eastAsia="en-AU"/>
          </w:rPr>
          <w:t>www.creativecommons.org/licenses/by/3.0/au/deed.en</w:t>
        </w:r>
      </w:hyperlink>
      <w:r w:rsidRPr="005C0ACC">
        <w:rPr>
          <w:rFonts w:cs="Arial"/>
          <w:sz w:val="16"/>
          <w:szCs w:val="16"/>
          <w:lang w:eastAsia="en-AU"/>
        </w:rPr>
        <w:t xml:space="preserve">. The full licence terms are available from </w:t>
      </w:r>
      <w:hyperlink r:id="rId17" w:history="1">
        <w:r w:rsidRPr="005C0ACC">
          <w:rPr>
            <w:rStyle w:val="Hyperlink"/>
            <w:rFonts w:cs="Arial"/>
            <w:sz w:val="16"/>
            <w:szCs w:val="16"/>
            <w:lang w:eastAsia="en-AU"/>
          </w:rPr>
          <w:t>www.creativecommons.org/licenses/by/3.0/au/legalcode</w:t>
        </w:r>
      </w:hyperlink>
      <w:r w:rsidRPr="005C0ACC">
        <w:rPr>
          <w:rFonts w:cs="Arial"/>
          <w:sz w:val="16"/>
          <w:szCs w:val="16"/>
          <w:lang w:eastAsia="en-AU"/>
        </w:rPr>
        <w:t>.</w:t>
      </w:r>
    </w:p>
    <w:p w14:paraId="2457F237" w14:textId="77777777" w:rsidR="009206F0" w:rsidRPr="005C0ACC" w:rsidRDefault="009206F0" w:rsidP="009206F0">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5CF3DFCD" w14:textId="77777777" w:rsidR="009206F0" w:rsidRPr="005C0ACC" w:rsidRDefault="009206F0" w:rsidP="009206F0">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3.0 Australia Licence. </w:t>
      </w:r>
    </w:p>
    <w:p w14:paraId="12DDA1AE" w14:textId="77777777" w:rsidR="009206F0" w:rsidRPr="005C0ACC" w:rsidRDefault="009206F0" w:rsidP="009206F0">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5B903A65" w14:textId="77777777" w:rsidR="009206F0" w:rsidRPr="005C0ACC" w:rsidRDefault="009206F0" w:rsidP="009206F0">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471D18A5" w14:textId="77777777" w:rsidR="009206F0" w:rsidRPr="005C0ACC" w:rsidRDefault="009206F0" w:rsidP="009206F0">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Department of the Prime Minister and Cabinet website (see </w:t>
      </w:r>
      <w:hyperlink r:id="rId18" w:history="1">
        <w:r w:rsidRPr="00EB13E5">
          <w:rPr>
            <w:rStyle w:val="Hyperlink"/>
            <w:rFonts w:cs="Arial"/>
            <w:sz w:val="16"/>
            <w:szCs w:val="16"/>
            <w:lang w:eastAsia="en-AU"/>
          </w:rPr>
          <w:t>www.dpmc.gov.au/pmc/publication/commonwealth-coat-arms-information-and-guidelines</w:t>
        </w:r>
      </w:hyperlink>
      <w:r w:rsidRPr="005C0ACC">
        <w:rPr>
          <w:rFonts w:cs="Arial"/>
          <w:sz w:val="16"/>
          <w:szCs w:val="16"/>
          <w:lang w:eastAsia="en-AU"/>
        </w:rPr>
        <w:t>).</w:t>
      </w:r>
    </w:p>
    <w:p w14:paraId="4247579F" w14:textId="77777777" w:rsidR="009206F0" w:rsidRPr="005C0ACC" w:rsidRDefault="009206F0" w:rsidP="009206F0">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45F934E5" w14:textId="77777777" w:rsidR="009206F0" w:rsidRPr="005C0ACC" w:rsidRDefault="009206F0" w:rsidP="009206F0">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The material in or linking from this report may contain the views or recommendations of third parties. Third party material does not necessarily reflect the views of the APVMA, or indicate a commitment to a particular course of action.</w:t>
      </w:r>
    </w:p>
    <w:p w14:paraId="046F0FA2" w14:textId="77777777" w:rsidR="009206F0" w:rsidRPr="005C0ACC" w:rsidRDefault="009206F0" w:rsidP="009206F0">
      <w:pPr>
        <w:spacing w:line="240" w:lineRule="exact"/>
        <w:ind w:left="-284" w:right="-330"/>
        <w:rPr>
          <w:rFonts w:cs="Arial"/>
          <w:bCs/>
          <w:sz w:val="16"/>
          <w:szCs w:val="16"/>
          <w:lang w:eastAsia="en-AU"/>
        </w:rPr>
      </w:pP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p>
    <w:p w14:paraId="33B7768B" w14:textId="77777777" w:rsidR="009206F0" w:rsidRPr="005C0ACC" w:rsidRDefault="009206F0" w:rsidP="009206F0">
      <w:pPr>
        <w:spacing w:after="120" w:line="240" w:lineRule="exact"/>
        <w:ind w:left="-284" w:right="-330"/>
        <w:rPr>
          <w:rFonts w:cs="Arial"/>
          <w:bCs/>
          <w:sz w:val="16"/>
          <w:szCs w:val="16"/>
          <w:lang w:eastAsia="en-AU"/>
        </w:rPr>
      </w:pPr>
      <w:r w:rsidRPr="005C0ACC">
        <w:rPr>
          <w:rFonts w:cs="Arial"/>
          <w:bCs/>
          <w:sz w:val="16"/>
          <w:szCs w:val="16"/>
          <w:lang w:eastAsia="en-AU"/>
        </w:rPr>
        <w:t>The APVMA is not responsible for any errors, omissions or matters of interpretation in any third-party information contained within this document.</w:t>
      </w:r>
    </w:p>
    <w:p w14:paraId="204B9148" w14:textId="77777777" w:rsidR="009206F0" w:rsidRPr="005C0ACC" w:rsidRDefault="009206F0" w:rsidP="009206F0">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0E114862" w14:textId="77777777" w:rsidR="009206F0" w:rsidRPr="005C0ACC" w:rsidRDefault="009206F0" w:rsidP="009206F0">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Director</w:t>
      </w:r>
      <w:r w:rsidRPr="005C0ACC">
        <w:rPr>
          <w:rFonts w:cs="Arial"/>
          <w:sz w:val="16"/>
          <w:szCs w:val="16"/>
          <w:lang w:eastAsia="en-AU"/>
        </w:rPr>
        <w:t xml:space="preserve"> Public Affairs</w:t>
      </w:r>
      <w:r>
        <w:rPr>
          <w:rFonts w:cs="Arial"/>
          <w:sz w:val="16"/>
          <w:szCs w:val="16"/>
          <w:lang w:eastAsia="en-AU"/>
        </w:rPr>
        <w:t xml:space="preserve"> and Communication</w:t>
      </w:r>
    </w:p>
    <w:p w14:paraId="4812872E" w14:textId="77777777" w:rsidR="009206F0" w:rsidRPr="005C0ACC" w:rsidRDefault="009206F0" w:rsidP="009206F0">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09D8D6AB" w14:textId="77777777" w:rsidR="009206F0" w:rsidRPr="005C0ACC" w:rsidRDefault="009206F0" w:rsidP="009206F0">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PO Box 6182</w:t>
      </w:r>
    </w:p>
    <w:p w14:paraId="5EB00143" w14:textId="77777777" w:rsidR="009206F0" w:rsidRPr="005C0ACC" w:rsidRDefault="009206F0" w:rsidP="009206F0">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KINGSTON ACT 2604 Australia</w:t>
      </w:r>
    </w:p>
    <w:p w14:paraId="212D4873" w14:textId="77777777" w:rsidR="009206F0" w:rsidRPr="005C0ACC" w:rsidRDefault="009206F0" w:rsidP="009206F0">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Telephone: +61 2 6210 4988</w:t>
      </w:r>
    </w:p>
    <w:p w14:paraId="614126D6" w14:textId="77777777" w:rsidR="009206F0" w:rsidRPr="005C0ACC" w:rsidRDefault="009206F0" w:rsidP="009206F0">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9" w:history="1">
        <w:r w:rsidRPr="005C0ACC">
          <w:rPr>
            <w:rFonts w:cs="Arial"/>
            <w:color w:val="0000FF"/>
            <w:sz w:val="16"/>
            <w:szCs w:val="16"/>
            <w:u w:val="single"/>
            <w:lang w:eastAsia="en-AU"/>
          </w:rPr>
          <w:t>communications@apvma.gov.au</w:t>
        </w:r>
      </w:hyperlink>
    </w:p>
    <w:p w14:paraId="1B7BCF63" w14:textId="77777777" w:rsidR="009206F0" w:rsidRPr="005C0ACC" w:rsidRDefault="009206F0" w:rsidP="009206F0">
      <w:pPr>
        <w:pStyle w:val="APVMAImprintText"/>
        <w:ind w:left="-284" w:right="-330"/>
        <w:rPr>
          <w:szCs w:val="16"/>
        </w:rPr>
      </w:pPr>
      <w:r w:rsidRPr="005C0ACC">
        <w:rPr>
          <w:spacing w:val="0"/>
          <w:szCs w:val="16"/>
          <w:lang w:eastAsia="en-AU"/>
        </w:rPr>
        <w:t xml:space="preserve">This publication is available from the APVMA website: </w:t>
      </w:r>
      <w:hyperlink r:id="rId20" w:history="1">
        <w:r w:rsidRPr="005C0ACC">
          <w:rPr>
            <w:rStyle w:val="Hyperlink"/>
            <w:spacing w:val="0"/>
            <w:szCs w:val="16"/>
            <w:lang w:eastAsia="en-AU"/>
          </w:rPr>
          <w:t>www.apvma.gov.au</w:t>
        </w:r>
      </w:hyperlink>
      <w:r w:rsidRPr="005C0ACC">
        <w:rPr>
          <w:spacing w:val="0"/>
          <w:szCs w:val="16"/>
          <w:lang w:eastAsia="en-AU"/>
        </w:rPr>
        <w:t>.</w:t>
      </w:r>
    </w:p>
    <w:p w14:paraId="7B31A20B" w14:textId="77777777" w:rsidR="009206F0" w:rsidRDefault="009206F0" w:rsidP="009206F0">
      <w:pPr>
        <w:pStyle w:val="APVMAImprintText"/>
      </w:pPr>
    </w:p>
    <w:p w14:paraId="3A226E84" w14:textId="77777777" w:rsidR="009206F0" w:rsidRDefault="009206F0" w:rsidP="009206F0">
      <w:pPr>
        <w:pStyle w:val="APVMAImprintText"/>
        <w:sectPr w:rsidR="009206F0">
          <w:headerReference w:type="even" r:id="rId21"/>
          <w:headerReference w:type="default" r:id="rId22"/>
          <w:pgSz w:w="11906" w:h="16838" w:code="9"/>
          <w:pgMar w:top="2835" w:right="1134" w:bottom="1134" w:left="1134" w:header="1701" w:footer="680" w:gutter="0"/>
          <w:pgNumType w:fmt="lowerRoman"/>
          <w:cols w:space="708"/>
          <w:docGrid w:linePitch="360"/>
        </w:sectPr>
      </w:pPr>
    </w:p>
    <w:p w14:paraId="55F694CB" w14:textId="77777777" w:rsidR="009206F0" w:rsidRDefault="009206F0" w:rsidP="009206F0">
      <w:pPr>
        <w:pStyle w:val="TOAHeading"/>
      </w:pPr>
      <w:r>
        <w:lastRenderedPageBreak/>
        <w:t>Contents</w:t>
      </w:r>
    </w:p>
    <w:p w14:paraId="5CEF46F1" w14:textId="77777777" w:rsidR="00551CFC" w:rsidRDefault="009206F0">
      <w:pPr>
        <w:pStyle w:val="TOC1"/>
        <w:rPr>
          <w:rFonts w:asciiTheme="minorHAnsi" w:eastAsiaTheme="minorEastAsia" w:hAnsiTheme="minorHAnsi" w:cstheme="minorBidi"/>
          <w:b w:val="0"/>
          <w:bCs w:val="0"/>
          <w:caps w:val="0"/>
          <w:color w:val="auto"/>
          <w:sz w:val="22"/>
          <w:szCs w:val="22"/>
          <w:lang w:eastAsia="en-AU"/>
        </w:rPr>
      </w:pPr>
      <w:r>
        <w:fldChar w:fldCharType="begin"/>
      </w:r>
      <w:r>
        <w:instrText xml:space="preserve"> TOC \o "1-2" \h \z </w:instrText>
      </w:r>
      <w:r>
        <w:fldChar w:fldCharType="separate"/>
      </w:r>
      <w:hyperlink w:anchor="_Toc498325716" w:history="1">
        <w:r w:rsidR="00551CFC" w:rsidRPr="00473BA5">
          <w:rPr>
            <w:rStyle w:val="Hyperlink"/>
          </w:rPr>
          <w:t>Preface</w:t>
        </w:r>
        <w:r w:rsidR="00551CFC">
          <w:rPr>
            <w:webHidden/>
          </w:rPr>
          <w:tab/>
        </w:r>
        <w:r w:rsidR="00551CFC">
          <w:rPr>
            <w:webHidden/>
          </w:rPr>
          <w:fldChar w:fldCharType="begin"/>
        </w:r>
        <w:r w:rsidR="00551CFC">
          <w:rPr>
            <w:webHidden/>
          </w:rPr>
          <w:instrText xml:space="preserve"> PAGEREF _Toc498325716 \h </w:instrText>
        </w:r>
        <w:r w:rsidR="00551CFC">
          <w:rPr>
            <w:webHidden/>
          </w:rPr>
        </w:r>
        <w:r w:rsidR="00551CFC">
          <w:rPr>
            <w:webHidden/>
          </w:rPr>
          <w:fldChar w:fldCharType="separate"/>
        </w:r>
        <w:r w:rsidR="00551CFC">
          <w:rPr>
            <w:webHidden/>
          </w:rPr>
          <w:t>v</w:t>
        </w:r>
        <w:r w:rsidR="00551CFC">
          <w:rPr>
            <w:webHidden/>
          </w:rPr>
          <w:fldChar w:fldCharType="end"/>
        </w:r>
      </w:hyperlink>
    </w:p>
    <w:p w14:paraId="62816982"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17" w:history="1">
        <w:r w:rsidR="00551CFC" w:rsidRPr="00473BA5">
          <w:rPr>
            <w:rStyle w:val="Hyperlink"/>
          </w:rPr>
          <w:t>About this document</w:t>
        </w:r>
        <w:r w:rsidR="00551CFC">
          <w:rPr>
            <w:webHidden/>
          </w:rPr>
          <w:tab/>
        </w:r>
        <w:r w:rsidR="00551CFC">
          <w:rPr>
            <w:webHidden/>
          </w:rPr>
          <w:fldChar w:fldCharType="begin"/>
        </w:r>
        <w:r w:rsidR="00551CFC">
          <w:rPr>
            <w:webHidden/>
          </w:rPr>
          <w:instrText xml:space="preserve"> PAGEREF _Toc498325717 \h </w:instrText>
        </w:r>
        <w:r w:rsidR="00551CFC">
          <w:rPr>
            <w:webHidden/>
          </w:rPr>
        </w:r>
        <w:r w:rsidR="00551CFC">
          <w:rPr>
            <w:webHidden/>
          </w:rPr>
          <w:fldChar w:fldCharType="separate"/>
        </w:r>
        <w:r w:rsidR="00551CFC">
          <w:rPr>
            <w:webHidden/>
          </w:rPr>
          <w:t>v</w:t>
        </w:r>
        <w:r w:rsidR="00551CFC">
          <w:rPr>
            <w:webHidden/>
          </w:rPr>
          <w:fldChar w:fldCharType="end"/>
        </w:r>
      </w:hyperlink>
    </w:p>
    <w:p w14:paraId="19B997E4"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18" w:history="1">
        <w:r w:rsidR="00551CFC" w:rsidRPr="00473BA5">
          <w:rPr>
            <w:rStyle w:val="Hyperlink"/>
          </w:rPr>
          <w:t>Making a submission</w:t>
        </w:r>
        <w:r w:rsidR="00551CFC">
          <w:rPr>
            <w:webHidden/>
          </w:rPr>
          <w:tab/>
        </w:r>
        <w:r w:rsidR="00551CFC">
          <w:rPr>
            <w:webHidden/>
          </w:rPr>
          <w:fldChar w:fldCharType="begin"/>
        </w:r>
        <w:r w:rsidR="00551CFC">
          <w:rPr>
            <w:webHidden/>
          </w:rPr>
          <w:instrText xml:space="preserve"> PAGEREF _Toc498325718 \h </w:instrText>
        </w:r>
        <w:r w:rsidR="00551CFC">
          <w:rPr>
            <w:webHidden/>
          </w:rPr>
        </w:r>
        <w:r w:rsidR="00551CFC">
          <w:rPr>
            <w:webHidden/>
          </w:rPr>
          <w:fldChar w:fldCharType="separate"/>
        </w:r>
        <w:r w:rsidR="00551CFC">
          <w:rPr>
            <w:webHidden/>
          </w:rPr>
          <w:t>vi</w:t>
        </w:r>
        <w:r w:rsidR="00551CFC">
          <w:rPr>
            <w:webHidden/>
          </w:rPr>
          <w:fldChar w:fldCharType="end"/>
        </w:r>
      </w:hyperlink>
    </w:p>
    <w:p w14:paraId="0004BC61"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19" w:history="1">
        <w:r w:rsidR="00551CFC" w:rsidRPr="00473BA5">
          <w:rPr>
            <w:rStyle w:val="Hyperlink"/>
          </w:rPr>
          <w:t>Further information</w:t>
        </w:r>
        <w:r w:rsidR="00551CFC">
          <w:rPr>
            <w:webHidden/>
          </w:rPr>
          <w:tab/>
        </w:r>
        <w:r w:rsidR="00551CFC">
          <w:rPr>
            <w:webHidden/>
          </w:rPr>
          <w:fldChar w:fldCharType="begin"/>
        </w:r>
        <w:r w:rsidR="00551CFC">
          <w:rPr>
            <w:webHidden/>
          </w:rPr>
          <w:instrText xml:space="preserve"> PAGEREF _Toc498325719 \h </w:instrText>
        </w:r>
        <w:r w:rsidR="00551CFC">
          <w:rPr>
            <w:webHidden/>
          </w:rPr>
        </w:r>
        <w:r w:rsidR="00551CFC">
          <w:rPr>
            <w:webHidden/>
          </w:rPr>
          <w:fldChar w:fldCharType="separate"/>
        </w:r>
        <w:r w:rsidR="00551CFC">
          <w:rPr>
            <w:webHidden/>
          </w:rPr>
          <w:t>vii</w:t>
        </w:r>
        <w:r w:rsidR="00551CFC">
          <w:rPr>
            <w:webHidden/>
          </w:rPr>
          <w:fldChar w:fldCharType="end"/>
        </w:r>
      </w:hyperlink>
    </w:p>
    <w:p w14:paraId="50BB91B4"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20" w:history="1">
        <w:r w:rsidR="00551CFC" w:rsidRPr="00473BA5">
          <w:rPr>
            <w:rStyle w:val="Hyperlink"/>
          </w:rPr>
          <w:t>1</w:t>
        </w:r>
        <w:r w:rsidR="00551CFC">
          <w:rPr>
            <w:rFonts w:asciiTheme="minorHAnsi" w:eastAsiaTheme="minorEastAsia" w:hAnsiTheme="minorHAnsi" w:cstheme="minorBidi"/>
            <w:b w:val="0"/>
            <w:bCs w:val="0"/>
            <w:caps w:val="0"/>
            <w:color w:val="auto"/>
            <w:sz w:val="22"/>
            <w:szCs w:val="22"/>
            <w:lang w:eastAsia="en-AU"/>
          </w:rPr>
          <w:tab/>
        </w:r>
        <w:r w:rsidR="00551CFC" w:rsidRPr="00473BA5">
          <w:rPr>
            <w:rStyle w:val="Hyperlink"/>
          </w:rPr>
          <w:t>Introduction</w:t>
        </w:r>
        <w:r w:rsidR="00551CFC">
          <w:rPr>
            <w:webHidden/>
          </w:rPr>
          <w:tab/>
        </w:r>
        <w:r w:rsidR="00551CFC">
          <w:rPr>
            <w:webHidden/>
          </w:rPr>
          <w:fldChar w:fldCharType="begin"/>
        </w:r>
        <w:r w:rsidR="00551CFC">
          <w:rPr>
            <w:webHidden/>
          </w:rPr>
          <w:instrText xml:space="preserve"> PAGEREF _Toc498325720 \h </w:instrText>
        </w:r>
        <w:r w:rsidR="00551CFC">
          <w:rPr>
            <w:webHidden/>
          </w:rPr>
        </w:r>
        <w:r w:rsidR="00551CFC">
          <w:rPr>
            <w:webHidden/>
          </w:rPr>
          <w:fldChar w:fldCharType="separate"/>
        </w:r>
        <w:r w:rsidR="00551CFC">
          <w:rPr>
            <w:webHidden/>
          </w:rPr>
          <w:t>1</w:t>
        </w:r>
        <w:r w:rsidR="00551CFC">
          <w:rPr>
            <w:webHidden/>
          </w:rPr>
          <w:fldChar w:fldCharType="end"/>
        </w:r>
      </w:hyperlink>
    </w:p>
    <w:p w14:paraId="46D196A2"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21" w:history="1">
        <w:r w:rsidR="00551CFC" w:rsidRPr="00473BA5">
          <w:rPr>
            <w:rStyle w:val="Hyperlink"/>
            <w:lang w:val="en-GB"/>
          </w:rPr>
          <w:t>2</w:t>
        </w:r>
        <w:r w:rsidR="00551CFC">
          <w:rPr>
            <w:rFonts w:asciiTheme="minorHAnsi" w:eastAsiaTheme="minorEastAsia" w:hAnsiTheme="minorHAnsi" w:cstheme="minorBidi"/>
            <w:b w:val="0"/>
            <w:bCs w:val="0"/>
            <w:caps w:val="0"/>
            <w:color w:val="auto"/>
            <w:sz w:val="22"/>
            <w:szCs w:val="22"/>
            <w:lang w:eastAsia="en-AU"/>
          </w:rPr>
          <w:tab/>
        </w:r>
        <w:r w:rsidR="00551CFC" w:rsidRPr="00473BA5">
          <w:rPr>
            <w:rStyle w:val="Hyperlink"/>
            <w:lang w:val="en-GB"/>
          </w:rPr>
          <w:t>Chemistry and manufacture</w:t>
        </w:r>
        <w:r w:rsidR="00551CFC">
          <w:rPr>
            <w:webHidden/>
          </w:rPr>
          <w:tab/>
        </w:r>
        <w:r w:rsidR="00551CFC">
          <w:rPr>
            <w:webHidden/>
          </w:rPr>
          <w:fldChar w:fldCharType="begin"/>
        </w:r>
        <w:r w:rsidR="00551CFC">
          <w:rPr>
            <w:webHidden/>
          </w:rPr>
          <w:instrText xml:space="preserve"> PAGEREF _Toc498325721 \h </w:instrText>
        </w:r>
        <w:r w:rsidR="00551CFC">
          <w:rPr>
            <w:webHidden/>
          </w:rPr>
        </w:r>
        <w:r w:rsidR="00551CFC">
          <w:rPr>
            <w:webHidden/>
          </w:rPr>
          <w:fldChar w:fldCharType="separate"/>
        </w:r>
        <w:r w:rsidR="00551CFC">
          <w:rPr>
            <w:webHidden/>
          </w:rPr>
          <w:t>2</w:t>
        </w:r>
        <w:r w:rsidR="00551CFC">
          <w:rPr>
            <w:webHidden/>
          </w:rPr>
          <w:fldChar w:fldCharType="end"/>
        </w:r>
      </w:hyperlink>
    </w:p>
    <w:p w14:paraId="718CB04C"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22" w:history="1">
        <w:r w:rsidR="00551CFC" w:rsidRPr="00473BA5">
          <w:rPr>
            <w:rStyle w:val="Hyperlink"/>
          </w:rPr>
          <w:t>2.1</w:t>
        </w:r>
        <w:r w:rsidR="00551CFC">
          <w:rPr>
            <w:rFonts w:asciiTheme="minorHAnsi" w:eastAsiaTheme="minorEastAsia" w:hAnsiTheme="minorHAnsi" w:cstheme="minorBidi"/>
            <w:b w:val="0"/>
            <w:color w:val="auto"/>
            <w:sz w:val="22"/>
            <w:szCs w:val="22"/>
            <w:lang w:eastAsia="en-AU"/>
          </w:rPr>
          <w:tab/>
        </w:r>
        <w:r w:rsidR="00551CFC" w:rsidRPr="00473BA5">
          <w:rPr>
            <w:rStyle w:val="Hyperlink"/>
          </w:rPr>
          <w:t>Active constituent</w:t>
        </w:r>
        <w:r w:rsidR="00551CFC">
          <w:rPr>
            <w:webHidden/>
          </w:rPr>
          <w:tab/>
        </w:r>
        <w:r w:rsidR="00551CFC">
          <w:rPr>
            <w:webHidden/>
          </w:rPr>
          <w:fldChar w:fldCharType="begin"/>
        </w:r>
        <w:r w:rsidR="00551CFC">
          <w:rPr>
            <w:webHidden/>
          </w:rPr>
          <w:instrText xml:space="preserve"> PAGEREF _Toc498325722 \h </w:instrText>
        </w:r>
        <w:r w:rsidR="00551CFC">
          <w:rPr>
            <w:webHidden/>
          </w:rPr>
        </w:r>
        <w:r w:rsidR="00551CFC">
          <w:rPr>
            <w:webHidden/>
          </w:rPr>
          <w:fldChar w:fldCharType="separate"/>
        </w:r>
        <w:r w:rsidR="00551CFC">
          <w:rPr>
            <w:webHidden/>
          </w:rPr>
          <w:t>2</w:t>
        </w:r>
        <w:r w:rsidR="00551CFC">
          <w:rPr>
            <w:webHidden/>
          </w:rPr>
          <w:fldChar w:fldCharType="end"/>
        </w:r>
      </w:hyperlink>
    </w:p>
    <w:p w14:paraId="3D543F95"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23" w:history="1">
        <w:r w:rsidR="00551CFC" w:rsidRPr="00473BA5">
          <w:rPr>
            <w:rStyle w:val="Hyperlink"/>
          </w:rPr>
          <w:t>2.2</w:t>
        </w:r>
        <w:r w:rsidR="00551CFC">
          <w:rPr>
            <w:rFonts w:asciiTheme="minorHAnsi" w:eastAsiaTheme="minorEastAsia" w:hAnsiTheme="minorHAnsi" w:cstheme="minorBidi"/>
            <w:b w:val="0"/>
            <w:color w:val="auto"/>
            <w:sz w:val="22"/>
            <w:szCs w:val="22"/>
            <w:lang w:eastAsia="en-AU"/>
          </w:rPr>
          <w:tab/>
        </w:r>
        <w:r w:rsidR="00551CFC" w:rsidRPr="00473BA5">
          <w:rPr>
            <w:rStyle w:val="Hyperlink"/>
          </w:rPr>
          <w:t>Formulated product</w:t>
        </w:r>
        <w:r w:rsidR="00551CFC">
          <w:rPr>
            <w:webHidden/>
          </w:rPr>
          <w:tab/>
        </w:r>
        <w:r w:rsidR="00551CFC">
          <w:rPr>
            <w:webHidden/>
          </w:rPr>
          <w:fldChar w:fldCharType="begin"/>
        </w:r>
        <w:r w:rsidR="00551CFC">
          <w:rPr>
            <w:webHidden/>
          </w:rPr>
          <w:instrText xml:space="preserve"> PAGEREF _Toc498325723 \h </w:instrText>
        </w:r>
        <w:r w:rsidR="00551CFC">
          <w:rPr>
            <w:webHidden/>
          </w:rPr>
        </w:r>
        <w:r w:rsidR="00551CFC">
          <w:rPr>
            <w:webHidden/>
          </w:rPr>
          <w:fldChar w:fldCharType="separate"/>
        </w:r>
        <w:r w:rsidR="00551CFC">
          <w:rPr>
            <w:webHidden/>
          </w:rPr>
          <w:t>7</w:t>
        </w:r>
        <w:r w:rsidR="00551CFC">
          <w:rPr>
            <w:webHidden/>
          </w:rPr>
          <w:fldChar w:fldCharType="end"/>
        </w:r>
      </w:hyperlink>
    </w:p>
    <w:p w14:paraId="6418073A"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24" w:history="1">
        <w:r w:rsidR="00551CFC" w:rsidRPr="00473BA5">
          <w:rPr>
            <w:rStyle w:val="Hyperlink"/>
          </w:rPr>
          <w:t>2.3</w:t>
        </w:r>
        <w:r w:rsidR="00551CFC">
          <w:rPr>
            <w:rFonts w:asciiTheme="minorHAnsi" w:eastAsiaTheme="minorEastAsia" w:hAnsiTheme="minorHAnsi" w:cstheme="minorBidi"/>
            <w:b w:val="0"/>
            <w:color w:val="auto"/>
            <w:sz w:val="22"/>
            <w:szCs w:val="22"/>
            <w:lang w:eastAsia="en-AU"/>
          </w:rPr>
          <w:tab/>
        </w:r>
        <w:r w:rsidR="00551CFC" w:rsidRPr="00473BA5">
          <w:rPr>
            <w:rStyle w:val="Hyperlink"/>
          </w:rPr>
          <w:t>Recommendations</w:t>
        </w:r>
        <w:r w:rsidR="00551CFC">
          <w:rPr>
            <w:webHidden/>
          </w:rPr>
          <w:tab/>
        </w:r>
        <w:r w:rsidR="00551CFC">
          <w:rPr>
            <w:webHidden/>
          </w:rPr>
          <w:fldChar w:fldCharType="begin"/>
        </w:r>
        <w:r w:rsidR="00551CFC">
          <w:rPr>
            <w:webHidden/>
          </w:rPr>
          <w:instrText xml:space="preserve"> PAGEREF _Toc498325724 \h </w:instrText>
        </w:r>
        <w:r w:rsidR="00551CFC">
          <w:rPr>
            <w:webHidden/>
          </w:rPr>
        </w:r>
        <w:r w:rsidR="00551CFC">
          <w:rPr>
            <w:webHidden/>
          </w:rPr>
          <w:fldChar w:fldCharType="separate"/>
        </w:r>
        <w:r w:rsidR="00551CFC">
          <w:rPr>
            <w:webHidden/>
          </w:rPr>
          <w:t>8</w:t>
        </w:r>
        <w:r w:rsidR="00551CFC">
          <w:rPr>
            <w:webHidden/>
          </w:rPr>
          <w:fldChar w:fldCharType="end"/>
        </w:r>
      </w:hyperlink>
    </w:p>
    <w:p w14:paraId="08DA1C95"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25" w:history="1">
        <w:r w:rsidR="00551CFC" w:rsidRPr="00473BA5">
          <w:rPr>
            <w:rStyle w:val="Hyperlink"/>
          </w:rPr>
          <w:t>3</w:t>
        </w:r>
        <w:r w:rsidR="00551CFC">
          <w:rPr>
            <w:rFonts w:asciiTheme="minorHAnsi" w:eastAsiaTheme="minorEastAsia" w:hAnsiTheme="minorHAnsi" w:cstheme="minorBidi"/>
            <w:b w:val="0"/>
            <w:bCs w:val="0"/>
            <w:caps w:val="0"/>
            <w:color w:val="auto"/>
            <w:sz w:val="22"/>
            <w:szCs w:val="22"/>
            <w:lang w:eastAsia="en-AU"/>
          </w:rPr>
          <w:tab/>
        </w:r>
        <w:r w:rsidR="00551CFC" w:rsidRPr="00473BA5">
          <w:rPr>
            <w:rStyle w:val="Hyperlink"/>
          </w:rPr>
          <w:t>Toxicological assessment</w:t>
        </w:r>
        <w:r w:rsidR="00551CFC">
          <w:rPr>
            <w:webHidden/>
          </w:rPr>
          <w:tab/>
        </w:r>
        <w:r w:rsidR="00551CFC">
          <w:rPr>
            <w:webHidden/>
          </w:rPr>
          <w:fldChar w:fldCharType="begin"/>
        </w:r>
        <w:r w:rsidR="00551CFC">
          <w:rPr>
            <w:webHidden/>
          </w:rPr>
          <w:instrText xml:space="preserve"> PAGEREF _Toc498325725 \h </w:instrText>
        </w:r>
        <w:r w:rsidR="00551CFC">
          <w:rPr>
            <w:webHidden/>
          </w:rPr>
        </w:r>
        <w:r w:rsidR="00551CFC">
          <w:rPr>
            <w:webHidden/>
          </w:rPr>
          <w:fldChar w:fldCharType="separate"/>
        </w:r>
        <w:r w:rsidR="00551CFC">
          <w:rPr>
            <w:webHidden/>
          </w:rPr>
          <w:t>9</w:t>
        </w:r>
        <w:r w:rsidR="00551CFC">
          <w:rPr>
            <w:webHidden/>
          </w:rPr>
          <w:fldChar w:fldCharType="end"/>
        </w:r>
      </w:hyperlink>
    </w:p>
    <w:p w14:paraId="328731CF"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26" w:history="1">
        <w:r w:rsidR="00551CFC" w:rsidRPr="00473BA5">
          <w:rPr>
            <w:rStyle w:val="Hyperlink"/>
          </w:rPr>
          <w:t>3.1</w:t>
        </w:r>
        <w:r w:rsidR="00551CFC">
          <w:rPr>
            <w:rFonts w:asciiTheme="minorHAnsi" w:eastAsiaTheme="minorEastAsia" w:hAnsiTheme="minorHAnsi" w:cstheme="minorBidi"/>
            <w:b w:val="0"/>
            <w:color w:val="auto"/>
            <w:sz w:val="22"/>
            <w:szCs w:val="22"/>
            <w:lang w:eastAsia="en-AU"/>
          </w:rPr>
          <w:tab/>
        </w:r>
        <w:r w:rsidR="00551CFC" w:rsidRPr="00473BA5">
          <w:rPr>
            <w:rStyle w:val="Hyperlink"/>
          </w:rPr>
          <w:t>Evaluation of toxicology</w:t>
        </w:r>
        <w:r w:rsidR="00551CFC">
          <w:rPr>
            <w:webHidden/>
          </w:rPr>
          <w:tab/>
        </w:r>
        <w:r w:rsidR="00551CFC">
          <w:rPr>
            <w:webHidden/>
          </w:rPr>
          <w:fldChar w:fldCharType="begin"/>
        </w:r>
        <w:r w:rsidR="00551CFC">
          <w:rPr>
            <w:webHidden/>
          </w:rPr>
          <w:instrText xml:space="preserve"> PAGEREF _Toc498325726 \h </w:instrText>
        </w:r>
        <w:r w:rsidR="00551CFC">
          <w:rPr>
            <w:webHidden/>
          </w:rPr>
        </w:r>
        <w:r w:rsidR="00551CFC">
          <w:rPr>
            <w:webHidden/>
          </w:rPr>
          <w:fldChar w:fldCharType="separate"/>
        </w:r>
        <w:r w:rsidR="00551CFC">
          <w:rPr>
            <w:webHidden/>
          </w:rPr>
          <w:t>9</w:t>
        </w:r>
        <w:r w:rsidR="00551CFC">
          <w:rPr>
            <w:webHidden/>
          </w:rPr>
          <w:fldChar w:fldCharType="end"/>
        </w:r>
      </w:hyperlink>
    </w:p>
    <w:p w14:paraId="078E9617"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27" w:history="1">
        <w:r w:rsidR="00551CFC" w:rsidRPr="00473BA5">
          <w:rPr>
            <w:rStyle w:val="Hyperlink"/>
          </w:rPr>
          <w:t>3.2</w:t>
        </w:r>
        <w:r w:rsidR="00551CFC">
          <w:rPr>
            <w:rFonts w:asciiTheme="minorHAnsi" w:eastAsiaTheme="minorEastAsia" w:hAnsiTheme="minorHAnsi" w:cstheme="minorBidi"/>
            <w:b w:val="0"/>
            <w:color w:val="auto"/>
            <w:sz w:val="22"/>
            <w:szCs w:val="22"/>
            <w:lang w:eastAsia="en-AU"/>
          </w:rPr>
          <w:tab/>
        </w:r>
        <w:r w:rsidR="00551CFC" w:rsidRPr="00473BA5">
          <w:rPr>
            <w:rStyle w:val="Hyperlink"/>
          </w:rPr>
          <w:t>Public health standards</w:t>
        </w:r>
        <w:r w:rsidR="00551CFC">
          <w:rPr>
            <w:webHidden/>
          </w:rPr>
          <w:tab/>
        </w:r>
        <w:r w:rsidR="00551CFC">
          <w:rPr>
            <w:webHidden/>
          </w:rPr>
          <w:fldChar w:fldCharType="begin"/>
        </w:r>
        <w:r w:rsidR="00551CFC">
          <w:rPr>
            <w:webHidden/>
          </w:rPr>
          <w:instrText xml:space="preserve"> PAGEREF _Toc498325727 \h </w:instrText>
        </w:r>
        <w:r w:rsidR="00551CFC">
          <w:rPr>
            <w:webHidden/>
          </w:rPr>
        </w:r>
        <w:r w:rsidR="00551CFC">
          <w:rPr>
            <w:webHidden/>
          </w:rPr>
          <w:fldChar w:fldCharType="separate"/>
        </w:r>
        <w:r w:rsidR="00551CFC">
          <w:rPr>
            <w:webHidden/>
          </w:rPr>
          <w:t>11</w:t>
        </w:r>
        <w:r w:rsidR="00551CFC">
          <w:rPr>
            <w:webHidden/>
          </w:rPr>
          <w:fldChar w:fldCharType="end"/>
        </w:r>
      </w:hyperlink>
    </w:p>
    <w:p w14:paraId="04209333"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28" w:history="1">
        <w:r w:rsidR="00551CFC" w:rsidRPr="00473BA5">
          <w:rPr>
            <w:rStyle w:val="Hyperlink"/>
          </w:rPr>
          <w:t>4</w:t>
        </w:r>
        <w:r w:rsidR="00551CFC">
          <w:rPr>
            <w:rFonts w:asciiTheme="minorHAnsi" w:eastAsiaTheme="minorEastAsia" w:hAnsiTheme="minorHAnsi" w:cstheme="minorBidi"/>
            <w:b w:val="0"/>
            <w:bCs w:val="0"/>
            <w:caps w:val="0"/>
            <w:color w:val="auto"/>
            <w:sz w:val="22"/>
            <w:szCs w:val="22"/>
            <w:lang w:eastAsia="en-AU"/>
          </w:rPr>
          <w:tab/>
        </w:r>
        <w:r w:rsidR="00551CFC" w:rsidRPr="00473BA5">
          <w:rPr>
            <w:rStyle w:val="Hyperlink"/>
          </w:rPr>
          <w:t>Residues and trade assessment</w:t>
        </w:r>
        <w:r w:rsidR="00551CFC">
          <w:rPr>
            <w:webHidden/>
          </w:rPr>
          <w:tab/>
        </w:r>
        <w:r w:rsidR="00551CFC">
          <w:rPr>
            <w:webHidden/>
          </w:rPr>
          <w:fldChar w:fldCharType="begin"/>
        </w:r>
        <w:r w:rsidR="00551CFC">
          <w:rPr>
            <w:webHidden/>
          </w:rPr>
          <w:instrText xml:space="preserve"> PAGEREF _Toc498325728 \h </w:instrText>
        </w:r>
        <w:r w:rsidR="00551CFC">
          <w:rPr>
            <w:webHidden/>
          </w:rPr>
        </w:r>
        <w:r w:rsidR="00551CFC">
          <w:rPr>
            <w:webHidden/>
          </w:rPr>
          <w:fldChar w:fldCharType="separate"/>
        </w:r>
        <w:r w:rsidR="00551CFC">
          <w:rPr>
            <w:webHidden/>
          </w:rPr>
          <w:t>12</w:t>
        </w:r>
        <w:r w:rsidR="00551CFC">
          <w:rPr>
            <w:webHidden/>
          </w:rPr>
          <w:fldChar w:fldCharType="end"/>
        </w:r>
      </w:hyperlink>
    </w:p>
    <w:p w14:paraId="70BBD0C2"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29" w:history="1">
        <w:r w:rsidR="00551CFC" w:rsidRPr="00473BA5">
          <w:rPr>
            <w:rStyle w:val="Hyperlink"/>
          </w:rPr>
          <w:t>5</w:t>
        </w:r>
        <w:r w:rsidR="00551CFC">
          <w:rPr>
            <w:rFonts w:asciiTheme="minorHAnsi" w:eastAsiaTheme="minorEastAsia" w:hAnsiTheme="minorHAnsi" w:cstheme="minorBidi"/>
            <w:b w:val="0"/>
            <w:bCs w:val="0"/>
            <w:caps w:val="0"/>
            <w:color w:val="auto"/>
            <w:sz w:val="22"/>
            <w:szCs w:val="22"/>
            <w:lang w:eastAsia="en-AU"/>
          </w:rPr>
          <w:tab/>
        </w:r>
        <w:r w:rsidR="00551CFC" w:rsidRPr="00473BA5">
          <w:rPr>
            <w:rStyle w:val="Hyperlink"/>
          </w:rPr>
          <w:t>Occupational health and safety assessment</w:t>
        </w:r>
        <w:r w:rsidR="00551CFC">
          <w:rPr>
            <w:webHidden/>
          </w:rPr>
          <w:tab/>
        </w:r>
        <w:r w:rsidR="00551CFC">
          <w:rPr>
            <w:webHidden/>
          </w:rPr>
          <w:fldChar w:fldCharType="begin"/>
        </w:r>
        <w:r w:rsidR="00551CFC">
          <w:rPr>
            <w:webHidden/>
          </w:rPr>
          <w:instrText xml:space="preserve"> PAGEREF _Toc498325729 \h </w:instrText>
        </w:r>
        <w:r w:rsidR="00551CFC">
          <w:rPr>
            <w:webHidden/>
          </w:rPr>
        </w:r>
        <w:r w:rsidR="00551CFC">
          <w:rPr>
            <w:webHidden/>
          </w:rPr>
          <w:fldChar w:fldCharType="separate"/>
        </w:r>
        <w:r w:rsidR="00551CFC">
          <w:rPr>
            <w:webHidden/>
          </w:rPr>
          <w:t>13</w:t>
        </w:r>
        <w:r w:rsidR="00551CFC">
          <w:rPr>
            <w:webHidden/>
          </w:rPr>
          <w:fldChar w:fldCharType="end"/>
        </w:r>
      </w:hyperlink>
    </w:p>
    <w:p w14:paraId="70449C62"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30" w:history="1">
        <w:r w:rsidR="00551CFC" w:rsidRPr="00473BA5">
          <w:rPr>
            <w:rStyle w:val="Hyperlink"/>
          </w:rPr>
          <w:t>5.1</w:t>
        </w:r>
        <w:r w:rsidR="00551CFC">
          <w:rPr>
            <w:rFonts w:asciiTheme="minorHAnsi" w:eastAsiaTheme="minorEastAsia" w:hAnsiTheme="minorHAnsi" w:cstheme="minorBidi"/>
            <w:b w:val="0"/>
            <w:color w:val="auto"/>
            <w:sz w:val="22"/>
            <w:szCs w:val="22"/>
            <w:lang w:eastAsia="en-AU"/>
          </w:rPr>
          <w:tab/>
        </w:r>
        <w:r w:rsidR="00551CFC" w:rsidRPr="00473BA5">
          <w:rPr>
            <w:rStyle w:val="Hyperlink"/>
          </w:rPr>
          <w:t>Formulation, packaging, transport, storage and retailing</w:t>
        </w:r>
        <w:r w:rsidR="00551CFC">
          <w:rPr>
            <w:webHidden/>
          </w:rPr>
          <w:tab/>
        </w:r>
        <w:r w:rsidR="00551CFC">
          <w:rPr>
            <w:webHidden/>
          </w:rPr>
          <w:fldChar w:fldCharType="begin"/>
        </w:r>
        <w:r w:rsidR="00551CFC">
          <w:rPr>
            <w:webHidden/>
          </w:rPr>
          <w:instrText xml:space="preserve"> PAGEREF _Toc498325730 \h </w:instrText>
        </w:r>
        <w:r w:rsidR="00551CFC">
          <w:rPr>
            <w:webHidden/>
          </w:rPr>
        </w:r>
        <w:r w:rsidR="00551CFC">
          <w:rPr>
            <w:webHidden/>
          </w:rPr>
          <w:fldChar w:fldCharType="separate"/>
        </w:r>
        <w:r w:rsidR="00551CFC">
          <w:rPr>
            <w:webHidden/>
          </w:rPr>
          <w:t>13</w:t>
        </w:r>
        <w:r w:rsidR="00551CFC">
          <w:rPr>
            <w:webHidden/>
          </w:rPr>
          <w:fldChar w:fldCharType="end"/>
        </w:r>
      </w:hyperlink>
    </w:p>
    <w:p w14:paraId="133049D3"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31" w:history="1">
        <w:r w:rsidR="00551CFC" w:rsidRPr="00473BA5">
          <w:rPr>
            <w:rStyle w:val="Hyperlink"/>
          </w:rPr>
          <w:t>5.2</w:t>
        </w:r>
        <w:r w:rsidR="00551CFC">
          <w:rPr>
            <w:rFonts w:asciiTheme="minorHAnsi" w:eastAsiaTheme="minorEastAsia" w:hAnsiTheme="minorHAnsi" w:cstheme="minorBidi"/>
            <w:b w:val="0"/>
            <w:color w:val="auto"/>
            <w:sz w:val="22"/>
            <w:szCs w:val="22"/>
            <w:lang w:eastAsia="en-AU"/>
          </w:rPr>
          <w:tab/>
        </w:r>
        <w:r w:rsidR="00551CFC" w:rsidRPr="00473BA5">
          <w:rPr>
            <w:rStyle w:val="Hyperlink"/>
          </w:rPr>
          <w:t>Use pattern</w:t>
        </w:r>
        <w:r w:rsidR="00551CFC">
          <w:rPr>
            <w:webHidden/>
          </w:rPr>
          <w:tab/>
        </w:r>
        <w:r w:rsidR="00551CFC">
          <w:rPr>
            <w:webHidden/>
          </w:rPr>
          <w:fldChar w:fldCharType="begin"/>
        </w:r>
        <w:r w:rsidR="00551CFC">
          <w:rPr>
            <w:webHidden/>
          </w:rPr>
          <w:instrText xml:space="preserve"> PAGEREF _Toc498325731 \h </w:instrText>
        </w:r>
        <w:r w:rsidR="00551CFC">
          <w:rPr>
            <w:webHidden/>
          </w:rPr>
        </w:r>
        <w:r w:rsidR="00551CFC">
          <w:rPr>
            <w:webHidden/>
          </w:rPr>
          <w:fldChar w:fldCharType="separate"/>
        </w:r>
        <w:r w:rsidR="00551CFC">
          <w:rPr>
            <w:webHidden/>
          </w:rPr>
          <w:t>13</w:t>
        </w:r>
        <w:r w:rsidR="00551CFC">
          <w:rPr>
            <w:webHidden/>
          </w:rPr>
          <w:fldChar w:fldCharType="end"/>
        </w:r>
      </w:hyperlink>
    </w:p>
    <w:p w14:paraId="3E8CDE9F"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32" w:history="1">
        <w:r w:rsidR="00551CFC" w:rsidRPr="00473BA5">
          <w:rPr>
            <w:rStyle w:val="Hyperlink"/>
          </w:rPr>
          <w:t>5.3</w:t>
        </w:r>
        <w:r w:rsidR="00551CFC">
          <w:rPr>
            <w:rFonts w:asciiTheme="minorHAnsi" w:eastAsiaTheme="minorEastAsia" w:hAnsiTheme="minorHAnsi" w:cstheme="minorBidi"/>
            <w:b w:val="0"/>
            <w:color w:val="auto"/>
            <w:sz w:val="22"/>
            <w:szCs w:val="22"/>
            <w:lang w:eastAsia="en-AU"/>
          </w:rPr>
          <w:tab/>
        </w:r>
        <w:r w:rsidR="00551CFC" w:rsidRPr="00473BA5">
          <w:rPr>
            <w:rStyle w:val="Hyperlink"/>
          </w:rPr>
          <w:t>Exposure and risks during use</w:t>
        </w:r>
        <w:r w:rsidR="00551CFC">
          <w:rPr>
            <w:webHidden/>
          </w:rPr>
          <w:tab/>
        </w:r>
        <w:r w:rsidR="00551CFC">
          <w:rPr>
            <w:webHidden/>
          </w:rPr>
          <w:fldChar w:fldCharType="begin"/>
        </w:r>
        <w:r w:rsidR="00551CFC">
          <w:rPr>
            <w:webHidden/>
          </w:rPr>
          <w:instrText xml:space="preserve"> PAGEREF _Toc498325732 \h </w:instrText>
        </w:r>
        <w:r w:rsidR="00551CFC">
          <w:rPr>
            <w:webHidden/>
          </w:rPr>
        </w:r>
        <w:r w:rsidR="00551CFC">
          <w:rPr>
            <w:webHidden/>
          </w:rPr>
          <w:fldChar w:fldCharType="separate"/>
        </w:r>
        <w:r w:rsidR="00551CFC">
          <w:rPr>
            <w:webHidden/>
          </w:rPr>
          <w:t>13</w:t>
        </w:r>
        <w:r w:rsidR="00551CFC">
          <w:rPr>
            <w:webHidden/>
          </w:rPr>
          <w:fldChar w:fldCharType="end"/>
        </w:r>
      </w:hyperlink>
    </w:p>
    <w:p w14:paraId="3D4551BA"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33" w:history="1">
        <w:r w:rsidR="00551CFC" w:rsidRPr="00473BA5">
          <w:rPr>
            <w:rStyle w:val="Hyperlink"/>
          </w:rPr>
          <w:t>5.4</w:t>
        </w:r>
        <w:r w:rsidR="00551CFC">
          <w:rPr>
            <w:rFonts w:asciiTheme="minorHAnsi" w:eastAsiaTheme="minorEastAsia" w:hAnsiTheme="minorHAnsi" w:cstheme="minorBidi"/>
            <w:b w:val="0"/>
            <w:color w:val="auto"/>
            <w:sz w:val="22"/>
            <w:szCs w:val="22"/>
            <w:lang w:eastAsia="en-AU"/>
          </w:rPr>
          <w:tab/>
        </w:r>
        <w:r w:rsidR="00551CFC" w:rsidRPr="00473BA5">
          <w:rPr>
            <w:rStyle w:val="Hyperlink"/>
          </w:rPr>
          <w:t>Exposure and risks during re-entry</w:t>
        </w:r>
        <w:r w:rsidR="00551CFC">
          <w:rPr>
            <w:webHidden/>
          </w:rPr>
          <w:tab/>
        </w:r>
        <w:r w:rsidR="00551CFC">
          <w:rPr>
            <w:webHidden/>
          </w:rPr>
          <w:fldChar w:fldCharType="begin"/>
        </w:r>
        <w:r w:rsidR="00551CFC">
          <w:rPr>
            <w:webHidden/>
          </w:rPr>
          <w:instrText xml:space="preserve"> PAGEREF _Toc498325733 \h </w:instrText>
        </w:r>
        <w:r w:rsidR="00551CFC">
          <w:rPr>
            <w:webHidden/>
          </w:rPr>
        </w:r>
        <w:r w:rsidR="00551CFC">
          <w:rPr>
            <w:webHidden/>
          </w:rPr>
          <w:fldChar w:fldCharType="separate"/>
        </w:r>
        <w:r w:rsidR="00551CFC">
          <w:rPr>
            <w:webHidden/>
          </w:rPr>
          <w:t>13</w:t>
        </w:r>
        <w:r w:rsidR="00551CFC">
          <w:rPr>
            <w:webHidden/>
          </w:rPr>
          <w:fldChar w:fldCharType="end"/>
        </w:r>
      </w:hyperlink>
    </w:p>
    <w:p w14:paraId="275D2FDA"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34" w:history="1">
        <w:r w:rsidR="00551CFC" w:rsidRPr="00473BA5">
          <w:rPr>
            <w:rStyle w:val="Hyperlink"/>
          </w:rPr>
          <w:t>5.5</w:t>
        </w:r>
        <w:r w:rsidR="00551CFC">
          <w:rPr>
            <w:rFonts w:asciiTheme="minorHAnsi" w:eastAsiaTheme="minorEastAsia" w:hAnsiTheme="minorHAnsi" w:cstheme="minorBidi"/>
            <w:b w:val="0"/>
            <w:color w:val="auto"/>
            <w:sz w:val="22"/>
            <w:szCs w:val="22"/>
            <w:lang w:eastAsia="en-AU"/>
          </w:rPr>
          <w:tab/>
        </w:r>
        <w:r w:rsidR="00551CFC" w:rsidRPr="00473BA5">
          <w:rPr>
            <w:rStyle w:val="Hyperlink"/>
          </w:rPr>
          <w:t>Recommendations for safe use</w:t>
        </w:r>
        <w:r w:rsidR="00551CFC">
          <w:rPr>
            <w:webHidden/>
          </w:rPr>
          <w:tab/>
        </w:r>
        <w:r w:rsidR="00551CFC">
          <w:rPr>
            <w:webHidden/>
          </w:rPr>
          <w:fldChar w:fldCharType="begin"/>
        </w:r>
        <w:r w:rsidR="00551CFC">
          <w:rPr>
            <w:webHidden/>
          </w:rPr>
          <w:instrText xml:space="preserve"> PAGEREF _Toc498325734 \h </w:instrText>
        </w:r>
        <w:r w:rsidR="00551CFC">
          <w:rPr>
            <w:webHidden/>
          </w:rPr>
        </w:r>
        <w:r w:rsidR="00551CFC">
          <w:rPr>
            <w:webHidden/>
          </w:rPr>
          <w:fldChar w:fldCharType="separate"/>
        </w:r>
        <w:r w:rsidR="00551CFC">
          <w:rPr>
            <w:webHidden/>
          </w:rPr>
          <w:t>14</w:t>
        </w:r>
        <w:r w:rsidR="00551CFC">
          <w:rPr>
            <w:webHidden/>
          </w:rPr>
          <w:fldChar w:fldCharType="end"/>
        </w:r>
      </w:hyperlink>
    </w:p>
    <w:p w14:paraId="3D018B86"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35" w:history="1">
        <w:r w:rsidR="00551CFC" w:rsidRPr="00473BA5">
          <w:rPr>
            <w:rStyle w:val="Hyperlink"/>
          </w:rPr>
          <w:t>5.6</w:t>
        </w:r>
        <w:r w:rsidR="00551CFC">
          <w:rPr>
            <w:rFonts w:asciiTheme="minorHAnsi" w:eastAsiaTheme="minorEastAsia" w:hAnsiTheme="minorHAnsi" w:cstheme="minorBidi"/>
            <w:b w:val="0"/>
            <w:color w:val="auto"/>
            <w:sz w:val="22"/>
            <w:szCs w:val="22"/>
            <w:lang w:eastAsia="en-AU"/>
          </w:rPr>
          <w:tab/>
        </w:r>
        <w:r w:rsidR="00551CFC" w:rsidRPr="00473BA5">
          <w:rPr>
            <w:rStyle w:val="Hyperlink"/>
          </w:rPr>
          <w:t>Conclusion</w:t>
        </w:r>
        <w:r w:rsidR="00551CFC">
          <w:rPr>
            <w:webHidden/>
          </w:rPr>
          <w:tab/>
        </w:r>
        <w:r w:rsidR="00551CFC">
          <w:rPr>
            <w:webHidden/>
          </w:rPr>
          <w:fldChar w:fldCharType="begin"/>
        </w:r>
        <w:r w:rsidR="00551CFC">
          <w:rPr>
            <w:webHidden/>
          </w:rPr>
          <w:instrText xml:space="preserve"> PAGEREF _Toc498325735 \h </w:instrText>
        </w:r>
        <w:r w:rsidR="00551CFC">
          <w:rPr>
            <w:webHidden/>
          </w:rPr>
        </w:r>
        <w:r w:rsidR="00551CFC">
          <w:rPr>
            <w:webHidden/>
          </w:rPr>
          <w:fldChar w:fldCharType="separate"/>
        </w:r>
        <w:r w:rsidR="00551CFC">
          <w:rPr>
            <w:webHidden/>
          </w:rPr>
          <w:t>14</w:t>
        </w:r>
        <w:r w:rsidR="00551CFC">
          <w:rPr>
            <w:webHidden/>
          </w:rPr>
          <w:fldChar w:fldCharType="end"/>
        </w:r>
      </w:hyperlink>
    </w:p>
    <w:p w14:paraId="7F525889"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36" w:history="1">
        <w:r w:rsidR="00551CFC" w:rsidRPr="00473BA5">
          <w:rPr>
            <w:rStyle w:val="Hyperlink"/>
          </w:rPr>
          <w:t>6</w:t>
        </w:r>
        <w:r w:rsidR="00551CFC">
          <w:rPr>
            <w:rFonts w:asciiTheme="minorHAnsi" w:eastAsiaTheme="minorEastAsia" w:hAnsiTheme="minorHAnsi" w:cstheme="minorBidi"/>
            <w:b w:val="0"/>
            <w:bCs w:val="0"/>
            <w:caps w:val="0"/>
            <w:color w:val="auto"/>
            <w:sz w:val="22"/>
            <w:szCs w:val="22"/>
            <w:lang w:eastAsia="en-AU"/>
          </w:rPr>
          <w:tab/>
        </w:r>
        <w:r w:rsidR="00551CFC" w:rsidRPr="00473BA5">
          <w:rPr>
            <w:rStyle w:val="Hyperlink"/>
          </w:rPr>
          <w:t>Environmental assessment</w:t>
        </w:r>
        <w:r w:rsidR="00551CFC">
          <w:rPr>
            <w:webHidden/>
          </w:rPr>
          <w:tab/>
        </w:r>
        <w:r w:rsidR="00551CFC">
          <w:rPr>
            <w:webHidden/>
          </w:rPr>
          <w:fldChar w:fldCharType="begin"/>
        </w:r>
        <w:r w:rsidR="00551CFC">
          <w:rPr>
            <w:webHidden/>
          </w:rPr>
          <w:instrText xml:space="preserve"> PAGEREF _Toc498325736 \h </w:instrText>
        </w:r>
        <w:r w:rsidR="00551CFC">
          <w:rPr>
            <w:webHidden/>
          </w:rPr>
        </w:r>
        <w:r w:rsidR="00551CFC">
          <w:rPr>
            <w:webHidden/>
          </w:rPr>
          <w:fldChar w:fldCharType="separate"/>
        </w:r>
        <w:r w:rsidR="00551CFC">
          <w:rPr>
            <w:webHidden/>
          </w:rPr>
          <w:t>15</w:t>
        </w:r>
        <w:r w:rsidR="00551CFC">
          <w:rPr>
            <w:webHidden/>
          </w:rPr>
          <w:fldChar w:fldCharType="end"/>
        </w:r>
      </w:hyperlink>
    </w:p>
    <w:p w14:paraId="151B7D34"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37" w:history="1">
        <w:r w:rsidR="00551CFC" w:rsidRPr="00473BA5">
          <w:rPr>
            <w:rStyle w:val="Hyperlink"/>
          </w:rPr>
          <w:t>6.1</w:t>
        </w:r>
        <w:r w:rsidR="00551CFC">
          <w:rPr>
            <w:rFonts w:asciiTheme="minorHAnsi" w:eastAsiaTheme="minorEastAsia" w:hAnsiTheme="minorHAnsi" w:cstheme="minorBidi"/>
            <w:b w:val="0"/>
            <w:color w:val="auto"/>
            <w:sz w:val="22"/>
            <w:szCs w:val="22"/>
            <w:lang w:eastAsia="en-AU"/>
          </w:rPr>
          <w:tab/>
        </w:r>
        <w:r w:rsidR="00551CFC" w:rsidRPr="00473BA5">
          <w:rPr>
            <w:rStyle w:val="Hyperlink"/>
          </w:rPr>
          <w:t>Introduction</w:t>
        </w:r>
        <w:r w:rsidR="00551CFC">
          <w:rPr>
            <w:webHidden/>
          </w:rPr>
          <w:tab/>
        </w:r>
        <w:r w:rsidR="00551CFC">
          <w:rPr>
            <w:webHidden/>
          </w:rPr>
          <w:fldChar w:fldCharType="begin"/>
        </w:r>
        <w:r w:rsidR="00551CFC">
          <w:rPr>
            <w:webHidden/>
          </w:rPr>
          <w:instrText xml:space="preserve"> PAGEREF _Toc498325737 \h </w:instrText>
        </w:r>
        <w:r w:rsidR="00551CFC">
          <w:rPr>
            <w:webHidden/>
          </w:rPr>
        </w:r>
        <w:r w:rsidR="00551CFC">
          <w:rPr>
            <w:webHidden/>
          </w:rPr>
          <w:fldChar w:fldCharType="separate"/>
        </w:r>
        <w:r w:rsidR="00551CFC">
          <w:rPr>
            <w:webHidden/>
          </w:rPr>
          <w:t>15</w:t>
        </w:r>
        <w:r w:rsidR="00551CFC">
          <w:rPr>
            <w:webHidden/>
          </w:rPr>
          <w:fldChar w:fldCharType="end"/>
        </w:r>
      </w:hyperlink>
    </w:p>
    <w:p w14:paraId="5A9EEA10"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38" w:history="1">
        <w:r w:rsidR="00551CFC" w:rsidRPr="00473BA5">
          <w:rPr>
            <w:rStyle w:val="Hyperlink"/>
          </w:rPr>
          <w:t>6.2</w:t>
        </w:r>
        <w:r w:rsidR="00551CFC">
          <w:rPr>
            <w:rFonts w:asciiTheme="minorHAnsi" w:eastAsiaTheme="minorEastAsia" w:hAnsiTheme="minorHAnsi" w:cstheme="minorBidi"/>
            <w:b w:val="0"/>
            <w:color w:val="auto"/>
            <w:sz w:val="22"/>
            <w:szCs w:val="22"/>
            <w:lang w:eastAsia="en-AU"/>
          </w:rPr>
          <w:tab/>
        </w:r>
        <w:r w:rsidR="00551CFC" w:rsidRPr="00473BA5">
          <w:rPr>
            <w:rStyle w:val="Hyperlink"/>
          </w:rPr>
          <w:t>Environmental fate and behaviour</w:t>
        </w:r>
        <w:r w:rsidR="00551CFC">
          <w:rPr>
            <w:webHidden/>
          </w:rPr>
          <w:tab/>
        </w:r>
        <w:r w:rsidR="00551CFC">
          <w:rPr>
            <w:webHidden/>
          </w:rPr>
          <w:fldChar w:fldCharType="begin"/>
        </w:r>
        <w:r w:rsidR="00551CFC">
          <w:rPr>
            <w:webHidden/>
          </w:rPr>
          <w:instrText xml:space="preserve"> PAGEREF _Toc498325738 \h </w:instrText>
        </w:r>
        <w:r w:rsidR="00551CFC">
          <w:rPr>
            <w:webHidden/>
          </w:rPr>
        </w:r>
        <w:r w:rsidR="00551CFC">
          <w:rPr>
            <w:webHidden/>
          </w:rPr>
          <w:fldChar w:fldCharType="separate"/>
        </w:r>
        <w:r w:rsidR="00551CFC">
          <w:rPr>
            <w:webHidden/>
          </w:rPr>
          <w:t>15</w:t>
        </w:r>
        <w:r w:rsidR="00551CFC">
          <w:rPr>
            <w:webHidden/>
          </w:rPr>
          <w:fldChar w:fldCharType="end"/>
        </w:r>
      </w:hyperlink>
    </w:p>
    <w:p w14:paraId="1D864E2B"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39" w:history="1">
        <w:r w:rsidR="00551CFC" w:rsidRPr="00473BA5">
          <w:rPr>
            <w:rStyle w:val="Hyperlink"/>
          </w:rPr>
          <w:t>6.3</w:t>
        </w:r>
        <w:r w:rsidR="00551CFC">
          <w:rPr>
            <w:rFonts w:asciiTheme="minorHAnsi" w:eastAsiaTheme="minorEastAsia" w:hAnsiTheme="minorHAnsi" w:cstheme="minorBidi"/>
            <w:b w:val="0"/>
            <w:color w:val="auto"/>
            <w:sz w:val="22"/>
            <w:szCs w:val="22"/>
            <w:lang w:eastAsia="en-AU"/>
          </w:rPr>
          <w:tab/>
        </w:r>
        <w:r w:rsidR="00551CFC" w:rsidRPr="00473BA5">
          <w:rPr>
            <w:rStyle w:val="Hyperlink"/>
          </w:rPr>
          <w:t>Effects and associated risks to non-target species</w:t>
        </w:r>
        <w:r w:rsidR="00551CFC">
          <w:rPr>
            <w:webHidden/>
          </w:rPr>
          <w:tab/>
        </w:r>
        <w:r w:rsidR="00551CFC">
          <w:rPr>
            <w:webHidden/>
          </w:rPr>
          <w:fldChar w:fldCharType="begin"/>
        </w:r>
        <w:r w:rsidR="00551CFC">
          <w:rPr>
            <w:webHidden/>
          </w:rPr>
          <w:instrText xml:space="preserve"> PAGEREF _Toc498325739 \h </w:instrText>
        </w:r>
        <w:r w:rsidR="00551CFC">
          <w:rPr>
            <w:webHidden/>
          </w:rPr>
        </w:r>
        <w:r w:rsidR="00551CFC">
          <w:rPr>
            <w:webHidden/>
          </w:rPr>
          <w:fldChar w:fldCharType="separate"/>
        </w:r>
        <w:r w:rsidR="00551CFC">
          <w:rPr>
            <w:webHidden/>
          </w:rPr>
          <w:t>16</w:t>
        </w:r>
        <w:r w:rsidR="00551CFC">
          <w:rPr>
            <w:webHidden/>
          </w:rPr>
          <w:fldChar w:fldCharType="end"/>
        </w:r>
      </w:hyperlink>
    </w:p>
    <w:p w14:paraId="44717FBE"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40" w:history="1">
        <w:r w:rsidR="00551CFC" w:rsidRPr="00473BA5">
          <w:rPr>
            <w:rStyle w:val="Hyperlink"/>
          </w:rPr>
          <w:t>6.4</w:t>
        </w:r>
        <w:r w:rsidR="00551CFC">
          <w:rPr>
            <w:rFonts w:asciiTheme="minorHAnsi" w:eastAsiaTheme="minorEastAsia" w:hAnsiTheme="minorHAnsi" w:cstheme="minorBidi"/>
            <w:b w:val="0"/>
            <w:color w:val="auto"/>
            <w:sz w:val="22"/>
            <w:szCs w:val="22"/>
            <w:lang w:eastAsia="en-AU"/>
          </w:rPr>
          <w:tab/>
        </w:r>
        <w:r w:rsidR="00551CFC" w:rsidRPr="00473BA5">
          <w:rPr>
            <w:rStyle w:val="Hyperlink"/>
          </w:rPr>
          <w:t>Conclusions</w:t>
        </w:r>
        <w:r w:rsidR="00551CFC">
          <w:rPr>
            <w:webHidden/>
          </w:rPr>
          <w:tab/>
        </w:r>
        <w:r w:rsidR="00551CFC">
          <w:rPr>
            <w:webHidden/>
          </w:rPr>
          <w:fldChar w:fldCharType="begin"/>
        </w:r>
        <w:r w:rsidR="00551CFC">
          <w:rPr>
            <w:webHidden/>
          </w:rPr>
          <w:instrText xml:space="preserve"> PAGEREF _Toc498325740 \h </w:instrText>
        </w:r>
        <w:r w:rsidR="00551CFC">
          <w:rPr>
            <w:webHidden/>
          </w:rPr>
        </w:r>
        <w:r w:rsidR="00551CFC">
          <w:rPr>
            <w:webHidden/>
          </w:rPr>
          <w:fldChar w:fldCharType="separate"/>
        </w:r>
        <w:r w:rsidR="00551CFC">
          <w:rPr>
            <w:webHidden/>
          </w:rPr>
          <w:t>17</w:t>
        </w:r>
        <w:r w:rsidR="00551CFC">
          <w:rPr>
            <w:webHidden/>
          </w:rPr>
          <w:fldChar w:fldCharType="end"/>
        </w:r>
      </w:hyperlink>
    </w:p>
    <w:p w14:paraId="513E77BC"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41" w:history="1">
        <w:r w:rsidR="00551CFC" w:rsidRPr="00473BA5">
          <w:rPr>
            <w:rStyle w:val="Hyperlink"/>
          </w:rPr>
          <w:t>7</w:t>
        </w:r>
        <w:r w:rsidR="00551CFC">
          <w:rPr>
            <w:rFonts w:asciiTheme="minorHAnsi" w:eastAsiaTheme="minorEastAsia" w:hAnsiTheme="minorHAnsi" w:cstheme="minorBidi"/>
            <w:b w:val="0"/>
            <w:bCs w:val="0"/>
            <w:caps w:val="0"/>
            <w:color w:val="auto"/>
            <w:sz w:val="22"/>
            <w:szCs w:val="22"/>
            <w:lang w:eastAsia="en-AU"/>
          </w:rPr>
          <w:tab/>
        </w:r>
        <w:r w:rsidR="00551CFC" w:rsidRPr="00473BA5">
          <w:rPr>
            <w:rStyle w:val="Hyperlink"/>
          </w:rPr>
          <w:t>Efficacy and safety assessment</w:t>
        </w:r>
        <w:r w:rsidR="00551CFC">
          <w:rPr>
            <w:webHidden/>
          </w:rPr>
          <w:tab/>
        </w:r>
        <w:r w:rsidR="00551CFC">
          <w:rPr>
            <w:webHidden/>
          </w:rPr>
          <w:fldChar w:fldCharType="begin"/>
        </w:r>
        <w:r w:rsidR="00551CFC">
          <w:rPr>
            <w:webHidden/>
          </w:rPr>
          <w:instrText xml:space="preserve"> PAGEREF _Toc498325741 \h </w:instrText>
        </w:r>
        <w:r w:rsidR="00551CFC">
          <w:rPr>
            <w:webHidden/>
          </w:rPr>
        </w:r>
        <w:r w:rsidR="00551CFC">
          <w:rPr>
            <w:webHidden/>
          </w:rPr>
          <w:fldChar w:fldCharType="separate"/>
        </w:r>
        <w:r w:rsidR="00551CFC">
          <w:rPr>
            <w:webHidden/>
          </w:rPr>
          <w:t>18</w:t>
        </w:r>
        <w:r w:rsidR="00551CFC">
          <w:rPr>
            <w:webHidden/>
          </w:rPr>
          <w:fldChar w:fldCharType="end"/>
        </w:r>
      </w:hyperlink>
    </w:p>
    <w:p w14:paraId="64844DB9"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42" w:history="1">
        <w:r w:rsidR="00551CFC" w:rsidRPr="00473BA5">
          <w:rPr>
            <w:rStyle w:val="Hyperlink"/>
          </w:rPr>
          <w:t>7.1</w:t>
        </w:r>
        <w:r w:rsidR="00551CFC">
          <w:rPr>
            <w:rFonts w:asciiTheme="minorHAnsi" w:eastAsiaTheme="minorEastAsia" w:hAnsiTheme="minorHAnsi" w:cstheme="minorBidi"/>
            <w:b w:val="0"/>
            <w:color w:val="auto"/>
            <w:sz w:val="22"/>
            <w:szCs w:val="22"/>
            <w:lang w:eastAsia="en-AU"/>
          </w:rPr>
          <w:tab/>
        </w:r>
        <w:r w:rsidR="00551CFC" w:rsidRPr="00473BA5">
          <w:rPr>
            <w:rStyle w:val="Hyperlink"/>
          </w:rPr>
          <w:t>Proposed product use pattern</w:t>
        </w:r>
        <w:r w:rsidR="00551CFC">
          <w:rPr>
            <w:webHidden/>
          </w:rPr>
          <w:tab/>
        </w:r>
        <w:r w:rsidR="00551CFC">
          <w:rPr>
            <w:webHidden/>
          </w:rPr>
          <w:fldChar w:fldCharType="begin"/>
        </w:r>
        <w:r w:rsidR="00551CFC">
          <w:rPr>
            <w:webHidden/>
          </w:rPr>
          <w:instrText xml:space="preserve"> PAGEREF _Toc498325742 \h </w:instrText>
        </w:r>
        <w:r w:rsidR="00551CFC">
          <w:rPr>
            <w:webHidden/>
          </w:rPr>
        </w:r>
        <w:r w:rsidR="00551CFC">
          <w:rPr>
            <w:webHidden/>
          </w:rPr>
          <w:fldChar w:fldCharType="separate"/>
        </w:r>
        <w:r w:rsidR="00551CFC">
          <w:rPr>
            <w:webHidden/>
          </w:rPr>
          <w:t>18</w:t>
        </w:r>
        <w:r w:rsidR="00551CFC">
          <w:rPr>
            <w:webHidden/>
          </w:rPr>
          <w:fldChar w:fldCharType="end"/>
        </w:r>
      </w:hyperlink>
    </w:p>
    <w:p w14:paraId="42A697A9"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43" w:history="1">
        <w:r w:rsidR="00551CFC" w:rsidRPr="00473BA5">
          <w:rPr>
            <w:rStyle w:val="Hyperlink"/>
          </w:rPr>
          <w:t>7.2</w:t>
        </w:r>
        <w:r w:rsidR="00551CFC">
          <w:rPr>
            <w:rFonts w:asciiTheme="minorHAnsi" w:eastAsiaTheme="minorEastAsia" w:hAnsiTheme="minorHAnsi" w:cstheme="minorBidi"/>
            <w:b w:val="0"/>
            <w:color w:val="auto"/>
            <w:sz w:val="22"/>
            <w:szCs w:val="22"/>
            <w:lang w:eastAsia="en-AU"/>
          </w:rPr>
          <w:tab/>
        </w:r>
        <w:r w:rsidR="00551CFC" w:rsidRPr="00473BA5">
          <w:rPr>
            <w:rStyle w:val="Hyperlink"/>
          </w:rPr>
          <w:t>Summary of evaluation of efficacy and target safety</w:t>
        </w:r>
        <w:r w:rsidR="00551CFC">
          <w:rPr>
            <w:webHidden/>
          </w:rPr>
          <w:tab/>
        </w:r>
        <w:r w:rsidR="00551CFC">
          <w:rPr>
            <w:webHidden/>
          </w:rPr>
          <w:fldChar w:fldCharType="begin"/>
        </w:r>
        <w:r w:rsidR="00551CFC">
          <w:rPr>
            <w:webHidden/>
          </w:rPr>
          <w:instrText xml:space="preserve"> PAGEREF _Toc498325743 \h </w:instrText>
        </w:r>
        <w:r w:rsidR="00551CFC">
          <w:rPr>
            <w:webHidden/>
          </w:rPr>
        </w:r>
        <w:r w:rsidR="00551CFC">
          <w:rPr>
            <w:webHidden/>
          </w:rPr>
          <w:fldChar w:fldCharType="separate"/>
        </w:r>
        <w:r w:rsidR="00551CFC">
          <w:rPr>
            <w:webHidden/>
          </w:rPr>
          <w:t>18</w:t>
        </w:r>
        <w:r w:rsidR="00551CFC">
          <w:rPr>
            <w:webHidden/>
          </w:rPr>
          <w:fldChar w:fldCharType="end"/>
        </w:r>
      </w:hyperlink>
    </w:p>
    <w:p w14:paraId="0C1505FD" w14:textId="77777777" w:rsidR="00551CFC" w:rsidRDefault="007162D4">
      <w:pPr>
        <w:pStyle w:val="TOC2"/>
        <w:rPr>
          <w:rFonts w:asciiTheme="minorHAnsi" w:eastAsiaTheme="minorEastAsia" w:hAnsiTheme="minorHAnsi" w:cstheme="minorBidi"/>
          <w:b w:val="0"/>
          <w:color w:val="auto"/>
          <w:sz w:val="22"/>
          <w:szCs w:val="22"/>
          <w:lang w:eastAsia="en-AU"/>
        </w:rPr>
      </w:pPr>
      <w:hyperlink w:anchor="_Toc498325744" w:history="1">
        <w:r w:rsidR="00551CFC" w:rsidRPr="00473BA5">
          <w:rPr>
            <w:rStyle w:val="Hyperlink"/>
          </w:rPr>
          <w:t>7.3</w:t>
        </w:r>
        <w:r w:rsidR="00551CFC">
          <w:rPr>
            <w:rFonts w:asciiTheme="minorHAnsi" w:eastAsiaTheme="minorEastAsia" w:hAnsiTheme="minorHAnsi" w:cstheme="minorBidi"/>
            <w:b w:val="0"/>
            <w:color w:val="auto"/>
            <w:sz w:val="22"/>
            <w:szCs w:val="22"/>
            <w:lang w:eastAsia="en-AU"/>
          </w:rPr>
          <w:tab/>
        </w:r>
        <w:r w:rsidR="00551CFC" w:rsidRPr="00473BA5">
          <w:rPr>
            <w:rStyle w:val="Hyperlink"/>
          </w:rPr>
          <w:t>Conclusions</w:t>
        </w:r>
        <w:r w:rsidR="00551CFC">
          <w:rPr>
            <w:webHidden/>
          </w:rPr>
          <w:tab/>
        </w:r>
        <w:r w:rsidR="00551CFC">
          <w:rPr>
            <w:webHidden/>
          </w:rPr>
          <w:fldChar w:fldCharType="begin"/>
        </w:r>
        <w:r w:rsidR="00551CFC">
          <w:rPr>
            <w:webHidden/>
          </w:rPr>
          <w:instrText xml:space="preserve"> PAGEREF _Toc498325744 \h </w:instrText>
        </w:r>
        <w:r w:rsidR="00551CFC">
          <w:rPr>
            <w:webHidden/>
          </w:rPr>
        </w:r>
        <w:r w:rsidR="00551CFC">
          <w:rPr>
            <w:webHidden/>
          </w:rPr>
          <w:fldChar w:fldCharType="separate"/>
        </w:r>
        <w:r w:rsidR="00551CFC">
          <w:rPr>
            <w:webHidden/>
          </w:rPr>
          <w:t>18</w:t>
        </w:r>
        <w:r w:rsidR="00551CFC">
          <w:rPr>
            <w:webHidden/>
          </w:rPr>
          <w:fldChar w:fldCharType="end"/>
        </w:r>
      </w:hyperlink>
    </w:p>
    <w:p w14:paraId="1D937B5A"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45" w:history="1">
        <w:r w:rsidR="00551CFC" w:rsidRPr="00473BA5">
          <w:rPr>
            <w:rStyle w:val="Hyperlink"/>
          </w:rPr>
          <w:t>8</w:t>
        </w:r>
        <w:r w:rsidR="00551CFC">
          <w:rPr>
            <w:rFonts w:asciiTheme="minorHAnsi" w:eastAsiaTheme="minorEastAsia" w:hAnsiTheme="minorHAnsi" w:cstheme="minorBidi"/>
            <w:b w:val="0"/>
            <w:bCs w:val="0"/>
            <w:caps w:val="0"/>
            <w:color w:val="auto"/>
            <w:sz w:val="22"/>
            <w:szCs w:val="22"/>
            <w:lang w:eastAsia="en-AU"/>
          </w:rPr>
          <w:tab/>
        </w:r>
        <w:r w:rsidR="00551CFC" w:rsidRPr="00473BA5">
          <w:rPr>
            <w:rStyle w:val="Hyperlink"/>
          </w:rPr>
          <w:t>Labelling requirements</w:t>
        </w:r>
        <w:r w:rsidR="00551CFC">
          <w:rPr>
            <w:webHidden/>
          </w:rPr>
          <w:tab/>
        </w:r>
        <w:r w:rsidR="00551CFC">
          <w:rPr>
            <w:webHidden/>
          </w:rPr>
          <w:fldChar w:fldCharType="begin"/>
        </w:r>
        <w:r w:rsidR="00551CFC">
          <w:rPr>
            <w:webHidden/>
          </w:rPr>
          <w:instrText xml:space="preserve"> PAGEREF _Toc498325745 \h </w:instrText>
        </w:r>
        <w:r w:rsidR="00551CFC">
          <w:rPr>
            <w:webHidden/>
          </w:rPr>
        </w:r>
        <w:r w:rsidR="00551CFC">
          <w:rPr>
            <w:webHidden/>
          </w:rPr>
          <w:fldChar w:fldCharType="separate"/>
        </w:r>
        <w:r w:rsidR="00551CFC">
          <w:rPr>
            <w:webHidden/>
          </w:rPr>
          <w:t>19</w:t>
        </w:r>
        <w:r w:rsidR="00551CFC">
          <w:rPr>
            <w:webHidden/>
          </w:rPr>
          <w:fldChar w:fldCharType="end"/>
        </w:r>
      </w:hyperlink>
    </w:p>
    <w:p w14:paraId="3DEFE744"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46" w:history="1">
        <w:r w:rsidR="00551CFC" w:rsidRPr="00473BA5">
          <w:rPr>
            <w:rStyle w:val="Hyperlink"/>
          </w:rPr>
          <w:t>Abbreviations</w:t>
        </w:r>
        <w:r w:rsidR="00551CFC">
          <w:rPr>
            <w:webHidden/>
          </w:rPr>
          <w:tab/>
        </w:r>
        <w:r w:rsidR="00551CFC">
          <w:rPr>
            <w:webHidden/>
          </w:rPr>
          <w:fldChar w:fldCharType="begin"/>
        </w:r>
        <w:r w:rsidR="00551CFC">
          <w:rPr>
            <w:webHidden/>
          </w:rPr>
          <w:instrText xml:space="preserve"> PAGEREF _Toc498325746 \h </w:instrText>
        </w:r>
        <w:r w:rsidR="00551CFC">
          <w:rPr>
            <w:webHidden/>
          </w:rPr>
        </w:r>
        <w:r w:rsidR="00551CFC">
          <w:rPr>
            <w:webHidden/>
          </w:rPr>
          <w:fldChar w:fldCharType="separate"/>
        </w:r>
        <w:r w:rsidR="00551CFC">
          <w:rPr>
            <w:webHidden/>
          </w:rPr>
          <w:t>22</w:t>
        </w:r>
        <w:r w:rsidR="00551CFC">
          <w:rPr>
            <w:webHidden/>
          </w:rPr>
          <w:fldChar w:fldCharType="end"/>
        </w:r>
      </w:hyperlink>
    </w:p>
    <w:p w14:paraId="3787DEB1"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47" w:history="1">
        <w:r w:rsidR="00551CFC" w:rsidRPr="00473BA5">
          <w:rPr>
            <w:rStyle w:val="Hyperlink"/>
            <w:lang w:val="en-GB"/>
          </w:rPr>
          <w:t>Glossary</w:t>
        </w:r>
        <w:r w:rsidR="00551CFC">
          <w:rPr>
            <w:webHidden/>
          </w:rPr>
          <w:tab/>
        </w:r>
        <w:r w:rsidR="00551CFC">
          <w:rPr>
            <w:webHidden/>
          </w:rPr>
          <w:fldChar w:fldCharType="begin"/>
        </w:r>
        <w:r w:rsidR="00551CFC">
          <w:rPr>
            <w:webHidden/>
          </w:rPr>
          <w:instrText xml:space="preserve"> PAGEREF _Toc498325747 \h </w:instrText>
        </w:r>
        <w:r w:rsidR="00551CFC">
          <w:rPr>
            <w:webHidden/>
          </w:rPr>
        </w:r>
        <w:r w:rsidR="00551CFC">
          <w:rPr>
            <w:webHidden/>
          </w:rPr>
          <w:fldChar w:fldCharType="separate"/>
        </w:r>
        <w:r w:rsidR="00551CFC">
          <w:rPr>
            <w:webHidden/>
          </w:rPr>
          <w:t>28</w:t>
        </w:r>
        <w:r w:rsidR="00551CFC">
          <w:rPr>
            <w:webHidden/>
          </w:rPr>
          <w:fldChar w:fldCharType="end"/>
        </w:r>
      </w:hyperlink>
    </w:p>
    <w:p w14:paraId="7276EE9C" w14:textId="77777777" w:rsidR="00551CFC" w:rsidRDefault="007162D4">
      <w:pPr>
        <w:pStyle w:val="TOC1"/>
        <w:rPr>
          <w:rFonts w:asciiTheme="minorHAnsi" w:eastAsiaTheme="minorEastAsia" w:hAnsiTheme="minorHAnsi" w:cstheme="minorBidi"/>
          <w:b w:val="0"/>
          <w:bCs w:val="0"/>
          <w:caps w:val="0"/>
          <w:color w:val="auto"/>
          <w:sz w:val="22"/>
          <w:szCs w:val="22"/>
          <w:lang w:eastAsia="en-AU"/>
        </w:rPr>
      </w:pPr>
      <w:hyperlink w:anchor="_Toc498325748" w:history="1">
        <w:r w:rsidR="00551CFC" w:rsidRPr="00473BA5">
          <w:rPr>
            <w:rStyle w:val="Hyperlink"/>
          </w:rPr>
          <w:t>References</w:t>
        </w:r>
        <w:r w:rsidR="00551CFC">
          <w:rPr>
            <w:webHidden/>
          </w:rPr>
          <w:tab/>
        </w:r>
        <w:r w:rsidR="00551CFC">
          <w:rPr>
            <w:webHidden/>
          </w:rPr>
          <w:fldChar w:fldCharType="begin"/>
        </w:r>
        <w:r w:rsidR="00551CFC">
          <w:rPr>
            <w:webHidden/>
          </w:rPr>
          <w:instrText xml:space="preserve"> PAGEREF _Toc498325748 \h </w:instrText>
        </w:r>
        <w:r w:rsidR="00551CFC">
          <w:rPr>
            <w:webHidden/>
          </w:rPr>
        </w:r>
        <w:r w:rsidR="00551CFC">
          <w:rPr>
            <w:webHidden/>
          </w:rPr>
          <w:fldChar w:fldCharType="separate"/>
        </w:r>
        <w:r w:rsidR="00551CFC">
          <w:rPr>
            <w:webHidden/>
          </w:rPr>
          <w:t>29</w:t>
        </w:r>
        <w:r w:rsidR="00551CFC">
          <w:rPr>
            <w:webHidden/>
          </w:rPr>
          <w:fldChar w:fldCharType="end"/>
        </w:r>
      </w:hyperlink>
    </w:p>
    <w:p w14:paraId="259E1389" w14:textId="12D855C0" w:rsidR="009206F0" w:rsidRDefault="009206F0" w:rsidP="00152B76">
      <w:pPr>
        <w:pStyle w:val="TOAHeading"/>
        <w:rPr>
          <w:bCs w:val="0"/>
          <w:noProof/>
          <w:szCs w:val="30"/>
        </w:rPr>
      </w:pPr>
      <w:r>
        <w:rPr>
          <w:noProof/>
          <w:sz w:val="20"/>
          <w:szCs w:val="30"/>
        </w:rPr>
        <w:fldChar w:fldCharType="end"/>
      </w:r>
    </w:p>
    <w:p w14:paraId="3C6022D8" w14:textId="77777777" w:rsidR="009206F0" w:rsidRDefault="009206F0" w:rsidP="009206F0">
      <w:pPr>
        <w:pStyle w:val="APVMAText"/>
        <w:tabs>
          <w:tab w:val="left" w:pos="1361"/>
        </w:tabs>
        <w:sectPr w:rsidR="009206F0">
          <w:headerReference w:type="even" r:id="rId23"/>
          <w:headerReference w:type="default" r:id="rId24"/>
          <w:footerReference w:type="default" r:id="rId25"/>
          <w:pgSz w:w="11906" w:h="16838" w:code="9"/>
          <w:pgMar w:top="2835" w:right="1134" w:bottom="1134" w:left="1134" w:header="1701" w:footer="680" w:gutter="0"/>
          <w:pgNumType w:fmt="lowerRoman"/>
          <w:cols w:space="708"/>
          <w:docGrid w:linePitch="360"/>
        </w:sectPr>
      </w:pPr>
    </w:p>
    <w:p w14:paraId="4F259B86" w14:textId="77777777" w:rsidR="009206F0" w:rsidRDefault="009206F0" w:rsidP="009206F0">
      <w:pPr>
        <w:pStyle w:val="APVMAPreliminariesH1"/>
      </w:pPr>
      <w:bookmarkStart w:id="1" w:name="_Toc498325716"/>
      <w:r>
        <w:lastRenderedPageBreak/>
        <w:t>Preface</w:t>
      </w:r>
      <w:bookmarkEnd w:id="1"/>
    </w:p>
    <w:p w14:paraId="70CC4276" w14:textId="77777777" w:rsidR="009206F0" w:rsidRDefault="009206F0" w:rsidP="009206F0">
      <w:pPr>
        <w:pStyle w:val="APVMAText"/>
      </w:pPr>
      <w:r>
        <w:t xml:space="preserve">The Australian Pesticides and Veterinary Medicines Authority (APVMA) is the Australian Government regulator with responsibility for assessing and approving agricultural and veterinary chemical products prior to their sale and use in Australia. </w:t>
      </w:r>
    </w:p>
    <w:p w14:paraId="671EA073" w14:textId="0833010C" w:rsidR="009206F0" w:rsidRDefault="009206F0" w:rsidP="009206F0">
      <w:pPr>
        <w:pStyle w:val="APVMAText"/>
      </w:pPr>
      <w:r>
        <w:t xml:space="preserve">In undertaking this task, the APVMA works in close cooperation with advisory agencies, including the, Department of </w:t>
      </w:r>
      <w:r w:rsidR="00D51F8D">
        <w:t xml:space="preserve">Health, Department of </w:t>
      </w:r>
      <w:r>
        <w:t xml:space="preserve">Environment and Energy (DoE), and State Departments of Primary Industries. </w:t>
      </w:r>
    </w:p>
    <w:p w14:paraId="1CFE5816" w14:textId="77777777" w:rsidR="009206F0" w:rsidRDefault="009206F0" w:rsidP="009206F0">
      <w:pPr>
        <w:pStyle w:val="APVMAText"/>
      </w:pPr>
      <w:r>
        <w:t>The APVMA has a policy of encouraging openness and transparency in its activities and of seeking community involvement in decision making. Part of that process is the publication of Public Release Summaries for products containing new active constituents.</w:t>
      </w:r>
    </w:p>
    <w:p w14:paraId="64860494" w14:textId="5F1DB81A" w:rsidR="009206F0" w:rsidRDefault="009206F0" w:rsidP="009206F0">
      <w:pPr>
        <w:pStyle w:val="APVMAText"/>
      </w:pPr>
      <w:r>
        <w:t xml:space="preserve">The information and technical data required by the APVMA to assess the safety of new chemical products, and the methods of assessment, must be consistent with accepted scientific principles and processes. Details are outlined on the </w:t>
      </w:r>
      <w:hyperlink r:id="rId26" w:history="1">
        <w:r w:rsidRPr="00152B76">
          <w:rPr>
            <w:rStyle w:val="Hyperlink"/>
          </w:rPr>
          <w:t>APVMA website</w:t>
        </w:r>
      </w:hyperlink>
      <w:r>
        <w:t>.</w:t>
      </w:r>
    </w:p>
    <w:p w14:paraId="046A91A3" w14:textId="77777777" w:rsidR="009206F0" w:rsidRDefault="009206F0" w:rsidP="009206F0">
      <w:pPr>
        <w:pStyle w:val="APVMAText"/>
      </w:pPr>
      <w:r>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14:paraId="0761D4F6" w14:textId="77777777" w:rsidR="009206F0" w:rsidRDefault="009206F0" w:rsidP="009206F0">
      <w:pPr>
        <w:pStyle w:val="APVMAPreliminariesH2"/>
      </w:pPr>
      <w:bookmarkStart w:id="2" w:name="_Toc498325717"/>
      <w:r>
        <w:t>About this document</w:t>
      </w:r>
      <w:bookmarkEnd w:id="2"/>
    </w:p>
    <w:p w14:paraId="4F33A46D" w14:textId="77777777" w:rsidR="009206F0" w:rsidRDefault="009206F0" w:rsidP="009206F0">
      <w:pPr>
        <w:pStyle w:val="APVMAText"/>
        <w:tabs>
          <w:tab w:val="left" w:pos="1361"/>
        </w:tabs>
      </w:pPr>
      <w:r>
        <w:t xml:space="preserve">This is a </w:t>
      </w:r>
      <w:r>
        <w:rPr>
          <w:lang w:val="en-GB"/>
        </w:rPr>
        <w:t>Public Release Summary.</w:t>
      </w:r>
    </w:p>
    <w:p w14:paraId="0B37D93F" w14:textId="77777777" w:rsidR="009206F0" w:rsidRDefault="009206F0" w:rsidP="009206F0">
      <w:pPr>
        <w:pStyle w:val="APVMAText"/>
        <w:tabs>
          <w:tab w:val="left" w:pos="1361"/>
        </w:tabs>
      </w:pPr>
      <w:r>
        <w:t>It indicates that the APVMA is considering an application for registration of an agricultural or veterinary chemical. It provides a summary of the APVMA’s assessment, which may include details of:</w:t>
      </w:r>
    </w:p>
    <w:p w14:paraId="7895EBB9" w14:textId="77777777" w:rsidR="009206F0" w:rsidRDefault="009206F0" w:rsidP="009206F0">
      <w:pPr>
        <w:pStyle w:val="APVMABullet1"/>
      </w:pPr>
      <w:r>
        <w:t>the toxicology of both the active constituent and product</w:t>
      </w:r>
    </w:p>
    <w:p w14:paraId="2A810DFF" w14:textId="77777777" w:rsidR="009206F0" w:rsidRDefault="009206F0" w:rsidP="009206F0">
      <w:pPr>
        <w:pStyle w:val="APVMABullet1"/>
      </w:pPr>
      <w:r>
        <w:t>the residues and trade assessment</w:t>
      </w:r>
    </w:p>
    <w:p w14:paraId="3402B7CB" w14:textId="77777777" w:rsidR="009206F0" w:rsidRDefault="009206F0" w:rsidP="009206F0">
      <w:pPr>
        <w:pStyle w:val="APVMABullet1"/>
      </w:pPr>
      <w:r>
        <w:t>occupational exposure aspects</w:t>
      </w:r>
    </w:p>
    <w:p w14:paraId="6751BD83" w14:textId="77777777" w:rsidR="009206F0" w:rsidRDefault="009206F0" w:rsidP="009206F0">
      <w:pPr>
        <w:pStyle w:val="APVMABullet1"/>
      </w:pPr>
      <w:r>
        <w:t>environmental fate, toxicity, potential exposure and hazard</w:t>
      </w:r>
    </w:p>
    <w:p w14:paraId="45E03177" w14:textId="77777777" w:rsidR="009206F0" w:rsidRDefault="009206F0" w:rsidP="009206F0">
      <w:pPr>
        <w:pStyle w:val="APVMABullet1"/>
      </w:pPr>
      <w:r>
        <w:t>efficacy and target crop or animal safety.</w:t>
      </w:r>
    </w:p>
    <w:p w14:paraId="44D68B21" w14:textId="77777777" w:rsidR="009206F0" w:rsidRDefault="009206F0" w:rsidP="009206F0">
      <w:pPr>
        <w:pStyle w:val="APVMAText"/>
        <w:tabs>
          <w:tab w:val="left" w:pos="1361"/>
        </w:tabs>
      </w:pPr>
      <w:r>
        <w:t>Comment is sought from interested stakeholders on the information contained within this document.</w:t>
      </w:r>
    </w:p>
    <w:p w14:paraId="3DCD97BC" w14:textId="77777777" w:rsidR="00152B76" w:rsidRDefault="00152B76" w:rsidP="009206F0">
      <w:pPr>
        <w:pStyle w:val="APVMAPreliminariesH2"/>
        <w:sectPr w:rsidR="00152B76">
          <w:headerReference w:type="even" r:id="rId27"/>
          <w:headerReference w:type="default" r:id="rId28"/>
          <w:footerReference w:type="even" r:id="rId29"/>
          <w:footerReference w:type="default" r:id="rId30"/>
          <w:pgSz w:w="11906" w:h="16838" w:code="9"/>
          <w:pgMar w:top="2835" w:right="1134" w:bottom="1134" w:left="1134" w:header="1701" w:footer="680" w:gutter="0"/>
          <w:pgNumType w:fmt="lowerRoman"/>
          <w:cols w:space="708"/>
          <w:docGrid w:linePitch="360"/>
        </w:sectPr>
      </w:pPr>
    </w:p>
    <w:p w14:paraId="75A45637" w14:textId="5F182EF0" w:rsidR="009206F0" w:rsidRDefault="009206F0" w:rsidP="009206F0">
      <w:pPr>
        <w:pStyle w:val="APVMAPreliminariesH2"/>
      </w:pPr>
      <w:bookmarkStart w:id="3" w:name="_Toc498325718"/>
      <w:r>
        <w:lastRenderedPageBreak/>
        <w:t>Making a submission</w:t>
      </w:r>
      <w:bookmarkEnd w:id="3"/>
    </w:p>
    <w:p w14:paraId="3C8C6508" w14:textId="18ECFC6B" w:rsidR="009206F0" w:rsidRDefault="009206F0" w:rsidP="009206F0">
      <w:pPr>
        <w:pStyle w:val="APVMAText"/>
      </w:pPr>
      <w:r>
        <w:t xml:space="preserve">In accordance with sections 12 and 13 of the Agvet Code, the APVMA invites any person to submit a relevant written submission as to whether the application for registration of </w:t>
      </w:r>
      <w:r w:rsidR="00D51F8D">
        <w:t xml:space="preserve">the product </w:t>
      </w:r>
      <w:r w:rsidR="005F1167" w:rsidRPr="00152B76">
        <w:t>Crop Culture Nemo Aquatic Surfactant</w:t>
      </w:r>
      <w:r w:rsidRPr="00152B76">
        <w:t xml:space="preserve"> should be granted</w:t>
      </w:r>
      <w:r w:rsidR="00152B76">
        <w:t xml:space="preserve">. </w:t>
      </w:r>
      <w:r w:rsidRPr="00152B76">
        <w:t>Submissions should relate only to matters that the APVMA</w:t>
      </w:r>
      <w:r>
        <w:t xml:space="preserve"> is required, by legislation, to take into account in deciding whether to grant the application. These matters include aspects of </w:t>
      </w:r>
      <w:r w:rsidRPr="00DB019B">
        <w:rPr>
          <w:bCs/>
        </w:rPr>
        <w:t xml:space="preserve">public health, occupational health and safety, chemistry and manufacture, residues in food, environmental safety, trade, </w:t>
      </w:r>
      <w:r>
        <w:rPr>
          <w:bCs/>
        </w:rPr>
        <w:t>and</w:t>
      </w:r>
      <w:r>
        <w:rPr>
          <w:b/>
          <w:bCs/>
        </w:rPr>
        <w:t xml:space="preserve"> </w:t>
      </w:r>
      <w:r w:rsidRPr="00DB019B">
        <w:rPr>
          <w:bCs/>
        </w:rPr>
        <w:t>efficacy and target crop or animal safety</w:t>
      </w:r>
      <w:r>
        <w:t>. Submissions should state the grounds on which they are based. Comments received that address issues outside the relevant matters cannot be considered by the APVMA.</w:t>
      </w:r>
    </w:p>
    <w:p w14:paraId="0EE9B04E" w14:textId="4C373579" w:rsidR="009206F0" w:rsidRDefault="009206F0" w:rsidP="009206F0">
      <w:pPr>
        <w:pStyle w:val="APVMAText"/>
      </w:pPr>
      <w:r>
        <w:t xml:space="preserve">Submissions must be received by the APVMA by close of business </w:t>
      </w:r>
      <w:r w:rsidR="009D57D3" w:rsidRPr="00152B76">
        <w:t>12 December 2017</w:t>
      </w:r>
      <w:r>
        <w:t xml:space="preserve"> and be directed to the contact listed below. All submissions to the APVMA will be acknowledged in writing via email or by post.</w:t>
      </w:r>
    </w:p>
    <w:p w14:paraId="361D65CC" w14:textId="77777777" w:rsidR="009206F0" w:rsidRDefault="009206F0" w:rsidP="009206F0">
      <w:pPr>
        <w:pStyle w:val="APVMAText"/>
      </w:pPr>
      <w:r>
        <w:t>Relevant comments will be taken into account by the APVMA in deciding whether the product should be registered and in determining appropriate conditions of registration and product labelling.</w:t>
      </w:r>
    </w:p>
    <w:p w14:paraId="20D70533" w14:textId="77777777" w:rsidR="009206F0" w:rsidRDefault="009206F0" w:rsidP="009206F0">
      <w:pPr>
        <w:pStyle w:val="APVMAText"/>
      </w:pPr>
      <w:r>
        <w:t>When making a submission please include:</w:t>
      </w:r>
    </w:p>
    <w:p w14:paraId="73EF30F1" w14:textId="76F1EBFF" w:rsidR="009206F0" w:rsidRDefault="009206F0" w:rsidP="009206F0">
      <w:pPr>
        <w:pStyle w:val="APVMAText"/>
        <w:numPr>
          <w:ilvl w:val="0"/>
          <w:numId w:val="2"/>
        </w:numPr>
        <w:spacing w:before="120" w:after="120"/>
      </w:pPr>
      <w:r>
        <w:t xml:space="preserve">contact name </w:t>
      </w:r>
    </w:p>
    <w:p w14:paraId="3A358F54" w14:textId="77777777" w:rsidR="009206F0" w:rsidRDefault="009206F0" w:rsidP="009206F0">
      <w:pPr>
        <w:pStyle w:val="APVMAText"/>
        <w:numPr>
          <w:ilvl w:val="0"/>
          <w:numId w:val="2"/>
        </w:numPr>
        <w:spacing w:before="120" w:after="120"/>
      </w:pPr>
      <w:r>
        <w:t>company or group name (if relevant)</w:t>
      </w:r>
    </w:p>
    <w:p w14:paraId="33C85412" w14:textId="77777777" w:rsidR="009206F0" w:rsidRDefault="009206F0" w:rsidP="009206F0">
      <w:pPr>
        <w:pStyle w:val="APVMAText"/>
        <w:numPr>
          <w:ilvl w:val="0"/>
          <w:numId w:val="2"/>
        </w:numPr>
        <w:spacing w:before="120" w:after="120"/>
      </w:pPr>
      <w:r>
        <w:t>email or postal address (if available)</w:t>
      </w:r>
    </w:p>
    <w:p w14:paraId="274E061D" w14:textId="77777777" w:rsidR="009206F0" w:rsidRDefault="009206F0" w:rsidP="009206F0">
      <w:pPr>
        <w:pStyle w:val="APVMAText"/>
        <w:numPr>
          <w:ilvl w:val="0"/>
          <w:numId w:val="2"/>
        </w:numPr>
        <w:spacing w:before="120" w:after="120"/>
      </w:pPr>
      <w:r>
        <w:t>the date you made the submission.</w:t>
      </w:r>
    </w:p>
    <w:p w14:paraId="774D5CA0" w14:textId="77777777" w:rsidR="009206F0" w:rsidRDefault="009206F0" w:rsidP="009206F0">
      <w:pPr>
        <w:pStyle w:val="APVMAText"/>
      </w:pPr>
      <w:r>
        <w:t xml:space="preserve">All personal information, and confidential information judged by the APVMA to be </w:t>
      </w:r>
      <w:r w:rsidRPr="00DB019B">
        <w:rPr>
          <w:bCs/>
          <w:iCs/>
        </w:rPr>
        <w:t xml:space="preserve">confidential commercial information </w:t>
      </w:r>
      <w:r w:rsidRPr="00DB019B">
        <w:t>(CCI)</w:t>
      </w:r>
      <w:r w:rsidRPr="00DB019B">
        <w:rPr>
          <w:rStyle w:val="FootnoteReference"/>
        </w:rPr>
        <w:footnoteReference w:id="1"/>
      </w:r>
      <w:r w:rsidRPr="002038E8">
        <w:t xml:space="preserve"> </w:t>
      </w:r>
      <w:r>
        <w:t>contained in submissions will be treated confidentially.</w:t>
      </w:r>
    </w:p>
    <w:p w14:paraId="6DE75B03" w14:textId="77777777" w:rsidR="009206F0" w:rsidRDefault="009206F0" w:rsidP="009206F0">
      <w:pPr>
        <w:pStyle w:val="APVMAText"/>
      </w:pPr>
      <w:r>
        <w:t xml:space="preserve">Written submissions on the APVMA’s proposal to grant the application for registration that relate to the </w:t>
      </w:r>
      <w:r w:rsidRPr="00DB019B">
        <w:t>grounds for registration</w:t>
      </w:r>
      <w:r>
        <w:t xml:space="preserve"> should be addressed in writing to: </w:t>
      </w:r>
    </w:p>
    <w:p w14:paraId="5F9B69B7" w14:textId="77777777" w:rsidR="009206F0" w:rsidRDefault="009206F0" w:rsidP="00152B76">
      <w:pPr>
        <w:pStyle w:val="APVMAAddress"/>
        <w:spacing w:after="40"/>
        <w:ind w:left="0"/>
      </w:pPr>
      <w:r>
        <w:t>Case Management and Administration Unit</w:t>
      </w:r>
    </w:p>
    <w:p w14:paraId="68337369" w14:textId="77777777" w:rsidR="009206F0" w:rsidRDefault="009206F0" w:rsidP="00152B76">
      <w:pPr>
        <w:pStyle w:val="APVMAAddress"/>
        <w:spacing w:after="40"/>
        <w:ind w:left="0"/>
      </w:pPr>
      <w:r>
        <w:t>Australian Pesticides and Veterinary Medicines Authority</w:t>
      </w:r>
    </w:p>
    <w:p w14:paraId="18DF6C7F" w14:textId="77777777" w:rsidR="009206F0" w:rsidRDefault="009206F0" w:rsidP="00152B76">
      <w:pPr>
        <w:pStyle w:val="APVMAAddress"/>
        <w:spacing w:after="40"/>
        <w:ind w:left="0"/>
      </w:pPr>
      <w:r>
        <w:t>PO Box 6182</w:t>
      </w:r>
    </w:p>
    <w:p w14:paraId="4E520673" w14:textId="77777777" w:rsidR="009206F0" w:rsidRDefault="009206F0" w:rsidP="00152B76">
      <w:pPr>
        <w:pStyle w:val="APVMAAddress"/>
        <w:spacing w:after="40"/>
        <w:ind w:left="0"/>
      </w:pPr>
      <w:r>
        <w:t>Kingston ACT 2604</w:t>
      </w:r>
    </w:p>
    <w:p w14:paraId="7197C67E" w14:textId="6EAD5EEB" w:rsidR="009206F0" w:rsidRDefault="009206F0" w:rsidP="00152B76">
      <w:pPr>
        <w:pStyle w:val="APVMAAddress"/>
        <w:spacing w:after="40"/>
        <w:ind w:left="0"/>
      </w:pPr>
      <w:r>
        <w:rPr>
          <w:b/>
        </w:rPr>
        <w:t>Phone:</w:t>
      </w:r>
      <w:r>
        <w:tab/>
      </w:r>
      <w:r w:rsidR="00152B76">
        <w:t>+61 2</w:t>
      </w:r>
      <w:r>
        <w:t xml:space="preserve"> 6210 4701</w:t>
      </w:r>
    </w:p>
    <w:p w14:paraId="66A6C1D0" w14:textId="65DEF353" w:rsidR="009206F0" w:rsidRDefault="009206F0" w:rsidP="00152B76">
      <w:pPr>
        <w:pStyle w:val="APVMAAddress"/>
        <w:spacing w:after="40"/>
        <w:ind w:left="0"/>
      </w:pPr>
      <w:r>
        <w:rPr>
          <w:b/>
        </w:rPr>
        <w:t>Fax:</w:t>
      </w:r>
      <w:r>
        <w:tab/>
      </w:r>
      <w:r w:rsidR="00152B76">
        <w:t>+61 2</w:t>
      </w:r>
      <w:r>
        <w:t xml:space="preserve"> 6210 4721</w:t>
      </w:r>
    </w:p>
    <w:p w14:paraId="26663416" w14:textId="0B1545E4" w:rsidR="009206F0" w:rsidRDefault="009206F0" w:rsidP="00152B76">
      <w:pPr>
        <w:pStyle w:val="APVMAAddress"/>
        <w:spacing w:after="40"/>
        <w:ind w:left="0"/>
      </w:pPr>
      <w:r>
        <w:rPr>
          <w:b/>
        </w:rPr>
        <w:t>Email:</w:t>
      </w:r>
      <w:r>
        <w:tab/>
      </w:r>
      <w:hyperlink r:id="rId31" w:history="1">
        <w:r w:rsidR="00152B76" w:rsidRPr="008F03DF">
          <w:rPr>
            <w:rStyle w:val="Hyperlink"/>
          </w:rPr>
          <w:t>enquiries@apvma.gov.au</w:t>
        </w:r>
      </w:hyperlink>
    </w:p>
    <w:p w14:paraId="39E8FC92" w14:textId="77777777" w:rsidR="009206F0" w:rsidRDefault="009206F0" w:rsidP="009206F0">
      <w:pPr>
        <w:pStyle w:val="APVMAPreliminariesH2"/>
      </w:pPr>
      <w:bookmarkStart w:id="4" w:name="_Toc498325719"/>
      <w:r>
        <w:lastRenderedPageBreak/>
        <w:t>Further information</w:t>
      </w:r>
      <w:bookmarkEnd w:id="4"/>
    </w:p>
    <w:p w14:paraId="3A2E38F1" w14:textId="77777777" w:rsidR="009206F0" w:rsidRDefault="009206F0" w:rsidP="009206F0">
      <w:pPr>
        <w:pStyle w:val="APVMAText"/>
      </w:pPr>
      <w:r>
        <w:t xml:space="preserve">Further information can be obtained via the contact details provided above. </w:t>
      </w:r>
    </w:p>
    <w:p w14:paraId="1A4B4F78" w14:textId="77777777" w:rsidR="009206F0" w:rsidRDefault="009206F0" w:rsidP="009206F0">
      <w:pPr>
        <w:pStyle w:val="APVMAText"/>
      </w:pPr>
      <w:r>
        <w:t>Copies of full technical evaluation reports covering toxicology, occupational health and safety aspects, residues in food and environmental aspects are available from the APVMA on request.</w:t>
      </w:r>
    </w:p>
    <w:p w14:paraId="526438C1" w14:textId="53698CFD" w:rsidR="009206F0" w:rsidRDefault="009206F0" w:rsidP="009206F0">
      <w:pPr>
        <w:pStyle w:val="APVMAText"/>
      </w:pPr>
      <w:r>
        <w:t>Further information on public release summaries can be found on the APVMA website at</w:t>
      </w:r>
      <w:r>
        <w:rPr>
          <w:color w:val="0000FF"/>
        </w:rPr>
        <w:t xml:space="preserve"> </w:t>
      </w:r>
      <w:hyperlink r:id="rId32" w:history="1">
        <w:r w:rsidRPr="002038E8">
          <w:rPr>
            <w:rStyle w:val="Hyperlink"/>
          </w:rPr>
          <w:t>www.apvma.gov.au</w:t>
        </w:r>
      </w:hyperlink>
      <w:r>
        <w:t>.</w:t>
      </w:r>
    </w:p>
    <w:p w14:paraId="69E232B5" w14:textId="77777777" w:rsidR="009206F0" w:rsidRDefault="009206F0" w:rsidP="009206F0">
      <w:pPr>
        <w:pStyle w:val="APVMAText"/>
        <w:sectPr w:rsidR="009206F0">
          <w:pgSz w:w="11906" w:h="16838" w:code="9"/>
          <w:pgMar w:top="2835" w:right="1134" w:bottom="1134" w:left="1134" w:header="1701" w:footer="680" w:gutter="0"/>
          <w:pgNumType w:fmt="lowerRoman"/>
          <w:cols w:space="708"/>
          <w:docGrid w:linePitch="360"/>
        </w:sectPr>
      </w:pPr>
    </w:p>
    <w:p w14:paraId="25C0277E" w14:textId="77777777" w:rsidR="009206F0" w:rsidRDefault="009206F0" w:rsidP="009206F0">
      <w:pPr>
        <w:pStyle w:val="Heading1"/>
      </w:pPr>
      <w:bookmarkStart w:id="5" w:name="_Toc498325720"/>
      <w:r>
        <w:lastRenderedPageBreak/>
        <w:t>Introduction</w:t>
      </w:r>
      <w:bookmarkEnd w:id="5"/>
    </w:p>
    <w:p w14:paraId="57B7C92A" w14:textId="514D033D" w:rsidR="009206F0" w:rsidRDefault="00152B76" w:rsidP="009206F0">
      <w:pPr>
        <w:pStyle w:val="APVMAText"/>
      </w:pPr>
      <w:r w:rsidRPr="00926BFD">
        <w:t>Crop Culture Pty Ltd</w:t>
      </w:r>
      <w:r>
        <w:t xml:space="preserve"> </w:t>
      </w:r>
      <w:r w:rsidR="009206F0">
        <w:t xml:space="preserve">has applied to the APVMA for registration of the new product </w:t>
      </w:r>
      <w:r w:rsidR="009206F0" w:rsidRPr="005F4025">
        <w:t>Crop Culture Nemo Aquatic Surfactant</w:t>
      </w:r>
      <w:r w:rsidR="009206F0">
        <w:t xml:space="preserve"> containing 315 g/L cocamidopropyl betaine and in a soluble c</w:t>
      </w:r>
      <w:r w:rsidR="009206F0" w:rsidRPr="00EF0FBC">
        <w:t>oncentrate</w:t>
      </w:r>
      <w:r w:rsidR="009206F0">
        <w:t xml:space="preserve"> formulation.</w:t>
      </w:r>
    </w:p>
    <w:p w14:paraId="40AD3988" w14:textId="77777777" w:rsidR="009206F0" w:rsidRDefault="009206F0" w:rsidP="009206F0">
      <w:pPr>
        <w:pStyle w:val="APVMAText"/>
      </w:pPr>
      <w:r>
        <w:t xml:space="preserve">This publication provides a summary of the data reviewed and an outline of the regulatory considerations for the proposed registration of </w:t>
      </w:r>
      <w:r w:rsidRPr="00584A9C">
        <w:t>Crop Culture Nemo Aquatic Surfactant</w:t>
      </w:r>
      <w:r w:rsidRPr="005F33E8">
        <w:t>,</w:t>
      </w:r>
      <w:r>
        <w:t xml:space="preserve"> and approval of the new active constituent, cocamidopropyl betaine. </w:t>
      </w:r>
    </w:p>
    <w:p w14:paraId="5084F81D" w14:textId="654CFC62" w:rsidR="009206F0" w:rsidRDefault="009206F0" w:rsidP="009206F0">
      <w:pPr>
        <w:pStyle w:val="APVMAText"/>
      </w:pPr>
      <w:r w:rsidRPr="005E3EC4">
        <w:t>Crop Culture Nemo Aquatic Surfactant</w:t>
      </w:r>
      <w:r>
        <w:t xml:space="preserve"> is to be used as a surfactant for addition to </w:t>
      </w:r>
      <w:r w:rsidR="004E42E0">
        <w:t xml:space="preserve">herbicide </w:t>
      </w:r>
      <w:r>
        <w:t>products that are approved for use in aquatic situations</w:t>
      </w:r>
      <w:r w:rsidR="004E42E0" w:rsidRPr="004E42E0">
        <w:t xml:space="preserve"> </w:t>
      </w:r>
      <w:r w:rsidR="004E42E0">
        <w:t>to</w:t>
      </w:r>
      <w:r w:rsidR="004E42E0" w:rsidRPr="004E42E0">
        <w:t xml:space="preserve"> control aquatic weeds</w:t>
      </w:r>
      <w:r>
        <w:t xml:space="preserve">. The product is expected to be used as </w:t>
      </w:r>
      <w:r w:rsidRPr="000F3371">
        <w:t xml:space="preserve">a wetting agent to reduce the surface tension of water and enhance droplet spreadability; and </w:t>
      </w:r>
      <w:r>
        <w:t xml:space="preserve">as </w:t>
      </w:r>
      <w:r w:rsidRPr="000F3371">
        <w:t>a</w:t>
      </w:r>
      <w:r>
        <w:t xml:space="preserve"> </w:t>
      </w:r>
      <w:r w:rsidRPr="000F3371">
        <w:t>surfactant with glyphosate to enhance weed control in aquatic situations.</w:t>
      </w:r>
    </w:p>
    <w:p w14:paraId="20DE20E1" w14:textId="47328767" w:rsidR="009206F0" w:rsidRDefault="009206F0" w:rsidP="00152B76">
      <w:pPr>
        <w:pStyle w:val="APVMAText"/>
      </w:pPr>
      <w:r>
        <w:t xml:space="preserve">The active constituent, cocamidopropyl betaine, is an active constituent approved by the APVMA. </w:t>
      </w:r>
      <w:r w:rsidRPr="00584A9C">
        <w:t>Crop Culture Nemo Aquatic Surfactant</w:t>
      </w:r>
      <w:r>
        <w:t xml:space="preserve"> is the first product containing the active cocamidopropyl betaine proposed for the Australian market.</w:t>
      </w:r>
    </w:p>
    <w:p w14:paraId="04A01482" w14:textId="77777777" w:rsidR="009206F0" w:rsidRDefault="009206F0" w:rsidP="009206F0">
      <w:pPr>
        <w:pStyle w:val="APVMABullet1"/>
        <w:numPr>
          <w:ilvl w:val="0"/>
          <w:numId w:val="0"/>
        </w:numPr>
        <w:spacing w:after="0" w:line="260" w:lineRule="exact"/>
        <w:sectPr w:rsidR="009206F0">
          <w:headerReference w:type="even" r:id="rId33"/>
          <w:headerReference w:type="default" r:id="rId34"/>
          <w:pgSz w:w="11906" w:h="16838" w:code="9"/>
          <w:pgMar w:top="2835" w:right="1134" w:bottom="1134" w:left="1134" w:header="1701" w:footer="680" w:gutter="0"/>
          <w:pgNumType w:start="1"/>
          <w:cols w:space="708"/>
          <w:docGrid w:linePitch="360"/>
        </w:sectPr>
      </w:pPr>
    </w:p>
    <w:p w14:paraId="0C3F7E9F" w14:textId="77777777" w:rsidR="009206F0" w:rsidRDefault="009206F0" w:rsidP="009206F0">
      <w:pPr>
        <w:pStyle w:val="Heading1"/>
        <w:rPr>
          <w:lang w:val="en-GB"/>
        </w:rPr>
      </w:pPr>
      <w:bookmarkStart w:id="6" w:name="_Toc498325721"/>
      <w:r>
        <w:rPr>
          <w:lang w:val="en-GB"/>
        </w:rPr>
        <w:lastRenderedPageBreak/>
        <w:t>Chemistry and manufacture</w:t>
      </w:r>
      <w:bookmarkEnd w:id="6"/>
    </w:p>
    <w:p w14:paraId="7AE9407F" w14:textId="77777777" w:rsidR="009206F0" w:rsidRDefault="009206F0" w:rsidP="009206F0">
      <w:pPr>
        <w:pStyle w:val="Heading2"/>
      </w:pPr>
      <w:bookmarkStart w:id="7" w:name="_Toc498325722"/>
      <w:r>
        <w:t>Active constituent</w:t>
      </w:r>
      <w:bookmarkEnd w:id="7"/>
    </w:p>
    <w:p w14:paraId="615C44D1" w14:textId="5349E33E" w:rsidR="009206F0" w:rsidRDefault="009206F0" w:rsidP="009206F0">
      <w:pPr>
        <w:pStyle w:val="APVMAText"/>
        <w:jc w:val="both"/>
      </w:pPr>
      <w:r>
        <w:t xml:space="preserve">The active constituent, cocamidopropyl betaine, is a speciality chemical widely used as a surfactant in formulated personal care and household products such as shampoos, liquid hand soaps and dishwashing liquids. </w:t>
      </w:r>
    </w:p>
    <w:p w14:paraId="2BC8E95B" w14:textId="3FFAA744" w:rsidR="009206F0" w:rsidRDefault="009206F0" w:rsidP="009206F0">
      <w:pPr>
        <w:pStyle w:val="APVMAText"/>
        <w:jc w:val="both"/>
      </w:pPr>
      <w:r>
        <w:t>Cocamidopropyl betaine is most commonly supplied as a 30% w/w aqueous solution (a manufacturing concentrate)</w:t>
      </w:r>
      <w:r w:rsidR="00AF51DA">
        <w:t xml:space="preserve"> to a detailed manufacturer’s specification; specifications for cocamidopropyl betaine are widely available in the public domain</w:t>
      </w:r>
      <w:r>
        <w:t>. It is derived by chemical synthesis from fatty acids of coconut oil and therefore consists of a mixture of compounds with varying hydrocarbon chain lengths corresponding to the various fatty acids present in coconut oil triglycerides.</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60"/>
        <w:gridCol w:w="6770"/>
      </w:tblGrid>
      <w:tr w:rsidR="009206F0" w14:paraId="649ED461" w14:textId="77777777" w:rsidTr="000025B2">
        <w:tc>
          <w:tcPr>
            <w:tcW w:w="2760" w:type="dxa"/>
            <w:shd w:val="clear" w:color="auto" w:fill="E6E6E6"/>
          </w:tcPr>
          <w:p w14:paraId="55AD2352" w14:textId="77777777" w:rsidR="009206F0" w:rsidRPr="00152B76" w:rsidRDefault="009206F0" w:rsidP="00152B76">
            <w:pPr>
              <w:pStyle w:val="APVMATableHead"/>
            </w:pPr>
            <w:r w:rsidRPr="00152B76">
              <w:lastRenderedPageBreak/>
              <w:t>Common Name (ISO):</w:t>
            </w:r>
          </w:p>
        </w:tc>
        <w:tc>
          <w:tcPr>
            <w:tcW w:w="6770" w:type="dxa"/>
          </w:tcPr>
          <w:p w14:paraId="6E30E3C4" w14:textId="77777777" w:rsidR="009206F0" w:rsidRPr="00D51F8D" w:rsidRDefault="009206F0" w:rsidP="00152B76">
            <w:pPr>
              <w:pStyle w:val="APVMATableText"/>
            </w:pPr>
            <w:r w:rsidRPr="00D51F8D">
              <w:t>Cocamidopropyl betaine</w:t>
            </w:r>
          </w:p>
        </w:tc>
      </w:tr>
      <w:tr w:rsidR="009206F0" w14:paraId="5AD7DCB6" w14:textId="77777777" w:rsidTr="000025B2">
        <w:tc>
          <w:tcPr>
            <w:tcW w:w="2760" w:type="dxa"/>
            <w:shd w:val="clear" w:color="auto" w:fill="E6E6E6"/>
          </w:tcPr>
          <w:p w14:paraId="3C4688F2" w14:textId="77777777" w:rsidR="009206F0" w:rsidRPr="00152B76" w:rsidRDefault="009206F0" w:rsidP="00152B76">
            <w:pPr>
              <w:pStyle w:val="APVMATableHead"/>
            </w:pPr>
            <w:r w:rsidRPr="00152B76">
              <w:t>Chemical Name:</w:t>
            </w:r>
          </w:p>
        </w:tc>
        <w:tc>
          <w:tcPr>
            <w:tcW w:w="6770" w:type="dxa"/>
          </w:tcPr>
          <w:p w14:paraId="7900817B" w14:textId="77777777" w:rsidR="009206F0" w:rsidRPr="00D51F8D" w:rsidRDefault="009206F0" w:rsidP="00152B76">
            <w:pPr>
              <w:pStyle w:val="APVMATableText"/>
            </w:pPr>
            <w:r w:rsidRPr="00D51F8D">
              <w:t>{[3-(Cocamido)propyl](dimethyl)ammonio}acetate (mixture)</w:t>
            </w:r>
          </w:p>
          <w:p w14:paraId="23743629" w14:textId="77777777" w:rsidR="009206F0" w:rsidRPr="00D51F8D" w:rsidRDefault="009206F0" w:rsidP="00152B76">
            <w:pPr>
              <w:pStyle w:val="APVMATableText"/>
            </w:pPr>
            <w:r w:rsidRPr="00D51F8D">
              <w:t xml:space="preserve">Individual components include: </w:t>
            </w:r>
          </w:p>
          <w:p w14:paraId="3C4E7AB7" w14:textId="77777777" w:rsidR="009206F0" w:rsidRPr="00D51F8D" w:rsidRDefault="009206F0" w:rsidP="00152B76">
            <w:pPr>
              <w:pStyle w:val="APVMATableText"/>
            </w:pPr>
            <w:r w:rsidRPr="00D51F8D">
              <w:t>{[3-(Hexanamido)propyl](dimethyl)ammonio}acetate;</w:t>
            </w:r>
          </w:p>
          <w:p w14:paraId="29C6A4AF" w14:textId="77777777" w:rsidR="009206F0" w:rsidRPr="00D51F8D" w:rsidRDefault="009206F0" w:rsidP="00152B76">
            <w:pPr>
              <w:pStyle w:val="APVMATableText"/>
            </w:pPr>
            <w:r w:rsidRPr="00D51F8D">
              <w:t>{[3-(Octanamido)propyl](dimethyl)ammonio}acetate;</w:t>
            </w:r>
          </w:p>
          <w:p w14:paraId="44A89E1F" w14:textId="77777777" w:rsidR="009206F0" w:rsidRPr="00D51F8D" w:rsidRDefault="009206F0" w:rsidP="00152B76">
            <w:pPr>
              <w:pStyle w:val="APVMATableText"/>
            </w:pPr>
            <w:r w:rsidRPr="00D51F8D">
              <w:t>{[3-(Decanamido)propyl](dimethyl)ammonio}acetate;</w:t>
            </w:r>
          </w:p>
          <w:p w14:paraId="13C6EF38" w14:textId="77777777" w:rsidR="009206F0" w:rsidRPr="00D51F8D" w:rsidRDefault="009206F0" w:rsidP="00152B76">
            <w:pPr>
              <w:pStyle w:val="APVMATableText"/>
            </w:pPr>
            <w:r w:rsidRPr="00D51F8D">
              <w:t>{[3-(Dodecanamido)propyl](dimethyl)ammonio}acetate;</w:t>
            </w:r>
          </w:p>
          <w:p w14:paraId="51D3F6A8" w14:textId="77777777" w:rsidR="009206F0" w:rsidRPr="00D51F8D" w:rsidRDefault="009206F0" w:rsidP="00152B76">
            <w:pPr>
              <w:pStyle w:val="APVMATableText"/>
            </w:pPr>
            <w:r w:rsidRPr="00D51F8D">
              <w:t>{[3-(Tetradecanamido)propyl](dimethyl)ammonio}acetate;</w:t>
            </w:r>
          </w:p>
          <w:p w14:paraId="4BAA7787" w14:textId="77777777" w:rsidR="009206F0" w:rsidRPr="00D51F8D" w:rsidRDefault="009206F0" w:rsidP="00152B76">
            <w:pPr>
              <w:pStyle w:val="APVMATableText"/>
            </w:pPr>
            <w:r w:rsidRPr="00D51F8D">
              <w:t>{[3-(Hexadecanamido)propyl](dimethyl)ammonio}acetate;</w:t>
            </w:r>
          </w:p>
          <w:p w14:paraId="65B8507B" w14:textId="77777777" w:rsidR="009206F0" w:rsidRPr="00D51F8D" w:rsidRDefault="009206F0" w:rsidP="00152B76">
            <w:pPr>
              <w:pStyle w:val="APVMATableText"/>
            </w:pPr>
            <w:r w:rsidRPr="00D51F8D">
              <w:t>{[3-(Octadecanamido)propyl](dimethyl)ammonio}acetate;</w:t>
            </w:r>
          </w:p>
          <w:p w14:paraId="6AF461BD" w14:textId="77777777" w:rsidR="009206F0" w:rsidRPr="00D51F8D" w:rsidRDefault="009206F0" w:rsidP="00152B76">
            <w:pPr>
              <w:pStyle w:val="APVMATableText"/>
            </w:pPr>
            <w:r w:rsidRPr="00D51F8D">
              <w:t>{[3-((</w:t>
            </w:r>
            <w:r w:rsidRPr="00D51F8D">
              <w:rPr>
                <w:i/>
              </w:rPr>
              <w:t>Z</w:t>
            </w:r>
            <w:r w:rsidRPr="00D51F8D">
              <w:t>)-Octadec-9-enamido)propyl](dimethyl)ammonio}acetate;</w:t>
            </w:r>
          </w:p>
          <w:p w14:paraId="3C566E72" w14:textId="77777777" w:rsidR="009206F0" w:rsidRPr="00D51F8D" w:rsidRDefault="009206F0" w:rsidP="00152B76">
            <w:pPr>
              <w:pStyle w:val="APVMATableText"/>
            </w:pPr>
            <w:r w:rsidRPr="00D51F8D">
              <w:t>{[3-((9</w:t>
            </w:r>
            <w:r w:rsidRPr="00D51F8D">
              <w:rPr>
                <w:i/>
              </w:rPr>
              <w:t>Z</w:t>
            </w:r>
            <w:r w:rsidRPr="00D51F8D">
              <w:t>,12</w:t>
            </w:r>
            <w:r w:rsidRPr="00D51F8D">
              <w:rPr>
                <w:i/>
              </w:rPr>
              <w:t>Z</w:t>
            </w:r>
            <w:r w:rsidRPr="00D51F8D">
              <w:t>)-Octadeca-9,12-dienamido)propyl](dimethyl)ammonio}acetate</w:t>
            </w:r>
          </w:p>
        </w:tc>
      </w:tr>
      <w:tr w:rsidR="009206F0" w14:paraId="5016C6C1" w14:textId="77777777" w:rsidTr="000025B2">
        <w:tc>
          <w:tcPr>
            <w:tcW w:w="2760" w:type="dxa"/>
            <w:shd w:val="clear" w:color="auto" w:fill="E6E6E6"/>
          </w:tcPr>
          <w:p w14:paraId="263B0F08" w14:textId="77777777" w:rsidR="009206F0" w:rsidRPr="00152B76" w:rsidRDefault="009206F0" w:rsidP="00152B76">
            <w:pPr>
              <w:pStyle w:val="APVMATableHead"/>
            </w:pPr>
            <w:r w:rsidRPr="00152B76">
              <w:t>CAS Registry Number:</w:t>
            </w:r>
          </w:p>
        </w:tc>
        <w:tc>
          <w:tcPr>
            <w:tcW w:w="6770" w:type="dxa"/>
          </w:tcPr>
          <w:p w14:paraId="42BC6260" w14:textId="77777777" w:rsidR="009206F0" w:rsidRPr="00152B76" w:rsidRDefault="009206F0" w:rsidP="00152B76">
            <w:pPr>
              <w:pStyle w:val="APVMATableText"/>
            </w:pPr>
            <w:r w:rsidRPr="00152B76">
              <w:t>61789-40-0</w:t>
            </w:r>
          </w:p>
        </w:tc>
      </w:tr>
      <w:tr w:rsidR="009206F0" w14:paraId="28FE6879" w14:textId="77777777" w:rsidTr="000025B2">
        <w:tc>
          <w:tcPr>
            <w:tcW w:w="2760" w:type="dxa"/>
            <w:shd w:val="clear" w:color="auto" w:fill="E6E6E6"/>
          </w:tcPr>
          <w:p w14:paraId="14D3B7B4" w14:textId="77777777" w:rsidR="009206F0" w:rsidRPr="00152B76" w:rsidRDefault="009206F0" w:rsidP="00152B76">
            <w:pPr>
              <w:pStyle w:val="APVMATableHead"/>
            </w:pPr>
            <w:r w:rsidRPr="00152B76">
              <w:t>Empirical Formulae and molecular weights:</w:t>
            </w:r>
          </w:p>
        </w:tc>
        <w:tc>
          <w:tcPr>
            <w:tcW w:w="677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1636"/>
              <w:gridCol w:w="1402"/>
              <w:gridCol w:w="1870"/>
            </w:tblGrid>
            <w:tr w:rsidR="009206F0" w:rsidRPr="00AF51DA" w14:paraId="0551CF39" w14:textId="77777777" w:rsidTr="00747B07">
              <w:trPr>
                <w:tblHeader/>
              </w:trPr>
              <w:tc>
                <w:tcPr>
                  <w:tcW w:w="1636" w:type="dxa"/>
                </w:tcPr>
                <w:p w14:paraId="193B22D9" w14:textId="77777777" w:rsidR="009206F0" w:rsidRPr="00747B07" w:rsidRDefault="009206F0" w:rsidP="00747B07">
                  <w:pPr>
                    <w:pStyle w:val="APVMATableHead"/>
                  </w:pPr>
                  <w:r w:rsidRPr="00747B07">
                    <w:t>Fatty acid component</w:t>
                  </w:r>
                </w:p>
              </w:tc>
              <w:tc>
                <w:tcPr>
                  <w:tcW w:w="1636" w:type="dxa"/>
                </w:tcPr>
                <w:p w14:paraId="0CB4A9FD" w14:textId="77777777" w:rsidR="009206F0" w:rsidRPr="00747B07" w:rsidRDefault="009206F0" w:rsidP="00747B07">
                  <w:pPr>
                    <w:pStyle w:val="APVMATableHead"/>
                  </w:pPr>
                  <w:r w:rsidRPr="00747B07">
                    <w:t>Formula</w:t>
                  </w:r>
                </w:p>
              </w:tc>
              <w:tc>
                <w:tcPr>
                  <w:tcW w:w="1402" w:type="dxa"/>
                </w:tcPr>
                <w:p w14:paraId="09EA0982" w14:textId="77777777" w:rsidR="009206F0" w:rsidRPr="00747B07" w:rsidRDefault="009206F0" w:rsidP="00747B07">
                  <w:pPr>
                    <w:pStyle w:val="APVMATableHead"/>
                  </w:pPr>
                  <w:r w:rsidRPr="00747B07">
                    <w:t>Molecular weight</w:t>
                  </w:r>
                </w:p>
              </w:tc>
              <w:tc>
                <w:tcPr>
                  <w:tcW w:w="1870" w:type="dxa"/>
                </w:tcPr>
                <w:p w14:paraId="727B7559" w14:textId="77777777" w:rsidR="009206F0" w:rsidRPr="00747B07" w:rsidRDefault="009206F0" w:rsidP="00747B07">
                  <w:pPr>
                    <w:pStyle w:val="APVMATableHead"/>
                  </w:pPr>
                  <w:r w:rsidRPr="00747B07">
                    <w:t>Typical percentage range (by mass)</w:t>
                  </w:r>
                  <w:r w:rsidRPr="00747B07">
                    <w:rPr>
                      <w:rStyle w:val="FootnoteReference"/>
                      <w:vertAlign w:val="baseline"/>
                    </w:rPr>
                    <w:footnoteReference w:id="2"/>
                  </w:r>
                  <w:r w:rsidRPr="00747B07">
                    <w:t xml:space="preserve">, </w:t>
                  </w:r>
                  <w:r w:rsidRPr="00747B07">
                    <w:rPr>
                      <w:rStyle w:val="FootnoteReference"/>
                      <w:vertAlign w:val="baseline"/>
                    </w:rPr>
                    <w:footnoteReference w:id="3"/>
                  </w:r>
                  <w:r w:rsidRPr="00747B07">
                    <w:t xml:space="preserve">, </w:t>
                  </w:r>
                  <w:r w:rsidRPr="00747B07">
                    <w:rPr>
                      <w:rStyle w:val="FootnoteReference"/>
                      <w:vertAlign w:val="baseline"/>
                    </w:rPr>
                    <w:footnoteReference w:id="4"/>
                  </w:r>
                </w:p>
              </w:tc>
            </w:tr>
            <w:tr w:rsidR="009206F0" w:rsidRPr="00AF51DA" w14:paraId="48301839" w14:textId="77777777" w:rsidTr="00BC7E4B">
              <w:tc>
                <w:tcPr>
                  <w:tcW w:w="1636" w:type="dxa"/>
                </w:tcPr>
                <w:p w14:paraId="2E8762CC" w14:textId="77777777" w:rsidR="009206F0" w:rsidRPr="00D51F8D" w:rsidRDefault="009206F0" w:rsidP="000025B2">
                  <w:pPr>
                    <w:pStyle w:val="APVMATableText"/>
                    <w:rPr>
                      <w:sz w:val="18"/>
                      <w:szCs w:val="18"/>
                    </w:rPr>
                  </w:pPr>
                  <w:r w:rsidRPr="00D51F8D">
                    <w:rPr>
                      <w:sz w:val="18"/>
                      <w:szCs w:val="18"/>
                    </w:rPr>
                    <w:t>Caproic acid</w:t>
                  </w:r>
                </w:p>
              </w:tc>
              <w:tc>
                <w:tcPr>
                  <w:tcW w:w="1636" w:type="dxa"/>
                </w:tcPr>
                <w:p w14:paraId="1AE60294" w14:textId="77777777" w:rsidR="009206F0" w:rsidRPr="00D51F8D" w:rsidRDefault="009206F0" w:rsidP="000025B2">
                  <w:pPr>
                    <w:pStyle w:val="APVMATableText"/>
                    <w:rPr>
                      <w:sz w:val="18"/>
                      <w:szCs w:val="18"/>
                    </w:rPr>
                  </w:pPr>
                  <w:r w:rsidRPr="00D51F8D">
                    <w:rPr>
                      <w:sz w:val="18"/>
                      <w:szCs w:val="18"/>
                    </w:rPr>
                    <w:t>C</w:t>
                  </w:r>
                  <w:r w:rsidRPr="00D51F8D">
                    <w:rPr>
                      <w:sz w:val="18"/>
                      <w:szCs w:val="18"/>
                      <w:vertAlign w:val="subscript"/>
                    </w:rPr>
                    <w:t>13</w:t>
                  </w:r>
                  <w:r w:rsidRPr="00D51F8D">
                    <w:rPr>
                      <w:sz w:val="18"/>
                      <w:szCs w:val="18"/>
                    </w:rPr>
                    <w:t>H</w:t>
                  </w:r>
                  <w:r w:rsidRPr="00D51F8D">
                    <w:rPr>
                      <w:sz w:val="18"/>
                      <w:szCs w:val="18"/>
                      <w:vertAlign w:val="subscript"/>
                    </w:rPr>
                    <w:t>26</w:t>
                  </w:r>
                  <w:r w:rsidRPr="00D51F8D">
                    <w:rPr>
                      <w:sz w:val="18"/>
                      <w:szCs w:val="18"/>
                    </w:rPr>
                    <w:t>N</w:t>
                  </w:r>
                  <w:r w:rsidRPr="00D51F8D">
                    <w:rPr>
                      <w:sz w:val="18"/>
                      <w:szCs w:val="18"/>
                      <w:vertAlign w:val="subscript"/>
                    </w:rPr>
                    <w:t>2</w:t>
                  </w:r>
                  <w:r w:rsidRPr="00D51F8D">
                    <w:rPr>
                      <w:sz w:val="18"/>
                      <w:szCs w:val="18"/>
                    </w:rPr>
                    <w:t>O</w:t>
                  </w:r>
                  <w:r w:rsidRPr="00D51F8D">
                    <w:rPr>
                      <w:sz w:val="18"/>
                      <w:szCs w:val="18"/>
                      <w:vertAlign w:val="subscript"/>
                    </w:rPr>
                    <w:t>3</w:t>
                  </w:r>
                </w:p>
              </w:tc>
              <w:tc>
                <w:tcPr>
                  <w:tcW w:w="1402" w:type="dxa"/>
                </w:tcPr>
                <w:p w14:paraId="04FDB2C6" w14:textId="77777777" w:rsidR="009206F0" w:rsidRPr="00D51F8D" w:rsidRDefault="009206F0" w:rsidP="000025B2">
                  <w:pPr>
                    <w:pStyle w:val="APVMATableText"/>
                    <w:rPr>
                      <w:sz w:val="18"/>
                      <w:szCs w:val="18"/>
                    </w:rPr>
                  </w:pPr>
                  <w:r w:rsidRPr="00D51F8D">
                    <w:rPr>
                      <w:sz w:val="18"/>
                      <w:szCs w:val="18"/>
                    </w:rPr>
                    <w:t>258.4</w:t>
                  </w:r>
                </w:p>
              </w:tc>
              <w:tc>
                <w:tcPr>
                  <w:tcW w:w="1870" w:type="dxa"/>
                </w:tcPr>
                <w:p w14:paraId="13C00297" w14:textId="005DAAC2" w:rsidR="009206F0" w:rsidRPr="00D51F8D" w:rsidRDefault="009206F0" w:rsidP="00747B07">
                  <w:pPr>
                    <w:pStyle w:val="APVMATableText"/>
                    <w:rPr>
                      <w:sz w:val="18"/>
                      <w:szCs w:val="18"/>
                    </w:rPr>
                  </w:pPr>
                  <w:r w:rsidRPr="00D51F8D">
                    <w:rPr>
                      <w:sz w:val="18"/>
                      <w:szCs w:val="18"/>
                    </w:rPr>
                    <w:t>0</w:t>
                  </w:r>
                  <w:r w:rsidR="00747B07">
                    <w:rPr>
                      <w:sz w:val="18"/>
                      <w:szCs w:val="18"/>
                    </w:rPr>
                    <w:t>–</w:t>
                  </w:r>
                  <w:r w:rsidRPr="00D51F8D">
                    <w:rPr>
                      <w:sz w:val="18"/>
                      <w:szCs w:val="18"/>
                    </w:rPr>
                    <w:t>0.8</w:t>
                  </w:r>
                </w:p>
              </w:tc>
            </w:tr>
            <w:tr w:rsidR="009206F0" w:rsidRPr="00AF51DA" w14:paraId="12268F3D" w14:textId="77777777" w:rsidTr="00BC7E4B">
              <w:tc>
                <w:tcPr>
                  <w:tcW w:w="1636" w:type="dxa"/>
                </w:tcPr>
                <w:p w14:paraId="781E137A" w14:textId="77777777" w:rsidR="009206F0" w:rsidRPr="00D51F8D" w:rsidRDefault="009206F0" w:rsidP="000025B2">
                  <w:pPr>
                    <w:pStyle w:val="APVMATableText"/>
                    <w:rPr>
                      <w:sz w:val="18"/>
                      <w:szCs w:val="18"/>
                    </w:rPr>
                  </w:pPr>
                  <w:r w:rsidRPr="00D51F8D">
                    <w:rPr>
                      <w:sz w:val="18"/>
                      <w:szCs w:val="18"/>
                    </w:rPr>
                    <w:t>Caprylic acid</w:t>
                  </w:r>
                </w:p>
              </w:tc>
              <w:tc>
                <w:tcPr>
                  <w:tcW w:w="1636" w:type="dxa"/>
                </w:tcPr>
                <w:p w14:paraId="34DE282E" w14:textId="77777777" w:rsidR="009206F0" w:rsidRPr="00D51F8D" w:rsidRDefault="009206F0" w:rsidP="000025B2">
                  <w:pPr>
                    <w:pStyle w:val="APVMATableText"/>
                    <w:rPr>
                      <w:sz w:val="18"/>
                      <w:szCs w:val="18"/>
                    </w:rPr>
                  </w:pPr>
                  <w:r w:rsidRPr="00D51F8D">
                    <w:rPr>
                      <w:sz w:val="18"/>
                      <w:szCs w:val="18"/>
                    </w:rPr>
                    <w:t>C</w:t>
                  </w:r>
                  <w:r w:rsidRPr="00D51F8D">
                    <w:rPr>
                      <w:sz w:val="18"/>
                      <w:szCs w:val="18"/>
                      <w:vertAlign w:val="subscript"/>
                    </w:rPr>
                    <w:t>15</w:t>
                  </w:r>
                  <w:r w:rsidRPr="00D51F8D">
                    <w:rPr>
                      <w:sz w:val="18"/>
                      <w:szCs w:val="18"/>
                    </w:rPr>
                    <w:t>H</w:t>
                  </w:r>
                  <w:r w:rsidRPr="00D51F8D">
                    <w:rPr>
                      <w:sz w:val="18"/>
                      <w:szCs w:val="18"/>
                      <w:vertAlign w:val="subscript"/>
                    </w:rPr>
                    <w:t>30</w:t>
                  </w:r>
                  <w:r w:rsidRPr="00D51F8D">
                    <w:rPr>
                      <w:sz w:val="18"/>
                      <w:szCs w:val="18"/>
                    </w:rPr>
                    <w:t>N</w:t>
                  </w:r>
                  <w:r w:rsidRPr="00D51F8D">
                    <w:rPr>
                      <w:sz w:val="18"/>
                      <w:szCs w:val="18"/>
                      <w:vertAlign w:val="subscript"/>
                    </w:rPr>
                    <w:t>2</w:t>
                  </w:r>
                  <w:r w:rsidRPr="00D51F8D">
                    <w:rPr>
                      <w:sz w:val="18"/>
                      <w:szCs w:val="18"/>
                    </w:rPr>
                    <w:t>O</w:t>
                  </w:r>
                  <w:r w:rsidRPr="00D51F8D">
                    <w:rPr>
                      <w:sz w:val="18"/>
                      <w:szCs w:val="18"/>
                      <w:vertAlign w:val="subscript"/>
                    </w:rPr>
                    <w:t>3</w:t>
                  </w:r>
                </w:p>
              </w:tc>
              <w:tc>
                <w:tcPr>
                  <w:tcW w:w="1402" w:type="dxa"/>
                </w:tcPr>
                <w:p w14:paraId="49B8461A" w14:textId="77777777" w:rsidR="009206F0" w:rsidRPr="00D51F8D" w:rsidRDefault="009206F0" w:rsidP="000025B2">
                  <w:pPr>
                    <w:pStyle w:val="APVMATableText"/>
                    <w:rPr>
                      <w:sz w:val="18"/>
                      <w:szCs w:val="18"/>
                    </w:rPr>
                  </w:pPr>
                  <w:r w:rsidRPr="00D51F8D">
                    <w:rPr>
                      <w:sz w:val="18"/>
                      <w:szCs w:val="18"/>
                    </w:rPr>
                    <w:t>286.4</w:t>
                  </w:r>
                </w:p>
              </w:tc>
              <w:tc>
                <w:tcPr>
                  <w:tcW w:w="1870" w:type="dxa"/>
                </w:tcPr>
                <w:p w14:paraId="3D6621AC" w14:textId="74B395C6" w:rsidR="009206F0" w:rsidRPr="00D51F8D" w:rsidRDefault="009206F0" w:rsidP="00747B07">
                  <w:pPr>
                    <w:pStyle w:val="APVMATableText"/>
                    <w:rPr>
                      <w:sz w:val="18"/>
                      <w:szCs w:val="18"/>
                    </w:rPr>
                  </w:pPr>
                  <w:r w:rsidRPr="00D51F8D">
                    <w:rPr>
                      <w:sz w:val="18"/>
                      <w:szCs w:val="18"/>
                    </w:rPr>
                    <w:t>5</w:t>
                  </w:r>
                  <w:r w:rsidR="00747B07">
                    <w:rPr>
                      <w:sz w:val="18"/>
                      <w:szCs w:val="18"/>
                    </w:rPr>
                    <w:t>–</w:t>
                  </w:r>
                  <w:r w:rsidRPr="00D51F8D">
                    <w:rPr>
                      <w:sz w:val="18"/>
                      <w:szCs w:val="18"/>
                    </w:rPr>
                    <w:t>9</w:t>
                  </w:r>
                </w:p>
              </w:tc>
            </w:tr>
            <w:tr w:rsidR="009206F0" w:rsidRPr="00AF51DA" w14:paraId="4B3BD653" w14:textId="77777777" w:rsidTr="00BC7E4B">
              <w:tc>
                <w:tcPr>
                  <w:tcW w:w="1636" w:type="dxa"/>
                </w:tcPr>
                <w:p w14:paraId="6C51E323" w14:textId="77777777" w:rsidR="009206F0" w:rsidRPr="00D51F8D" w:rsidRDefault="009206F0" w:rsidP="000025B2">
                  <w:pPr>
                    <w:pStyle w:val="APVMATableText"/>
                    <w:rPr>
                      <w:sz w:val="18"/>
                      <w:szCs w:val="18"/>
                    </w:rPr>
                  </w:pPr>
                  <w:r w:rsidRPr="00D51F8D">
                    <w:rPr>
                      <w:sz w:val="18"/>
                      <w:szCs w:val="18"/>
                    </w:rPr>
                    <w:t>Capric acid</w:t>
                  </w:r>
                </w:p>
              </w:tc>
              <w:tc>
                <w:tcPr>
                  <w:tcW w:w="1636" w:type="dxa"/>
                </w:tcPr>
                <w:p w14:paraId="1C83969A" w14:textId="77777777" w:rsidR="009206F0" w:rsidRPr="00D51F8D" w:rsidRDefault="009206F0" w:rsidP="000025B2">
                  <w:pPr>
                    <w:pStyle w:val="APVMATableText"/>
                    <w:rPr>
                      <w:sz w:val="18"/>
                      <w:szCs w:val="18"/>
                    </w:rPr>
                  </w:pPr>
                  <w:r w:rsidRPr="00D51F8D">
                    <w:rPr>
                      <w:sz w:val="18"/>
                      <w:szCs w:val="18"/>
                    </w:rPr>
                    <w:t>C</w:t>
                  </w:r>
                  <w:r w:rsidRPr="00D51F8D">
                    <w:rPr>
                      <w:sz w:val="18"/>
                      <w:szCs w:val="18"/>
                      <w:vertAlign w:val="subscript"/>
                    </w:rPr>
                    <w:t>17</w:t>
                  </w:r>
                  <w:r w:rsidRPr="00D51F8D">
                    <w:rPr>
                      <w:sz w:val="18"/>
                      <w:szCs w:val="18"/>
                    </w:rPr>
                    <w:t>H</w:t>
                  </w:r>
                  <w:r w:rsidRPr="00D51F8D">
                    <w:rPr>
                      <w:sz w:val="18"/>
                      <w:szCs w:val="18"/>
                      <w:vertAlign w:val="subscript"/>
                    </w:rPr>
                    <w:t>34</w:t>
                  </w:r>
                  <w:r w:rsidRPr="00D51F8D">
                    <w:rPr>
                      <w:sz w:val="18"/>
                      <w:szCs w:val="18"/>
                    </w:rPr>
                    <w:t>N</w:t>
                  </w:r>
                  <w:r w:rsidRPr="00D51F8D">
                    <w:rPr>
                      <w:sz w:val="18"/>
                      <w:szCs w:val="18"/>
                      <w:vertAlign w:val="subscript"/>
                    </w:rPr>
                    <w:t>2</w:t>
                  </w:r>
                  <w:r w:rsidRPr="00D51F8D">
                    <w:rPr>
                      <w:sz w:val="18"/>
                      <w:szCs w:val="18"/>
                    </w:rPr>
                    <w:t>O</w:t>
                  </w:r>
                  <w:r w:rsidRPr="00D51F8D">
                    <w:rPr>
                      <w:sz w:val="18"/>
                      <w:szCs w:val="18"/>
                      <w:vertAlign w:val="subscript"/>
                    </w:rPr>
                    <w:t>3</w:t>
                  </w:r>
                </w:p>
              </w:tc>
              <w:tc>
                <w:tcPr>
                  <w:tcW w:w="1402" w:type="dxa"/>
                </w:tcPr>
                <w:p w14:paraId="7F35402C" w14:textId="77777777" w:rsidR="009206F0" w:rsidRPr="00D51F8D" w:rsidRDefault="009206F0" w:rsidP="000025B2">
                  <w:pPr>
                    <w:pStyle w:val="APVMATableText"/>
                    <w:rPr>
                      <w:sz w:val="18"/>
                      <w:szCs w:val="18"/>
                    </w:rPr>
                  </w:pPr>
                  <w:r w:rsidRPr="00D51F8D">
                    <w:rPr>
                      <w:sz w:val="18"/>
                      <w:szCs w:val="18"/>
                    </w:rPr>
                    <w:t>314.5</w:t>
                  </w:r>
                </w:p>
              </w:tc>
              <w:tc>
                <w:tcPr>
                  <w:tcW w:w="1870" w:type="dxa"/>
                </w:tcPr>
                <w:p w14:paraId="38EBDAF6" w14:textId="2F076F84" w:rsidR="009206F0" w:rsidRPr="00D51F8D" w:rsidRDefault="009206F0" w:rsidP="00747B07">
                  <w:pPr>
                    <w:pStyle w:val="APVMATableText"/>
                    <w:rPr>
                      <w:sz w:val="18"/>
                      <w:szCs w:val="18"/>
                    </w:rPr>
                  </w:pPr>
                  <w:r w:rsidRPr="00D51F8D">
                    <w:rPr>
                      <w:sz w:val="18"/>
                      <w:szCs w:val="18"/>
                    </w:rPr>
                    <w:t>6</w:t>
                  </w:r>
                  <w:r w:rsidR="00747B07">
                    <w:rPr>
                      <w:sz w:val="18"/>
                      <w:szCs w:val="18"/>
                    </w:rPr>
                    <w:t>–</w:t>
                  </w:r>
                  <w:r w:rsidRPr="00D51F8D">
                    <w:rPr>
                      <w:sz w:val="18"/>
                      <w:szCs w:val="18"/>
                    </w:rPr>
                    <w:t>10</w:t>
                  </w:r>
                </w:p>
              </w:tc>
            </w:tr>
            <w:tr w:rsidR="009206F0" w:rsidRPr="00AF51DA" w14:paraId="3571EAA6" w14:textId="77777777" w:rsidTr="00BC7E4B">
              <w:tc>
                <w:tcPr>
                  <w:tcW w:w="1636" w:type="dxa"/>
                </w:tcPr>
                <w:p w14:paraId="519A0884" w14:textId="77777777" w:rsidR="009206F0" w:rsidRPr="00D51F8D" w:rsidRDefault="009206F0" w:rsidP="000025B2">
                  <w:pPr>
                    <w:pStyle w:val="APVMATableText"/>
                    <w:rPr>
                      <w:sz w:val="18"/>
                      <w:szCs w:val="18"/>
                    </w:rPr>
                  </w:pPr>
                  <w:r w:rsidRPr="00D51F8D">
                    <w:rPr>
                      <w:sz w:val="18"/>
                      <w:szCs w:val="18"/>
                    </w:rPr>
                    <w:t>Lauric acid</w:t>
                  </w:r>
                </w:p>
              </w:tc>
              <w:tc>
                <w:tcPr>
                  <w:tcW w:w="1636" w:type="dxa"/>
                </w:tcPr>
                <w:p w14:paraId="1D458C0B" w14:textId="77777777" w:rsidR="009206F0" w:rsidRPr="00D51F8D" w:rsidRDefault="009206F0" w:rsidP="000025B2">
                  <w:pPr>
                    <w:pStyle w:val="APVMATableText"/>
                    <w:rPr>
                      <w:sz w:val="18"/>
                      <w:szCs w:val="18"/>
                    </w:rPr>
                  </w:pPr>
                  <w:r w:rsidRPr="00D51F8D">
                    <w:rPr>
                      <w:sz w:val="18"/>
                      <w:szCs w:val="18"/>
                    </w:rPr>
                    <w:t>C</w:t>
                  </w:r>
                  <w:r w:rsidRPr="00D51F8D">
                    <w:rPr>
                      <w:sz w:val="18"/>
                      <w:szCs w:val="18"/>
                      <w:vertAlign w:val="subscript"/>
                    </w:rPr>
                    <w:t>19</w:t>
                  </w:r>
                  <w:r w:rsidRPr="00D51F8D">
                    <w:rPr>
                      <w:sz w:val="18"/>
                      <w:szCs w:val="18"/>
                    </w:rPr>
                    <w:t>H</w:t>
                  </w:r>
                  <w:r w:rsidRPr="00D51F8D">
                    <w:rPr>
                      <w:sz w:val="18"/>
                      <w:szCs w:val="18"/>
                      <w:vertAlign w:val="subscript"/>
                    </w:rPr>
                    <w:t>38</w:t>
                  </w:r>
                  <w:r w:rsidRPr="00D51F8D">
                    <w:rPr>
                      <w:sz w:val="18"/>
                      <w:szCs w:val="18"/>
                    </w:rPr>
                    <w:t>N</w:t>
                  </w:r>
                  <w:r w:rsidRPr="00D51F8D">
                    <w:rPr>
                      <w:sz w:val="18"/>
                      <w:szCs w:val="18"/>
                      <w:vertAlign w:val="subscript"/>
                    </w:rPr>
                    <w:t>2</w:t>
                  </w:r>
                  <w:r w:rsidRPr="00D51F8D">
                    <w:rPr>
                      <w:sz w:val="18"/>
                      <w:szCs w:val="18"/>
                    </w:rPr>
                    <w:t>O</w:t>
                  </w:r>
                  <w:r w:rsidRPr="00D51F8D">
                    <w:rPr>
                      <w:sz w:val="18"/>
                      <w:szCs w:val="18"/>
                      <w:vertAlign w:val="subscript"/>
                    </w:rPr>
                    <w:t>3</w:t>
                  </w:r>
                </w:p>
              </w:tc>
              <w:tc>
                <w:tcPr>
                  <w:tcW w:w="1402" w:type="dxa"/>
                </w:tcPr>
                <w:p w14:paraId="101A3E8B" w14:textId="77777777" w:rsidR="009206F0" w:rsidRPr="00D51F8D" w:rsidRDefault="009206F0" w:rsidP="000025B2">
                  <w:pPr>
                    <w:pStyle w:val="APVMATableText"/>
                    <w:rPr>
                      <w:sz w:val="18"/>
                      <w:szCs w:val="18"/>
                    </w:rPr>
                  </w:pPr>
                  <w:r w:rsidRPr="00D51F8D">
                    <w:rPr>
                      <w:sz w:val="18"/>
                      <w:szCs w:val="18"/>
                    </w:rPr>
                    <w:t>342.5</w:t>
                  </w:r>
                </w:p>
              </w:tc>
              <w:tc>
                <w:tcPr>
                  <w:tcW w:w="1870" w:type="dxa"/>
                </w:tcPr>
                <w:p w14:paraId="59DE04FB" w14:textId="05BB23B1" w:rsidR="009206F0" w:rsidRPr="00D51F8D" w:rsidRDefault="009206F0" w:rsidP="00747B07">
                  <w:pPr>
                    <w:pStyle w:val="APVMATableText"/>
                    <w:rPr>
                      <w:sz w:val="18"/>
                      <w:szCs w:val="18"/>
                    </w:rPr>
                  </w:pPr>
                  <w:r w:rsidRPr="00D51F8D">
                    <w:rPr>
                      <w:sz w:val="18"/>
                      <w:szCs w:val="18"/>
                    </w:rPr>
                    <w:t>44</w:t>
                  </w:r>
                  <w:r w:rsidR="00747B07">
                    <w:rPr>
                      <w:sz w:val="18"/>
                      <w:szCs w:val="18"/>
                    </w:rPr>
                    <w:t>–</w:t>
                  </w:r>
                  <w:r w:rsidRPr="00D51F8D">
                    <w:rPr>
                      <w:sz w:val="18"/>
                      <w:szCs w:val="18"/>
                    </w:rPr>
                    <w:t>52</w:t>
                  </w:r>
                </w:p>
              </w:tc>
            </w:tr>
            <w:tr w:rsidR="009206F0" w:rsidRPr="00AF51DA" w14:paraId="5A7FA307" w14:textId="77777777" w:rsidTr="00BC7E4B">
              <w:tc>
                <w:tcPr>
                  <w:tcW w:w="1636" w:type="dxa"/>
                </w:tcPr>
                <w:p w14:paraId="6E43B77F" w14:textId="77777777" w:rsidR="009206F0" w:rsidRPr="00D51F8D" w:rsidRDefault="009206F0" w:rsidP="000025B2">
                  <w:pPr>
                    <w:pStyle w:val="APVMATableText"/>
                    <w:rPr>
                      <w:sz w:val="18"/>
                      <w:szCs w:val="18"/>
                    </w:rPr>
                  </w:pPr>
                  <w:r w:rsidRPr="00D51F8D">
                    <w:rPr>
                      <w:sz w:val="18"/>
                      <w:szCs w:val="18"/>
                    </w:rPr>
                    <w:t>Myristic acid</w:t>
                  </w:r>
                </w:p>
              </w:tc>
              <w:tc>
                <w:tcPr>
                  <w:tcW w:w="1636" w:type="dxa"/>
                </w:tcPr>
                <w:p w14:paraId="36E37122" w14:textId="77777777" w:rsidR="009206F0" w:rsidRPr="00D51F8D" w:rsidRDefault="009206F0" w:rsidP="000025B2">
                  <w:pPr>
                    <w:pStyle w:val="APVMATableText"/>
                    <w:rPr>
                      <w:sz w:val="18"/>
                      <w:szCs w:val="18"/>
                    </w:rPr>
                  </w:pPr>
                  <w:r w:rsidRPr="00D51F8D">
                    <w:rPr>
                      <w:sz w:val="18"/>
                      <w:szCs w:val="18"/>
                    </w:rPr>
                    <w:t>C</w:t>
                  </w:r>
                  <w:r w:rsidRPr="00D51F8D">
                    <w:rPr>
                      <w:sz w:val="18"/>
                      <w:szCs w:val="18"/>
                      <w:vertAlign w:val="subscript"/>
                    </w:rPr>
                    <w:t>21</w:t>
                  </w:r>
                  <w:r w:rsidRPr="00D51F8D">
                    <w:rPr>
                      <w:sz w:val="18"/>
                      <w:szCs w:val="18"/>
                    </w:rPr>
                    <w:t>H</w:t>
                  </w:r>
                  <w:r w:rsidRPr="00D51F8D">
                    <w:rPr>
                      <w:sz w:val="18"/>
                      <w:szCs w:val="18"/>
                      <w:vertAlign w:val="subscript"/>
                    </w:rPr>
                    <w:t>42</w:t>
                  </w:r>
                  <w:r w:rsidRPr="00D51F8D">
                    <w:rPr>
                      <w:sz w:val="18"/>
                      <w:szCs w:val="18"/>
                    </w:rPr>
                    <w:t>N</w:t>
                  </w:r>
                  <w:r w:rsidRPr="00D51F8D">
                    <w:rPr>
                      <w:sz w:val="18"/>
                      <w:szCs w:val="18"/>
                      <w:vertAlign w:val="subscript"/>
                    </w:rPr>
                    <w:t>2</w:t>
                  </w:r>
                  <w:r w:rsidRPr="00D51F8D">
                    <w:rPr>
                      <w:sz w:val="18"/>
                      <w:szCs w:val="18"/>
                    </w:rPr>
                    <w:t>O</w:t>
                  </w:r>
                  <w:r w:rsidRPr="00D51F8D">
                    <w:rPr>
                      <w:sz w:val="18"/>
                      <w:szCs w:val="18"/>
                      <w:vertAlign w:val="subscript"/>
                    </w:rPr>
                    <w:t>3</w:t>
                  </w:r>
                </w:p>
              </w:tc>
              <w:tc>
                <w:tcPr>
                  <w:tcW w:w="1402" w:type="dxa"/>
                </w:tcPr>
                <w:p w14:paraId="4E77F1B4" w14:textId="77777777" w:rsidR="009206F0" w:rsidRPr="00D51F8D" w:rsidRDefault="009206F0" w:rsidP="000025B2">
                  <w:pPr>
                    <w:pStyle w:val="APVMATableText"/>
                    <w:rPr>
                      <w:sz w:val="18"/>
                      <w:szCs w:val="18"/>
                    </w:rPr>
                  </w:pPr>
                  <w:r w:rsidRPr="00D51F8D">
                    <w:rPr>
                      <w:sz w:val="18"/>
                      <w:szCs w:val="18"/>
                    </w:rPr>
                    <w:t>370.6</w:t>
                  </w:r>
                </w:p>
              </w:tc>
              <w:tc>
                <w:tcPr>
                  <w:tcW w:w="1870" w:type="dxa"/>
                </w:tcPr>
                <w:p w14:paraId="6A8063C0" w14:textId="134395D6" w:rsidR="009206F0" w:rsidRPr="00D51F8D" w:rsidRDefault="009206F0" w:rsidP="00747B07">
                  <w:pPr>
                    <w:pStyle w:val="APVMATableText"/>
                    <w:rPr>
                      <w:sz w:val="18"/>
                      <w:szCs w:val="18"/>
                    </w:rPr>
                  </w:pPr>
                  <w:r w:rsidRPr="00D51F8D">
                    <w:rPr>
                      <w:sz w:val="18"/>
                      <w:szCs w:val="18"/>
                    </w:rPr>
                    <w:t>13</w:t>
                  </w:r>
                  <w:r w:rsidR="00747B07">
                    <w:rPr>
                      <w:sz w:val="18"/>
                      <w:szCs w:val="18"/>
                    </w:rPr>
                    <w:t>–</w:t>
                  </w:r>
                  <w:r w:rsidRPr="00D51F8D">
                    <w:rPr>
                      <w:sz w:val="18"/>
                      <w:szCs w:val="18"/>
                    </w:rPr>
                    <w:t>19</w:t>
                  </w:r>
                </w:p>
              </w:tc>
            </w:tr>
            <w:tr w:rsidR="009206F0" w:rsidRPr="00AF51DA" w14:paraId="6A490F28" w14:textId="77777777" w:rsidTr="00BC7E4B">
              <w:tc>
                <w:tcPr>
                  <w:tcW w:w="1636" w:type="dxa"/>
                </w:tcPr>
                <w:p w14:paraId="6D9E1B0F" w14:textId="77777777" w:rsidR="009206F0" w:rsidRPr="00D51F8D" w:rsidRDefault="009206F0" w:rsidP="000025B2">
                  <w:pPr>
                    <w:pStyle w:val="APVMATableText"/>
                    <w:rPr>
                      <w:sz w:val="18"/>
                      <w:szCs w:val="18"/>
                    </w:rPr>
                  </w:pPr>
                  <w:r w:rsidRPr="00D51F8D">
                    <w:rPr>
                      <w:sz w:val="18"/>
                      <w:szCs w:val="18"/>
                    </w:rPr>
                    <w:t>Palmitic acid</w:t>
                  </w:r>
                </w:p>
              </w:tc>
              <w:tc>
                <w:tcPr>
                  <w:tcW w:w="1636" w:type="dxa"/>
                </w:tcPr>
                <w:p w14:paraId="6580EE48" w14:textId="77777777" w:rsidR="009206F0" w:rsidRPr="00D51F8D" w:rsidRDefault="009206F0" w:rsidP="000025B2">
                  <w:pPr>
                    <w:pStyle w:val="APVMATableText"/>
                    <w:rPr>
                      <w:sz w:val="18"/>
                      <w:szCs w:val="18"/>
                    </w:rPr>
                  </w:pPr>
                  <w:r w:rsidRPr="00D51F8D">
                    <w:rPr>
                      <w:sz w:val="18"/>
                      <w:szCs w:val="18"/>
                    </w:rPr>
                    <w:t>C</w:t>
                  </w:r>
                  <w:r w:rsidRPr="00D51F8D">
                    <w:rPr>
                      <w:sz w:val="18"/>
                      <w:szCs w:val="18"/>
                      <w:vertAlign w:val="subscript"/>
                    </w:rPr>
                    <w:t>23</w:t>
                  </w:r>
                  <w:r w:rsidRPr="00D51F8D">
                    <w:rPr>
                      <w:sz w:val="18"/>
                      <w:szCs w:val="18"/>
                    </w:rPr>
                    <w:t>H</w:t>
                  </w:r>
                  <w:r w:rsidRPr="00D51F8D">
                    <w:rPr>
                      <w:sz w:val="18"/>
                      <w:szCs w:val="18"/>
                      <w:vertAlign w:val="subscript"/>
                    </w:rPr>
                    <w:t>46</w:t>
                  </w:r>
                  <w:r w:rsidRPr="00D51F8D">
                    <w:rPr>
                      <w:sz w:val="18"/>
                      <w:szCs w:val="18"/>
                    </w:rPr>
                    <w:t>N</w:t>
                  </w:r>
                  <w:r w:rsidRPr="00D51F8D">
                    <w:rPr>
                      <w:sz w:val="18"/>
                      <w:szCs w:val="18"/>
                      <w:vertAlign w:val="subscript"/>
                    </w:rPr>
                    <w:t>2</w:t>
                  </w:r>
                  <w:r w:rsidRPr="00D51F8D">
                    <w:rPr>
                      <w:sz w:val="18"/>
                      <w:szCs w:val="18"/>
                    </w:rPr>
                    <w:t>O</w:t>
                  </w:r>
                  <w:r w:rsidRPr="00D51F8D">
                    <w:rPr>
                      <w:sz w:val="18"/>
                      <w:szCs w:val="18"/>
                      <w:vertAlign w:val="subscript"/>
                    </w:rPr>
                    <w:t>3</w:t>
                  </w:r>
                </w:p>
              </w:tc>
              <w:tc>
                <w:tcPr>
                  <w:tcW w:w="1402" w:type="dxa"/>
                </w:tcPr>
                <w:p w14:paraId="1E422649" w14:textId="77777777" w:rsidR="009206F0" w:rsidRPr="00D51F8D" w:rsidRDefault="009206F0" w:rsidP="000025B2">
                  <w:pPr>
                    <w:pStyle w:val="APVMATableText"/>
                    <w:rPr>
                      <w:sz w:val="18"/>
                      <w:szCs w:val="18"/>
                    </w:rPr>
                  </w:pPr>
                  <w:r w:rsidRPr="00D51F8D">
                    <w:rPr>
                      <w:sz w:val="18"/>
                      <w:szCs w:val="18"/>
                    </w:rPr>
                    <w:t>398.6</w:t>
                  </w:r>
                </w:p>
              </w:tc>
              <w:tc>
                <w:tcPr>
                  <w:tcW w:w="1870" w:type="dxa"/>
                </w:tcPr>
                <w:p w14:paraId="6AC38819" w14:textId="4F6E469A" w:rsidR="009206F0" w:rsidRPr="00D51F8D" w:rsidRDefault="009206F0" w:rsidP="00747B07">
                  <w:pPr>
                    <w:pStyle w:val="APVMATableText"/>
                    <w:rPr>
                      <w:sz w:val="18"/>
                      <w:szCs w:val="18"/>
                    </w:rPr>
                  </w:pPr>
                  <w:r w:rsidRPr="00D51F8D">
                    <w:rPr>
                      <w:sz w:val="18"/>
                      <w:szCs w:val="18"/>
                    </w:rPr>
                    <w:t>8</w:t>
                  </w:r>
                  <w:r w:rsidR="00747B07">
                    <w:rPr>
                      <w:sz w:val="18"/>
                      <w:szCs w:val="18"/>
                    </w:rPr>
                    <w:t>–</w:t>
                  </w:r>
                  <w:r w:rsidRPr="00D51F8D">
                    <w:rPr>
                      <w:sz w:val="18"/>
                      <w:szCs w:val="18"/>
                    </w:rPr>
                    <w:t>11</w:t>
                  </w:r>
                </w:p>
              </w:tc>
            </w:tr>
            <w:tr w:rsidR="009206F0" w:rsidRPr="00AF51DA" w14:paraId="27ECC7B7" w14:textId="77777777" w:rsidTr="00BC7E4B">
              <w:tc>
                <w:tcPr>
                  <w:tcW w:w="1636" w:type="dxa"/>
                </w:tcPr>
                <w:p w14:paraId="0FD756D6" w14:textId="77777777" w:rsidR="009206F0" w:rsidRPr="00D51F8D" w:rsidRDefault="009206F0" w:rsidP="000025B2">
                  <w:pPr>
                    <w:pStyle w:val="APVMATableText"/>
                    <w:rPr>
                      <w:sz w:val="18"/>
                      <w:szCs w:val="18"/>
                    </w:rPr>
                  </w:pPr>
                  <w:r w:rsidRPr="00D51F8D">
                    <w:rPr>
                      <w:sz w:val="18"/>
                      <w:szCs w:val="18"/>
                    </w:rPr>
                    <w:t>Stearic acid</w:t>
                  </w:r>
                </w:p>
              </w:tc>
              <w:tc>
                <w:tcPr>
                  <w:tcW w:w="1636" w:type="dxa"/>
                </w:tcPr>
                <w:p w14:paraId="532B1965" w14:textId="77777777" w:rsidR="009206F0" w:rsidRPr="00D51F8D" w:rsidRDefault="009206F0" w:rsidP="000025B2">
                  <w:pPr>
                    <w:pStyle w:val="APVMATableText"/>
                    <w:rPr>
                      <w:sz w:val="18"/>
                      <w:szCs w:val="18"/>
                    </w:rPr>
                  </w:pPr>
                  <w:r w:rsidRPr="00D51F8D">
                    <w:rPr>
                      <w:sz w:val="18"/>
                      <w:szCs w:val="18"/>
                    </w:rPr>
                    <w:t>C</w:t>
                  </w:r>
                  <w:r w:rsidRPr="00D51F8D">
                    <w:rPr>
                      <w:sz w:val="18"/>
                      <w:szCs w:val="18"/>
                      <w:vertAlign w:val="subscript"/>
                    </w:rPr>
                    <w:t>25</w:t>
                  </w:r>
                  <w:r w:rsidRPr="00D51F8D">
                    <w:rPr>
                      <w:sz w:val="18"/>
                      <w:szCs w:val="18"/>
                    </w:rPr>
                    <w:t>H</w:t>
                  </w:r>
                  <w:r w:rsidRPr="00D51F8D">
                    <w:rPr>
                      <w:sz w:val="18"/>
                      <w:szCs w:val="18"/>
                      <w:vertAlign w:val="subscript"/>
                    </w:rPr>
                    <w:t>50</w:t>
                  </w:r>
                  <w:r w:rsidRPr="00D51F8D">
                    <w:rPr>
                      <w:sz w:val="18"/>
                      <w:szCs w:val="18"/>
                    </w:rPr>
                    <w:t>N</w:t>
                  </w:r>
                  <w:r w:rsidRPr="00D51F8D">
                    <w:rPr>
                      <w:sz w:val="18"/>
                      <w:szCs w:val="18"/>
                      <w:vertAlign w:val="subscript"/>
                    </w:rPr>
                    <w:t>2</w:t>
                  </w:r>
                  <w:r w:rsidRPr="00D51F8D">
                    <w:rPr>
                      <w:sz w:val="18"/>
                      <w:szCs w:val="18"/>
                    </w:rPr>
                    <w:t>O</w:t>
                  </w:r>
                  <w:r w:rsidRPr="00D51F8D">
                    <w:rPr>
                      <w:sz w:val="18"/>
                      <w:szCs w:val="18"/>
                      <w:vertAlign w:val="subscript"/>
                    </w:rPr>
                    <w:t>3</w:t>
                  </w:r>
                </w:p>
              </w:tc>
              <w:tc>
                <w:tcPr>
                  <w:tcW w:w="1402" w:type="dxa"/>
                </w:tcPr>
                <w:p w14:paraId="377A26BC" w14:textId="77777777" w:rsidR="009206F0" w:rsidRPr="00D51F8D" w:rsidRDefault="009206F0" w:rsidP="000025B2">
                  <w:pPr>
                    <w:pStyle w:val="APVMATableText"/>
                    <w:rPr>
                      <w:sz w:val="18"/>
                      <w:szCs w:val="18"/>
                    </w:rPr>
                  </w:pPr>
                  <w:r w:rsidRPr="00D51F8D">
                    <w:rPr>
                      <w:sz w:val="18"/>
                      <w:szCs w:val="18"/>
                    </w:rPr>
                    <w:t>426.7</w:t>
                  </w:r>
                </w:p>
              </w:tc>
              <w:tc>
                <w:tcPr>
                  <w:tcW w:w="1870" w:type="dxa"/>
                </w:tcPr>
                <w:p w14:paraId="642CDB7A" w14:textId="4E7236A3" w:rsidR="009206F0" w:rsidRPr="00D51F8D" w:rsidRDefault="009206F0" w:rsidP="00747B07">
                  <w:pPr>
                    <w:pStyle w:val="APVMATableText"/>
                    <w:rPr>
                      <w:sz w:val="18"/>
                      <w:szCs w:val="18"/>
                    </w:rPr>
                  </w:pPr>
                  <w:r w:rsidRPr="00D51F8D">
                    <w:rPr>
                      <w:sz w:val="18"/>
                      <w:szCs w:val="18"/>
                    </w:rPr>
                    <w:t>1</w:t>
                  </w:r>
                  <w:r w:rsidR="00747B07">
                    <w:rPr>
                      <w:sz w:val="18"/>
                      <w:szCs w:val="18"/>
                    </w:rPr>
                    <w:t>–</w:t>
                  </w:r>
                  <w:r w:rsidRPr="00D51F8D">
                    <w:rPr>
                      <w:sz w:val="18"/>
                      <w:szCs w:val="18"/>
                    </w:rPr>
                    <w:t>3</w:t>
                  </w:r>
                </w:p>
              </w:tc>
            </w:tr>
            <w:tr w:rsidR="009206F0" w:rsidRPr="00AF51DA" w14:paraId="18B0BECE" w14:textId="77777777" w:rsidTr="00BC7E4B">
              <w:tc>
                <w:tcPr>
                  <w:tcW w:w="1636" w:type="dxa"/>
                </w:tcPr>
                <w:p w14:paraId="41B67CA4" w14:textId="77777777" w:rsidR="009206F0" w:rsidRPr="00D51F8D" w:rsidRDefault="009206F0" w:rsidP="000025B2">
                  <w:pPr>
                    <w:pStyle w:val="APVMATableText"/>
                    <w:rPr>
                      <w:sz w:val="18"/>
                      <w:szCs w:val="18"/>
                    </w:rPr>
                  </w:pPr>
                  <w:r w:rsidRPr="00D51F8D">
                    <w:rPr>
                      <w:sz w:val="18"/>
                      <w:szCs w:val="18"/>
                    </w:rPr>
                    <w:t>Oleic acid</w:t>
                  </w:r>
                </w:p>
              </w:tc>
              <w:tc>
                <w:tcPr>
                  <w:tcW w:w="1636" w:type="dxa"/>
                </w:tcPr>
                <w:p w14:paraId="10D86C28" w14:textId="77777777" w:rsidR="009206F0" w:rsidRPr="00D51F8D" w:rsidRDefault="009206F0" w:rsidP="000025B2">
                  <w:pPr>
                    <w:pStyle w:val="APVMATableText"/>
                    <w:rPr>
                      <w:sz w:val="18"/>
                      <w:szCs w:val="18"/>
                    </w:rPr>
                  </w:pPr>
                  <w:r w:rsidRPr="00D51F8D">
                    <w:rPr>
                      <w:sz w:val="18"/>
                      <w:szCs w:val="18"/>
                    </w:rPr>
                    <w:t>C</w:t>
                  </w:r>
                  <w:r w:rsidRPr="00D51F8D">
                    <w:rPr>
                      <w:sz w:val="18"/>
                      <w:szCs w:val="18"/>
                      <w:vertAlign w:val="subscript"/>
                    </w:rPr>
                    <w:t>25</w:t>
                  </w:r>
                  <w:r w:rsidRPr="00D51F8D">
                    <w:rPr>
                      <w:sz w:val="18"/>
                      <w:szCs w:val="18"/>
                    </w:rPr>
                    <w:t>H</w:t>
                  </w:r>
                  <w:r w:rsidRPr="00D51F8D">
                    <w:rPr>
                      <w:sz w:val="18"/>
                      <w:szCs w:val="18"/>
                      <w:vertAlign w:val="subscript"/>
                    </w:rPr>
                    <w:t>48</w:t>
                  </w:r>
                  <w:r w:rsidRPr="00D51F8D">
                    <w:rPr>
                      <w:sz w:val="18"/>
                      <w:szCs w:val="18"/>
                    </w:rPr>
                    <w:t>N</w:t>
                  </w:r>
                  <w:r w:rsidRPr="00D51F8D">
                    <w:rPr>
                      <w:sz w:val="18"/>
                      <w:szCs w:val="18"/>
                      <w:vertAlign w:val="subscript"/>
                    </w:rPr>
                    <w:t>2</w:t>
                  </w:r>
                  <w:r w:rsidRPr="00D51F8D">
                    <w:rPr>
                      <w:sz w:val="18"/>
                      <w:szCs w:val="18"/>
                    </w:rPr>
                    <w:t>O</w:t>
                  </w:r>
                  <w:r w:rsidRPr="00D51F8D">
                    <w:rPr>
                      <w:sz w:val="18"/>
                      <w:szCs w:val="18"/>
                      <w:vertAlign w:val="subscript"/>
                    </w:rPr>
                    <w:t>3</w:t>
                  </w:r>
                </w:p>
              </w:tc>
              <w:tc>
                <w:tcPr>
                  <w:tcW w:w="1402" w:type="dxa"/>
                </w:tcPr>
                <w:p w14:paraId="59BA066F" w14:textId="77777777" w:rsidR="009206F0" w:rsidRPr="00D51F8D" w:rsidRDefault="009206F0" w:rsidP="000025B2">
                  <w:pPr>
                    <w:pStyle w:val="APVMATableText"/>
                    <w:rPr>
                      <w:sz w:val="18"/>
                      <w:szCs w:val="18"/>
                    </w:rPr>
                  </w:pPr>
                  <w:r w:rsidRPr="00D51F8D">
                    <w:rPr>
                      <w:sz w:val="18"/>
                      <w:szCs w:val="18"/>
                    </w:rPr>
                    <w:t>424.7</w:t>
                  </w:r>
                </w:p>
              </w:tc>
              <w:tc>
                <w:tcPr>
                  <w:tcW w:w="1870" w:type="dxa"/>
                </w:tcPr>
                <w:p w14:paraId="5095AA3D" w14:textId="365FFCB8" w:rsidR="009206F0" w:rsidRPr="00D51F8D" w:rsidRDefault="009206F0" w:rsidP="00747B07">
                  <w:pPr>
                    <w:pStyle w:val="APVMATableText"/>
                    <w:rPr>
                      <w:sz w:val="18"/>
                      <w:szCs w:val="18"/>
                    </w:rPr>
                  </w:pPr>
                  <w:r w:rsidRPr="00D51F8D">
                    <w:rPr>
                      <w:sz w:val="18"/>
                      <w:szCs w:val="18"/>
                    </w:rPr>
                    <w:t>5</w:t>
                  </w:r>
                  <w:r w:rsidR="00747B07">
                    <w:rPr>
                      <w:sz w:val="18"/>
                      <w:szCs w:val="18"/>
                    </w:rPr>
                    <w:t>–</w:t>
                  </w:r>
                  <w:r w:rsidRPr="00D51F8D">
                    <w:rPr>
                      <w:sz w:val="18"/>
                      <w:szCs w:val="18"/>
                    </w:rPr>
                    <w:t>8</w:t>
                  </w:r>
                </w:p>
              </w:tc>
            </w:tr>
            <w:tr w:rsidR="009206F0" w:rsidRPr="00AF51DA" w14:paraId="7F998693" w14:textId="77777777" w:rsidTr="00BC7E4B">
              <w:tc>
                <w:tcPr>
                  <w:tcW w:w="1636" w:type="dxa"/>
                </w:tcPr>
                <w:p w14:paraId="4F9493BE" w14:textId="77777777" w:rsidR="009206F0" w:rsidRPr="00D51F8D" w:rsidRDefault="009206F0" w:rsidP="000025B2">
                  <w:pPr>
                    <w:pStyle w:val="APVMATableText"/>
                    <w:rPr>
                      <w:sz w:val="18"/>
                      <w:szCs w:val="18"/>
                    </w:rPr>
                  </w:pPr>
                  <w:r w:rsidRPr="00D51F8D">
                    <w:rPr>
                      <w:sz w:val="18"/>
                      <w:szCs w:val="18"/>
                    </w:rPr>
                    <w:t>Linoleic acid</w:t>
                  </w:r>
                </w:p>
              </w:tc>
              <w:tc>
                <w:tcPr>
                  <w:tcW w:w="1636" w:type="dxa"/>
                </w:tcPr>
                <w:p w14:paraId="11F4AEA0" w14:textId="77777777" w:rsidR="009206F0" w:rsidRPr="00D51F8D" w:rsidRDefault="009206F0" w:rsidP="000025B2">
                  <w:pPr>
                    <w:pStyle w:val="APVMATableText"/>
                    <w:rPr>
                      <w:sz w:val="18"/>
                      <w:szCs w:val="18"/>
                    </w:rPr>
                  </w:pPr>
                  <w:r w:rsidRPr="00D51F8D">
                    <w:rPr>
                      <w:sz w:val="18"/>
                      <w:szCs w:val="18"/>
                    </w:rPr>
                    <w:t>C</w:t>
                  </w:r>
                  <w:r w:rsidRPr="00D51F8D">
                    <w:rPr>
                      <w:sz w:val="18"/>
                      <w:szCs w:val="18"/>
                      <w:vertAlign w:val="subscript"/>
                    </w:rPr>
                    <w:t>25</w:t>
                  </w:r>
                  <w:r w:rsidRPr="00D51F8D">
                    <w:rPr>
                      <w:sz w:val="18"/>
                      <w:szCs w:val="18"/>
                    </w:rPr>
                    <w:t>H</w:t>
                  </w:r>
                  <w:r w:rsidRPr="00D51F8D">
                    <w:rPr>
                      <w:sz w:val="18"/>
                      <w:szCs w:val="18"/>
                      <w:vertAlign w:val="subscript"/>
                    </w:rPr>
                    <w:t>46</w:t>
                  </w:r>
                  <w:r w:rsidRPr="00D51F8D">
                    <w:rPr>
                      <w:sz w:val="18"/>
                      <w:szCs w:val="18"/>
                    </w:rPr>
                    <w:t>N</w:t>
                  </w:r>
                  <w:r w:rsidRPr="00D51F8D">
                    <w:rPr>
                      <w:sz w:val="18"/>
                      <w:szCs w:val="18"/>
                      <w:vertAlign w:val="subscript"/>
                    </w:rPr>
                    <w:t>2</w:t>
                  </w:r>
                  <w:r w:rsidRPr="00D51F8D">
                    <w:rPr>
                      <w:sz w:val="18"/>
                      <w:szCs w:val="18"/>
                    </w:rPr>
                    <w:t>O</w:t>
                  </w:r>
                  <w:r w:rsidRPr="00D51F8D">
                    <w:rPr>
                      <w:sz w:val="18"/>
                      <w:szCs w:val="18"/>
                      <w:vertAlign w:val="subscript"/>
                    </w:rPr>
                    <w:t>3</w:t>
                  </w:r>
                </w:p>
              </w:tc>
              <w:tc>
                <w:tcPr>
                  <w:tcW w:w="1402" w:type="dxa"/>
                </w:tcPr>
                <w:p w14:paraId="72DBF85A" w14:textId="77777777" w:rsidR="009206F0" w:rsidRPr="00D51F8D" w:rsidRDefault="009206F0" w:rsidP="000025B2">
                  <w:pPr>
                    <w:pStyle w:val="APVMATableText"/>
                    <w:rPr>
                      <w:sz w:val="18"/>
                      <w:szCs w:val="18"/>
                    </w:rPr>
                  </w:pPr>
                  <w:r w:rsidRPr="00D51F8D">
                    <w:rPr>
                      <w:sz w:val="18"/>
                      <w:szCs w:val="18"/>
                    </w:rPr>
                    <w:t>422.6</w:t>
                  </w:r>
                </w:p>
              </w:tc>
              <w:tc>
                <w:tcPr>
                  <w:tcW w:w="1870" w:type="dxa"/>
                </w:tcPr>
                <w:p w14:paraId="7BD398CA" w14:textId="0C77D58A" w:rsidR="009206F0" w:rsidRPr="00D51F8D" w:rsidRDefault="009206F0" w:rsidP="00747B07">
                  <w:pPr>
                    <w:pStyle w:val="APVMATableText"/>
                    <w:rPr>
                      <w:sz w:val="18"/>
                      <w:szCs w:val="18"/>
                    </w:rPr>
                  </w:pPr>
                  <w:r w:rsidRPr="00D51F8D">
                    <w:rPr>
                      <w:sz w:val="18"/>
                      <w:szCs w:val="18"/>
                    </w:rPr>
                    <w:t>0</w:t>
                  </w:r>
                  <w:r w:rsidR="00747B07">
                    <w:rPr>
                      <w:sz w:val="18"/>
                      <w:szCs w:val="18"/>
                    </w:rPr>
                    <w:t>–</w:t>
                  </w:r>
                  <w:r w:rsidRPr="00D51F8D">
                    <w:rPr>
                      <w:sz w:val="18"/>
                      <w:szCs w:val="18"/>
                    </w:rPr>
                    <w:t>1</w:t>
                  </w:r>
                </w:p>
              </w:tc>
            </w:tr>
          </w:tbl>
          <w:p w14:paraId="3FCCA5B8" w14:textId="77777777" w:rsidR="009206F0" w:rsidRPr="00D51F8D" w:rsidRDefault="009206F0" w:rsidP="000025B2">
            <w:pPr>
              <w:pStyle w:val="APVMATableText"/>
              <w:rPr>
                <w:sz w:val="18"/>
                <w:szCs w:val="18"/>
              </w:rPr>
            </w:pPr>
          </w:p>
        </w:tc>
      </w:tr>
      <w:tr w:rsidR="009206F0" w14:paraId="227FE538" w14:textId="77777777" w:rsidTr="000025B2">
        <w:trPr>
          <w:trHeight w:val="3606"/>
        </w:trPr>
        <w:tc>
          <w:tcPr>
            <w:tcW w:w="2760" w:type="dxa"/>
            <w:shd w:val="clear" w:color="auto" w:fill="E6E6E6"/>
          </w:tcPr>
          <w:p w14:paraId="42FAC1A0" w14:textId="77777777" w:rsidR="009206F0" w:rsidRPr="00152B76" w:rsidRDefault="009206F0" w:rsidP="00152B76">
            <w:pPr>
              <w:pStyle w:val="APVMATableHead"/>
            </w:pPr>
            <w:r w:rsidRPr="00152B76">
              <w:lastRenderedPageBreak/>
              <w:t>Structural Formula:</w:t>
            </w:r>
          </w:p>
        </w:tc>
        <w:tc>
          <w:tcPr>
            <w:tcW w:w="6770" w:type="dxa"/>
            <w:vAlign w:val="bottom"/>
          </w:tcPr>
          <w:p w14:paraId="5A995C69" w14:textId="571674C3" w:rsidR="009206F0" w:rsidRPr="00152B76" w:rsidRDefault="00865B12" w:rsidP="00152B76">
            <w:pPr>
              <w:pStyle w:val="APVMATableText"/>
            </w:pPr>
            <w:r w:rsidRPr="00152B76">
              <w:rPr>
                <w:noProof/>
                <w:lang w:eastAsia="en-AU"/>
              </w:rPr>
              <w:drawing>
                <wp:inline distT="0" distB="0" distL="0" distR="0" wp14:anchorId="138A3D93" wp14:editId="6F4F58C0">
                  <wp:extent cx="3125972" cy="1120660"/>
                  <wp:effectExtent l="0" t="0" r="0" b="3810"/>
                  <wp:docPr id="8" name="Picture 8" descr="IUPAC name for cocamidopropyl betaine:&#10;{[3-(Dodecanoylamino)propyl](dimethyl)ammonio}acetate.&#10;&#10;Formula: C19H38N2O3&#10;&#10;Where R = a hydrocarbon chain of a coconut oil fatty acid including; &#10;C5H11 (caproic acid), C7H15 (caprylic acid), C9H19 (capric acid), &#10;C11H23 (lauric acid), C13H27 (myristic acid), C15H31 (palmitic acid), &#10;C17H35 (stearic acid), (Z)-C8H17CH=CHC7H14 (oleic acid), &#10;(9Z,12Z)-C5H11CH=CHCH2CH=CHC7H14 (linoleic acid)&#10;" title="Structural formula for cocamidopropyl be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25972" cy="1120660"/>
                          </a:xfrm>
                          <a:prstGeom prst="rect">
                            <a:avLst/>
                          </a:prstGeom>
                          <a:noFill/>
                          <a:ln>
                            <a:noFill/>
                          </a:ln>
                        </pic:spPr>
                      </pic:pic>
                    </a:graphicData>
                  </a:graphic>
                </wp:inline>
              </w:drawing>
            </w:r>
          </w:p>
          <w:p w14:paraId="244061F7" w14:textId="77777777" w:rsidR="00636B3E" w:rsidRPr="00636B3E" w:rsidRDefault="00636B3E" w:rsidP="00636B3E">
            <w:pPr>
              <w:pStyle w:val="APVMATableText"/>
            </w:pPr>
            <w:r w:rsidRPr="00636B3E">
              <w:t xml:space="preserve">Where R = a hydrocarbon chain of a coconut oil fatty acid including; </w:t>
            </w:r>
          </w:p>
          <w:p w14:paraId="54FB0537" w14:textId="77777777" w:rsidR="00636B3E" w:rsidRPr="00636B3E" w:rsidRDefault="00636B3E" w:rsidP="00636B3E">
            <w:pPr>
              <w:pStyle w:val="APVMATableText"/>
            </w:pPr>
            <w:r w:rsidRPr="00636B3E">
              <w:t>C</w:t>
            </w:r>
            <w:r w:rsidRPr="00636B3E">
              <w:rPr>
                <w:vertAlign w:val="subscript"/>
              </w:rPr>
              <w:t>5</w:t>
            </w:r>
            <w:r w:rsidRPr="00636B3E">
              <w:t>H</w:t>
            </w:r>
            <w:r w:rsidRPr="00636B3E">
              <w:rPr>
                <w:vertAlign w:val="subscript"/>
              </w:rPr>
              <w:t>11</w:t>
            </w:r>
            <w:r w:rsidRPr="00636B3E">
              <w:t xml:space="preserve"> (caproic acid), C</w:t>
            </w:r>
            <w:r w:rsidRPr="00636B3E">
              <w:rPr>
                <w:vertAlign w:val="subscript"/>
              </w:rPr>
              <w:t>7</w:t>
            </w:r>
            <w:r w:rsidRPr="00636B3E">
              <w:t>H</w:t>
            </w:r>
            <w:r w:rsidRPr="00636B3E">
              <w:rPr>
                <w:vertAlign w:val="subscript"/>
              </w:rPr>
              <w:t>15</w:t>
            </w:r>
            <w:r w:rsidRPr="00636B3E">
              <w:t xml:space="preserve"> (caprylic acid), C</w:t>
            </w:r>
            <w:r w:rsidRPr="00636B3E">
              <w:rPr>
                <w:vertAlign w:val="subscript"/>
              </w:rPr>
              <w:t>9</w:t>
            </w:r>
            <w:r w:rsidRPr="00636B3E">
              <w:t>H</w:t>
            </w:r>
            <w:r w:rsidRPr="00636B3E">
              <w:rPr>
                <w:vertAlign w:val="subscript"/>
              </w:rPr>
              <w:t>19</w:t>
            </w:r>
            <w:r w:rsidRPr="00636B3E">
              <w:t xml:space="preserve"> (capric acid), </w:t>
            </w:r>
          </w:p>
          <w:p w14:paraId="3D03E992" w14:textId="77777777" w:rsidR="00636B3E" w:rsidRPr="00636B3E" w:rsidRDefault="00636B3E" w:rsidP="00636B3E">
            <w:pPr>
              <w:pStyle w:val="APVMATableText"/>
            </w:pPr>
            <w:r w:rsidRPr="00636B3E">
              <w:t>C</w:t>
            </w:r>
            <w:r w:rsidRPr="00636B3E">
              <w:rPr>
                <w:vertAlign w:val="subscript"/>
              </w:rPr>
              <w:t>11</w:t>
            </w:r>
            <w:r w:rsidRPr="00636B3E">
              <w:t>H</w:t>
            </w:r>
            <w:r w:rsidRPr="00636B3E">
              <w:rPr>
                <w:vertAlign w:val="subscript"/>
              </w:rPr>
              <w:t>23</w:t>
            </w:r>
            <w:r w:rsidRPr="00636B3E">
              <w:t xml:space="preserve"> (lauric acid), C</w:t>
            </w:r>
            <w:r w:rsidRPr="00636B3E">
              <w:rPr>
                <w:vertAlign w:val="subscript"/>
              </w:rPr>
              <w:t>13</w:t>
            </w:r>
            <w:r w:rsidRPr="00636B3E">
              <w:t>H</w:t>
            </w:r>
            <w:r w:rsidRPr="00636B3E">
              <w:rPr>
                <w:vertAlign w:val="subscript"/>
              </w:rPr>
              <w:t>27</w:t>
            </w:r>
            <w:r w:rsidRPr="00636B3E">
              <w:t xml:space="preserve"> (myristic acid), C</w:t>
            </w:r>
            <w:r w:rsidRPr="00636B3E">
              <w:rPr>
                <w:vertAlign w:val="subscript"/>
              </w:rPr>
              <w:t>15</w:t>
            </w:r>
            <w:r w:rsidRPr="00636B3E">
              <w:t>H</w:t>
            </w:r>
            <w:r w:rsidRPr="00636B3E">
              <w:rPr>
                <w:vertAlign w:val="subscript"/>
              </w:rPr>
              <w:t>31</w:t>
            </w:r>
            <w:r w:rsidRPr="00636B3E">
              <w:t xml:space="preserve"> (palmitic acid), </w:t>
            </w:r>
          </w:p>
          <w:p w14:paraId="5A2450AB" w14:textId="77777777" w:rsidR="00636B3E" w:rsidRPr="00636B3E" w:rsidRDefault="00636B3E" w:rsidP="00636B3E">
            <w:pPr>
              <w:pStyle w:val="APVMATableText"/>
            </w:pPr>
            <w:r w:rsidRPr="00636B3E">
              <w:t>C</w:t>
            </w:r>
            <w:r w:rsidRPr="00636B3E">
              <w:rPr>
                <w:vertAlign w:val="subscript"/>
              </w:rPr>
              <w:t>17</w:t>
            </w:r>
            <w:r w:rsidRPr="00636B3E">
              <w:t>H</w:t>
            </w:r>
            <w:r w:rsidRPr="00636B3E">
              <w:rPr>
                <w:vertAlign w:val="subscript"/>
              </w:rPr>
              <w:t>35</w:t>
            </w:r>
            <w:r w:rsidRPr="00636B3E">
              <w:t xml:space="preserve"> (stearic acid), (Z)-C</w:t>
            </w:r>
            <w:r w:rsidRPr="00636B3E">
              <w:rPr>
                <w:vertAlign w:val="subscript"/>
              </w:rPr>
              <w:t>8</w:t>
            </w:r>
            <w:r w:rsidRPr="00636B3E">
              <w:t>H</w:t>
            </w:r>
            <w:r w:rsidRPr="00636B3E">
              <w:rPr>
                <w:vertAlign w:val="subscript"/>
              </w:rPr>
              <w:t>17</w:t>
            </w:r>
            <w:r w:rsidRPr="00636B3E">
              <w:t>CH=CHC</w:t>
            </w:r>
            <w:r w:rsidRPr="00636B3E">
              <w:rPr>
                <w:vertAlign w:val="subscript"/>
              </w:rPr>
              <w:t>7</w:t>
            </w:r>
            <w:r w:rsidRPr="00636B3E">
              <w:t>H</w:t>
            </w:r>
            <w:r w:rsidRPr="00636B3E">
              <w:rPr>
                <w:vertAlign w:val="subscript"/>
              </w:rPr>
              <w:t>14</w:t>
            </w:r>
            <w:r w:rsidRPr="00636B3E">
              <w:t xml:space="preserve"> (oleic acid), </w:t>
            </w:r>
          </w:p>
          <w:p w14:paraId="28E2DE89" w14:textId="3E3786AA" w:rsidR="00865B12" w:rsidRPr="00D51F8D" w:rsidRDefault="00636B3E" w:rsidP="00636B3E">
            <w:pPr>
              <w:pStyle w:val="APVMATableText"/>
              <w:rPr>
                <w:sz w:val="18"/>
                <w:szCs w:val="18"/>
              </w:rPr>
            </w:pPr>
            <w:r w:rsidRPr="00636B3E">
              <w:t>(9Z,12Z)-C</w:t>
            </w:r>
            <w:r w:rsidRPr="00636B3E">
              <w:rPr>
                <w:vertAlign w:val="subscript"/>
              </w:rPr>
              <w:t>5</w:t>
            </w:r>
            <w:r w:rsidRPr="00636B3E">
              <w:t>H</w:t>
            </w:r>
            <w:r w:rsidRPr="00636B3E">
              <w:rPr>
                <w:vertAlign w:val="subscript"/>
              </w:rPr>
              <w:t>11</w:t>
            </w:r>
            <w:r w:rsidRPr="00636B3E">
              <w:t>CH=CHCH</w:t>
            </w:r>
            <w:r w:rsidRPr="00636B3E">
              <w:rPr>
                <w:vertAlign w:val="subscript"/>
              </w:rPr>
              <w:t>2</w:t>
            </w:r>
            <w:r w:rsidRPr="00636B3E">
              <w:t>CH=CHC</w:t>
            </w:r>
            <w:r w:rsidRPr="00636B3E">
              <w:rPr>
                <w:vertAlign w:val="subscript"/>
              </w:rPr>
              <w:t>7</w:t>
            </w:r>
            <w:r w:rsidRPr="00636B3E">
              <w:t>H</w:t>
            </w:r>
            <w:r w:rsidRPr="00636B3E">
              <w:rPr>
                <w:vertAlign w:val="subscript"/>
              </w:rPr>
              <w:t>14</w:t>
            </w:r>
            <w:r w:rsidRPr="00636B3E">
              <w:t xml:space="preserve"> (linoleic acid)</w:t>
            </w:r>
          </w:p>
        </w:tc>
      </w:tr>
      <w:tr w:rsidR="009206F0" w14:paraId="345F7494" w14:textId="77777777" w:rsidTr="000025B2">
        <w:trPr>
          <w:trHeight w:val="625"/>
        </w:trPr>
        <w:tc>
          <w:tcPr>
            <w:tcW w:w="2760" w:type="dxa"/>
            <w:shd w:val="clear" w:color="auto" w:fill="E6E6E6"/>
          </w:tcPr>
          <w:p w14:paraId="1F8958B5" w14:textId="77777777" w:rsidR="009206F0" w:rsidRPr="00152B76" w:rsidRDefault="009206F0" w:rsidP="00152B76">
            <w:pPr>
              <w:pStyle w:val="APVMATableHead"/>
            </w:pPr>
            <w:r w:rsidRPr="00152B76">
              <w:t>CHEMICAL FAMILY:</w:t>
            </w:r>
          </w:p>
        </w:tc>
        <w:tc>
          <w:tcPr>
            <w:tcW w:w="6770" w:type="dxa"/>
          </w:tcPr>
          <w:p w14:paraId="731CD68B" w14:textId="77777777" w:rsidR="009206F0" w:rsidRPr="00152B76" w:rsidRDefault="009206F0" w:rsidP="00152B76">
            <w:pPr>
              <w:pStyle w:val="APVMATableText"/>
            </w:pPr>
            <w:r w:rsidRPr="00152B76">
              <w:t xml:space="preserve">Betaines, a zwitterionic class of compounds containing both a quaternary ammonium functional group and a carboxylic acid functional group. </w:t>
            </w:r>
          </w:p>
        </w:tc>
      </w:tr>
    </w:tbl>
    <w:p w14:paraId="4C2A7A3E" w14:textId="77777777" w:rsidR="009206F0" w:rsidRDefault="009206F0" w:rsidP="00636B3E">
      <w:pPr>
        <w:pStyle w:val="Caption"/>
        <w:spacing w:before="120"/>
      </w:pPr>
      <w:r>
        <w:t>Physico-chemical properties of active constituent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60"/>
        <w:gridCol w:w="6770"/>
      </w:tblGrid>
      <w:tr w:rsidR="009206F0" w14:paraId="0847FFB4" w14:textId="77777777" w:rsidTr="000025B2">
        <w:tc>
          <w:tcPr>
            <w:tcW w:w="2760" w:type="dxa"/>
            <w:shd w:val="clear" w:color="auto" w:fill="E6E6E6"/>
          </w:tcPr>
          <w:p w14:paraId="14A0697A" w14:textId="77777777" w:rsidR="009206F0" w:rsidRPr="00AA4CE4" w:rsidRDefault="009206F0" w:rsidP="00AA4CE4">
            <w:pPr>
              <w:pStyle w:val="APVMATableHead"/>
            </w:pPr>
            <w:r w:rsidRPr="00AA4CE4">
              <w:t>PHYSICAL FORM:</w:t>
            </w:r>
          </w:p>
        </w:tc>
        <w:tc>
          <w:tcPr>
            <w:tcW w:w="6770" w:type="dxa"/>
          </w:tcPr>
          <w:p w14:paraId="68FB35B3" w14:textId="77777777" w:rsidR="009206F0" w:rsidRPr="00AA4CE4" w:rsidRDefault="009206F0" w:rsidP="00AA4CE4">
            <w:pPr>
              <w:pStyle w:val="APVMATableText"/>
            </w:pPr>
            <w:r w:rsidRPr="00AA4CE4">
              <w:t>Clear light yellow liquid</w:t>
            </w:r>
          </w:p>
        </w:tc>
      </w:tr>
      <w:tr w:rsidR="009206F0" w14:paraId="3856E132" w14:textId="77777777" w:rsidTr="000025B2">
        <w:tc>
          <w:tcPr>
            <w:tcW w:w="2760" w:type="dxa"/>
            <w:shd w:val="clear" w:color="auto" w:fill="E6E6E6"/>
          </w:tcPr>
          <w:p w14:paraId="4D29508A" w14:textId="77777777" w:rsidR="009206F0" w:rsidRPr="00AA4CE4" w:rsidRDefault="009206F0" w:rsidP="00AA4CE4">
            <w:pPr>
              <w:pStyle w:val="APVMATableHead"/>
            </w:pPr>
            <w:r w:rsidRPr="00AA4CE4">
              <w:t>Odour:</w:t>
            </w:r>
          </w:p>
        </w:tc>
        <w:tc>
          <w:tcPr>
            <w:tcW w:w="6770" w:type="dxa"/>
          </w:tcPr>
          <w:p w14:paraId="4503A828" w14:textId="77777777" w:rsidR="009206F0" w:rsidRPr="00AA4CE4" w:rsidRDefault="009206F0" w:rsidP="00AA4CE4">
            <w:pPr>
              <w:pStyle w:val="APVMATableText"/>
            </w:pPr>
            <w:r w:rsidRPr="00AA4CE4">
              <w:t>Typically a slightly fatty odour</w:t>
            </w:r>
          </w:p>
        </w:tc>
      </w:tr>
      <w:tr w:rsidR="009206F0" w14:paraId="55BE47AF" w14:textId="77777777" w:rsidTr="000025B2">
        <w:tc>
          <w:tcPr>
            <w:tcW w:w="2760" w:type="dxa"/>
            <w:shd w:val="clear" w:color="auto" w:fill="E6E6E6"/>
          </w:tcPr>
          <w:p w14:paraId="780A0CC2" w14:textId="77777777" w:rsidR="009206F0" w:rsidRPr="00AA4CE4" w:rsidRDefault="009206F0" w:rsidP="00AA4CE4">
            <w:pPr>
              <w:pStyle w:val="APVMATableHead"/>
            </w:pPr>
            <w:r w:rsidRPr="00AA4CE4">
              <w:t>Melting Point:</w:t>
            </w:r>
          </w:p>
        </w:tc>
        <w:tc>
          <w:tcPr>
            <w:tcW w:w="6770" w:type="dxa"/>
          </w:tcPr>
          <w:p w14:paraId="34986743" w14:textId="77777777" w:rsidR="009206F0" w:rsidRPr="00AA4CE4" w:rsidRDefault="009206F0" w:rsidP="00AA4CE4">
            <w:pPr>
              <w:pStyle w:val="APVMATableText"/>
            </w:pPr>
            <w:r w:rsidRPr="00AA4CE4">
              <w:t>Not applicable to the active constituent as supplied for commercial use, an aqueous manufacturing concentrate</w:t>
            </w:r>
          </w:p>
        </w:tc>
      </w:tr>
      <w:tr w:rsidR="009206F0" w14:paraId="51DB634C" w14:textId="77777777" w:rsidTr="000025B2">
        <w:tc>
          <w:tcPr>
            <w:tcW w:w="2760" w:type="dxa"/>
            <w:shd w:val="clear" w:color="auto" w:fill="E6E6E6"/>
          </w:tcPr>
          <w:p w14:paraId="7FD0F650" w14:textId="77777777" w:rsidR="009206F0" w:rsidRPr="00AA4CE4" w:rsidRDefault="009206F0" w:rsidP="00AA4CE4">
            <w:pPr>
              <w:pStyle w:val="APVMATableHead"/>
            </w:pPr>
            <w:r w:rsidRPr="00AA4CE4">
              <w:t>RELATIVE Density at 20oC:</w:t>
            </w:r>
          </w:p>
        </w:tc>
        <w:tc>
          <w:tcPr>
            <w:tcW w:w="6770" w:type="dxa"/>
          </w:tcPr>
          <w:p w14:paraId="0E8650EE" w14:textId="77777777" w:rsidR="009206F0" w:rsidRPr="00AA4CE4" w:rsidRDefault="009206F0" w:rsidP="00AA4CE4">
            <w:pPr>
              <w:pStyle w:val="APVMATableText"/>
            </w:pPr>
            <w:r w:rsidRPr="00AA4CE4">
              <w:t>1.05 g/mL</w:t>
            </w:r>
          </w:p>
        </w:tc>
      </w:tr>
      <w:tr w:rsidR="009206F0" w14:paraId="65D5647E" w14:textId="77777777" w:rsidTr="000025B2">
        <w:tc>
          <w:tcPr>
            <w:tcW w:w="2760" w:type="dxa"/>
            <w:shd w:val="clear" w:color="auto" w:fill="E6E6E6"/>
          </w:tcPr>
          <w:p w14:paraId="687D3439" w14:textId="77777777" w:rsidR="009206F0" w:rsidRPr="00AA4CE4" w:rsidRDefault="009206F0" w:rsidP="00AA4CE4">
            <w:pPr>
              <w:pStyle w:val="APVMATableHead"/>
            </w:pPr>
            <w:r w:rsidRPr="00AA4CE4">
              <w:t>pH:</w:t>
            </w:r>
          </w:p>
        </w:tc>
        <w:tc>
          <w:tcPr>
            <w:tcW w:w="6770" w:type="dxa"/>
          </w:tcPr>
          <w:p w14:paraId="264951D7" w14:textId="1F0FD65C" w:rsidR="009206F0" w:rsidRPr="00AA4CE4" w:rsidRDefault="009206F0" w:rsidP="00AA4CE4">
            <w:pPr>
              <w:pStyle w:val="APVMATableText"/>
            </w:pPr>
            <w:r w:rsidRPr="00AA4CE4">
              <w:t>Typically mildly acidic to neutral, ranging from 4.0</w:t>
            </w:r>
            <w:r w:rsidR="00152B76" w:rsidRPr="00AA4CE4">
              <w:t>–</w:t>
            </w:r>
            <w:r w:rsidRPr="00AA4CE4">
              <w:t>7.0</w:t>
            </w:r>
          </w:p>
        </w:tc>
      </w:tr>
      <w:tr w:rsidR="009206F0" w14:paraId="0BC12EC1" w14:textId="77777777" w:rsidTr="000025B2">
        <w:tc>
          <w:tcPr>
            <w:tcW w:w="2760" w:type="dxa"/>
            <w:shd w:val="clear" w:color="auto" w:fill="E6E6E6"/>
          </w:tcPr>
          <w:p w14:paraId="467D293D" w14:textId="77777777" w:rsidR="009206F0" w:rsidRPr="00AA4CE4" w:rsidRDefault="009206F0" w:rsidP="00AA4CE4">
            <w:pPr>
              <w:pStyle w:val="APVMATableHead"/>
            </w:pPr>
            <w:r w:rsidRPr="00AA4CE4">
              <w:t>solubility at 20oC:</w:t>
            </w:r>
          </w:p>
        </w:tc>
        <w:tc>
          <w:tcPr>
            <w:tcW w:w="6770" w:type="dxa"/>
          </w:tcPr>
          <w:p w14:paraId="4AA3DF7A" w14:textId="77777777" w:rsidR="009206F0" w:rsidRPr="00AA4CE4" w:rsidRDefault="009206F0" w:rsidP="00AA4CE4">
            <w:pPr>
              <w:pStyle w:val="APVMATableText"/>
            </w:pPr>
            <w:r w:rsidRPr="00AA4CE4">
              <w:t>Miscible with water in all proportions</w:t>
            </w:r>
          </w:p>
        </w:tc>
      </w:tr>
      <w:tr w:rsidR="009206F0" w14:paraId="5102D367" w14:textId="77777777" w:rsidTr="000025B2">
        <w:trPr>
          <w:trHeight w:val="613"/>
        </w:trPr>
        <w:tc>
          <w:tcPr>
            <w:tcW w:w="2760" w:type="dxa"/>
            <w:shd w:val="clear" w:color="auto" w:fill="E6E6E6"/>
          </w:tcPr>
          <w:p w14:paraId="52B5F112" w14:textId="21D6ED64" w:rsidR="009206F0" w:rsidRPr="00AA4CE4" w:rsidRDefault="009206F0" w:rsidP="00AA4CE4">
            <w:pPr>
              <w:pStyle w:val="APVMATableHead"/>
            </w:pPr>
            <w:r w:rsidRPr="00AA4CE4">
              <w:t>stability:</w:t>
            </w:r>
          </w:p>
        </w:tc>
        <w:tc>
          <w:tcPr>
            <w:tcW w:w="6770" w:type="dxa"/>
          </w:tcPr>
          <w:p w14:paraId="28EE175B" w14:textId="77777777" w:rsidR="009206F0" w:rsidRPr="00AA4CE4" w:rsidRDefault="009206F0" w:rsidP="00AA4CE4">
            <w:pPr>
              <w:pStyle w:val="APVMATableText"/>
            </w:pPr>
            <w:r w:rsidRPr="00AA4CE4">
              <w:t>Stable for up to 2 years under normal conditions</w:t>
            </w:r>
          </w:p>
        </w:tc>
      </w:tr>
    </w:tbl>
    <w:p w14:paraId="7474EBFC" w14:textId="77777777" w:rsidR="009206F0" w:rsidRPr="00AF1470" w:rsidRDefault="009206F0" w:rsidP="009206F0">
      <w:pPr>
        <w:spacing w:before="240" w:after="240" w:line="280" w:lineRule="exact"/>
        <w:jc w:val="both"/>
      </w:pPr>
      <w:r w:rsidRPr="00AF1470">
        <w:t xml:space="preserve">The </w:t>
      </w:r>
      <w:r>
        <w:t>APVMA h</w:t>
      </w:r>
      <w:r w:rsidRPr="00AF1470">
        <w:t xml:space="preserve">as evaluated the chemistry aspects of </w:t>
      </w:r>
      <w:r>
        <w:t>cocamidopropyl betaine</w:t>
      </w:r>
      <w:r w:rsidRPr="00AF1470">
        <w:t xml:space="preserve"> (manufacturing process, quality control procedures, batch analysis results and analytical methods) and found them to be acceptable. </w:t>
      </w:r>
    </w:p>
    <w:p w14:paraId="448E0D05" w14:textId="5F5D5620" w:rsidR="009206F0" w:rsidRDefault="009206F0" w:rsidP="009206F0">
      <w:pPr>
        <w:spacing w:before="240" w:after="240" w:line="280" w:lineRule="exact"/>
        <w:jc w:val="both"/>
      </w:pPr>
      <w:r>
        <w:t xml:space="preserve">Although no impurities have been identified by the toxicological evaluation as being of greater toxicological significance than the active constituent, </w:t>
      </w:r>
      <w:r w:rsidR="002747EB">
        <w:t xml:space="preserve">as cocamidopropyl betaine is a speciality chemical more commonly used in household chemical products than as an agricultural chemical, </w:t>
      </w:r>
      <w:r>
        <w:t xml:space="preserve">it is proposed to include specifications for a number of parameters in the Standard for the purpose of ensuring sufficient control over the quality and safety of this and future approvals. </w:t>
      </w:r>
    </w:p>
    <w:p w14:paraId="18965701" w14:textId="4D5DDBC3" w:rsidR="009206F0" w:rsidRDefault="009206F0" w:rsidP="009206F0">
      <w:pPr>
        <w:spacing w:before="240" w:after="240" w:line="280" w:lineRule="exact"/>
        <w:jc w:val="both"/>
      </w:pPr>
      <w:r>
        <w:t>I</w:t>
      </w:r>
      <w:r w:rsidRPr="00AF1470">
        <w:t xml:space="preserve">t is proposed that the following APVMA Active Constituent Standard be established for </w:t>
      </w:r>
      <w:r>
        <w:t>cocamidopropyl betaine</w:t>
      </w:r>
      <w:r w:rsidRPr="00AF1470">
        <w:t>:</w:t>
      </w:r>
    </w:p>
    <w:p w14:paraId="5A948133" w14:textId="77777777" w:rsidR="009206F0" w:rsidRDefault="009206F0" w:rsidP="00152B76">
      <w:pPr>
        <w:pStyle w:val="Caption"/>
      </w:pPr>
      <w:r>
        <w:lastRenderedPageBreak/>
        <w:t>APVMA Active Constituent Standard for cocamidopropyl betaine manufacturing concentrate</w:t>
      </w:r>
    </w:p>
    <w:tbl>
      <w:tblPr>
        <w:tblStyle w:val="TableGrid"/>
        <w:tblW w:w="492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ayout w:type="fixed"/>
        <w:tblLook w:val="04A0" w:firstRow="1" w:lastRow="0" w:firstColumn="1" w:lastColumn="0" w:noHBand="0" w:noVBand="1"/>
      </w:tblPr>
      <w:tblGrid>
        <w:gridCol w:w="4253"/>
        <w:gridCol w:w="5244"/>
      </w:tblGrid>
      <w:tr w:rsidR="00AA4CE4" w:rsidRPr="00551CFC" w14:paraId="2D132487" w14:textId="77777777" w:rsidTr="00AA4CE4">
        <w:trPr>
          <w:trHeight w:val="433"/>
          <w:tblHeader/>
        </w:trPr>
        <w:tc>
          <w:tcPr>
            <w:tcW w:w="2239" w:type="pct"/>
            <w:shd w:val="clear" w:color="auto" w:fill="E7E6E6" w:themeFill="background2"/>
            <w:vAlign w:val="center"/>
          </w:tcPr>
          <w:p w14:paraId="2CBDD3A2" w14:textId="77777777" w:rsidR="00AA4CE4" w:rsidRPr="00551CFC" w:rsidRDefault="00AA4CE4" w:rsidP="00551CFC">
            <w:pPr>
              <w:pStyle w:val="APVMATableHead"/>
            </w:pPr>
            <w:r w:rsidRPr="00551CFC">
              <w:t>CONSTITUENT/PARAMETER</w:t>
            </w:r>
          </w:p>
        </w:tc>
        <w:tc>
          <w:tcPr>
            <w:tcW w:w="2761" w:type="pct"/>
            <w:shd w:val="clear" w:color="auto" w:fill="E7E6E6" w:themeFill="background2"/>
            <w:vAlign w:val="center"/>
          </w:tcPr>
          <w:p w14:paraId="096CC6CC" w14:textId="77777777" w:rsidR="00AA4CE4" w:rsidRPr="00551CFC" w:rsidRDefault="00AA4CE4" w:rsidP="00551CFC">
            <w:pPr>
              <w:pStyle w:val="APVMATableHead"/>
            </w:pPr>
            <w:r w:rsidRPr="00551CFC">
              <w:t>SPECIFICATION</w:t>
            </w:r>
          </w:p>
        </w:tc>
      </w:tr>
    </w:tbl>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073"/>
        <w:gridCol w:w="6457"/>
      </w:tblGrid>
      <w:tr w:rsidR="00AA4CE4" w14:paraId="38CD238F" w14:textId="77777777" w:rsidTr="00AA4CE4">
        <w:tc>
          <w:tcPr>
            <w:tcW w:w="3073" w:type="dxa"/>
            <w:shd w:val="clear" w:color="auto" w:fill="E6E6E6"/>
          </w:tcPr>
          <w:p w14:paraId="173D36E6" w14:textId="2CAB9625" w:rsidR="00AA4CE4" w:rsidRPr="00AA4CE4" w:rsidRDefault="00AA4CE4" w:rsidP="009A04B4">
            <w:pPr>
              <w:pStyle w:val="APVMATableHead"/>
            </w:pPr>
            <w:r w:rsidRPr="00BC7E4B">
              <w:t>Characteristics</w:t>
            </w:r>
            <w:r>
              <w:t>:</w:t>
            </w:r>
          </w:p>
        </w:tc>
        <w:tc>
          <w:tcPr>
            <w:tcW w:w="6457" w:type="dxa"/>
          </w:tcPr>
          <w:p w14:paraId="226FDF10" w14:textId="7F1AAFF2" w:rsidR="00AA4CE4" w:rsidRPr="00636B3E" w:rsidRDefault="00AA4CE4" w:rsidP="00636B3E">
            <w:pPr>
              <w:pStyle w:val="APVMATableText"/>
            </w:pPr>
            <w:r w:rsidRPr="00636B3E">
              <w:t>Clear, colourless to light yellow, mildly acidic to neutral aqueous solution, typically with a slightly fatty odour</w:t>
            </w:r>
          </w:p>
        </w:tc>
      </w:tr>
      <w:tr w:rsidR="00AA4CE4" w14:paraId="3930FCB7" w14:textId="77777777" w:rsidTr="00AA4CE4">
        <w:tc>
          <w:tcPr>
            <w:tcW w:w="3073" w:type="dxa"/>
            <w:shd w:val="clear" w:color="auto" w:fill="E6E6E6"/>
          </w:tcPr>
          <w:p w14:paraId="30D9E803" w14:textId="40A6C91D" w:rsidR="00AA4CE4" w:rsidRPr="00AA4CE4" w:rsidRDefault="00AA4CE4" w:rsidP="009A04B4">
            <w:pPr>
              <w:pStyle w:val="APVMATableHead"/>
            </w:pPr>
            <w:r w:rsidRPr="00BC7E4B">
              <w:t>Cocamidopropyl betaine content</w:t>
            </w:r>
            <w:r w:rsidRPr="00AA4CE4">
              <w:t>:</w:t>
            </w:r>
          </w:p>
        </w:tc>
        <w:tc>
          <w:tcPr>
            <w:tcW w:w="6457" w:type="dxa"/>
          </w:tcPr>
          <w:p w14:paraId="0D5D3EA2" w14:textId="77777777" w:rsidR="00AA4CE4" w:rsidRPr="00636B3E" w:rsidRDefault="00AA4CE4" w:rsidP="00636B3E">
            <w:pPr>
              <w:pStyle w:val="APVMAText"/>
              <w:rPr>
                <w:sz w:val="17"/>
                <w:szCs w:val="17"/>
              </w:rPr>
            </w:pPr>
            <w:r w:rsidRPr="00636B3E">
              <w:rPr>
                <w:sz w:val="17"/>
                <w:szCs w:val="17"/>
              </w:rPr>
              <w:t xml:space="preserve">Content must be declared, in units of g/kg or g/L. </w:t>
            </w:r>
          </w:p>
          <w:p w14:paraId="4D389130" w14:textId="77777777" w:rsidR="00AA4CE4" w:rsidRPr="00636B3E" w:rsidRDefault="00AA4CE4" w:rsidP="00636B3E">
            <w:pPr>
              <w:pStyle w:val="APVMAText"/>
              <w:rPr>
                <w:sz w:val="17"/>
                <w:szCs w:val="17"/>
              </w:rPr>
            </w:pPr>
            <w:r w:rsidRPr="00636B3E">
              <w:rPr>
                <w:sz w:val="17"/>
                <w:szCs w:val="17"/>
              </w:rPr>
              <w:t>The measured content must be within the following ranges of the declared content:</w:t>
            </w:r>
          </w:p>
          <w:tbl>
            <w:tblPr>
              <w:tblStyle w:val="TableGrid"/>
              <w:tblW w:w="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548"/>
            </w:tblGrid>
            <w:tr w:rsidR="00AA4CE4" w:rsidRPr="00BC7E4B" w14:paraId="17D7DADE" w14:textId="77777777" w:rsidTr="00747B07">
              <w:trPr>
                <w:tblHeader/>
              </w:trPr>
              <w:tc>
                <w:tcPr>
                  <w:tcW w:w="2869" w:type="dxa"/>
                </w:tcPr>
                <w:p w14:paraId="0E26AB18" w14:textId="77777777" w:rsidR="00AA4CE4" w:rsidRPr="00636B3E" w:rsidRDefault="00AA4CE4" w:rsidP="00AA4CE4">
                  <w:pPr>
                    <w:pStyle w:val="APVMAText"/>
                    <w:rPr>
                      <w:b/>
                      <w:sz w:val="17"/>
                      <w:szCs w:val="17"/>
                    </w:rPr>
                  </w:pPr>
                  <w:r w:rsidRPr="00636B3E">
                    <w:rPr>
                      <w:b/>
                      <w:sz w:val="17"/>
                      <w:szCs w:val="17"/>
                    </w:rPr>
                    <w:t>Declared content</w:t>
                  </w:r>
                </w:p>
              </w:tc>
              <w:tc>
                <w:tcPr>
                  <w:tcW w:w="2548" w:type="dxa"/>
                </w:tcPr>
                <w:p w14:paraId="7C7E6439" w14:textId="77777777" w:rsidR="00AA4CE4" w:rsidRPr="00636B3E" w:rsidRDefault="00AA4CE4" w:rsidP="00AA4CE4">
                  <w:pPr>
                    <w:pStyle w:val="APVMAText"/>
                    <w:rPr>
                      <w:b/>
                      <w:sz w:val="17"/>
                      <w:szCs w:val="17"/>
                    </w:rPr>
                  </w:pPr>
                  <w:r w:rsidRPr="00636B3E">
                    <w:rPr>
                      <w:b/>
                      <w:sz w:val="17"/>
                      <w:szCs w:val="17"/>
                    </w:rPr>
                    <w:t>Tolerance</w:t>
                  </w:r>
                </w:p>
              </w:tc>
            </w:tr>
            <w:tr w:rsidR="00AA4CE4" w:rsidRPr="00BC7E4B" w14:paraId="55C31D17" w14:textId="77777777" w:rsidTr="009A04B4">
              <w:tc>
                <w:tcPr>
                  <w:tcW w:w="2869" w:type="dxa"/>
                </w:tcPr>
                <w:p w14:paraId="4EF42960" w14:textId="77777777" w:rsidR="00AA4CE4" w:rsidRPr="00636B3E" w:rsidRDefault="00AA4CE4" w:rsidP="00AA4CE4">
                  <w:pPr>
                    <w:pStyle w:val="APVMAText"/>
                    <w:rPr>
                      <w:sz w:val="17"/>
                      <w:szCs w:val="17"/>
                    </w:rPr>
                  </w:pPr>
                  <w:r w:rsidRPr="00636B3E">
                    <w:rPr>
                      <w:sz w:val="17"/>
                      <w:szCs w:val="17"/>
                    </w:rPr>
                    <w:t>Up to 25 g/kg or g/L</w:t>
                  </w:r>
                </w:p>
              </w:tc>
              <w:tc>
                <w:tcPr>
                  <w:tcW w:w="2548" w:type="dxa"/>
                </w:tcPr>
                <w:p w14:paraId="07E42098" w14:textId="77777777" w:rsidR="00AA4CE4" w:rsidRPr="00636B3E" w:rsidRDefault="00AA4CE4" w:rsidP="00AA4CE4">
                  <w:pPr>
                    <w:pStyle w:val="APVMAText"/>
                    <w:rPr>
                      <w:sz w:val="17"/>
                      <w:szCs w:val="17"/>
                    </w:rPr>
                  </w:pPr>
                  <w:r w:rsidRPr="00636B3E">
                    <w:rPr>
                      <w:sz w:val="17"/>
                      <w:szCs w:val="17"/>
                    </w:rPr>
                    <w:t>±15%</w:t>
                  </w:r>
                </w:p>
              </w:tc>
            </w:tr>
            <w:tr w:rsidR="00AA4CE4" w:rsidRPr="00BC7E4B" w14:paraId="3217D791" w14:textId="77777777" w:rsidTr="009A04B4">
              <w:tc>
                <w:tcPr>
                  <w:tcW w:w="2869" w:type="dxa"/>
                </w:tcPr>
                <w:p w14:paraId="393FEC33" w14:textId="77777777" w:rsidR="00AA4CE4" w:rsidRPr="00636B3E" w:rsidRDefault="00AA4CE4" w:rsidP="00AA4CE4">
                  <w:pPr>
                    <w:pStyle w:val="APVMAText"/>
                    <w:rPr>
                      <w:sz w:val="17"/>
                      <w:szCs w:val="17"/>
                    </w:rPr>
                  </w:pPr>
                  <w:r w:rsidRPr="00636B3E">
                    <w:rPr>
                      <w:sz w:val="17"/>
                      <w:szCs w:val="17"/>
                    </w:rPr>
                    <w:t>Greater than 25, up to 100 g/kg or g/L</w:t>
                  </w:r>
                </w:p>
              </w:tc>
              <w:tc>
                <w:tcPr>
                  <w:tcW w:w="2548" w:type="dxa"/>
                </w:tcPr>
                <w:p w14:paraId="64552922" w14:textId="77777777" w:rsidR="00AA4CE4" w:rsidRPr="00636B3E" w:rsidRDefault="00AA4CE4" w:rsidP="00AA4CE4">
                  <w:pPr>
                    <w:pStyle w:val="APVMAText"/>
                    <w:rPr>
                      <w:sz w:val="17"/>
                      <w:szCs w:val="17"/>
                    </w:rPr>
                  </w:pPr>
                  <w:r w:rsidRPr="00636B3E">
                    <w:rPr>
                      <w:sz w:val="17"/>
                      <w:szCs w:val="17"/>
                    </w:rPr>
                    <w:t>±10%</w:t>
                  </w:r>
                </w:p>
              </w:tc>
            </w:tr>
            <w:tr w:rsidR="00AA4CE4" w:rsidRPr="00BC7E4B" w14:paraId="2AA34893" w14:textId="77777777" w:rsidTr="009A04B4">
              <w:tc>
                <w:tcPr>
                  <w:tcW w:w="2869" w:type="dxa"/>
                </w:tcPr>
                <w:p w14:paraId="57B5A3D3" w14:textId="77777777" w:rsidR="00AA4CE4" w:rsidRPr="00636B3E" w:rsidRDefault="00AA4CE4" w:rsidP="00AA4CE4">
                  <w:pPr>
                    <w:pStyle w:val="APVMAText"/>
                    <w:rPr>
                      <w:sz w:val="17"/>
                      <w:szCs w:val="17"/>
                    </w:rPr>
                  </w:pPr>
                  <w:r w:rsidRPr="00636B3E">
                    <w:rPr>
                      <w:sz w:val="17"/>
                      <w:szCs w:val="17"/>
                    </w:rPr>
                    <w:t>Greater than 100, up to 250 g/kg or g/L</w:t>
                  </w:r>
                </w:p>
              </w:tc>
              <w:tc>
                <w:tcPr>
                  <w:tcW w:w="2548" w:type="dxa"/>
                </w:tcPr>
                <w:p w14:paraId="6E5AC0CC" w14:textId="77777777" w:rsidR="00AA4CE4" w:rsidRPr="00636B3E" w:rsidRDefault="00AA4CE4" w:rsidP="00AA4CE4">
                  <w:pPr>
                    <w:pStyle w:val="APVMAText"/>
                    <w:rPr>
                      <w:sz w:val="17"/>
                      <w:szCs w:val="17"/>
                    </w:rPr>
                  </w:pPr>
                  <w:r w:rsidRPr="00636B3E">
                    <w:rPr>
                      <w:sz w:val="17"/>
                      <w:szCs w:val="17"/>
                    </w:rPr>
                    <w:t>±6%</w:t>
                  </w:r>
                </w:p>
              </w:tc>
            </w:tr>
            <w:tr w:rsidR="00AA4CE4" w:rsidRPr="00BC7E4B" w14:paraId="1D2206B2" w14:textId="77777777" w:rsidTr="009A04B4">
              <w:tc>
                <w:tcPr>
                  <w:tcW w:w="2869" w:type="dxa"/>
                </w:tcPr>
                <w:p w14:paraId="5523E99F" w14:textId="77777777" w:rsidR="00AA4CE4" w:rsidRPr="00636B3E" w:rsidRDefault="00AA4CE4" w:rsidP="00AA4CE4">
                  <w:pPr>
                    <w:pStyle w:val="APVMAText"/>
                    <w:rPr>
                      <w:sz w:val="17"/>
                      <w:szCs w:val="17"/>
                    </w:rPr>
                  </w:pPr>
                  <w:r w:rsidRPr="00636B3E">
                    <w:rPr>
                      <w:sz w:val="17"/>
                      <w:szCs w:val="17"/>
                    </w:rPr>
                    <w:t xml:space="preserve">Greater than 250 g/kg or g/L, up to </w:t>
                  </w:r>
                  <w:r w:rsidRPr="00636B3E">
                    <w:rPr>
                      <w:sz w:val="17"/>
                      <w:szCs w:val="17"/>
                    </w:rPr>
                    <w:br/>
                    <w:t>500 g/kg or g/L</w:t>
                  </w:r>
                </w:p>
              </w:tc>
              <w:tc>
                <w:tcPr>
                  <w:tcW w:w="2548" w:type="dxa"/>
                </w:tcPr>
                <w:p w14:paraId="5DC657C5" w14:textId="77777777" w:rsidR="00AA4CE4" w:rsidRPr="00636B3E" w:rsidRDefault="00AA4CE4" w:rsidP="00AA4CE4">
                  <w:pPr>
                    <w:pStyle w:val="APVMAText"/>
                    <w:rPr>
                      <w:sz w:val="17"/>
                      <w:szCs w:val="17"/>
                    </w:rPr>
                  </w:pPr>
                  <w:r w:rsidRPr="00636B3E">
                    <w:rPr>
                      <w:sz w:val="17"/>
                      <w:szCs w:val="17"/>
                    </w:rPr>
                    <w:t>±5%</w:t>
                  </w:r>
                </w:p>
              </w:tc>
            </w:tr>
            <w:tr w:rsidR="00AA4CE4" w:rsidRPr="00BC7E4B" w14:paraId="5413C0E2" w14:textId="77777777" w:rsidTr="009A04B4">
              <w:tc>
                <w:tcPr>
                  <w:tcW w:w="2869" w:type="dxa"/>
                </w:tcPr>
                <w:p w14:paraId="3D67A43E" w14:textId="77777777" w:rsidR="00AA4CE4" w:rsidRPr="00636B3E" w:rsidRDefault="00AA4CE4" w:rsidP="00AA4CE4">
                  <w:pPr>
                    <w:pStyle w:val="APVMAText"/>
                    <w:rPr>
                      <w:sz w:val="17"/>
                      <w:szCs w:val="17"/>
                    </w:rPr>
                  </w:pPr>
                  <w:r w:rsidRPr="00636B3E">
                    <w:rPr>
                      <w:sz w:val="17"/>
                      <w:szCs w:val="17"/>
                    </w:rPr>
                    <w:t>Greater than 500 g/kg or g/L</w:t>
                  </w:r>
                </w:p>
              </w:tc>
              <w:tc>
                <w:tcPr>
                  <w:tcW w:w="2548" w:type="dxa"/>
                </w:tcPr>
                <w:p w14:paraId="4C14C699" w14:textId="77777777" w:rsidR="00AA4CE4" w:rsidRPr="00636B3E" w:rsidRDefault="00AA4CE4" w:rsidP="00AA4CE4">
                  <w:pPr>
                    <w:pStyle w:val="APVMAText"/>
                    <w:rPr>
                      <w:sz w:val="17"/>
                      <w:szCs w:val="17"/>
                    </w:rPr>
                  </w:pPr>
                  <w:r w:rsidRPr="00636B3E">
                    <w:rPr>
                      <w:sz w:val="17"/>
                      <w:szCs w:val="17"/>
                    </w:rPr>
                    <w:t>±25 g/kg or ±25 g/L</w:t>
                  </w:r>
                </w:p>
              </w:tc>
            </w:tr>
          </w:tbl>
          <w:p w14:paraId="32A6845F" w14:textId="14DB8E1F" w:rsidR="00AA4CE4" w:rsidRPr="00AA4CE4" w:rsidRDefault="00AA4CE4" w:rsidP="009A04B4">
            <w:pPr>
              <w:pStyle w:val="APVMATableText"/>
            </w:pPr>
            <w:r w:rsidRPr="00BC7E4B">
              <w:t xml:space="preserve">Typically, cocamidopropyl betaine is supplied as a </w:t>
            </w:r>
            <w:r w:rsidRPr="00BC7E4B">
              <w:br/>
              <w:t>30% w/w (300 g/kg) solution.</w:t>
            </w:r>
          </w:p>
        </w:tc>
      </w:tr>
      <w:tr w:rsidR="00AA4CE4" w14:paraId="2C25BA75" w14:textId="77777777" w:rsidTr="00AA4CE4">
        <w:tc>
          <w:tcPr>
            <w:tcW w:w="3073" w:type="dxa"/>
            <w:shd w:val="clear" w:color="auto" w:fill="E6E6E6"/>
          </w:tcPr>
          <w:p w14:paraId="275BC7E8" w14:textId="0124CD75" w:rsidR="00AA4CE4" w:rsidRPr="00AA4CE4" w:rsidRDefault="00AA4CE4" w:rsidP="009A04B4">
            <w:pPr>
              <w:pStyle w:val="APVMATableHead"/>
            </w:pPr>
            <w:r w:rsidRPr="00BC7E4B">
              <w:t>Amidoamines (N</w:t>
            </w:r>
            <w:r w:rsidRPr="00BC7E4B">
              <w:softHyphen/>
              <w:t>-[(3-dimethylamino)propyl]-coconut fatty acid amides) content</w:t>
            </w:r>
            <w:r w:rsidRPr="00AA4CE4">
              <w:t>:</w:t>
            </w:r>
          </w:p>
        </w:tc>
        <w:tc>
          <w:tcPr>
            <w:tcW w:w="6457" w:type="dxa"/>
          </w:tcPr>
          <w:p w14:paraId="0710D771" w14:textId="1B16019F" w:rsidR="00AA4CE4" w:rsidRPr="00AA4CE4" w:rsidRDefault="00AA4CE4" w:rsidP="009A04B4">
            <w:pPr>
              <w:pStyle w:val="APVMATableText"/>
            </w:pPr>
            <w:r w:rsidRPr="00BC7E4B">
              <w:t>Maximum 15 g/kg of the cocamidopropyl betaine content</w:t>
            </w:r>
          </w:p>
        </w:tc>
      </w:tr>
      <w:tr w:rsidR="00AA4CE4" w14:paraId="32078EED" w14:textId="77777777" w:rsidTr="00AA4CE4">
        <w:tc>
          <w:tcPr>
            <w:tcW w:w="3073" w:type="dxa"/>
            <w:shd w:val="clear" w:color="auto" w:fill="E6E6E6"/>
          </w:tcPr>
          <w:p w14:paraId="3E6EDB05" w14:textId="429289F9" w:rsidR="00AA4CE4" w:rsidRPr="00AA4CE4" w:rsidRDefault="00AA4CE4" w:rsidP="009A04B4">
            <w:pPr>
              <w:pStyle w:val="APVMATableHead"/>
            </w:pPr>
            <w:r w:rsidRPr="00BC7E4B">
              <w:t>N,N-Dimethylpropan-1,3-diamine (dimethylaminopropylamine) content</w:t>
            </w:r>
            <w:r>
              <w:t>:</w:t>
            </w:r>
          </w:p>
        </w:tc>
        <w:tc>
          <w:tcPr>
            <w:tcW w:w="6457" w:type="dxa"/>
          </w:tcPr>
          <w:p w14:paraId="3DD5115A" w14:textId="7A75A130" w:rsidR="00AA4CE4" w:rsidRPr="00AA4CE4" w:rsidRDefault="00AA4CE4" w:rsidP="009A04B4">
            <w:pPr>
              <w:pStyle w:val="APVMATableText"/>
            </w:pPr>
            <w:r w:rsidRPr="00AA4CE4">
              <w:t>Maximum 50 mg/kg of the cocamidopropyl betaine content</w:t>
            </w:r>
          </w:p>
        </w:tc>
      </w:tr>
      <w:tr w:rsidR="00AA4CE4" w14:paraId="7A507418" w14:textId="77777777" w:rsidTr="00AA4CE4">
        <w:tc>
          <w:tcPr>
            <w:tcW w:w="3073" w:type="dxa"/>
            <w:shd w:val="clear" w:color="auto" w:fill="E6E6E6"/>
          </w:tcPr>
          <w:p w14:paraId="6702DCC8" w14:textId="318E2E60" w:rsidR="00AA4CE4" w:rsidRPr="00AA4CE4" w:rsidRDefault="00AA4CE4" w:rsidP="009A04B4">
            <w:pPr>
              <w:pStyle w:val="APVMATableHead"/>
            </w:pPr>
            <w:r w:rsidRPr="00BC7E4B">
              <w:t>Sodium monochloroacetate content</w:t>
            </w:r>
            <w:r>
              <w:t>:</w:t>
            </w:r>
          </w:p>
        </w:tc>
        <w:tc>
          <w:tcPr>
            <w:tcW w:w="6457" w:type="dxa"/>
          </w:tcPr>
          <w:p w14:paraId="73DCD7D1" w14:textId="42EFB389" w:rsidR="00AA4CE4" w:rsidRPr="00AA4CE4" w:rsidRDefault="00AA4CE4" w:rsidP="009A04B4">
            <w:pPr>
              <w:pStyle w:val="APVMATableText"/>
            </w:pPr>
            <w:r w:rsidRPr="00AA4CE4">
              <w:t>Maximum 17 mg/kg of the cocamidopropyl betaine content</w:t>
            </w:r>
          </w:p>
        </w:tc>
      </w:tr>
    </w:tbl>
    <w:p w14:paraId="756D49E6" w14:textId="77777777" w:rsidR="009206F0" w:rsidRPr="00865B27" w:rsidRDefault="009206F0" w:rsidP="009206F0">
      <w:pPr>
        <w:pStyle w:val="NormalWeb"/>
        <w:jc w:val="both"/>
        <w:rPr>
          <w:rFonts w:ascii="Arial" w:hAnsi="Arial" w:cs="Arial"/>
          <w:sz w:val="20"/>
          <w:szCs w:val="20"/>
        </w:rPr>
      </w:pPr>
      <w:r w:rsidRPr="00865B27">
        <w:rPr>
          <w:rFonts w:ascii="Arial" w:hAnsi="Arial" w:cs="Arial"/>
          <w:sz w:val="20"/>
          <w:szCs w:val="20"/>
        </w:rPr>
        <w:t>Other parameters which may be specified for cocamidopropyl betaine, together with typical limits (for a 30% w/w concentrate):</w:t>
      </w:r>
    </w:p>
    <w:p w14:paraId="7CB8E992" w14:textId="3948ED73" w:rsidR="009206F0" w:rsidRPr="00865B27" w:rsidRDefault="009206F0" w:rsidP="009206F0">
      <w:pPr>
        <w:pStyle w:val="NormalWeb"/>
        <w:rPr>
          <w:rFonts w:ascii="Arial" w:hAnsi="Arial" w:cs="Arial"/>
          <w:sz w:val="20"/>
          <w:szCs w:val="20"/>
        </w:rPr>
      </w:pPr>
      <w:r w:rsidRPr="00865B27">
        <w:rPr>
          <w:rFonts w:ascii="Arial" w:hAnsi="Arial" w:cs="Arial"/>
          <w:sz w:val="20"/>
          <w:szCs w:val="20"/>
        </w:rPr>
        <w:lastRenderedPageBreak/>
        <w:t>Total solids content: 34</w:t>
      </w:r>
      <w:r w:rsidR="00E96320">
        <w:rPr>
          <w:rFonts w:ascii="Arial" w:hAnsi="Arial" w:cs="Arial"/>
          <w:sz w:val="20"/>
          <w:szCs w:val="20"/>
        </w:rPr>
        <w:t>–</w:t>
      </w:r>
      <w:r w:rsidRPr="00865B27">
        <w:rPr>
          <w:rFonts w:ascii="Arial" w:hAnsi="Arial" w:cs="Arial"/>
          <w:sz w:val="20"/>
          <w:szCs w:val="20"/>
        </w:rPr>
        <w:t>36% w/w</w:t>
      </w:r>
    </w:p>
    <w:p w14:paraId="5CE59154" w14:textId="0D859671" w:rsidR="009206F0" w:rsidRPr="00865B27" w:rsidRDefault="009206F0" w:rsidP="009206F0">
      <w:pPr>
        <w:pStyle w:val="NormalWeb"/>
        <w:rPr>
          <w:rFonts w:ascii="Arial" w:hAnsi="Arial" w:cs="Arial"/>
          <w:sz w:val="20"/>
          <w:szCs w:val="20"/>
        </w:rPr>
      </w:pPr>
      <w:r w:rsidRPr="00865B27">
        <w:rPr>
          <w:rFonts w:ascii="Arial" w:hAnsi="Arial" w:cs="Arial"/>
          <w:sz w:val="20"/>
          <w:szCs w:val="20"/>
        </w:rPr>
        <w:t>Water content: 64</w:t>
      </w:r>
      <w:r w:rsidR="00E96320">
        <w:rPr>
          <w:rFonts w:ascii="Arial" w:hAnsi="Arial" w:cs="Arial"/>
          <w:sz w:val="20"/>
          <w:szCs w:val="20"/>
        </w:rPr>
        <w:t>–</w:t>
      </w:r>
      <w:r w:rsidRPr="00865B27">
        <w:rPr>
          <w:rFonts w:ascii="Arial" w:hAnsi="Arial" w:cs="Arial"/>
          <w:sz w:val="20"/>
          <w:szCs w:val="20"/>
        </w:rPr>
        <w:t xml:space="preserve">66% w/w </w:t>
      </w:r>
    </w:p>
    <w:p w14:paraId="6E053721" w14:textId="00DCC060" w:rsidR="009206F0" w:rsidRPr="00865B27" w:rsidRDefault="009206F0" w:rsidP="009206F0">
      <w:pPr>
        <w:pStyle w:val="NormalWeb"/>
        <w:rPr>
          <w:rFonts w:ascii="Arial" w:hAnsi="Arial" w:cs="Arial"/>
          <w:sz w:val="20"/>
          <w:szCs w:val="20"/>
        </w:rPr>
      </w:pPr>
      <w:r w:rsidRPr="00865B27">
        <w:rPr>
          <w:rFonts w:ascii="Arial" w:hAnsi="Arial" w:cs="Arial"/>
          <w:sz w:val="20"/>
          <w:szCs w:val="20"/>
        </w:rPr>
        <w:t>Sodium chloride content: 4.0</w:t>
      </w:r>
      <w:r w:rsidR="00E96320">
        <w:rPr>
          <w:rFonts w:ascii="Arial" w:hAnsi="Arial" w:cs="Arial"/>
          <w:sz w:val="20"/>
          <w:szCs w:val="20"/>
        </w:rPr>
        <w:t>–</w:t>
      </w:r>
      <w:r w:rsidRPr="00865B27">
        <w:rPr>
          <w:rFonts w:ascii="Arial" w:hAnsi="Arial" w:cs="Arial"/>
          <w:sz w:val="20"/>
          <w:szCs w:val="20"/>
        </w:rPr>
        <w:t>6.0% w/w</w:t>
      </w:r>
    </w:p>
    <w:p w14:paraId="5920D13E" w14:textId="77777777" w:rsidR="009206F0" w:rsidRPr="00865B27" w:rsidRDefault="009206F0" w:rsidP="009206F0">
      <w:pPr>
        <w:pStyle w:val="NormalWeb"/>
        <w:rPr>
          <w:rFonts w:ascii="Arial" w:hAnsi="Arial" w:cs="Arial"/>
          <w:sz w:val="20"/>
          <w:szCs w:val="20"/>
        </w:rPr>
      </w:pPr>
      <w:r w:rsidRPr="00865B27">
        <w:rPr>
          <w:rFonts w:ascii="Arial" w:hAnsi="Arial" w:cs="Arial"/>
          <w:sz w:val="20"/>
          <w:szCs w:val="20"/>
        </w:rPr>
        <w:t>Glycerol content: maximum 3% w/w</w:t>
      </w:r>
    </w:p>
    <w:p w14:paraId="5B0812DC" w14:textId="6219B76A" w:rsidR="009206F0" w:rsidRPr="00865B27" w:rsidRDefault="009206F0" w:rsidP="009206F0">
      <w:pPr>
        <w:pStyle w:val="NormalWeb"/>
        <w:rPr>
          <w:rFonts w:ascii="Arial" w:hAnsi="Arial" w:cs="Arial"/>
          <w:sz w:val="20"/>
          <w:szCs w:val="20"/>
        </w:rPr>
      </w:pPr>
      <w:r w:rsidRPr="00865B27">
        <w:rPr>
          <w:rFonts w:ascii="Arial" w:hAnsi="Arial" w:cs="Arial"/>
          <w:sz w:val="20"/>
          <w:szCs w:val="20"/>
        </w:rPr>
        <w:t>Specific gravity: 1.04</w:t>
      </w:r>
      <w:r w:rsidR="00E96320">
        <w:rPr>
          <w:rFonts w:ascii="Arial" w:hAnsi="Arial" w:cs="Arial"/>
          <w:sz w:val="20"/>
          <w:szCs w:val="20"/>
        </w:rPr>
        <w:t>–</w:t>
      </w:r>
      <w:r w:rsidRPr="00865B27">
        <w:rPr>
          <w:rFonts w:ascii="Arial" w:hAnsi="Arial" w:cs="Arial"/>
          <w:sz w:val="20"/>
          <w:szCs w:val="20"/>
        </w:rPr>
        <w:t>1.08</w:t>
      </w:r>
    </w:p>
    <w:p w14:paraId="5FC86BDE" w14:textId="65AA44B1" w:rsidR="009206F0" w:rsidRDefault="009206F0" w:rsidP="009206F0">
      <w:pPr>
        <w:spacing w:before="240" w:after="240" w:line="280" w:lineRule="exact"/>
        <w:jc w:val="both"/>
      </w:pPr>
      <w:r w:rsidRPr="00640F5F">
        <w:rPr>
          <w:rFonts w:cs="Arial"/>
          <w:szCs w:val="20"/>
        </w:rPr>
        <w:t>Based on a review of the chemistry and manufacturing details provided by the applicant</w:t>
      </w:r>
      <w:r>
        <w:rPr>
          <w:rFonts w:cs="Arial"/>
          <w:szCs w:val="20"/>
        </w:rPr>
        <w:t xml:space="preserve"> and of publicly available information</w:t>
      </w:r>
      <w:r w:rsidRPr="00640F5F">
        <w:rPr>
          <w:rFonts w:cs="Arial"/>
          <w:szCs w:val="20"/>
        </w:rPr>
        <w:t xml:space="preserve">, </w:t>
      </w:r>
      <w:r>
        <w:rPr>
          <w:rFonts w:cs="Arial"/>
          <w:szCs w:val="20"/>
        </w:rPr>
        <w:t>and noting the toxicological assessment, approval of cocamidopropyl betaine is supported</w:t>
      </w:r>
      <w:r w:rsidR="00152B76">
        <w:rPr>
          <w:rFonts w:cs="Arial"/>
          <w:szCs w:val="20"/>
        </w:rPr>
        <w:t xml:space="preserve">. </w:t>
      </w:r>
    </w:p>
    <w:p w14:paraId="26DF1DB5" w14:textId="77777777" w:rsidR="009206F0" w:rsidRDefault="009206F0" w:rsidP="009206F0">
      <w:pPr>
        <w:pStyle w:val="Heading2"/>
      </w:pPr>
      <w:bookmarkStart w:id="8" w:name="_Toc498325723"/>
      <w:r>
        <w:t>Formulated product</w:t>
      </w:r>
      <w:bookmarkEnd w:id="8"/>
    </w:p>
    <w:p w14:paraId="58837E78" w14:textId="77777777" w:rsidR="009206F0" w:rsidRDefault="009206F0" w:rsidP="009206F0">
      <w:pPr>
        <w:pStyle w:val="APVMAText"/>
      </w:pPr>
      <w:r>
        <w:t xml:space="preserve">The product </w:t>
      </w:r>
      <w:r w:rsidRPr="005F4025">
        <w:t xml:space="preserve">Crop Culture Nemo Aquatic Surfactant </w:t>
      </w:r>
      <w:r>
        <w:t xml:space="preserve">will be formulated in Australia. </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60"/>
        <w:gridCol w:w="6770"/>
      </w:tblGrid>
      <w:tr w:rsidR="009206F0" w14:paraId="5CA84D6A" w14:textId="77777777" w:rsidTr="000025B2">
        <w:tc>
          <w:tcPr>
            <w:tcW w:w="2760" w:type="dxa"/>
            <w:shd w:val="clear" w:color="auto" w:fill="E6E6E6"/>
          </w:tcPr>
          <w:p w14:paraId="4797BA01" w14:textId="77777777" w:rsidR="009206F0" w:rsidRDefault="009206F0" w:rsidP="000025B2">
            <w:pPr>
              <w:pStyle w:val="APVMATableHead"/>
              <w:spacing w:before="120"/>
            </w:pPr>
            <w:r>
              <w:lastRenderedPageBreak/>
              <w:t>distinguishing name:</w:t>
            </w:r>
          </w:p>
        </w:tc>
        <w:tc>
          <w:tcPr>
            <w:tcW w:w="6770" w:type="dxa"/>
          </w:tcPr>
          <w:p w14:paraId="22C78E3C" w14:textId="77777777" w:rsidR="009206F0" w:rsidRDefault="009206F0" w:rsidP="000025B2">
            <w:pPr>
              <w:pStyle w:val="APVMATableText"/>
            </w:pPr>
            <w:r>
              <w:t>Crop Culture Nemo Aquatic Surfactant</w:t>
            </w:r>
          </w:p>
        </w:tc>
      </w:tr>
      <w:tr w:rsidR="009206F0" w14:paraId="32490098" w14:textId="77777777" w:rsidTr="000025B2">
        <w:tc>
          <w:tcPr>
            <w:tcW w:w="2760" w:type="dxa"/>
            <w:shd w:val="clear" w:color="auto" w:fill="E6E6E6"/>
          </w:tcPr>
          <w:p w14:paraId="3FAECF7F" w14:textId="77777777" w:rsidR="009206F0" w:rsidRDefault="009206F0" w:rsidP="000025B2">
            <w:pPr>
              <w:pStyle w:val="APVMATableHead"/>
              <w:spacing w:before="120"/>
            </w:pPr>
            <w:r>
              <w:t>formulation type:</w:t>
            </w:r>
          </w:p>
        </w:tc>
        <w:tc>
          <w:tcPr>
            <w:tcW w:w="6770" w:type="dxa"/>
          </w:tcPr>
          <w:p w14:paraId="305B1BDF" w14:textId="77777777" w:rsidR="009206F0" w:rsidRDefault="009206F0" w:rsidP="000025B2">
            <w:pPr>
              <w:pStyle w:val="APVMATableText"/>
            </w:pPr>
            <w:r>
              <w:t>Soluble concentrate (SL)</w:t>
            </w:r>
          </w:p>
        </w:tc>
      </w:tr>
      <w:tr w:rsidR="009206F0" w14:paraId="2E2E6AC0" w14:textId="77777777" w:rsidTr="000025B2">
        <w:tc>
          <w:tcPr>
            <w:tcW w:w="2760" w:type="dxa"/>
            <w:shd w:val="clear" w:color="auto" w:fill="E6E6E6"/>
          </w:tcPr>
          <w:p w14:paraId="35A8A51B" w14:textId="77777777" w:rsidR="009206F0" w:rsidRDefault="009206F0" w:rsidP="000025B2">
            <w:pPr>
              <w:pStyle w:val="APVMATableHead"/>
              <w:spacing w:before="120"/>
            </w:pPr>
            <w:r>
              <w:t>active constituent concentration:</w:t>
            </w:r>
          </w:p>
        </w:tc>
        <w:tc>
          <w:tcPr>
            <w:tcW w:w="6770" w:type="dxa"/>
          </w:tcPr>
          <w:p w14:paraId="21D2C724" w14:textId="77777777" w:rsidR="009206F0" w:rsidRDefault="009206F0" w:rsidP="000025B2">
            <w:pPr>
              <w:pStyle w:val="APVMATableText"/>
            </w:pPr>
            <w:r>
              <w:t>315 g/L</w:t>
            </w:r>
          </w:p>
        </w:tc>
      </w:tr>
    </w:tbl>
    <w:p w14:paraId="45C203D8" w14:textId="77777777" w:rsidR="009206F0" w:rsidRDefault="009206F0" w:rsidP="00E96320">
      <w:pPr>
        <w:pStyle w:val="Caption"/>
      </w:pPr>
      <w:r>
        <w:t>Physical and chemical properties of product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760"/>
        <w:gridCol w:w="6770"/>
      </w:tblGrid>
      <w:tr w:rsidR="009206F0" w14:paraId="03527B0E" w14:textId="77777777" w:rsidTr="000025B2">
        <w:tc>
          <w:tcPr>
            <w:tcW w:w="2760" w:type="dxa"/>
            <w:shd w:val="clear" w:color="auto" w:fill="E6E6E6"/>
          </w:tcPr>
          <w:p w14:paraId="3F1A42DF" w14:textId="77777777" w:rsidR="009206F0" w:rsidRDefault="009206F0" w:rsidP="000025B2">
            <w:pPr>
              <w:pStyle w:val="APVMATableHead"/>
              <w:spacing w:before="120"/>
            </w:pPr>
            <w:r>
              <w:t>physical form:</w:t>
            </w:r>
          </w:p>
        </w:tc>
        <w:tc>
          <w:tcPr>
            <w:tcW w:w="6770" w:type="dxa"/>
          </w:tcPr>
          <w:p w14:paraId="6D8430D6" w14:textId="77777777" w:rsidR="009206F0" w:rsidRDefault="009206F0" w:rsidP="000025B2">
            <w:pPr>
              <w:pStyle w:val="APVMATableText"/>
            </w:pPr>
            <w:r>
              <w:t>Clear light yellow liquid</w:t>
            </w:r>
          </w:p>
        </w:tc>
      </w:tr>
      <w:tr w:rsidR="009206F0" w14:paraId="0D9E8392" w14:textId="77777777" w:rsidTr="000025B2">
        <w:tc>
          <w:tcPr>
            <w:tcW w:w="2760" w:type="dxa"/>
            <w:shd w:val="clear" w:color="auto" w:fill="E6E6E6"/>
          </w:tcPr>
          <w:p w14:paraId="0E477E90" w14:textId="77777777" w:rsidR="009206F0" w:rsidRDefault="009206F0" w:rsidP="000025B2">
            <w:pPr>
              <w:pStyle w:val="APVMATableHead"/>
              <w:spacing w:before="120"/>
            </w:pPr>
            <w:r>
              <w:t>odour:</w:t>
            </w:r>
          </w:p>
        </w:tc>
        <w:tc>
          <w:tcPr>
            <w:tcW w:w="6770" w:type="dxa"/>
          </w:tcPr>
          <w:p w14:paraId="67CF0FD0" w14:textId="77777777" w:rsidR="009206F0" w:rsidRDefault="009206F0" w:rsidP="000025B2">
            <w:pPr>
              <w:pStyle w:val="APVMATableText"/>
            </w:pPr>
            <w:r>
              <w:t>Typically a slightly fatty odour</w:t>
            </w:r>
          </w:p>
        </w:tc>
      </w:tr>
      <w:tr w:rsidR="009206F0" w14:paraId="64A5BBD2" w14:textId="77777777" w:rsidTr="000025B2">
        <w:tc>
          <w:tcPr>
            <w:tcW w:w="2760" w:type="dxa"/>
            <w:shd w:val="clear" w:color="auto" w:fill="E6E6E6"/>
          </w:tcPr>
          <w:p w14:paraId="152A25D3" w14:textId="77777777" w:rsidR="009206F0" w:rsidRDefault="009206F0" w:rsidP="000025B2">
            <w:pPr>
              <w:pStyle w:val="APVMATableHead"/>
              <w:spacing w:before="120"/>
            </w:pPr>
            <w:r w:rsidRPr="00E91B5B">
              <w:rPr>
                <w:vertAlign w:val="subscript"/>
              </w:rPr>
              <w:t>p</w:t>
            </w:r>
            <w:r>
              <w:t>H value:</w:t>
            </w:r>
          </w:p>
        </w:tc>
        <w:tc>
          <w:tcPr>
            <w:tcW w:w="6770" w:type="dxa"/>
          </w:tcPr>
          <w:p w14:paraId="0CF9C275" w14:textId="4A0FBC1B" w:rsidR="009206F0" w:rsidRDefault="00E96320" w:rsidP="000025B2">
            <w:pPr>
              <w:pStyle w:val="APVMATableText"/>
            </w:pPr>
            <w:r>
              <w:t>6.0–</w:t>
            </w:r>
            <w:r w:rsidR="009206F0">
              <w:t>7.5 (1% dilution)</w:t>
            </w:r>
          </w:p>
        </w:tc>
      </w:tr>
      <w:tr w:rsidR="009206F0" w14:paraId="06B75152" w14:textId="77777777" w:rsidTr="000025B2">
        <w:tc>
          <w:tcPr>
            <w:tcW w:w="2760" w:type="dxa"/>
            <w:shd w:val="clear" w:color="auto" w:fill="E6E6E6"/>
          </w:tcPr>
          <w:p w14:paraId="452365C5" w14:textId="77777777" w:rsidR="009206F0" w:rsidRDefault="009206F0" w:rsidP="000025B2">
            <w:pPr>
              <w:pStyle w:val="APVMATableHead"/>
              <w:spacing w:before="120"/>
            </w:pPr>
            <w:r>
              <w:t>specific gravity:</w:t>
            </w:r>
          </w:p>
        </w:tc>
        <w:tc>
          <w:tcPr>
            <w:tcW w:w="6770" w:type="dxa"/>
          </w:tcPr>
          <w:p w14:paraId="7A04016B" w14:textId="77777777" w:rsidR="009206F0" w:rsidRDefault="009206F0" w:rsidP="000025B2">
            <w:pPr>
              <w:pStyle w:val="APVMATableText"/>
            </w:pPr>
            <w:r>
              <w:t>1.05</w:t>
            </w:r>
          </w:p>
        </w:tc>
      </w:tr>
      <w:tr w:rsidR="009206F0" w14:paraId="10241D97" w14:textId="77777777" w:rsidTr="000025B2">
        <w:trPr>
          <w:trHeight w:val="373"/>
        </w:trPr>
        <w:tc>
          <w:tcPr>
            <w:tcW w:w="2760" w:type="dxa"/>
            <w:shd w:val="clear" w:color="auto" w:fill="E6E6E6"/>
          </w:tcPr>
          <w:p w14:paraId="41B77C8C" w14:textId="77777777" w:rsidR="009206F0" w:rsidRDefault="009206F0" w:rsidP="000025B2">
            <w:pPr>
              <w:pStyle w:val="APVMATableHead"/>
              <w:spacing w:before="120"/>
            </w:pPr>
            <w:r>
              <w:t>FlasH Point:</w:t>
            </w:r>
          </w:p>
        </w:tc>
        <w:tc>
          <w:tcPr>
            <w:tcW w:w="6770" w:type="dxa"/>
          </w:tcPr>
          <w:p w14:paraId="3731E4D2" w14:textId="58B0213D" w:rsidR="009206F0" w:rsidRDefault="009206F0" w:rsidP="00E96320">
            <w:pPr>
              <w:pStyle w:val="APVMATableText"/>
              <w:rPr>
                <w:noProof/>
                <w:lang w:eastAsia="en-AU"/>
              </w:rPr>
            </w:pPr>
            <w:r>
              <w:rPr>
                <w:noProof/>
                <w:lang w:eastAsia="en-AU"/>
              </w:rPr>
              <w:t>&gt;93.9°C</w:t>
            </w:r>
          </w:p>
        </w:tc>
      </w:tr>
      <w:tr w:rsidR="009206F0" w14:paraId="65E30B21" w14:textId="77777777" w:rsidTr="000025B2">
        <w:trPr>
          <w:trHeight w:val="493"/>
        </w:trPr>
        <w:tc>
          <w:tcPr>
            <w:tcW w:w="2760" w:type="dxa"/>
            <w:shd w:val="clear" w:color="auto" w:fill="E6E6E6"/>
          </w:tcPr>
          <w:p w14:paraId="548FE067" w14:textId="77777777" w:rsidR="009206F0" w:rsidRDefault="009206F0" w:rsidP="000025B2">
            <w:pPr>
              <w:pStyle w:val="APVMATableHead"/>
              <w:spacing w:before="120"/>
            </w:pPr>
            <w:r>
              <w:t>Oxidising properties:</w:t>
            </w:r>
          </w:p>
        </w:tc>
        <w:tc>
          <w:tcPr>
            <w:tcW w:w="6770" w:type="dxa"/>
          </w:tcPr>
          <w:p w14:paraId="2EA0B240" w14:textId="77777777" w:rsidR="009206F0" w:rsidRDefault="009206F0" w:rsidP="000025B2">
            <w:pPr>
              <w:pStyle w:val="APVMATableText"/>
              <w:rPr>
                <w:noProof/>
                <w:lang w:eastAsia="en-AU"/>
              </w:rPr>
            </w:pPr>
            <w:r>
              <w:rPr>
                <w:noProof/>
                <w:lang w:eastAsia="en-AU"/>
              </w:rPr>
              <w:t>Not oxidising</w:t>
            </w:r>
          </w:p>
        </w:tc>
      </w:tr>
      <w:tr w:rsidR="009206F0" w14:paraId="6A3CFFDC" w14:textId="77777777" w:rsidTr="000025B2">
        <w:trPr>
          <w:trHeight w:val="417"/>
        </w:trPr>
        <w:tc>
          <w:tcPr>
            <w:tcW w:w="2760" w:type="dxa"/>
            <w:shd w:val="clear" w:color="auto" w:fill="E6E6E6"/>
          </w:tcPr>
          <w:p w14:paraId="522ECE93" w14:textId="77777777" w:rsidR="009206F0" w:rsidRDefault="009206F0" w:rsidP="000025B2">
            <w:pPr>
              <w:pStyle w:val="APVMATableHead"/>
              <w:spacing w:before="120"/>
            </w:pPr>
            <w:r>
              <w:t>Explosive properties:</w:t>
            </w:r>
          </w:p>
        </w:tc>
        <w:tc>
          <w:tcPr>
            <w:tcW w:w="6770" w:type="dxa"/>
          </w:tcPr>
          <w:p w14:paraId="68B7B238" w14:textId="77777777" w:rsidR="009206F0" w:rsidRDefault="009206F0" w:rsidP="000025B2">
            <w:pPr>
              <w:pStyle w:val="APVMATableText"/>
              <w:rPr>
                <w:noProof/>
                <w:lang w:eastAsia="en-AU"/>
              </w:rPr>
            </w:pPr>
            <w:r>
              <w:rPr>
                <w:noProof/>
                <w:lang w:eastAsia="en-AU"/>
              </w:rPr>
              <w:t>Not explosive</w:t>
            </w:r>
          </w:p>
        </w:tc>
      </w:tr>
      <w:tr w:rsidR="009206F0" w14:paraId="23B27C98" w14:textId="77777777" w:rsidTr="000025B2">
        <w:trPr>
          <w:trHeight w:val="497"/>
        </w:trPr>
        <w:tc>
          <w:tcPr>
            <w:tcW w:w="2760" w:type="dxa"/>
            <w:shd w:val="clear" w:color="auto" w:fill="E6E6E6"/>
          </w:tcPr>
          <w:p w14:paraId="41307BE1" w14:textId="77777777" w:rsidR="009206F0" w:rsidRDefault="009206F0" w:rsidP="000025B2">
            <w:pPr>
              <w:pStyle w:val="APVMATableHead"/>
              <w:spacing w:before="120"/>
            </w:pPr>
            <w:r>
              <w:t>flammability:</w:t>
            </w:r>
          </w:p>
        </w:tc>
        <w:tc>
          <w:tcPr>
            <w:tcW w:w="6770" w:type="dxa"/>
          </w:tcPr>
          <w:p w14:paraId="7C0D4239" w14:textId="77777777" w:rsidR="009206F0" w:rsidRDefault="009206F0" w:rsidP="000025B2">
            <w:pPr>
              <w:pStyle w:val="APVMATableText"/>
              <w:rPr>
                <w:noProof/>
                <w:lang w:eastAsia="en-AU"/>
              </w:rPr>
            </w:pPr>
            <w:r>
              <w:rPr>
                <w:noProof/>
                <w:lang w:eastAsia="en-AU"/>
              </w:rPr>
              <w:t>Not flammable</w:t>
            </w:r>
          </w:p>
        </w:tc>
      </w:tr>
      <w:tr w:rsidR="009206F0" w14:paraId="0A7415A6" w14:textId="77777777" w:rsidTr="000025B2">
        <w:trPr>
          <w:trHeight w:val="435"/>
        </w:trPr>
        <w:tc>
          <w:tcPr>
            <w:tcW w:w="2760" w:type="dxa"/>
            <w:shd w:val="clear" w:color="auto" w:fill="E6E6E6"/>
          </w:tcPr>
          <w:p w14:paraId="11629EAD" w14:textId="77777777" w:rsidR="009206F0" w:rsidRDefault="009206F0" w:rsidP="000025B2">
            <w:pPr>
              <w:pStyle w:val="APVMATableHead"/>
              <w:spacing w:before="120"/>
            </w:pPr>
            <w:r>
              <w:t>corrosive hazard:</w:t>
            </w:r>
          </w:p>
        </w:tc>
        <w:tc>
          <w:tcPr>
            <w:tcW w:w="6770" w:type="dxa"/>
          </w:tcPr>
          <w:p w14:paraId="0F6E02F4" w14:textId="77777777" w:rsidR="009206F0" w:rsidRDefault="009206F0" w:rsidP="000025B2">
            <w:pPr>
              <w:pStyle w:val="APVMATableText"/>
              <w:rPr>
                <w:noProof/>
                <w:lang w:eastAsia="en-AU"/>
              </w:rPr>
            </w:pPr>
            <w:r>
              <w:rPr>
                <w:noProof/>
                <w:lang w:eastAsia="en-AU"/>
              </w:rPr>
              <w:t>Not corrosive</w:t>
            </w:r>
          </w:p>
        </w:tc>
      </w:tr>
      <w:tr w:rsidR="009206F0" w14:paraId="0F4D01DC" w14:textId="77777777" w:rsidTr="000025B2">
        <w:trPr>
          <w:trHeight w:val="359"/>
        </w:trPr>
        <w:tc>
          <w:tcPr>
            <w:tcW w:w="2760" w:type="dxa"/>
            <w:shd w:val="clear" w:color="auto" w:fill="E6E6E6"/>
          </w:tcPr>
          <w:p w14:paraId="226F2DF7" w14:textId="77777777" w:rsidR="009206F0" w:rsidRDefault="009206F0" w:rsidP="000025B2">
            <w:pPr>
              <w:pStyle w:val="APVMATableHead"/>
              <w:spacing w:before="120"/>
            </w:pPr>
            <w:r>
              <w:t>pack sizes:</w:t>
            </w:r>
          </w:p>
        </w:tc>
        <w:tc>
          <w:tcPr>
            <w:tcW w:w="6770" w:type="dxa"/>
          </w:tcPr>
          <w:p w14:paraId="1E431A19" w14:textId="7F708027" w:rsidR="009206F0" w:rsidRDefault="009206F0" w:rsidP="00E96320">
            <w:pPr>
              <w:pStyle w:val="APVMATableText"/>
              <w:rPr>
                <w:noProof/>
                <w:lang w:eastAsia="en-AU"/>
              </w:rPr>
            </w:pPr>
            <w:r>
              <w:rPr>
                <w:noProof/>
                <w:lang w:eastAsia="en-AU"/>
              </w:rPr>
              <w:t>1</w:t>
            </w:r>
            <w:r w:rsidR="00E96320">
              <w:rPr>
                <w:noProof/>
                <w:lang w:eastAsia="en-AU"/>
              </w:rPr>
              <w:t>–</w:t>
            </w:r>
            <w:r>
              <w:rPr>
                <w:noProof/>
                <w:lang w:eastAsia="en-AU"/>
              </w:rPr>
              <w:t>1000 L</w:t>
            </w:r>
          </w:p>
        </w:tc>
      </w:tr>
      <w:tr w:rsidR="009206F0" w14:paraId="54A8E9AD" w14:textId="77777777" w:rsidTr="000025B2">
        <w:trPr>
          <w:trHeight w:val="439"/>
        </w:trPr>
        <w:tc>
          <w:tcPr>
            <w:tcW w:w="2760" w:type="dxa"/>
            <w:shd w:val="clear" w:color="auto" w:fill="E6E6E6"/>
          </w:tcPr>
          <w:p w14:paraId="184D010F" w14:textId="77777777" w:rsidR="009206F0" w:rsidRDefault="009206F0" w:rsidP="000025B2">
            <w:pPr>
              <w:pStyle w:val="APVMATableHead"/>
              <w:spacing w:before="120"/>
            </w:pPr>
            <w:r>
              <w:t>packaging material:</w:t>
            </w:r>
          </w:p>
        </w:tc>
        <w:tc>
          <w:tcPr>
            <w:tcW w:w="6770" w:type="dxa"/>
          </w:tcPr>
          <w:p w14:paraId="5D2E4F66" w14:textId="77777777" w:rsidR="009206F0" w:rsidRDefault="009206F0" w:rsidP="000025B2">
            <w:pPr>
              <w:pStyle w:val="APVMATableText"/>
              <w:rPr>
                <w:noProof/>
                <w:lang w:eastAsia="en-AU"/>
              </w:rPr>
            </w:pPr>
            <w:r>
              <w:rPr>
                <w:noProof/>
                <w:lang w:eastAsia="en-AU"/>
              </w:rPr>
              <w:t>High density polyethylene (HDPE)</w:t>
            </w:r>
          </w:p>
        </w:tc>
      </w:tr>
      <w:tr w:rsidR="009206F0" w14:paraId="530606AD" w14:textId="77777777" w:rsidTr="000025B2">
        <w:trPr>
          <w:trHeight w:val="363"/>
        </w:trPr>
        <w:tc>
          <w:tcPr>
            <w:tcW w:w="2760" w:type="dxa"/>
            <w:shd w:val="clear" w:color="auto" w:fill="E6E6E6"/>
          </w:tcPr>
          <w:p w14:paraId="6F1961B8" w14:textId="77777777" w:rsidR="009206F0" w:rsidRDefault="009206F0" w:rsidP="000025B2">
            <w:pPr>
              <w:pStyle w:val="APVMATableHead"/>
              <w:spacing w:before="120"/>
            </w:pPr>
            <w:r>
              <w:t>product stability:</w:t>
            </w:r>
          </w:p>
        </w:tc>
        <w:tc>
          <w:tcPr>
            <w:tcW w:w="6770" w:type="dxa"/>
          </w:tcPr>
          <w:p w14:paraId="3BC6C1CF" w14:textId="77777777" w:rsidR="009206F0" w:rsidRDefault="009206F0" w:rsidP="000025B2">
            <w:pPr>
              <w:pStyle w:val="APVMATableText"/>
              <w:rPr>
                <w:noProof/>
                <w:lang w:eastAsia="en-AU"/>
              </w:rPr>
            </w:pPr>
            <w:r>
              <w:rPr>
                <w:noProof/>
                <w:lang w:eastAsia="en-AU"/>
              </w:rPr>
              <w:t>Stable for up to 2 years when stored in the commercial packaging under normal conditions</w:t>
            </w:r>
          </w:p>
        </w:tc>
      </w:tr>
    </w:tbl>
    <w:p w14:paraId="2AC57497" w14:textId="77777777" w:rsidR="009206F0" w:rsidRDefault="009206F0" w:rsidP="009206F0">
      <w:pPr>
        <w:pStyle w:val="Heading2"/>
      </w:pPr>
      <w:bookmarkStart w:id="9" w:name="_Toc498325724"/>
      <w:r>
        <w:t>Recommendations</w:t>
      </w:r>
      <w:bookmarkEnd w:id="9"/>
    </w:p>
    <w:p w14:paraId="52E55B27" w14:textId="19F14797" w:rsidR="009206F0" w:rsidRDefault="009206F0" w:rsidP="00E96320">
      <w:pPr>
        <w:spacing w:before="240" w:after="240" w:line="280" w:lineRule="exact"/>
      </w:pPr>
      <w:r w:rsidRPr="00640F5F">
        <w:rPr>
          <w:rFonts w:cs="Arial"/>
          <w:szCs w:val="20"/>
        </w:rPr>
        <w:t>Based on a review of the chemistry and manufacturing details provided by the applicant</w:t>
      </w:r>
      <w:r>
        <w:rPr>
          <w:rFonts w:cs="Arial"/>
          <w:szCs w:val="20"/>
        </w:rPr>
        <w:t xml:space="preserve"> and of publicly available information</w:t>
      </w:r>
      <w:r w:rsidRPr="00640F5F">
        <w:rPr>
          <w:rFonts w:cs="Arial"/>
          <w:szCs w:val="20"/>
        </w:rPr>
        <w:t xml:space="preserve">, registration </w:t>
      </w:r>
      <w:r>
        <w:rPr>
          <w:rFonts w:cs="Arial"/>
          <w:szCs w:val="20"/>
        </w:rPr>
        <w:t xml:space="preserve">of </w:t>
      </w:r>
      <w:r w:rsidRPr="005F4025">
        <w:rPr>
          <w:rFonts w:cs="Arial"/>
          <w:szCs w:val="20"/>
        </w:rPr>
        <w:t xml:space="preserve">Crop Culture Nemo Aquatic Surfactant </w:t>
      </w:r>
      <w:r>
        <w:rPr>
          <w:rFonts w:cs="Arial"/>
          <w:szCs w:val="20"/>
        </w:rPr>
        <w:t>is supported.</w:t>
      </w:r>
    </w:p>
    <w:p w14:paraId="43E6DB4F" w14:textId="77777777" w:rsidR="009206F0" w:rsidRDefault="009206F0" w:rsidP="009206F0">
      <w:pPr>
        <w:pStyle w:val="APVMAText"/>
        <w:sectPr w:rsidR="009206F0">
          <w:headerReference w:type="default" r:id="rId36"/>
          <w:pgSz w:w="11906" w:h="16838" w:code="9"/>
          <w:pgMar w:top="2835" w:right="1134" w:bottom="1134" w:left="1134" w:header="1701" w:footer="680" w:gutter="0"/>
          <w:cols w:space="708"/>
          <w:docGrid w:linePitch="360"/>
        </w:sectPr>
      </w:pPr>
    </w:p>
    <w:p w14:paraId="0A782E02" w14:textId="77777777" w:rsidR="009206F0" w:rsidRDefault="009206F0" w:rsidP="009206F0">
      <w:pPr>
        <w:pStyle w:val="Heading1"/>
      </w:pPr>
      <w:bookmarkStart w:id="10" w:name="_Toc498325725"/>
      <w:r>
        <w:lastRenderedPageBreak/>
        <w:t>Toxicological assessment</w:t>
      </w:r>
      <w:bookmarkEnd w:id="10"/>
    </w:p>
    <w:p w14:paraId="3F89C111" w14:textId="77777777" w:rsidR="009206F0" w:rsidRDefault="009206F0" w:rsidP="009206F0">
      <w:pPr>
        <w:pStyle w:val="Heading2"/>
      </w:pPr>
      <w:bookmarkStart w:id="11" w:name="_Toc498325726"/>
      <w:r>
        <w:t>Evaluation of toxicology</w:t>
      </w:r>
      <w:bookmarkEnd w:id="11"/>
    </w:p>
    <w:p w14:paraId="22C087D0" w14:textId="5854233A" w:rsidR="009206F0" w:rsidRPr="009206F0" w:rsidRDefault="009206F0" w:rsidP="00E96320">
      <w:pPr>
        <w:pStyle w:val="APVMAText"/>
      </w:pPr>
      <w:r w:rsidRPr="009206F0">
        <w:t xml:space="preserve">The product Crop Culture Nemo Aquatic Surfactant contains the substance cocamidopropyl betaine </w:t>
      </w:r>
      <w:r w:rsidR="00E96320">
        <w:br/>
      </w:r>
      <w:r w:rsidRPr="009206F0">
        <w:t>(315 g/L) formulated as a soluble concentrate to be mixed with other products that are approved for use in aquatic situations. This summary focuses on the toxicology of cocamidopropyl betaine with additional information on the toxicity of Crop Culture Nemo Aquatic Surfactant.</w:t>
      </w:r>
    </w:p>
    <w:p w14:paraId="4F26F9D9" w14:textId="77777777" w:rsidR="009206F0" w:rsidRPr="00E96320" w:rsidRDefault="009206F0" w:rsidP="00E96320">
      <w:pPr>
        <w:pStyle w:val="APVMAText"/>
      </w:pPr>
      <w:r w:rsidRPr="00E96320">
        <w:t>The information used to support the hazard characterization of cocamidopropyl betaine was obtained from relevant reports available in the public domain. The primary resource was the US EPA Screening Level Characterization Report for the High Production Volume Challenge Program. Secondary supporting sources include a report of the Human and Environmental Risk Assessment of household cleaning products and the Cosmetic Ingredient Review of Cocamidopropyl Betaine and related ingredients. It should be noted that toxicity tests generally use doses that are high compared with likely human exposures. The use of high doses increases the likelihood that potentially significant toxic effects will be identified. Findings of adverse effects in any one species does not necessarily indicate such effects might be observed in humans. However, from a conservative risk assessment perspective, adverse findings in animal studies are assumed to represent potential effects in humans, unless convincing evidence of species specificity is available.</w:t>
      </w:r>
    </w:p>
    <w:p w14:paraId="254BD805" w14:textId="77777777" w:rsidR="009206F0" w:rsidRPr="00E96320" w:rsidRDefault="009206F0" w:rsidP="00E96320">
      <w:pPr>
        <w:pStyle w:val="Heading3"/>
      </w:pPr>
      <w:r w:rsidRPr="00E96320">
        <w:t>Active constituent</w:t>
      </w:r>
    </w:p>
    <w:p w14:paraId="69AAF7A7" w14:textId="77777777" w:rsidR="009206F0" w:rsidRDefault="009206F0" w:rsidP="00E96320">
      <w:pPr>
        <w:pStyle w:val="Heading4"/>
      </w:pPr>
      <w:r>
        <w:t>Chemical class</w:t>
      </w:r>
    </w:p>
    <w:p w14:paraId="5EEBB894" w14:textId="77777777" w:rsidR="009206F0" w:rsidRPr="009206F0" w:rsidRDefault="009206F0" w:rsidP="00E96320">
      <w:pPr>
        <w:pStyle w:val="APVMAText"/>
      </w:pPr>
      <w:r w:rsidRPr="009206F0">
        <w:t>Cocamidopropyl betaine is an amphoteric surfactant. It contains both cationic (quaternary ammonium) and anionic (carboxylic acid) moieties within the structure.</w:t>
      </w:r>
    </w:p>
    <w:p w14:paraId="1414E9B9" w14:textId="77777777" w:rsidR="009206F0" w:rsidRPr="00E96320" w:rsidRDefault="009206F0" w:rsidP="00E96320">
      <w:pPr>
        <w:pStyle w:val="Heading3"/>
      </w:pPr>
      <w:r w:rsidRPr="00E96320">
        <w:t>Toxicokinetics and metabolism</w:t>
      </w:r>
    </w:p>
    <w:p w14:paraId="01571D87" w14:textId="3ABB69ED" w:rsidR="009206F0" w:rsidRPr="009206F0" w:rsidRDefault="009206F0" w:rsidP="00E96320">
      <w:pPr>
        <w:pStyle w:val="APVMAText"/>
      </w:pPr>
      <w:r w:rsidRPr="009206F0">
        <w:t>In rats, up to 10% of an oral dose was absorbed from the intestinal tract and excreted in the urine (5</w:t>
      </w:r>
      <w:r w:rsidR="00E96320">
        <w:t>–</w:t>
      </w:r>
      <w:r w:rsidRPr="009206F0">
        <w:t xml:space="preserve">6%) and expired air (&lt;2%). Approximately 1% remained in the carcass, and the remainder was excreted unchanged in the faeces. Tissue distribution was predominantly to those associated with urinary excretion (liver, kidney cortex, urinary bladder). </w:t>
      </w:r>
    </w:p>
    <w:p w14:paraId="061463D1" w14:textId="77777777" w:rsidR="009206F0" w:rsidRPr="00E96320" w:rsidRDefault="009206F0" w:rsidP="00E96320">
      <w:pPr>
        <w:pStyle w:val="Heading3"/>
      </w:pPr>
      <w:r w:rsidRPr="00E96320">
        <w:t>Dermal absorption</w:t>
      </w:r>
    </w:p>
    <w:p w14:paraId="5745FD00" w14:textId="7B68D547" w:rsidR="009206F0" w:rsidRPr="00E96320" w:rsidRDefault="009206F0" w:rsidP="00E96320">
      <w:pPr>
        <w:pStyle w:val="APVMAText"/>
      </w:pPr>
      <w:r w:rsidRPr="00E96320">
        <w:t>In rats, at 48 hours after dermal exposure, approximately 2</w:t>
      </w:r>
      <w:r w:rsidR="00E96320">
        <w:t>–</w:t>
      </w:r>
      <w:r w:rsidRPr="00E96320">
        <w:t>6% of the dose was absorbed. Urine was the major route of excretion with expired air and faeces being relatively minor routes. A separate study using a 10 minute exposure period, less than 0.2% was absorbed. A default value of 10% was used as a worst-case scenario in estimating exposure to the product.</w:t>
      </w:r>
    </w:p>
    <w:p w14:paraId="573DAE3A" w14:textId="77777777" w:rsidR="00C651A0" w:rsidRDefault="00C651A0" w:rsidP="00C651A0">
      <w:pPr>
        <w:pStyle w:val="Heading3"/>
        <w:sectPr w:rsidR="00C651A0">
          <w:headerReference w:type="default" r:id="rId37"/>
          <w:pgSz w:w="11906" w:h="16838" w:code="9"/>
          <w:pgMar w:top="2835" w:right="1134" w:bottom="1134" w:left="1134" w:header="1701" w:footer="680" w:gutter="0"/>
          <w:cols w:space="708"/>
          <w:docGrid w:linePitch="360"/>
        </w:sectPr>
      </w:pPr>
    </w:p>
    <w:p w14:paraId="3307D78E" w14:textId="372D12F9" w:rsidR="009206F0" w:rsidRPr="00C651A0" w:rsidRDefault="009206F0" w:rsidP="00C651A0">
      <w:pPr>
        <w:pStyle w:val="Heading3"/>
      </w:pPr>
      <w:r w:rsidRPr="00C651A0">
        <w:lastRenderedPageBreak/>
        <w:t>Acute toxicity</w:t>
      </w:r>
    </w:p>
    <w:p w14:paraId="4EE5220D" w14:textId="77777777" w:rsidR="009206F0" w:rsidRPr="00C651A0" w:rsidRDefault="009206F0" w:rsidP="00C651A0">
      <w:pPr>
        <w:pStyle w:val="APVMAText"/>
      </w:pPr>
      <w:r w:rsidRPr="00C651A0">
        <w:t xml:space="preserve">Cocamidopropyl betaine is of low toxicity via the oral and dermal routes of exposure in test animals. No data are available for acute inhalation toxicity of the active constituent, it is severely irritating to the eye, irritating to the skin and there were mixed results in a variety of sensitization studies. In human volunteer studies with commercially available cocamidopropyl betaine, no evidence of sensitization was seen. </w:t>
      </w:r>
    </w:p>
    <w:p w14:paraId="475820CB" w14:textId="77777777" w:rsidR="009206F0" w:rsidRPr="00C651A0" w:rsidRDefault="009206F0" w:rsidP="00C651A0">
      <w:pPr>
        <w:pStyle w:val="Heading3"/>
      </w:pPr>
      <w:r w:rsidRPr="00C651A0">
        <w:t>Systemic toxicity</w:t>
      </w:r>
    </w:p>
    <w:p w14:paraId="1AEEDDF2" w14:textId="77777777" w:rsidR="009206F0" w:rsidRPr="009206F0" w:rsidRDefault="009206F0" w:rsidP="00C651A0">
      <w:pPr>
        <w:pStyle w:val="APVMAText"/>
      </w:pPr>
      <w:r w:rsidRPr="009206F0">
        <w:t>Cocamidopropyl betaine was well tolerated in short-term and subchronic investigations, with the main target organ being the forestomach in rats. This was attributed to the irritant properties of the substance and the endpoint is not considered relevant to humans.</w:t>
      </w:r>
    </w:p>
    <w:p w14:paraId="58C54A5B" w14:textId="77777777" w:rsidR="009206F0" w:rsidRPr="00C651A0" w:rsidRDefault="009206F0" w:rsidP="00C651A0">
      <w:pPr>
        <w:pStyle w:val="Heading3"/>
      </w:pPr>
      <w:r w:rsidRPr="00C651A0">
        <w:t>Genotoxicity and carcinogenicity</w:t>
      </w:r>
    </w:p>
    <w:p w14:paraId="23C25CCD" w14:textId="77777777" w:rsidR="009206F0" w:rsidRPr="009206F0" w:rsidRDefault="009206F0" w:rsidP="00C651A0">
      <w:pPr>
        <w:pStyle w:val="APVMAText"/>
      </w:pPr>
      <w:r w:rsidRPr="009206F0">
        <w:t xml:space="preserve">There was no evidence of mutagenicity or clastogenicity in a battery of genotoxicity studies </w:t>
      </w:r>
      <w:r w:rsidRPr="009206F0">
        <w:rPr>
          <w:i/>
        </w:rPr>
        <w:t>in vitro</w:t>
      </w:r>
      <w:r w:rsidRPr="009206F0">
        <w:t xml:space="preserve"> and </w:t>
      </w:r>
      <w:r w:rsidRPr="009206F0">
        <w:rPr>
          <w:i/>
        </w:rPr>
        <w:t>in vivo</w:t>
      </w:r>
      <w:r w:rsidRPr="009206F0">
        <w:t>, in the presence or absence of metabolic activation.</w:t>
      </w:r>
    </w:p>
    <w:p w14:paraId="726EF2D8" w14:textId="77777777" w:rsidR="009206F0" w:rsidRPr="009206F0" w:rsidRDefault="009206F0" w:rsidP="00C651A0">
      <w:pPr>
        <w:pStyle w:val="APVMAText"/>
      </w:pPr>
      <w:r w:rsidRPr="009206F0">
        <w:t>Chronic toxicity and oncogenicity studies have not been performed via the oral route of exposure, however information was available from a chronic dermal study in mice using a hair dye formulation containing 0.09% cocamidopropyl betaine. There was no evidence of carcinogenicity in this study.</w:t>
      </w:r>
    </w:p>
    <w:p w14:paraId="25674886" w14:textId="77777777" w:rsidR="009206F0" w:rsidRPr="00C651A0" w:rsidRDefault="009206F0" w:rsidP="00C651A0">
      <w:pPr>
        <w:pStyle w:val="Heading3"/>
      </w:pPr>
      <w:r w:rsidRPr="00C651A0">
        <w:t>Reproductive and developmental toxicity</w:t>
      </w:r>
    </w:p>
    <w:p w14:paraId="0656007E" w14:textId="77777777" w:rsidR="009206F0" w:rsidRPr="009206F0" w:rsidRDefault="009206F0" w:rsidP="00C651A0">
      <w:pPr>
        <w:pStyle w:val="APVMAText"/>
      </w:pPr>
      <w:r w:rsidRPr="009206F0">
        <w:t xml:space="preserve">No specific reproductive toxicity studies are available, however histopathological investigations of the reproductive organs in the subchronic toxicity study in rats did not reveal any evidence of treatment-related effects. </w:t>
      </w:r>
    </w:p>
    <w:p w14:paraId="2C5DA403" w14:textId="77777777" w:rsidR="009206F0" w:rsidRPr="009206F0" w:rsidRDefault="009206F0" w:rsidP="00C651A0">
      <w:pPr>
        <w:pStyle w:val="APVMAText"/>
      </w:pPr>
      <w:r w:rsidRPr="009206F0">
        <w:t>In developmental toxicity studies with cocamidopropyl betaine, foetotoxicity was observed in the presence of maternal toxicity. The main observations in the dams included reduced body weight gain and food consumption, stomach ulcers and thickened stomach mucosa. Developmental effects consisted of increased resorptions, decreased number of viable foetuses and decreased foetal body weight.</w:t>
      </w:r>
    </w:p>
    <w:p w14:paraId="1F69D072" w14:textId="77777777" w:rsidR="009206F0" w:rsidRPr="00C651A0" w:rsidRDefault="009206F0" w:rsidP="00C651A0">
      <w:pPr>
        <w:pStyle w:val="Heading3"/>
      </w:pPr>
      <w:r w:rsidRPr="00C651A0">
        <w:t>Product toxicity</w:t>
      </w:r>
    </w:p>
    <w:p w14:paraId="5E14DDCB" w14:textId="7451C3C1" w:rsidR="009206F0" w:rsidRPr="00C651A0" w:rsidRDefault="009206F0" w:rsidP="009206F0">
      <w:pPr>
        <w:pStyle w:val="APVMAText"/>
      </w:pPr>
      <w:r w:rsidRPr="009206F0">
        <w:t xml:space="preserve">The formulated product, </w:t>
      </w:r>
      <w:r w:rsidRPr="005F4025">
        <w:t xml:space="preserve">Crop Culture Nemo Aquatic Surfactant </w:t>
      </w:r>
      <w:r w:rsidRPr="009206F0">
        <w:t>was of low acute toxicity via the oral, dermal and inhalation routes of exposure in rats. It was severely irritating to rabbit eyes, but it was neither a primary skin irritant nor a skin sensitizer</w:t>
      </w:r>
      <w:r w:rsidRPr="00C651A0">
        <w:t>.</w:t>
      </w:r>
    </w:p>
    <w:p w14:paraId="11CB9DD4" w14:textId="77777777" w:rsidR="009206F0" w:rsidRPr="00C651A0" w:rsidRDefault="009206F0" w:rsidP="00C651A0">
      <w:pPr>
        <w:pStyle w:val="Heading2"/>
      </w:pPr>
      <w:bookmarkStart w:id="12" w:name="_Toc498325727"/>
      <w:r w:rsidRPr="00C651A0">
        <w:lastRenderedPageBreak/>
        <w:t>Public health standards</w:t>
      </w:r>
      <w:bookmarkEnd w:id="12"/>
    </w:p>
    <w:p w14:paraId="4B7279EC" w14:textId="77777777" w:rsidR="009206F0" w:rsidRPr="00C651A0" w:rsidRDefault="009206F0" w:rsidP="00C651A0">
      <w:pPr>
        <w:pStyle w:val="Heading3"/>
      </w:pPr>
      <w:r w:rsidRPr="00C651A0">
        <w:t>Poisons scheduling</w:t>
      </w:r>
    </w:p>
    <w:p w14:paraId="01BC3D83" w14:textId="77777777" w:rsidR="009206F0" w:rsidRPr="009206F0" w:rsidRDefault="009206F0" w:rsidP="00C651A0">
      <w:pPr>
        <w:pStyle w:val="APVMAText"/>
      </w:pPr>
      <w:r w:rsidRPr="009206F0">
        <w:t xml:space="preserve">Cocamidopropyl betaine is a member of the amidopropyl betaines that are listed in Schedule 6 of the Standard for the Uniform Scheduling of Medicines and Poisons (SUSMP). </w:t>
      </w:r>
      <w:r w:rsidRPr="005F4025">
        <w:t xml:space="preserve">Crop Culture Nemo Aquatic Surfactant </w:t>
      </w:r>
      <w:r w:rsidRPr="009206F0">
        <w:t>containing 315 g/L cocamidopropyl betaine is therefore included in Schedule 6.</w:t>
      </w:r>
    </w:p>
    <w:p w14:paraId="2D9077D9" w14:textId="77777777" w:rsidR="009206F0" w:rsidRPr="00C651A0" w:rsidRDefault="009206F0" w:rsidP="00C651A0">
      <w:pPr>
        <w:pStyle w:val="Heading3"/>
      </w:pPr>
      <w:r w:rsidRPr="00C651A0">
        <w:t>NOEL/ADI</w:t>
      </w:r>
    </w:p>
    <w:p w14:paraId="6C34D74C" w14:textId="77777777" w:rsidR="009206F0" w:rsidRDefault="009206F0" w:rsidP="00C651A0">
      <w:pPr>
        <w:pStyle w:val="Heading4"/>
      </w:pPr>
      <w:r>
        <w:t>Acceptable Daily Intake (ADI) and Acute Reference Dose (ARfD)</w:t>
      </w:r>
    </w:p>
    <w:p w14:paraId="42347166" w14:textId="5BCB78BB" w:rsidR="009206F0" w:rsidRPr="00C651A0" w:rsidRDefault="009206F0" w:rsidP="00C651A0">
      <w:pPr>
        <w:pStyle w:val="APVMAText"/>
      </w:pPr>
      <w:r w:rsidRPr="00C651A0">
        <w:t xml:space="preserve">The acceptable daily intake (ADI) for humans is the level of intake of an agricultural or veterinary chemical which can be ingested daily over an entire lifetime without appreciable risk to health. The acute reference dose (ARfD) is the estimate of the amount of a substance in food or drinking water, expressed on a milligram per kilogram body weight basis, that can be ingested over a short period of time, usually in one meal or during one day, without appreciable health risk to the consumer on the basis of all known facts at the time of the evaluation. </w:t>
      </w:r>
      <w:r w:rsidR="00FB362F" w:rsidRPr="00C651A0">
        <w:t xml:space="preserve">The APVMA has considered the toxicological aspects of cocamidopropyl betaine, and concluded that there are no toxicological concerns to the approval of this active constituent. Furthermore, an ADI and an ARfD </w:t>
      </w:r>
      <w:r w:rsidR="005F4025" w:rsidRPr="00C651A0">
        <w:t xml:space="preserve">are deemed unnecessary and </w:t>
      </w:r>
      <w:r w:rsidR="00FB362F" w:rsidRPr="00C651A0">
        <w:t>have not been established for cocamidopropyl betaine</w:t>
      </w:r>
      <w:r w:rsidR="005F4025" w:rsidRPr="00C651A0">
        <w:t xml:space="preserve"> </w:t>
      </w:r>
      <w:r w:rsidR="00FB362F" w:rsidRPr="00C651A0">
        <w:t>as a result of its low acute toxicity.</w:t>
      </w:r>
    </w:p>
    <w:p w14:paraId="6BC4AF33" w14:textId="77777777" w:rsidR="009206F0" w:rsidRDefault="009206F0" w:rsidP="009206F0">
      <w:pPr>
        <w:pStyle w:val="APVMAText"/>
        <w:sectPr w:rsidR="009206F0" w:rsidSect="00295580">
          <w:type w:val="continuous"/>
          <w:pgSz w:w="11906" w:h="16838" w:code="9"/>
          <w:pgMar w:top="2835" w:right="1134" w:bottom="1134" w:left="1134" w:header="1701" w:footer="680" w:gutter="0"/>
          <w:cols w:space="708"/>
          <w:docGrid w:linePitch="360"/>
        </w:sectPr>
      </w:pPr>
    </w:p>
    <w:p w14:paraId="73822718" w14:textId="71C8737B" w:rsidR="009206F0" w:rsidRPr="00C651A0" w:rsidRDefault="009206F0" w:rsidP="00C651A0">
      <w:pPr>
        <w:pStyle w:val="Heading1"/>
      </w:pPr>
      <w:bookmarkStart w:id="13" w:name="_Toc231963188"/>
      <w:bookmarkStart w:id="14" w:name="_Toc498325728"/>
      <w:r w:rsidRPr="00C651A0">
        <w:lastRenderedPageBreak/>
        <w:t xml:space="preserve">Residues </w:t>
      </w:r>
      <w:r w:rsidR="00FD39CE">
        <w:t>and trade</w:t>
      </w:r>
      <w:r w:rsidRPr="00C651A0">
        <w:t xml:space="preserve"> assessment</w:t>
      </w:r>
      <w:bookmarkEnd w:id="13"/>
      <w:bookmarkEnd w:id="14"/>
    </w:p>
    <w:p w14:paraId="6322AF64" w14:textId="77777777" w:rsidR="009206F0" w:rsidRDefault="009206F0" w:rsidP="009206F0">
      <w:pPr>
        <w:pStyle w:val="BODYTEXT"/>
      </w:pPr>
    </w:p>
    <w:p w14:paraId="44AF69EB" w14:textId="4CD3A0EB" w:rsidR="009206F0" w:rsidRDefault="009206F0" w:rsidP="00C651A0">
      <w:pPr>
        <w:pStyle w:val="APVMAText"/>
      </w:pPr>
      <w:r>
        <w:t xml:space="preserve">A residues assessment was required for the use of </w:t>
      </w:r>
      <w:r w:rsidR="00FB3F87" w:rsidRPr="00FB3F87">
        <w:t xml:space="preserve">Crop </w:t>
      </w:r>
      <w:r w:rsidR="00FB3F87">
        <w:t>Culture Nemo Aquatic Surfactant</w:t>
      </w:r>
      <w:r>
        <w:t xml:space="preserve">, containing cocamidopropyl betaine, for addition to products approved for use in aquatic situations, because of the potential for exposure to crops as a result of using treated water for irrigation, and the potential for residues in animal commodities as a result of using treated water for livestock. The consumer safety and trade implications associated with the proposed use were considered. </w:t>
      </w:r>
    </w:p>
    <w:p w14:paraId="6108018A" w14:textId="4DE5C00E" w:rsidR="009206F0" w:rsidRDefault="009206F0" w:rsidP="00C651A0">
      <w:pPr>
        <w:pStyle w:val="APVMAText"/>
      </w:pPr>
      <w:r>
        <w:t xml:space="preserve">As HBGVs were not considered necessary by the APVMA toxicology assessment, the proposed use is not expected to pose a safety concern to the consumers of crops or livestock exposed to treated water and it was not necessary to undertake a dietary risk assessment. </w:t>
      </w:r>
      <w:r w:rsidR="00FB362F">
        <w:t>C</w:t>
      </w:r>
      <w:r w:rsidR="00FB362F" w:rsidRPr="00FB362F">
        <w:t>ocamidopropyl betaine</w:t>
      </w:r>
      <w:r>
        <w:t xml:space="preserve"> and other approved surfactants are not currently included in the APVMA MRL standard. MRLs are not established for </w:t>
      </w:r>
      <w:r w:rsidR="005F4025">
        <w:t>c</w:t>
      </w:r>
      <w:r w:rsidR="005F4025" w:rsidRPr="005F4025">
        <w:t xml:space="preserve">ocamidopropyl betaine </w:t>
      </w:r>
      <w:r>
        <w:t xml:space="preserve">overseas and the proposed use is not expected to pose a risk to the international trade of exposure crop or livestock commodities. </w:t>
      </w:r>
    </w:p>
    <w:p w14:paraId="3E6B0E2F" w14:textId="77777777" w:rsidR="00C651A0" w:rsidRDefault="009206F0" w:rsidP="00C651A0">
      <w:pPr>
        <w:pStyle w:val="APVMAText"/>
        <w:sectPr w:rsidR="00C651A0" w:rsidSect="00295580">
          <w:headerReference w:type="default" r:id="rId38"/>
          <w:type w:val="continuous"/>
          <w:pgSz w:w="11906" w:h="16838" w:code="9"/>
          <w:pgMar w:top="2835" w:right="1134" w:bottom="1134" w:left="1134" w:header="1701" w:footer="680" w:gutter="0"/>
          <w:cols w:space="708"/>
          <w:docGrid w:linePitch="360"/>
        </w:sectPr>
      </w:pPr>
      <w:r w:rsidRPr="00C651A0">
        <w:t>The Residues and Trade section does not have a concern with the proposed use of the new active constituent cocamidopropyl betaine as a surfactant. It is not considered necessary to establish a Table 5 entry in the MRL standard (situations where MRLs are not required) for the use of cocamidopropyl betaine as a surfactant.</w:t>
      </w:r>
    </w:p>
    <w:p w14:paraId="59AF0A51" w14:textId="00C02FCC" w:rsidR="009206F0" w:rsidRPr="00C651A0" w:rsidRDefault="009206F0" w:rsidP="00C651A0">
      <w:pPr>
        <w:pStyle w:val="Heading1"/>
      </w:pPr>
      <w:bookmarkStart w:id="15" w:name="_Toc498325729"/>
      <w:bookmarkStart w:id="16" w:name="_Toc231963183"/>
      <w:bookmarkStart w:id="17" w:name="_Toc231963195"/>
      <w:r w:rsidRPr="00C651A0">
        <w:lastRenderedPageBreak/>
        <w:t xml:space="preserve">Occupational </w:t>
      </w:r>
      <w:r w:rsidR="00FD39CE">
        <w:t>h</w:t>
      </w:r>
      <w:r w:rsidRPr="00C651A0">
        <w:t xml:space="preserve">ealth and </w:t>
      </w:r>
      <w:r w:rsidR="00FD39CE">
        <w:t>s</w:t>
      </w:r>
      <w:r w:rsidRPr="00C651A0">
        <w:t xml:space="preserve">afety </w:t>
      </w:r>
      <w:r w:rsidR="00FD39CE">
        <w:t>a</w:t>
      </w:r>
      <w:r w:rsidRPr="00C651A0">
        <w:t>ssessment</w:t>
      </w:r>
      <w:bookmarkEnd w:id="15"/>
    </w:p>
    <w:p w14:paraId="2B2B9D51" w14:textId="77777777" w:rsidR="009206F0" w:rsidRPr="00C651A0" w:rsidRDefault="009206F0" w:rsidP="00C651A0">
      <w:pPr>
        <w:pStyle w:val="Heading2"/>
      </w:pPr>
      <w:bookmarkStart w:id="18" w:name="_Toc498325730"/>
      <w:r w:rsidRPr="00C651A0">
        <w:t>Formulation, packaging, transport, storage and retailing</w:t>
      </w:r>
      <w:bookmarkEnd w:id="18"/>
    </w:p>
    <w:p w14:paraId="433F08BD" w14:textId="77777777" w:rsidR="009206F0" w:rsidRPr="00C651A0" w:rsidRDefault="009206F0" w:rsidP="00C651A0">
      <w:pPr>
        <w:pStyle w:val="APVMAText"/>
      </w:pPr>
      <w:r w:rsidRPr="00C651A0">
        <w:t xml:space="preserve">The product is formulated as a soluble concentrate to be mixed with other approved products. It will be applied by ground boom, handgun, knapsack and/or wiper equipment and controlled droplet applicators. </w:t>
      </w:r>
    </w:p>
    <w:p w14:paraId="643F0C1B" w14:textId="77777777" w:rsidR="009206F0" w:rsidRPr="00C651A0" w:rsidRDefault="009206F0" w:rsidP="00C651A0">
      <w:pPr>
        <w:pStyle w:val="Heading2"/>
      </w:pPr>
      <w:bookmarkStart w:id="19" w:name="_Toc498325731"/>
      <w:r w:rsidRPr="00C651A0">
        <w:t>Use pattern</w:t>
      </w:r>
      <w:bookmarkEnd w:id="19"/>
    </w:p>
    <w:p w14:paraId="61C052A8" w14:textId="67170243" w:rsidR="009206F0" w:rsidRPr="00C651A0" w:rsidRDefault="009206F0" w:rsidP="00C651A0">
      <w:pPr>
        <w:pStyle w:val="APVMAText"/>
      </w:pPr>
      <w:r w:rsidRPr="00C651A0">
        <w:t>Crop Culture Nemo Aquatic Surfactant is intended for use as an aquatic surfactant/wetting agent for addition to products that are already approved for use in aquatic situations.</w:t>
      </w:r>
    </w:p>
    <w:p w14:paraId="2A2FD19F" w14:textId="77777777" w:rsidR="009206F0" w:rsidRPr="00C651A0" w:rsidRDefault="009206F0" w:rsidP="00C651A0">
      <w:pPr>
        <w:pStyle w:val="Heading2"/>
      </w:pPr>
      <w:bookmarkStart w:id="20" w:name="_Toc498325732"/>
      <w:r w:rsidRPr="00C651A0">
        <w:t>Exposure and risks during use</w:t>
      </w:r>
      <w:bookmarkEnd w:id="20"/>
    </w:p>
    <w:p w14:paraId="07898B65" w14:textId="459E872C" w:rsidR="009206F0" w:rsidRPr="00C651A0" w:rsidRDefault="009206F0" w:rsidP="00C651A0">
      <w:pPr>
        <w:pStyle w:val="APVMAText"/>
      </w:pPr>
      <w:r w:rsidRPr="00C651A0">
        <w:t xml:space="preserve">The product is not intended for domestic use. </w:t>
      </w:r>
      <w:r w:rsidR="00FB362F" w:rsidRPr="00C651A0">
        <w:t xml:space="preserve">Operators </w:t>
      </w:r>
      <w:r w:rsidRPr="00C651A0">
        <w:t>may be exposed to the product when opening containers, when mixing and loading, during application and performing post-application or re-entry activities. The primary route of exposure will be dermal, although minor exposure via inhalation and/or ocular routes is possible.</w:t>
      </w:r>
    </w:p>
    <w:p w14:paraId="42B551DF" w14:textId="77777777" w:rsidR="009206F0" w:rsidRPr="00C651A0" w:rsidRDefault="009206F0" w:rsidP="00C651A0">
      <w:pPr>
        <w:pStyle w:val="APVMAText"/>
      </w:pPr>
      <w:r w:rsidRPr="00C651A0">
        <w:t>In the absence of worker exposure data, the US EPA Pesticide Handlers Exposure Database (PHED) Surrogate Exposure Guide (1998) was used to estimate potential worker exposure. The toxicological endpoint of concern was derived from the subchronic toxicity study in rats and in the context of this evaluation, a Margin of Exposure (MOE) in excess of 100 is considered acceptable. The MOE takes into consideration potential inter- and intra-species variability and the seriousness of the endpoint of concern.</w:t>
      </w:r>
    </w:p>
    <w:p w14:paraId="4112A9FC" w14:textId="77777777" w:rsidR="009206F0" w:rsidRPr="00C651A0" w:rsidRDefault="009206F0" w:rsidP="00C651A0">
      <w:pPr>
        <w:pStyle w:val="APVMAText"/>
      </w:pPr>
      <w:r w:rsidRPr="00C651A0">
        <w:t>The MOE values associated with the use of Crop Culture Nemo Aquatic Surfactant were all considered acceptable.</w:t>
      </w:r>
    </w:p>
    <w:p w14:paraId="040FF773" w14:textId="77777777" w:rsidR="009206F0" w:rsidRPr="00C651A0" w:rsidRDefault="009206F0" w:rsidP="00C651A0">
      <w:pPr>
        <w:pStyle w:val="APVMAText"/>
      </w:pPr>
      <w:r w:rsidRPr="00C651A0">
        <w:t>Acute exposure to the undiluted product is associated with the risk of eye irritation.</w:t>
      </w:r>
    </w:p>
    <w:p w14:paraId="7394B484" w14:textId="77777777" w:rsidR="009206F0" w:rsidRPr="00C651A0" w:rsidRDefault="009206F0" w:rsidP="00C651A0">
      <w:pPr>
        <w:pStyle w:val="Heading2"/>
      </w:pPr>
      <w:bookmarkStart w:id="21" w:name="_Toc498325733"/>
      <w:r w:rsidRPr="00C651A0">
        <w:t>Exposure and risks during re-entry</w:t>
      </w:r>
      <w:bookmarkEnd w:id="21"/>
    </w:p>
    <w:p w14:paraId="69C74084" w14:textId="5E519B57" w:rsidR="00C651A0" w:rsidRDefault="009206F0" w:rsidP="00FD39CE">
      <w:pPr>
        <w:pStyle w:val="APVMAText"/>
        <w:sectPr w:rsidR="00C651A0" w:rsidSect="00295580">
          <w:headerReference w:type="default" r:id="rId39"/>
          <w:type w:val="continuous"/>
          <w:pgSz w:w="11906" w:h="16838" w:code="9"/>
          <w:pgMar w:top="2835" w:right="1134" w:bottom="1134" w:left="1134" w:header="1701" w:footer="680" w:gutter="0"/>
          <w:cols w:space="708"/>
          <w:docGrid w:linePitch="360"/>
        </w:sectPr>
      </w:pPr>
      <w:bookmarkStart w:id="22" w:name="_Toc497985932"/>
      <w:r w:rsidRPr="009206F0">
        <w:t>Re-entry exposure is expected to be low. The product is of low acute oral, dermal and inhalational toxicity, it is non-irritating to the skin, and is not considered to be a skin sensitizer. Whereas it is a severe eye irritant, the risk of eye irritation during post application activities is considered to be negligible due to dilution.</w:t>
      </w:r>
      <w:bookmarkEnd w:id="22"/>
    </w:p>
    <w:p w14:paraId="266DE202" w14:textId="637710AA" w:rsidR="009206F0" w:rsidRPr="00C651A0" w:rsidRDefault="009206F0" w:rsidP="00C651A0">
      <w:pPr>
        <w:pStyle w:val="Heading2"/>
      </w:pPr>
      <w:bookmarkStart w:id="23" w:name="_Toc498325734"/>
      <w:r w:rsidRPr="00C651A0">
        <w:lastRenderedPageBreak/>
        <w:t>Recommendations for safe use</w:t>
      </w:r>
      <w:bookmarkEnd w:id="23"/>
    </w:p>
    <w:p w14:paraId="60842285" w14:textId="77777777" w:rsidR="009206F0" w:rsidRPr="009206F0" w:rsidRDefault="009206F0" w:rsidP="009206F0">
      <w:pPr>
        <w:pStyle w:val="APVMAText"/>
      </w:pPr>
      <w:r w:rsidRPr="009206F0">
        <w:t xml:space="preserve">Based on the human health risk assessment, the product </w:t>
      </w:r>
      <w:r w:rsidRPr="009206F0">
        <w:rPr>
          <w:i/>
        </w:rPr>
        <w:t>Crop Culture Aquatic Surfactant</w:t>
      </w:r>
      <w:r w:rsidRPr="009206F0">
        <w:t xml:space="preserve"> is supported for use, and users should follow the First Aid Instructions and Safety Directions on the product label.</w:t>
      </w:r>
    </w:p>
    <w:p w14:paraId="06396D92" w14:textId="77777777" w:rsidR="009206F0" w:rsidRPr="00C651A0" w:rsidRDefault="009206F0" w:rsidP="00C651A0">
      <w:pPr>
        <w:pStyle w:val="Heading2"/>
      </w:pPr>
      <w:bookmarkStart w:id="24" w:name="_Toc498325735"/>
      <w:r w:rsidRPr="00C651A0">
        <w:t>Conclusion</w:t>
      </w:r>
      <w:bookmarkEnd w:id="24"/>
    </w:p>
    <w:p w14:paraId="725C8C16" w14:textId="77777777" w:rsidR="00C651A0" w:rsidRDefault="009206F0" w:rsidP="00C651A0">
      <w:pPr>
        <w:pStyle w:val="APVMAText"/>
        <w:sectPr w:rsidR="00C651A0" w:rsidSect="00C651A0">
          <w:pgSz w:w="11906" w:h="16838" w:code="9"/>
          <w:pgMar w:top="2835" w:right="1134" w:bottom="1134" w:left="1134" w:header="1701" w:footer="680" w:gutter="0"/>
          <w:cols w:space="708"/>
          <w:docGrid w:linePitch="360"/>
        </w:sectPr>
      </w:pPr>
      <w:r w:rsidRPr="00C651A0">
        <w:t>The registration of Crop Culture Nemo Aquatic Surfactant containing 315 g/L cocamidopropyl betaine for use with approved products in aquatic situations is supported.</w:t>
      </w:r>
    </w:p>
    <w:p w14:paraId="229569C3" w14:textId="77777777" w:rsidR="009206F0" w:rsidRDefault="009206F0" w:rsidP="009206F0">
      <w:pPr>
        <w:pStyle w:val="Heading1"/>
      </w:pPr>
      <w:bookmarkStart w:id="25" w:name="_Toc498325736"/>
      <w:r>
        <w:lastRenderedPageBreak/>
        <w:t>Environmental assessment</w:t>
      </w:r>
      <w:bookmarkEnd w:id="25"/>
    </w:p>
    <w:p w14:paraId="59072878" w14:textId="77777777" w:rsidR="009206F0" w:rsidRPr="00C651A0" w:rsidRDefault="009206F0" w:rsidP="00C651A0">
      <w:pPr>
        <w:pStyle w:val="Heading2"/>
      </w:pPr>
      <w:bookmarkStart w:id="26" w:name="_Toc498325737"/>
      <w:r w:rsidRPr="00C651A0">
        <w:t>Introduction</w:t>
      </w:r>
      <w:bookmarkEnd w:id="26"/>
    </w:p>
    <w:p w14:paraId="02A85A24" w14:textId="770C63DA" w:rsidR="009206F0" w:rsidRPr="008629FC" w:rsidRDefault="009206F0" w:rsidP="00C651A0">
      <w:pPr>
        <w:pStyle w:val="APVMAText"/>
      </w:pPr>
      <w:r w:rsidRPr="008629FC">
        <w:t>Crop Cultur</w:t>
      </w:r>
      <w:r>
        <w:t xml:space="preserve">e Nemo Aquatic Surfactant is an </w:t>
      </w:r>
      <w:r w:rsidRPr="008629FC">
        <w:t xml:space="preserve">adjuvant </w:t>
      </w:r>
      <w:r>
        <w:t>in a soluble concentrate formulation (SL) containing 315 g/L cocamidopropyl betaine to be</w:t>
      </w:r>
      <w:r w:rsidRPr="008629FC">
        <w:t xml:space="preserve"> used in combination with herbicides </w:t>
      </w:r>
      <w:r>
        <w:t>for</w:t>
      </w:r>
      <w:r w:rsidRPr="008629FC">
        <w:t xml:space="preserve"> control of aquatic weeds. The product is to be added </w:t>
      </w:r>
      <w:r>
        <w:t>as</w:t>
      </w:r>
      <w:r w:rsidRPr="008629FC">
        <w:t xml:space="preserve"> a tank mix </w:t>
      </w:r>
      <w:r>
        <w:t>with glyphosate or diquat products</w:t>
      </w:r>
      <w:r w:rsidRPr="008629FC">
        <w:t xml:space="preserve"> a</w:t>
      </w:r>
      <w:r>
        <w:t>t a</w:t>
      </w:r>
      <w:r w:rsidRPr="008629FC">
        <w:t xml:space="preserve"> </w:t>
      </w:r>
      <w:r w:rsidR="001473C5">
        <w:t xml:space="preserve">maximum </w:t>
      </w:r>
      <w:r w:rsidR="00C651A0">
        <w:t>rate of 300 mL per 100 L (i</w:t>
      </w:r>
      <w:r w:rsidRPr="008629FC">
        <w:t xml:space="preserve">e 94.5 g per 100 L). The tank mix is expected to be applied at a maximum </w:t>
      </w:r>
      <w:r w:rsidR="001473C5">
        <w:t>spray volume</w:t>
      </w:r>
      <w:r w:rsidR="001473C5" w:rsidRPr="008629FC">
        <w:t xml:space="preserve"> </w:t>
      </w:r>
      <w:r w:rsidRPr="008629FC">
        <w:t>of 200 L/ha which results in an application rate of 189 g/ha</w:t>
      </w:r>
      <w:r>
        <w:t xml:space="preserve"> cocamidopropyl betaine</w:t>
      </w:r>
      <w:r w:rsidRPr="008629FC">
        <w:t xml:space="preserve">. </w:t>
      </w:r>
    </w:p>
    <w:p w14:paraId="0F96C2B1" w14:textId="77777777" w:rsidR="009206F0" w:rsidRPr="008629FC" w:rsidRDefault="009206F0" w:rsidP="00C651A0">
      <w:pPr>
        <w:pStyle w:val="APVMAText"/>
      </w:pPr>
      <w:r w:rsidRPr="008629FC">
        <w:t xml:space="preserve">The maximum </w:t>
      </w:r>
      <w:r>
        <w:t xml:space="preserve">approved </w:t>
      </w:r>
      <w:r w:rsidRPr="008629FC">
        <w:t xml:space="preserve">application rates for aquatic </w:t>
      </w:r>
      <w:r>
        <w:t>uses of</w:t>
      </w:r>
      <w:r w:rsidRPr="008629FC">
        <w:t xml:space="preserve"> </w:t>
      </w:r>
      <w:r>
        <w:t>glyphosate and diquat</w:t>
      </w:r>
      <w:r w:rsidRPr="008629FC">
        <w:t xml:space="preserve"> herbicides </w:t>
      </w:r>
      <w:r>
        <w:t xml:space="preserve">were determined to be 3240 g/ha glyphosate (acid equivalent) and 2000 g/ha diquat. </w:t>
      </w:r>
      <w:r w:rsidRPr="008629FC">
        <w:t xml:space="preserve">These rates have been used when considering combination toxicity with </w:t>
      </w:r>
      <w:r>
        <w:t>cocamidopropyl betaine applied at a rate of 189 g/ha</w:t>
      </w:r>
      <w:r w:rsidRPr="008629FC">
        <w:t>.</w:t>
      </w:r>
      <w:r>
        <w:t xml:space="preserve"> Because the product is applied in aquatic situations, the environmental assessment considered risks of the cocamidopropyl betaine</w:t>
      </w:r>
      <w:r w:rsidDel="008629FC">
        <w:t xml:space="preserve"> </w:t>
      </w:r>
      <w:r>
        <w:t>applied by itself and in combination with glyphosate or diquat to non-target aquatic species.</w:t>
      </w:r>
    </w:p>
    <w:p w14:paraId="25B7A8D7" w14:textId="77777777" w:rsidR="009206F0" w:rsidRPr="00C651A0" w:rsidRDefault="009206F0" w:rsidP="00C651A0">
      <w:pPr>
        <w:pStyle w:val="Heading2"/>
      </w:pPr>
      <w:bookmarkStart w:id="27" w:name="_Toc498325738"/>
      <w:r w:rsidRPr="00C651A0">
        <w:t>Environmental fate and behaviour</w:t>
      </w:r>
      <w:bookmarkEnd w:id="27"/>
    </w:p>
    <w:p w14:paraId="11D514DA" w14:textId="424D637E" w:rsidR="009206F0" w:rsidRPr="009206F0" w:rsidRDefault="009206F0" w:rsidP="00C651A0">
      <w:pPr>
        <w:pStyle w:val="APVMAText"/>
      </w:pPr>
      <w:r w:rsidRPr="009206F0">
        <w:t>Environmental fate and behaviour properties of cocamidopropyl betaine are available in publically available documents. The compound is quite water soluble and readily degraded under aerobic conditions. In various biodegradation tests, cocamidopropyl betaine was 86-100% degraded after 28 days, 90-93% degraded after 35 days and 100% after 20 days</w:t>
      </w:r>
      <w:r w:rsidR="001473C5">
        <w:t>, demonstrating the product is readily biodegradable</w:t>
      </w:r>
      <w:r w:rsidRPr="009206F0">
        <w:t xml:space="preserve">. Therefore, only acute exposure to the surfactant is considered relevant for the purpose of the aquatic safety assessment. Relevant environmental fate and behaviour properties of cocamidopropyl betaine are listed in the following table. </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147"/>
        <w:gridCol w:w="7295"/>
      </w:tblGrid>
      <w:tr w:rsidR="009206F0" w:rsidRPr="009B5D4C" w14:paraId="1145A62E" w14:textId="77777777" w:rsidTr="00F44F91">
        <w:trPr>
          <w:cantSplit/>
        </w:trPr>
        <w:tc>
          <w:tcPr>
            <w:tcW w:w="3145" w:type="dxa"/>
            <w:tcBorders>
              <w:top w:val="nil"/>
              <w:left w:val="nil"/>
              <w:bottom w:val="nil"/>
              <w:right w:val="nil"/>
            </w:tcBorders>
            <w:shd w:val="clear" w:color="auto" w:fill="E7E6E6" w:themeFill="background2"/>
          </w:tcPr>
          <w:p w14:paraId="368DB362" w14:textId="77777777" w:rsidR="009206F0" w:rsidRPr="00F44F91" w:rsidRDefault="009206F0" w:rsidP="00F44F91">
            <w:pPr>
              <w:pStyle w:val="APVMATableHead"/>
            </w:pPr>
            <w:r w:rsidRPr="00F44F91">
              <w:lastRenderedPageBreak/>
              <w:t>Vapour pressure</w:t>
            </w:r>
          </w:p>
        </w:tc>
        <w:tc>
          <w:tcPr>
            <w:tcW w:w="7291" w:type="dxa"/>
            <w:tcBorders>
              <w:top w:val="nil"/>
              <w:left w:val="nil"/>
              <w:bottom w:val="nil"/>
              <w:right w:val="nil"/>
            </w:tcBorders>
            <w:shd w:val="clear" w:color="auto" w:fill="auto"/>
          </w:tcPr>
          <w:p w14:paraId="75277550" w14:textId="77777777" w:rsidR="009206F0" w:rsidRPr="00F44F91" w:rsidRDefault="009206F0" w:rsidP="00F44F91">
            <w:pPr>
              <w:pStyle w:val="APVMATableText"/>
            </w:pPr>
            <w:r w:rsidRPr="00F44F91">
              <w:t>&lt;0.31 Pa (C8/C10) @ 20oC</w:t>
            </w:r>
          </w:p>
          <w:p w14:paraId="05CC7F8B" w14:textId="77777777" w:rsidR="009206F0" w:rsidRPr="00F44F91" w:rsidRDefault="009206F0" w:rsidP="00F44F91">
            <w:pPr>
              <w:pStyle w:val="APVMATableText"/>
            </w:pPr>
            <w:r w:rsidRPr="00F44F91">
              <w:t>&lt;2x10-11 Pa (C12 and greater) @ 25oC</w:t>
            </w:r>
          </w:p>
        </w:tc>
      </w:tr>
      <w:tr w:rsidR="009206F0" w:rsidRPr="009B5D4C" w14:paraId="5E430D7C" w14:textId="77777777" w:rsidTr="00F44F91">
        <w:trPr>
          <w:cantSplit/>
        </w:trPr>
        <w:tc>
          <w:tcPr>
            <w:tcW w:w="3145" w:type="dxa"/>
            <w:tcBorders>
              <w:top w:val="nil"/>
              <w:left w:val="nil"/>
              <w:bottom w:val="nil"/>
              <w:right w:val="nil"/>
            </w:tcBorders>
            <w:shd w:val="clear" w:color="auto" w:fill="E7E6E6" w:themeFill="background2"/>
          </w:tcPr>
          <w:p w14:paraId="3804EC68" w14:textId="77777777" w:rsidR="009206F0" w:rsidRPr="00F44F91" w:rsidRDefault="009206F0" w:rsidP="00F44F91">
            <w:pPr>
              <w:pStyle w:val="APVMATableHead"/>
            </w:pPr>
            <w:r w:rsidRPr="00F44F91">
              <w:t>Henry’s law constant</w:t>
            </w:r>
          </w:p>
        </w:tc>
        <w:tc>
          <w:tcPr>
            <w:tcW w:w="7291" w:type="dxa"/>
            <w:tcBorders>
              <w:top w:val="nil"/>
              <w:left w:val="nil"/>
              <w:bottom w:val="nil"/>
              <w:right w:val="nil"/>
            </w:tcBorders>
            <w:shd w:val="clear" w:color="auto" w:fill="auto"/>
          </w:tcPr>
          <w:p w14:paraId="2FEE2660" w14:textId="77777777" w:rsidR="009206F0" w:rsidRPr="00F44F91" w:rsidRDefault="009206F0" w:rsidP="00F44F91">
            <w:pPr>
              <w:pStyle w:val="APVMATableText"/>
            </w:pPr>
            <w:r w:rsidRPr="00F44F91">
              <w:t>&lt;4×10-15 Pa m3/mol at 25°C (calculated)</w:t>
            </w:r>
          </w:p>
        </w:tc>
      </w:tr>
      <w:tr w:rsidR="009206F0" w:rsidRPr="009B5D4C" w14:paraId="5DFECFC0" w14:textId="77777777" w:rsidTr="00F44F91">
        <w:trPr>
          <w:cantSplit/>
        </w:trPr>
        <w:tc>
          <w:tcPr>
            <w:tcW w:w="3145" w:type="dxa"/>
            <w:tcBorders>
              <w:top w:val="nil"/>
              <w:left w:val="nil"/>
              <w:bottom w:val="nil"/>
              <w:right w:val="nil"/>
            </w:tcBorders>
            <w:shd w:val="clear" w:color="auto" w:fill="E7E6E6" w:themeFill="background2"/>
          </w:tcPr>
          <w:p w14:paraId="4D693B5E" w14:textId="77777777" w:rsidR="009206F0" w:rsidRPr="00F44F91" w:rsidRDefault="009206F0" w:rsidP="00F44F91">
            <w:pPr>
              <w:pStyle w:val="APVMATableHead"/>
            </w:pPr>
            <w:r w:rsidRPr="00F44F91">
              <w:t>Solubility in water</w:t>
            </w:r>
          </w:p>
        </w:tc>
        <w:tc>
          <w:tcPr>
            <w:tcW w:w="7291" w:type="dxa"/>
            <w:tcBorders>
              <w:top w:val="nil"/>
              <w:left w:val="nil"/>
              <w:bottom w:val="nil"/>
              <w:right w:val="nil"/>
            </w:tcBorders>
            <w:shd w:val="clear" w:color="auto" w:fill="auto"/>
          </w:tcPr>
          <w:p w14:paraId="59175F83" w14:textId="776947EF" w:rsidR="009206F0" w:rsidRPr="00F44F91" w:rsidRDefault="009206F0" w:rsidP="00F44F91">
            <w:pPr>
              <w:pStyle w:val="APVMATableText"/>
            </w:pPr>
            <w:r w:rsidRPr="00F44F91">
              <w:t>0.0016</w:t>
            </w:r>
            <w:r w:rsidR="00F44F91" w:rsidRPr="00F44F91">
              <w:t>–</w:t>
            </w:r>
            <w:r w:rsidRPr="00F44F91">
              <w:t>8.7 g/L at 25oC (calculated)</w:t>
            </w:r>
          </w:p>
          <w:p w14:paraId="70B800AD" w14:textId="77777777" w:rsidR="009206F0" w:rsidRPr="00F44F91" w:rsidRDefault="009206F0" w:rsidP="00F44F91">
            <w:pPr>
              <w:pStyle w:val="APVMATableText"/>
            </w:pPr>
            <w:r w:rsidRPr="00F44F91">
              <w:t>≥10 g/L at 25°C (measured)</w:t>
            </w:r>
          </w:p>
        </w:tc>
      </w:tr>
      <w:tr w:rsidR="009206F0" w:rsidRPr="009B5D4C" w14:paraId="49828592" w14:textId="77777777" w:rsidTr="00F44F91">
        <w:trPr>
          <w:cantSplit/>
        </w:trPr>
        <w:tc>
          <w:tcPr>
            <w:tcW w:w="3145" w:type="dxa"/>
            <w:tcBorders>
              <w:top w:val="nil"/>
              <w:left w:val="nil"/>
              <w:bottom w:val="nil"/>
              <w:right w:val="nil"/>
            </w:tcBorders>
            <w:shd w:val="clear" w:color="auto" w:fill="E7E6E6" w:themeFill="background2"/>
          </w:tcPr>
          <w:p w14:paraId="1374EFF7" w14:textId="77777777" w:rsidR="009206F0" w:rsidRPr="00F44F91" w:rsidRDefault="009206F0" w:rsidP="00F44F91">
            <w:pPr>
              <w:pStyle w:val="APVMATableHead"/>
            </w:pPr>
            <w:r w:rsidRPr="00F44F91">
              <w:t>log Kow</w:t>
            </w:r>
          </w:p>
        </w:tc>
        <w:tc>
          <w:tcPr>
            <w:tcW w:w="7291" w:type="dxa"/>
            <w:tcBorders>
              <w:top w:val="nil"/>
              <w:left w:val="nil"/>
              <w:bottom w:val="nil"/>
              <w:right w:val="nil"/>
            </w:tcBorders>
            <w:shd w:val="clear" w:color="auto" w:fill="auto"/>
          </w:tcPr>
          <w:p w14:paraId="082689D6" w14:textId="47DEC3EA" w:rsidR="009206F0" w:rsidRPr="00F44F91" w:rsidRDefault="009206F0" w:rsidP="00F44F91">
            <w:pPr>
              <w:pStyle w:val="APVMATableText"/>
            </w:pPr>
            <w:r w:rsidRPr="00F44F91">
              <w:t>-1.28</w:t>
            </w:r>
            <w:r w:rsidR="00F44F91" w:rsidRPr="00F44F91">
              <w:t>–</w:t>
            </w:r>
            <w:r w:rsidRPr="00F44F91">
              <w:t>3.63 at 25oC (calculated)</w:t>
            </w:r>
          </w:p>
        </w:tc>
      </w:tr>
      <w:tr w:rsidR="009206F0" w:rsidRPr="009B5D4C" w14:paraId="01624220" w14:textId="77777777" w:rsidTr="00F44F91">
        <w:trPr>
          <w:cantSplit/>
        </w:trPr>
        <w:tc>
          <w:tcPr>
            <w:tcW w:w="3145" w:type="dxa"/>
            <w:tcBorders>
              <w:top w:val="nil"/>
              <w:left w:val="nil"/>
              <w:bottom w:val="nil"/>
              <w:right w:val="nil"/>
            </w:tcBorders>
            <w:shd w:val="clear" w:color="auto" w:fill="E7E6E6" w:themeFill="background2"/>
          </w:tcPr>
          <w:p w14:paraId="2F4B2009" w14:textId="77777777" w:rsidR="009206F0" w:rsidRPr="00F44F91" w:rsidRDefault="009206F0" w:rsidP="00F44F91">
            <w:pPr>
              <w:pStyle w:val="APVMATableHead"/>
            </w:pPr>
            <w:r w:rsidRPr="00F44F91">
              <w:t>Dissociation constant</w:t>
            </w:r>
          </w:p>
        </w:tc>
        <w:tc>
          <w:tcPr>
            <w:tcW w:w="7291" w:type="dxa"/>
            <w:tcBorders>
              <w:top w:val="nil"/>
              <w:left w:val="nil"/>
              <w:bottom w:val="nil"/>
              <w:right w:val="nil"/>
            </w:tcBorders>
            <w:shd w:val="clear" w:color="auto" w:fill="auto"/>
          </w:tcPr>
          <w:p w14:paraId="7018C59E" w14:textId="77777777" w:rsidR="009206F0" w:rsidRPr="00F44F91" w:rsidRDefault="009206F0" w:rsidP="00F44F91">
            <w:pPr>
              <w:pStyle w:val="APVMATableText"/>
            </w:pPr>
            <w:r w:rsidRPr="00F44F91">
              <w:t>Active constituent is a zwitterionic substance, which is completely dissociated in aqueous systems. At very low pH values (of about 1) active constituent is present in a protonated form</w:t>
            </w:r>
          </w:p>
        </w:tc>
      </w:tr>
      <w:tr w:rsidR="009206F0" w:rsidRPr="009B5D4C" w14:paraId="667E5D6B" w14:textId="77777777" w:rsidTr="00F44F91">
        <w:trPr>
          <w:cantSplit/>
        </w:trPr>
        <w:tc>
          <w:tcPr>
            <w:tcW w:w="3145" w:type="dxa"/>
            <w:tcBorders>
              <w:top w:val="nil"/>
              <w:left w:val="nil"/>
              <w:bottom w:val="nil"/>
              <w:right w:val="nil"/>
            </w:tcBorders>
            <w:shd w:val="clear" w:color="auto" w:fill="E7E6E6" w:themeFill="background2"/>
          </w:tcPr>
          <w:p w14:paraId="318F85B1" w14:textId="77777777" w:rsidR="009206F0" w:rsidRPr="00F44F91" w:rsidRDefault="009206F0" w:rsidP="00F44F91">
            <w:pPr>
              <w:pStyle w:val="APVMATableHead"/>
            </w:pPr>
            <w:r w:rsidRPr="00F44F91">
              <w:t>Hydrolysis</w:t>
            </w:r>
          </w:p>
        </w:tc>
        <w:tc>
          <w:tcPr>
            <w:tcW w:w="7291" w:type="dxa"/>
            <w:tcBorders>
              <w:top w:val="nil"/>
              <w:left w:val="nil"/>
              <w:bottom w:val="nil"/>
              <w:right w:val="nil"/>
            </w:tcBorders>
            <w:shd w:val="clear" w:color="auto" w:fill="auto"/>
          </w:tcPr>
          <w:p w14:paraId="6A089664" w14:textId="77777777" w:rsidR="009206F0" w:rsidRPr="00F44F91" w:rsidRDefault="009206F0" w:rsidP="00F44F91">
            <w:pPr>
              <w:pStyle w:val="APVMATableText"/>
            </w:pPr>
            <w:r w:rsidRPr="00F44F91">
              <w:t>t1/2 &gt; 1 year (calculated)</w:t>
            </w:r>
          </w:p>
        </w:tc>
      </w:tr>
      <w:tr w:rsidR="009206F0" w:rsidRPr="009B5D4C" w:rsidDel="006D3B69" w14:paraId="7A4B5E6C" w14:textId="77777777" w:rsidTr="00F44F91">
        <w:trPr>
          <w:cantSplit/>
        </w:trPr>
        <w:tc>
          <w:tcPr>
            <w:tcW w:w="3145" w:type="dxa"/>
            <w:tcBorders>
              <w:top w:val="nil"/>
              <w:left w:val="nil"/>
              <w:bottom w:val="nil"/>
              <w:right w:val="nil"/>
            </w:tcBorders>
            <w:shd w:val="clear" w:color="auto" w:fill="E7E6E6" w:themeFill="background2"/>
          </w:tcPr>
          <w:p w14:paraId="18D2C75D" w14:textId="77777777" w:rsidR="009206F0" w:rsidRPr="00F44F91" w:rsidDel="006D3B69" w:rsidRDefault="009206F0" w:rsidP="00F44F91">
            <w:pPr>
              <w:pStyle w:val="APVMATableHead"/>
            </w:pPr>
            <w:r w:rsidRPr="00F44F91">
              <w:t>Photochemical oxidative degradation</w:t>
            </w:r>
          </w:p>
        </w:tc>
        <w:tc>
          <w:tcPr>
            <w:tcW w:w="7291" w:type="dxa"/>
            <w:tcBorders>
              <w:top w:val="nil"/>
              <w:left w:val="nil"/>
              <w:bottom w:val="nil"/>
              <w:right w:val="nil"/>
            </w:tcBorders>
            <w:shd w:val="clear" w:color="auto" w:fill="auto"/>
          </w:tcPr>
          <w:p w14:paraId="6936E711" w14:textId="77777777" w:rsidR="009206F0" w:rsidRPr="00F44F91" w:rsidDel="006D3B69" w:rsidRDefault="009206F0" w:rsidP="00F44F91">
            <w:pPr>
              <w:pStyle w:val="APVMATableText"/>
            </w:pPr>
            <w:r w:rsidRPr="00F44F91">
              <w:t>t1/2 6.8 to 9.0 h (calculated)</w:t>
            </w:r>
          </w:p>
        </w:tc>
      </w:tr>
      <w:tr w:rsidR="009206F0" w:rsidRPr="009B5D4C" w14:paraId="559BE4D8" w14:textId="77777777" w:rsidTr="00F44F91">
        <w:trPr>
          <w:cantSplit/>
        </w:trPr>
        <w:tc>
          <w:tcPr>
            <w:tcW w:w="3145" w:type="dxa"/>
            <w:tcBorders>
              <w:top w:val="nil"/>
              <w:left w:val="nil"/>
              <w:bottom w:val="nil"/>
              <w:right w:val="nil"/>
            </w:tcBorders>
            <w:shd w:val="clear" w:color="auto" w:fill="E7E6E6" w:themeFill="background2"/>
          </w:tcPr>
          <w:p w14:paraId="387260FA" w14:textId="77777777" w:rsidR="009206F0" w:rsidRPr="00F44F91" w:rsidRDefault="009206F0" w:rsidP="00F44F91">
            <w:pPr>
              <w:pStyle w:val="APVMATableHead"/>
            </w:pPr>
            <w:r w:rsidRPr="00F44F91">
              <w:t>Degradation in water/sediment</w:t>
            </w:r>
          </w:p>
        </w:tc>
        <w:tc>
          <w:tcPr>
            <w:tcW w:w="7291" w:type="dxa"/>
            <w:tcBorders>
              <w:top w:val="nil"/>
              <w:left w:val="nil"/>
              <w:bottom w:val="nil"/>
              <w:right w:val="nil"/>
            </w:tcBorders>
            <w:shd w:val="clear" w:color="auto" w:fill="auto"/>
          </w:tcPr>
          <w:p w14:paraId="16FF2785" w14:textId="77777777" w:rsidR="009206F0" w:rsidRPr="00F44F91" w:rsidRDefault="009206F0" w:rsidP="00F44F91">
            <w:pPr>
              <w:pStyle w:val="APVMATableText"/>
            </w:pPr>
            <w:r w:rsidRPr="00F44F91">
              <w:t>No data</w:t>
            </w:r>
          </w:p>
        </w:tc>
      </w:tr>
      <w:tr w:rsidR="009206F0" w:rsidRPr="009B5D4C" w:rsidDel="006D3B69" w14:paraId="1CEAE9A7" w14:textId="77777777" w:rsidTr="00F44F91">
        <w:trPr>
          <w:cantSplit/>
        </w:trPr>
        <w:tc>
          <w:tcPr>
            <w:tcW w:w="3145" w:type="dxa"/>
            <w:tcBorders>
              <w:top w:val="nil"/>
              <w:left w:val="nil"/>
              <w:bottom w:val="nil"/>
              <w:right w:val="nil"/>
            </w:tcBorders>
            <w:shd w:val="clear" w:color="auto" w:fill="E7E6E6" w:themeFill="background2"/>
          </w:tcPr>
          <w:p w14:paraId="58A70FE7" w14:textId="77777777" w:rsidR="009206F0" w:rsidRPr="00F44F91" w:rsidDel="006D3B69" w:rsidRDefault="009206F0" w:rsidP="00F44F91">
            <w:pPr>
              <w:pStyle w:val="APVMATableHead"/>
            </w:pPr>
            <w:r w:rsidRPr="00F44F91">
              <w:t>Ready biodegradability</w:t>
            </w:r>
          </w:p>
        </w:tc>
        <w:tc>
          <w:tcPr>
            <w:tcW w:w="7291" w:type="dxa"/>
            <w:tcBorders>
              <w:top w:val="nil"/>
              <w:left w:val="nil"/>
              <w:bottom w:val="nil"/>
              <w:right w:val="nil"/>
            </w:tcBorders>
            <w:shd w:val="clear" w:color="auto" w:fill="auto"/>
          </w:tcPr>
          <w:p w14:paraId="1C19FE2A" w14:textId="77777777" w:rsidR="009206F0" w:rsidRPr="00F44F91" w:rsidRDefault="009206F0" w:rsidP="00F44F91">
            <w:pPr>
              <w:pStyle w:val="APVMATableText"/>
            </w:pPr>
            <w:r w:rsidRPr="00F44F91">
              <w:t>Readily biodegradable:</w:t>
            </w:r>
          </w:p>
          <w:p w14:paraId="2C3864A8" w14:textId="3E0B279C" w:rsidR="009206F0" w:rsidRPr="00F44F91" w:rsidRDefault="009206F0" w:rsidP="00F44F91">
            <w:pPr>
              <w:pStyle w:val="APVMATableText"/>
            </w:pPr>
            <w:r w:rsidRPr="00F44F91">
              <w:t>86</w:t>
            </w:r>
            <w:r w:rsidR="00C651A0" w:rsidRPr="00F44F91">
              <w:t>–</w:t>
            </w:r>
            <w:r w:rsidRPr="00F44F91">
              <w:t>100% degraded after 28 days (OECD 301A/B/D/E)</w:t>
            </w:r>
          </w:p>
          <w:p w14:paraId="0A7A3AE1" w14:textId="64AB762A" w:rsidR="009206F0" w:rsidRPr="00F44F91" w:rsidRDefault="009206F0" w:rsidP="00F44F91">
            <w:pPr>
              <w:pStyle w:val="APVMATableText"/>
            </w:pPr>
            <w:r w:rsidRPr="00F44F91">
              <w:t>90</w:t>
            </w:r>
            <w:r w:rsidR="00C651A0" w:rsidRPr="00F44F91">
              <w:t>–</w:t>
            </w:r>
            <w:r w:rsidRPr="00F44F91">
              <w:t>93% degraded after 35 days (OECD 301B)</w:t>
            </w:r>
          </w:p>
          <w:p w14:paraId="0E3185E9" w14:textId="77777777" w:rsidR="009206F0" w:rsidRPr="00F44F91" w:rsidDel="006D3B69" w:rsidRDefault="009206F0" w:rsidP="00F44F91">
            <w:pPr>
              <w:pStyle w:val="APVMATableText"/>
            </w:pPr>
            <w:r w:rsidRPr="00F44F91">
              <w:t>100% degraded after 20 days (Directive 84/449/EEC C.5)</w:t>
            </w:r>
          </w:p>
        </w:tc>
      </w:tr>
    </w:tbl>
    <w:p w14:paraId="0DE0FD33" w14:textId="77777777" w:rsidR="009206F0" w:rsidRPr="00C651A0" w:rsidRDefault="009206F0" w:rsidP="00C651A0">
      <w:pPr>
        <w:pStyle w:val="Heading2"/>
      </w:pPr>
      <w:bookmarkStart w:id="28" w:name="_Toc498325739"/>
      <w:r w:rsidRPr="00C651A0">
        <w:t>Effects and associated risks to non-target species</w:t>
      </w:r>
      <w:bookmarkEnd w:id="28"/>
    </w:p>
    <w:p w14:paraId="0B5E4068" w14:textId="77777777" w:rsidR="009206F0" w:rsidRDefault="009206F0" w:rsidP="00C651A0">
      <w:pPr>
        <w:pStyle w:val="APVMAText"/>
      </w:pPr>
      <w:r w:rsidRPr="002177F0">
        <w:t xml:space="preserve">Aquatic species could be directly exposed to </w:t>
      </w:r>
      <w:r>
        <w:t>cocamidopropyl betaine</w:t>
      </w:r>
      <w:r w:rsidRPr="002177F0">
        <w:t xml:space="preserve"> when it is used in combination with glyphosate or diquat immediately after application to aquatic systems for the control of aquatic weeds.</w:t>
      </w:r>
      <w:r>
        <w:t xml:space="preserve"> </w:t>
      </w:r>
    </w:p>
    <w:p w14:paraId="39D99612" w14:textId="77777777" w:rsidR="009206F0" w:rsidRPr="00C77F30" w:rsidRDefault="009206F0" w:rsidP="00C651A0">
      <w:pPr>
        <w:pStyle w:val="APVMAText"/>
      </w:pPr>
      <w:r>
        <w:t>Because cocamidopropyl betaine</w:t>
      </w:r>
      <w:r w:rsidRPr="00C77F30">
        <w:t xml:space="preserve"> </w:t>
      </w:r>
      <w:r>
        <w:t xml:space="preserve">is readily biodegradable, chronic risks were considered to be acceptable and </w:t>
      </w:r>
      <w:r w:rsidRPr="00C77F30">
        <w:t xml:space="preserve">only acute exposure </w:t>
      </w:r>
      <w:r>
        <w:t>was</w:t>
      </w:r>
      <w:r w:rsidRPr="00C77F30">
        <w:t xml:space="preserve"> considered </w:t>
      </w:r>
      <w:r>
        <w:t>further</w:t>
      </w:r>
      <w:r w:rsidRPr="00C77F30">
        <w:t xml:space="preserve">. </w:t>
      </w:r>
    </w:p>
    <w:p w14:paraId="6B5F0488" w14:textId="2DEEC0B3" w:rsidR="009206F0" w:rsidRDefault="001473C5" w:rsidP="00C651A0">
      <w:pPr>
        <w:pStyle w:val="APVMAText"/>
      </w:pPr>
      <w:r>
        <w:t xml:space="preserve">Aquatic </w:t>
      </w:r>
      <w:r w:rsidR="009206F0">
        <w:t>risks of cocamidopropyl betaine alone and in combination with glyphosate are considered to be acceptable</w:t>
      </w:r>
      <w:r>
        <w:t xml:space="preserve"> based on information available to the APVMA</w:t>
      </w:r>
      <w:r w:rsidR="009206F0">
        <w:t xml:space="preserve">. </w:t>
      </w:r>
    </w:p>
    <w:p w14:paraId="373DC700" w14:textId="5AA644D4" w:rsidR="009206F0" w:rsidRPr="002177F0" w:rsidRDefault="001473C5" w:rsidP="00C651A0">
      <w:pPr>
        <w:pStyle w:val="APVMAText"/>
      </w:pPr>
      <w:r>
        <w:t xml:space="preserve"> Available information indicates </w:t>
      </w:r>
      <w:r w:rsidR="009206F0" w:rsidRPr="002177F0">
        <w:t xml:space="preserve">that </w:t>
      </w:r>
      <w:r w:rsidR="009206F0">
        <w:t>cocamidopropyl betaine</w:t>
      </w:r>
      <w:r w:rsidR="009206F0" w:rsidRPr="002177F0">
        <w:t xml:space="preserve"> is not inherently toxic to fish or amphibians. </w:t>
      </w:r>
      <w:r w:rsidR="009206F0">
        <w:t>Therefore</w:t>
      </w:r>
      <w:r w:rsidR="009206F0" w:rsidRPr="002177F0">
        <w:t xml:space="preserve">, </w:t>
      </w:r>
      <w:r w:rsidR="009206F0">
        <w:t xml:space="preserve">only </w:t>
      </w:r>
      <w:r w:rsidR="009206F0" w:rsidRPr="002177F0">
        <w:t xml:space="preserve">risks of </w:t>
      </w:r>
      <w:r w:rsidR="00FB3F87" w:rsidRPr="00FB3F87">
        <w:t xml:space="preserve">Crop </w:t>
      </w:r>
      <w:r w:rsidR="00FB3F87">
        <w:t xml:space="preserve">Culture Nemo Aquatic Surfactant </w:t>
      </w:r>
      <w:r w:rsidR="009206F0" w:rsidRPr="002177F0">
        <w:t xml:space="preserve">to aquatic invertebrates and algae when mixed with diquat </w:t>
      </w:r>
      <w:r w:rsidR="009206F0">
        <w:t>required further consideration</w:t>
      </w:r>
      <w:r w:rsidR="009206F0" w:rsidRPr="002177F0">
        <w:t xml:space="preserve">. For the mixture with diquat, toxicity to aquatic invertebrates and algae were determined to be attributable to diquat alone (refer to </w:t>
      </w:r>
      <w:r w:rsidR="009206F0">
        <w:t>table below</w:t>
      </w:r>
      <w:r w:rsidR="009206F0" w:rsidRPr="002177F0">
        <w:t xml:space="preserve">). Therefore, risks of </w:t>
      </w:r>
      <w:r w:rsidR="005F4025" w:rsidRPr="005F4025">
        <w:t xml:space="preserve">Crop Culture Nemo Aquatic Surfactant </w:t>
      </w:r>
      <w:r w:rsidR="009206F0" w:rsidRPr="002177F0">
        <w:t>applied in combination with diquat are considered to be acceptable for approved aquatic uses of diquat.</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139"/>
        <w:gridCol w:w="2104"/>
        <w:gridCol w:w="2104"/>
        <w:gridCol w:w="2150"/>
      </w:tblGrid>
      <w:tr w:rsidR="009206F0" w:rsidRPr="004B43AA" w14:paraId="109C4FAC" w14:textId="77777777" w:rsidTr="00F44F91">
        <w:trPr>
          <w:cantSplit/>
          <w:tblHeader/>
        </w:trPr>
        <w:tc>
          <w:tcPr>
            <w:tcW w:w="3140" w:type="dxa"/>
            <w:tcBorders>
              <w:top w:val="nil"/>
              <w:left w:val="nil"/>
              <w:bottom w:val="nil"/>
              <w:right w:val="nil"/>
            </w:tcBorders>
            <w:shd w:val="clear" w:color="auto" w:fill="auto"/>
          </w:tcPr>
          <w:p w14:paraId="58080C90" w14:textId="77777777" w:rsidR="009206F0" w:rsidRPr="002177F0" w:rsidRDefault="009206F0" w:rsidP="00C651A0">
            <w:pPr>
              <w:pStyle w:val="APVMATableSubHead"/>
            </w:pPr>
          </w:p>
        </w:tc>
        <w:tc>
          <w:tcPr>
            <w:tcW w:w="2104" w:type="dxa"/>
            <w:tcBorders>
              <w:top w:val="nil"/>
              <w:left w:val="nil"/>
              <w:bottom w:val="nil"/>
              <w:right w:val="nil"/>
            </w:tcBorders>
            <w:shd w:val="clear" w:color="auto" w:fill="auto"/>
          </w:tcPr>
          <w:p w14:paraId="47D6C7AE" w14:textId="77777777" w:rsidR="009206F0" w:rsidRPr="002177F0" w:rsidRDefault="009206F0" w:rsidP="00C651A0">
            <w:pPr>
              <w:pStyle w:val="APVMATableSubHead"/>
              <w:rPr>
                <w:b/>
              </w:rPr>
            </w:pPr>
            <w:r w:rsidRPr="002177F0">
              <w:rPr>
                <w:b/>
              </w:rPr>
              <w:t>Cocamidopropyl betaine</w:t>
            </w:r>
          </w:p>
        </w:tc>
        <w:tc>
          <w:tcPr>
            <w:tcW w:w="2104" w:type="dxa"/>
            <w:tcBorders>
              <w:top w:val="nil"/>
              <w:left w:val="nil"/>
              <w:bottom w:val="nil"/>
              <w:right w:val="nil"/>
            </w:tcBorders>
            <w:shd w:val="clear" w:color="auto" w:fill="auto"/>
          </w:tcPr>
          <w:p w14:paraId="15B7301C" w14:textId="77777777" w:rsidR="009206F0" w:rsidRPr="002177F0" w:rsidRDefault="009206F0" w:rsidP="00C651A0">
            <w:pPr>
              <w:pStyle w:val="APVMATableSubHead"/>
              <w:rPr>
                <w:b/>
              </w:rPr>
            </w:pPr>
            <w:r w:rsidRPr="002177F0">
              <w:rPr>
                <w:b/>
              </w:rPr>
              <w:t>Diquat</w:t>
            </w:r>
          </w:p>
        </w:tc>
        <w:tc>
          <w:tcPr>
            <w:tcW w:w="2150" w:type="dxa"/>
            <w:tcBorders>
              <w:top w:val="nil"/>
              <w:left w:val="nil"/>
              <w:bottom w:val="nil"/>
              <w:right w:val="nil"/>
            </w:tcBorders>
          </w:tcPr>
          <w:p w14:paraId="2FBD6A1B" w14:textId="77777777" w:rsidR="009206F0" w:rsidRPr="002177F0" w:rsidRDefault="009206F0" w:rsidP="00C651A0">
            <w:pPr>
              <w:pStyle w:val="APVMATableSubHead"/>
              <w:rPr>
                <w:b/>
              </w:rPr>
            </w:pPr>
            <w:r w:rsidRPr="002177F0">
              <w:rPr>
                <w:b/>
              </w:rPr>
              <w:t>Combination</w:t>
            </w:r>
            <w:r w:rsidRPr="002177F0">
              <w:rPr>
                <w:rStyle w:val="FootnoteReference"/>
                <w:b/>
                <w:bCs w:val="0"/>
                <w:szCs w:val="20"/>
              </w:rPr>
              <w:footnoteReference w:id="5"/>
            </w:r>
            <w:r w:rsidRPr="002177F0">
              <w:rPr>
                <w:b/>
              </w:rPr>
              <w:t xml:space="preserve"> </w:t>
            </w:r>
            <w:r w:rsidRPr="002177F0">
              <w:rPr>
                <w:rStyle w:val="FootnoteReference"/>
                <w:bCs w:val="0"/>
                <w:szCs w:val="20"/>
              </w:rPr>
              <w:footnoteReference w:id="6"/>
            </w:r>
          </w:p>
        </w:tc>
      </w:tr>
      <w:tr w:rsidR="009206F0" w:rsidRPr="000A774D" w14:paraId="33462FB3" w14:textId="77777777" w:rsidTr="00F44F91">
        <w:trPr>
          <w:cantSplit/>
        </w:trPr>
        <w:tc>
          <w:tcPr>
            <w:tcW w:w="3140" w:type="dxa"/>
            <w:tcBorders>
              <w:top w:val="nil"/>
              <w:left w:val="nil"/>
              <w:bottom w:val="nil"/>
              <w:right w:val="nil"/>
            </w:tcBorders>
            <w:shd w:val="clear" w:color="auto" w:fill="E7E6E6" w:themeFill="background2"/>
          </w:tcPr>
          <w:p w14:paraId="57A9465C" w14:textId="77777777" w:rsidR="009206F0" w:rsidRPr="00F44F91" w:rsidRDefault="009206F0" w:rsidP="00F44F91">
            <w:pPr>
              <w:pStyle w:val="APVMATableHead"/>
            </w:pPr>
            <w:r w:rsidRPr="00F44F91">
              <w:t>Fraction in combination</w:t>
            </w:r>
          </w:p>
        </w:tc>
        <w:tc>
          <w:tcPr>
            <w:tcW w:w="2104" w:type="dxa"/>
            <w:tcBorders>
              <w:top w:val="nil"/>
              <w:left w:val="nil"/>
              <w:bottom w:val="nil"/>
              <w:right w:val="nil"/>
            </w:tcBorders>
            <w:shd w:val="clear" w:color="auto" w:fill="auto"/>
          </w:tcPr>
          <w:p w14:paraId="13FD1F33" w14:textId="77777777" w:rsidR="009206F0" w:rsidRPr="00F44F91" w:rsidRDefault="009206F0" w:rsidP="00F44F91">
            <w:pPr>
              <w:pStyle w:val="APVMATableText"/>
            </w:pPr>
            <w:r w:rsidRPr="00F44F91">
              <w:t>0.086</w:t>
            </w:r>
          </w:p>
        </w:tc>
        <w:tc>
          <w:tcPr>
            <w:tcW w:w="2104" w:type="dxa"/>
            <w:tcBorders>
              <w:top w:val="nil"/>
              <w:left w:val="nil"/>
              <w:bottom w:val="nil"/>
              <w:right w:val="nil"/>
            </w:tcBorders>
            <w:shd w:val="clear" w:color="auto" w:fill="auto"/>
          </w:tcPr>
          <w:p w14:paraId="70A2B0F4" w14:textId="77777777" w:rsidR="009206F0" w:rsidRPr="00F44F91" w:rsidRDefault="009206F0" w:rsidP="00F44F91">
            <w:pPr>
              <w:pStyle w:val="APVMATableText"/>
            </w:pPr>
            <w:r w:rsidRPr="00F44F91">
              <w:t>0.914</w:t>
            </w:r>
          </w:p>
        </w:tc>
        <w:tc>
          <w:tcPr>
            <w:tcW w:w="2150" w:type="dxa"/>
            <w:tcBorders>
              <w:top w:val="nil"/>
              <w:left w:val="nil"/>
              <w:bottom w:val="nil"/>
              <w:right w:val="nil"/>
            </w:tcBorders>
          </w:tcPr>
          <w:p w14:paraId="2C6B8125" w14:textId="77777777" w:rsidR="009206F0" w:rsidRPr="00F44F91" w:rsidRDefault="009206F0" w:rsidP="00F44F91">
            <w:pPr>
              <w:pStyle w:val="APVMATableText"/>
            </w:pPr>
            <w:r w:rsidRPr="00F44F91">
              <w:t>1.000</w:t>
            </w:r>
          </w:p>
        </w:tc>
      </w:tr>
      <w:tr w:rsidR="009206F0" w:rsidRPr="000A774D" w14:paraId="038CE2AE" w14:textId="77777777" w:rsidTr="00F44F91">
        <w:trPr>
          <w:cantSplit/>
        </w:trPr>
        <w:tc>
          <w:tcPr>
            <w:tcW w:w="3140" w:type="dxa"/>
            <w:tcBorders>
              <w:top w:val="nil"/>
              <w:left w:val="nil"/>
              <w:bottom w:val="nil"/>
              <w:right w:val="nil"/>
            </w:tcBorders>
            <w:shd w:val="clear" w:color="auto" w:fill="E7E6E6" w:themeFill="background2"/>
          </w:tcPr>
          <w:p w14:paraId="26A0B5E7" w14:textId="77777777" w:rsidR="009206F0" w:rsidRPr="00F44F91" w:rsidRDefault="009206F0" w:rsidP="00F44F91">
            <w:pPr>
              <w:pStyle w:val="APVMATableHead"/>
            </w:pPr>
            <w:r w:rsidRPr="00F44F91">
              <w:t>Acute toxicity to aquatic invertebrates</w:t>
            </w:r>
          </w:p>
        </w:tc>
        <w:tc>
          <w:tcPr>
            <w:tcW w:w="2104" w:type="dxa"/>
            <w:tcBorders>
              <w:top w:val="nil"/>
              <w:left w:val="nil"/>
              <w:bottom w:val="nil"/>
              <w:right w:val="nil"/>
            </w:tcBorders>
            <w:shd w:val="clear" w:color="auto" w:fill="auto"/>
          </w:tcPr>
          <w:p w14:paraId="7E6F2A84" w14:textId="77777777" w:rsidR="009206F0" w:rsidRPr="00F44F91" w:rsidRDefault="009206F0" w:rsidP="00F44F91">
            <w:pPr>
              <w:pStyle w:val="APVMATableText"/>
            </w:pPr>
            <w:r w:rsidRPr="00F44F91">
              <w:t xml:space="preserve">EC50 1.9 mg ac/L </w:t>
            </w:r>
          </w:p>
          <w:p w14:paraId="09BF14B9" w14:textId="77777777" w:rsidR="009206F0" w:rsidRPr="00F44F91" w:rsidRDefault="009206F0" w:rsidP="00F44F91">
            <w:pPr>
              <w:pStyle w:val="APVMATableText"/>
            </w:pPr>
            <w:r w:rsidRPr="00F44F91">
              <w:t>48h static, nominal</w:t>
            </w:r>
          </w:p>
          <w:p w14:paraId="028ABFF9" w14:textId="77777777" w:rsidR="009206F0" w:rsidRPr="00F44F91" w:rsidRDefault="009206F0" w:rsidP="00F44F91">
            <w:pPr>
              <w:pStyle w:val="APVMATableText"/>
            </w:pPr>
            <w:r w:rsidRPr="00F44F91">
              <w:t>Daphnia magna</w:t>
            </w:r>
          </w:p>
          <w:p w14:paraId="1FF360DE" w14:textId="77777777" w:rsidR="009206F0" w:rsidRPr="00F44F91" w:rsidRDefault="009206F0" w:rsidP="00F44F91">
            <w:pPr>
              <w:pStyle w:val="APVMATableText"/>
            </w:pPr>
            <w:r w:rsidRPr="00F44F91">
              <w:t>(SIAR 2006, SIDS 2007)</w:t>
            </w:r>
          </w:p>
        </w:tc>
        <w:tc>
          <w:tcPr>
            <w:tcW w:w="2104" w:type="dxa"/>
            <w:tcBorders>
              <w:top w:val="nil"/>
              <w:left w:val="nil"/>
              <w:bottom w:val="nil"/>
              <w:right w:val="nil"/>
            </w:tcBorders>
            <w:shd w:val="clear" w:color="auto" w:fill="auto"/>
          </w:tcPr>
          <w:p w14:paraId="56D7DAF9" w14:textId="77777777" w:rsidR="009206F0" w:rsidRPr="00F44F91" w:rsidRDefault="009206F0" w:rsidP="00F44F91">
            <w:pPr>
              <w:pStyle w:val="APVMATableText"/>
            </w:pPr>
            <w:r w:rsidRPr="00F44F91">
              <w:t xml:space="preserve">48h EC50 1.2 mg ac/L </w:t>
            </w:r>
          </w:p>
          <w:p w14:paraId="31F86763" w14:textId="77777777" w:rsidR="009206F0" w:rsidRPr="00F44F91" w:rsidRDefault="009206F0" w:rsidP="00F44F91">
            <w:pPr>
              <w:pStyle w:val="APVMATableText"/>
            </w:pPr>
            <w:r w:rsidRPr="00F44F91">
              <w:t>Daphnia magna</w:t>
            </w:r>
          </w:p>
          <w:p w14:paraId="21A30E25" w14:textId="77777777" w:rsidR="009206F0" w:rsidRPr="00F44F91" w:rsidRDefault="009206F0" w:rsidP="00F44F91">
            <w:pPr>
              <w:pStyle w:val="APVMATableText"/>
            </w:pPr>
            <w:r w:rsidRPr="00F44F91">
              <w:t>(EC 2001)</w:t>
            </w:r>
          </w:p>
        </w:tc>
        <w:tc>
          <w:tcPr>
            <w:tcW w:w="2150" w:type="dxa"/>
            <w:tcBorders>
              <w:top w:val="nil"/>
              <w:left w:val="nil"/>
              <w:bottom w:val="nil"/>
              <w:right w:val="nil"/>
            </w:tcBorders>
          </w:tcPr>
          <w:p w14:paraId="0762585E" w14:textId="77777777" w:rsidR="009206F0" w:rsidRPr="00F44F91" w:rsidRDefault="009206F0" w:rsidP="00F44F91">
            <w:pPr>
              <w:pStyle w:val="APVMATableText"/>
            </w:pPr>
            <w:r w:rsidRPr="00F44F91">
              <w:t>48h EC50 1.2 mg acs/L</w:t>
            </w:r>
          </w:p>
          <w:p w14:paraId="62E4C718" w14:textId="77777777" w:rsidR="009206F0" w:rsidRPr="00F44F91" w:rsidRDefault="009206F0" w:rsidP="00F44F91">
            <w:pPr>
              <w:pStyle w:val="APVMATableText"/>
            </w:pPr>
          </w:p>
          <w:p w14:paraId="7DB6BF5A" w14:textId="77777777" w:rsidR="009206F0" w:rsidRPr="00F44F91" w:rsidRDefault="009206F0" w:rsidP="00F44F91">
            <w:pPr>
              <w:pStyle w:val="APVMATableText"/>
            </w:pPr>
            <w:r w:rsidRPr="00F44F91">
              <w:t>Relative toxicity contributions:</w:t>
            </w:r>
          </w:p>
          <w:p w14:paraId="66D7E584" w14:textId="77777777" w:rsidR="009206F0" w:rsidRPr="00F44F91" w:rsidRDefault="009206F0" w:rsidP="00F44F91">
            <w:pPr>
              <w:pStyle w:val="APVMATableText"/>
            </w:pPr>
            <w:r w:rsidRPr="00F44F91">
              <w:t>6% + 94%</w:t>
            </w:r>
          </w:p>
        </w:tc>
      </w:tr>
      <w:tr w:rsidR="009206F0" w:rsidRPr="000A774D" w14:paraId="1FD79402" w14:textId="77777777" w:rsidTr="00F44F91">
        <w:trPr>
          <w:cantSplit/>
        </w:trPr>
        <w:tc>
          <w:tcPr>
            <w:tcW w:w="3140" w:type="dxa"/>
            <w:tcBorders>
              <w:top w:val="nil"/>
              <w:left w:val="nil"/>
              <w:bottom w:val="nil"/>
              <w:right w:val="nil"/>
            </w:tcBorders>
            <w:shd w:val="clear" w:color="auto" w:fill="E7E6E6" w:themeFill="background2"/>
          </w:tcPr>
          <w:p w14:paraId="4EE0EC00" w14:textId="77777777" w:rsidR="009206F0" w:rsidRPr="00F44F91" w:rsidRDefault="009206F0" w:rsidP="00F44F91">
            <w:pPr>
              <w:pStyle w:val="APVMATableHead"/>
            </w:pPr>
            <w:r w:rsidRPr="00F44F91">
              <w:t>Toxicity to algae</w:t>
            </w:r>
          </w:p>
        </w:tc>
        <w:tc>
          <w:tcPr>
            <w:tcW w:w="2104" w:type="dxa"/>
            <w:tcBorders>
              <w:top w:val="nil"/>
              <w:left w:val="nil"/>
              <w:bottom w:val="nil"/>
              <w:right w:val="nil"/>
            </w:tcBorders>
            <w:shd w:val="clear" w:color="auto" w:fill="auto"/>
          </w:tcPr>
          <w:p w14:paraId="25CA9E15" w14:textId="77777777" w:rsidR="009206F0" w:rsidRPr="00F44F91" w:rsidRDefault="009206F0" w:rsidP="00F44F91">
            <w:pPr>
              <w:pStyle w:val="APVMATableText"/>
            </w:pPr>
            <w:r w:rsidRPr="00F44F91">
              <w:t>ErC50 1.3 mg ac/L</w:t>
            </w:r>
          </w:p>
          <w:p w14:paraId="691F5C8D" w14:textId="77777777" w:rsidR="009206F0" w:rsidRPr="00F44F91" w:rsidRDefault="009206F0" w:rsidP="00F44F91">
            <w:pPr>
              <w:pStyle w:val="APVMATableText"/>
            </w:pPr>
            <w:r w:rsidRPr="00F44F91">
              <w:t>72h static, nominal</w:t>
            </w:r>
          </w:p>
          <w:p w14:paraId="732E6DA7" w14:textId="77777777" w:rsidR="009206F0" w:rsidRPr="00F44F91" w:rsidRDefault="009206F0" w:rsidP="00F44F91">
            <w:pPr>
              <w:pStyle w:val="APVMATableText"/>
            </w:pPr>
            <w:r w:rsidRPr="00F44F91">
              <w:t>Scenedesmus subspicatus</w:t>
            </w:r>
          </w:p>
          <w:p w14:paraId="5731971A" w14:textId="77777777" w:rsidR="009206F0" w:rsidRPr="00F44F91" w:rsidRDefault="009206F0" w:rsidP="00F44F91">
            <w:pPr>
              <w:pStyle w:val="APVMATableText"/>
            </w:pPr>
            <w:r w:rsidRPr="00F44F91">
              <w:t>(SIAR 2006, SIDS 2007)</w:t>
            </w:r>
          </w:p>
        </w:tc>
        <w:tc>
          <w:tcPr>
            <w:tcW w:w="2104" w:type="dxa"/>
            <w:tcBorders>
              <w:top w:val="nil"/>
              <w:left w:val="nil"/>
              <w:bottom w:val="nil"/>
              <w:right w:val="nil"/>
            </w:tcBorders>
            <w:shd w:val="clear" w:color="auto" w:fill="auto"/>
          </w:tcPr>
          <w:p w14:paraId="247EAEF7" w14:textId="77777777" w:rsidR="009206F0" w:rsidRPr="00F44F91" w:rsidRDefault="009206F0" w:rsidP="00F44F91">
            <w:pPr>
              <w:pStyle w:val="APVMATableText"/>
            </w:pPr>
            <w:r w:rsidRPr="00F44F91">
              <w:t>72h NOEC 0.32 mg ac/L Pseudokirchneriella subcapitata</w:t>
            </w:r>
          </w:p>
          <w:p w14:paraId="2B0B1080" w14:textId="77777777" w:rsidR="009206F0" w:rsidRPr="00F44F91" w:rsidRDefault="009206F0" w:rsidP="00F44F91">
            <w:pPr>
              <w:pStyle w:val="APVMATableText"/>
            </w:pPr>
            <w:r w:rsidRPr="00F44F91">
              <w:t>(EC 2001)</w:t>
            </w:r>
          </w:p>
        </w:tc>
        <w:tc>
          <w:tcPr>
            <w:tcW w:w="2150" w:type="dxa"/>
            <w:tcBorders>
              <w:top w:val="nil"/>
              <w:left w:val="nil"/>
              <w:bottom w:val="nil"/>
              <w:right w:val="nil"/>
            </w:tcBorders>
          </w:tcPr>
          <w:p w14:paraId="6284BF03" w14:textId="77777777" w:rsidR="009206F0" w:rsidRPr="00F44F91" w:rsidRDefault="009206F0" w:rsidP="00F44F91">
            <w:pPr>
              <w:pStyle w:val="APVMATableText"/>
            </w:pPr>
            <w:r w:rsidRPr="00F44F91">
              <w:t>NOEC 0.34 mg acs/L</w:t>
            </w:r>
          </w:p>
          <w:p w14:paraId="19A0BEFE" w14:textId="77777777" w:rsidR="009206F0" w:rsidRPr="00F44F91" w:rsidRDefault="009206F0" w:rsidP="00F44F91">
            <w:pPr>
              <w:pStyle w:val="APVMATableText"/>
            </w:pPr>
          </w:p>
          <w:p w14:paraId="46CBD523" w14:textId="77777777" w:rsidR="009206F0" w:rsidRPr="00F44F91" w:rsidRDefault="009206F0" w:rsidP="00F44F91">
            <w:pPr>
              <w:pStyle w:val="APVMATableText"/>
            </w:pPr>
            <w:r w:rsidRPr="00F44F91">
              <w:t>Relative toxicity contributions:</w:t>
            </w:r>
          </w:p>
          <w:p w14:paraId="14BC88C4" w14:textId="77777777" w:rsidR="009206F0" w:rsidRPr="00F44F91" w:rsidRDefault="009206F0" w:rsidP="00F44F91">
            <w:pPr>
              <w:pStyle w:val="APVMATableText"/>
            </w:pPr>
            <w:r w:rsidRPr="00F44F91">
              <w:t>2% + 98%</w:t>
            </w:r>
          </w:p>
        </w:tc>
      </w:tr>
    </w:tbl>
    <w:p w14:paraId="72602488" w14:textId="77777777" w:rsidR="009206F0" w:rsidRPr="00C651A0" w:rsidRDefault="009206F0" w:rsidP="00C651A0">
      <w:pPr>
        <w:pStyle w:val="Heading2"/>
      </w:pPr>
      <w:bookmarkStart w:id="29" w:name="_Toc498325740"/>
      <w:r w:rsidRPr="00C651A0">
        <w:t>Conclusions</w:t>
      </w:r>
      <w:bookmarkEnd w:id="29"/>
    </w:p>
    <w:p w14:paraId="5192FD4F" w14:textId="77777777" w:rsidR="00C651A0" w:rsidRDefault="001473C5" w:rsidP="00C651A0">
      <w:pPr>
        <w:pStyle w:val="APVMAText"/>
        <w:sectPr w:rsidR="00C651A0" w:rsidSect="00C651A0">
          <w:headerReference w:type="default" r:id="rId40"/>
          <w:pgSz w:w="11906" w:h="16838" w:code="9"/>
          <w:pgMar w:top="2835" w:right="1134" w:bottom="1134" w:left="1134" w:header="1701" w:footer="680" w:gutter="0"/>
          <w:cols w:space="708"/>
          <w:docGrid w:linePitch="360"/>
        </w:sectPr>
      </w:pPr>
      <w:r w:rsidRPr="001473C5">
        <w:t xml:space="preserve">The APVMA is satisfied that the proposed use of </w:t>
      </w:r>
      <w:r w:rsidR="005F4025" w:rsidRPr="005F4025">
        <w:t xml:space="preserve">Crop Culture Nemo Aquatic Surfactant </w:t>
      </w:r>
      <w:r w:rsidRPr="001473C5">
        <w:t>is not likely to have an unintended effect that is harmful to animals, plants or the environment if used according to the product label directions.</w:t>
      </w:r>
    </w:p>
    <w:p w14:paraId="1DE6CB19" w14:textId="6080AA66" w:rsidR="009206F0" w:rsidRPr="008629FC" w:rsidRDefault="009206F0" w:rsidP="009206F0">
      <w:pPr>
        <w:pStyle w:val="APVMAText"/>
        <w:rPr>
          <w:szCs w:val="20"/>
        </w:rPr>
      </w:pPr>
    </w:p>
    <w:p w14:paraId="3A0A49FC" w14:textId="77777777" w:rsidR="009206F0" w:rsidRPr="00C651A0" w:rsidRDefault="009206F0" w:rsidP="00C651A0">
      <w:pPr>
        <w:pStyle w:val="Heading1"/>
      </w:pPr>
      <w:bookmarkStart w:id="30" w:name="_Toc498325741"/>
      <w:r w:rsidRPr="00C651A0">
        <w:lastRenderedPageBreak/>
        <w:t>Efficacy and safety assessment</w:t>
      </w:r>
      <w:bookmarkEnd w:id="30"/>
    </w:p>
    <w:p w14:paraId="37C52276" w14:textId="765401CD" w:rsidR="009206F0" w:rsidRPr="009206F0" w:rsidRDefault="001473C5" w:rsidP="009206F0">
      <w:pPr>
        <w:pStyle w:val="InstructionalText"/>
        <w:rPr>
          <w:color w:val="auto"/>
          <w:sz w:val="20"/>
          <w:szCs w:val="20"/>
          <w:lang w:val="en-GB"/>
        </w:rPr>
      </w:pPr>
      <w:r>
        <w:rPr>
          <w:color w:val="auto"/>
          <w:sz w:val="20"/>
          <w:szCs w:val="20"/>
        </w:rPr>
        <w:t>T</w:t>
      </w:r>
      <w:r w:rsidR="009206F0" w:rsidRPr="009206F0">
        <w:rPr>
          <w:color w:val="auto"/>
          <w:sz w:val="20"/>
          <w:szCs w:val="20"/>
        </w:rPr>
        <w:t xml:space="preserve">hree trial reports </w:t>
      </w:r>
      <w:r>
        <w:rPr>
          <w:color w:val="auto"/>
          <w:sz w:val="20"/>
          <w:szCs w:val="20"/>
        </w:rPr>
        <w:t xml:space="preserve">were provided </w:t>
      </w:r>
      <w:r w:rsidR="009206F0" w:rsidRPr="009206F0">
        <w:rPr>
          <w:color w:val="auto"/>
          <w:sz w:val="20"/>
          <w:szCs w:val="20"/>
        </w:rPr>
        <w:t xml:space="preserve">in support of the efficacy of </w:t>
      </w:r>
      <w:r w:rsidR="005F4025" w:rsidRPr="005F4025">
        <w:rPr>
          <w:color w:val="auto"/>
          <w:sz w:val="20"/>
          <w:szCs w:val="20"/>
        </w:rPr>
        <w:t>Crop Culture Nemo Aquatic Surfactant</w:t>
      </w:r>
      <w:r w:rsidR="005F4025">
        <w:rPr>
          <w:color w:val="auto"/>
          <w:sz w:val="20"/>
          <w:szCs w:val="20"/>
        </w:rPr>
        <w:t xml:space="preserve"> </w:t>
      </w:r>
      <w:r w:rsidR="009206F0" w:rsidRPr="009206F0">
        <w:rPr>
          <w:color w:val="auto"/>
          <w:sz w:val="20"/>
          <w:szCs w:val="20"/>
        </w:rPr>
        <w:t xml:space="preserve">(containing 315 g/L of cocoamidopropyl betaine). In two laboratory studies, </w:t>
      </w:r>
      <w:r w:rsidR="005F4025" w:rsidRPr="005F4025">
        <w:rPr>
          <w:color w:val="auto"/>
          <w:sz w:val="20"/>
          <w:szCs w:val="20"/>
        </w:rPr>
        <w:t xml:space="preserve">Crop Culture Nemo Aquatic Surfactant </w:t>
      </w:r>
      <w:r w:rsidR="009206F0" w:rsidRPr="009206F0">
        <w:rPr>
          <w:color w:val="auto"/>
          <w:sz w:val="20"/>
          <w:szCs w:val="20"/>
        </w:rPr>
        <w:t xml:space="preserve">was compared with a range of wetting agents in relation to its influence on surface tension and droplet spreadability. In addition, there was a field trial report that detailed the effect of several wetting agents on the performance of glyphosate in controlling grass and broadleaf weeds. </w:t>
      </w:r>
    </w:p>
    <w:p w14:paraId="20C7E182" w14:textId="77777777" w:rsidR="009206F0" w:rsidRPr="00C651A0" w:rsidRDefault="009206F0" w:rsidP="00C651A0">
      <w:pPr>
        <w:pStyle w:val="Heading2"/>
      </w:pPr>
      <w:bookmarkStart w:id="31" w:name="_Toc498325742"/>
      <w:r w:rsidRPr="00C651A0">
        <w:t>Proposed product use pattern</w:t>
      </w:r>
      <w:bookmarkEnd w:id="31"/>
    </w:p>
    <w:p w14:paraId="2F230D7F" w14:textId="3437FA6F" w:rsidR="009206F0" w:rsidRDefault="009206F0" w:rsidP="009206F0">
      <w:pPr>
        <w:pStyle w:val="APVMAText"/>
      </w:pPr>
      <w:r>
        <w:t xml:space="preserve">The proposed use of </w:t>
      </w:r>
      <w:r w:rsidRPr="000F3371">
        <w:t>Crop Culture Nemo Aquatic Surfactant is as a surfactant for addition to products that are approved for use in aquatic situations.</w:t>
      </w:r>
      <w:r>
        <w:t xml:space="preserve"> More details on the proposed use are provided in Section 1.</w:t>
      </w:r>
    </w:p>
    <w:p w14:paraId="6EC98FBC" w14:textId="32B42B43" w:rsidR="009206F0" w:rsidRPr="00C651A0" w:rsidRDefault="009206F0" w:rsidP="00C651A0">
      <w:pPr>
        <w:pStyle w:val="Heading2"/>
      </w:pPr>
      <w:bookmarkStart w:id="32" w:name="_Toc498325743"/>
      <w:r w:rsidRPr="00C651A0">
        <w:t>Summary of evaluation of efficacy and target safety</w:t>
      </w:r>
      <w:bookmarkEnd w:id="32"/>
      <w:r w:rsidRPr="00C651A0">
        <w:t xml:space="preserve"> </w:t>
      </w:r>
    </w:p>
    <w:p w14:paraId="459C0DE4" w14:textId="77777777" w:rsidR="009206F0" w:rsidRPr="00C651A0" w:rsidRDefault="009206F0" w:rsidP="00C651A0">
      <w:pPr>
        <w:pStyle w:val="Heading3"/>
      </w:pPr>
      <w:r w:rsidRPr="00C651A0">
        <w:t>Efficacy</w:t>
      </w:r>
    </w:p>
    <w:p w14:paraId="0ECDC191" w14:textId="2AFC1DDE" w:rsidR="009206F0" w:rsidRPr="0068021D" w:rsidRDefault="009206F0" w:rsidP="009206F0">
      <w:pPr>
        <w:pStyle w:val="APVMAText"/>
      </w:pPr>
      <w:r w:rsidRPr="00883478">
        <w:t xml:space="preserve">The </w:t>
      </w:r>
      <w:r>
        <w:t xml:space="preserve">results from the </w:t>
      </w:r>
      <w:r w:rsidRPr="00883478">
        <w:t xml:space="preserve">laboratory studies confirmed that </w:t>
      </w:r>
      <w:r w:rsidR="005F4025" w:rsidRPr="005F4025">
        <w:t>Crop Culture Nemo Aquatic Surfactant</w:t>
      </w:r>
      <w:r w:rsidRPr="00883478">
        <w:t xml:space="preserve"> reduced the surface tension of water and</w:t>
      </w:r>
      <w:r>
        <w:t xml:space="preserve"> enhanced droplet spreadability.</w:t>
      </w:r>
      <w:r w:rsidRPr="00883478">
        <w:t xml:space="preserve"> In the field trial, all of the glyphosate liquid treatments with </w:t>
      </w:r>
      <w:r w:rsidR="005F4025" w:rsidRPr="005F4025">
        <w:t>Crop Culture Nemo Aquatic Surfactant</w:t>
      </w:r>
      <w:r w:rsidRPr="00883478">
        <w:t xml:space="preserve"> at the recommended rate (200</w:t>
      </w:r>
      <w:r w:rsidR="00217A4D">
        <w:t>–</w:t>
      </w:r>
      <w:r w:rsidR="001473C5">
        <w:t>300</w:t>
      </w:r>
      <w:r w:rsidRPr="00883478">
        <w:t xml:space="preserve"> mL/100 L), achieved good to excellent contr</w:t>
      </w:r>
      <w:r>
        <w:t>ol of grass and broadleaf weeds. The</w:t>
      </w:r>
      <w:r w:rsidRPr="00883478">
        <w:t xml:space="preserve"> total weed kill </w:t>
      </w:r>
      <w:r>
        <w:t>was</w:t>
      </w:r>
      <w:r w:rsidRPr="00883478">
        <w:t xml:space="preserve"> </w:t>
      </w:r>
      <w:r>
        <w:t>equivalent to the</w:t>
      </w:r>
      <w:r w:rsidRPr="00883478">
        <w:t xml:space="preserve"> same rates of glyphosate </w:t>
      </w:r>
      <w:r>
        <w:t>applied</w:t>
      </w:r>
      <w:r w:rsidRPr="00883478">
        <w:t xml:space="preserve"> with other approved wetting agents </w:t>
      </w:r>
      <w:r>
        <w:t xml:space="preserve">but </w:t>
      </w:r>
      <w:r w:rsidRPr="00883478">
        <w:t xml:space="preserve">better than the glyphosate </w:t>
      </w:r>
      <w:r>
        <w:t>formulations applied without</w:t>
      </w:r>
      <w:r w:rsidRPr="00883478">
        <w:t xml:space="preserve"> </w:t>
      </w:r>
      <w:r w:rsidR="005F4025" w:rsidRPr="005F4025">
        <w:t>Crop Culture Nemo Aquatic Surfactant</w:t>
      </w:r>
      <w:r w:rsidRPr="00883478">
        <w:t>.</w:t>
      </w:r>
    </w:p>
    <w:p w14:paraId="1A483974" w14:textId="77777777" w:rsidR="009206F0" w:rsidRDefault="009206F0" w:rsidP="009206F0">
      <w:pPr>
        <w:pStyle w:val="Heading2"/>
      </w:pPr>
      <w:bookmarkStart w:id="33" w:name="_Toc498325744"/>
      <w:r>
        <w:t>Conclusions</w:t>
      </w:r>
      <w:bookmarkEnd w:id="33"/>
    </w:p>
    <w:p w14:paraId="6DC90274" w14:textId="3F73549C" w:rsidR="009206F0" w:rsidRDefault="009206F0" w:rsidP="009206F0">
      <w:pPr>
        <w:pStyle w:val="APVMAText"/>
      </w:pPr>
      <w:r>
        <w:t xml:space="preserve">The evidence provided and assessed support that </w:t>
      </w:r>
      <w:r w:rsidR="005F4025" w:rsidRPr="005F4025">
        <w:t>Crop Culture Nemo Aquatic Surfactant</w:t>
      </w:r>
      <w:r>
        <w:t xml:space="preserve"> is effective as a surfactant and also confirms its efficacy when added to herbicides approved for use in aquatic situations, </w:t>
      </w:r>
      <w:r w:rsidR="005F4025" w:rsidRPr="005F4025">
        <w:t>Crop Culture Nemo Aquatic Surfactant</w:t>
      </w:r>
      <w:r>
        <w:t xml:space="preserve"> when used according to the label instructions would be effective as claimed on the label for enhancing the performance of herbicides.</w:t>
      </w:r>
    </w:p>
    <w:p w14:paraId="537001E4" w14:textId="77777777" w:rsidR="009206F0" w:rsidRDefault="009206F0" w:rsidP="009206F0">
      <w:pPr>
        <w:pStyle w:val="APVMAText"/>
        <w:sectPr w:rsidR="009206F0" w:rsidSect="00295580">
          <w:headerReference w:type="default" r:id="rId41"/>
          <w:type w:val="continuous"/>
          <w:pgSz w:w="11906" w:h="16838" w:code="9"/>
          <w:pgMar w:top="2835" w:right="1134" w:bottom="1134" w:left="1134" w:header="1701" w:footer="680" w:gutter="0"/>
          <w:cols w:space="708"/>
          <w:docGrid w:linePitch="360"/>
        </w:sectPr>
      </w:pPr>
    </w:p>
    <w:p w14:paraId="341281C5" w14:textId="77777777" w:rsidR="009206F0" w:rsidRDefault="009206F0" w:rsidP="009206F0">
      <w:pPr>
        <w:pStyle w:val="Heading1"/>
      </w:pPr>
      <w:bookmarkStart w:id="34" w:name="_Toc498325745"/>
      <w:r>
        <w:lastRenderedPageBreak/>
        <w:t>Labelling requirements</w:t>
      </w:r>
      <w:bookmarkEnd w:id="34"/>
    </w:p>
    <w:p w14:paraId="3BA2AE26" w14:textId="77777777" w:rsidR="00DB7F98" w:rsidRDefault="00DB7F98" w:rsidP="000A1B48">
      <w:pPr>
        <w:jc w:val="center"/>
        <w:rPr>
          <w:rFonts w:cs="Arial"/>
          <w:b/>
          <w:sz w:val="40"/>
          <w:szCs w:val="40"/>
        </w:rPr>
      </w:pPr>
    </w:p>
    <w:p w14:paraId="4B415DEC" w14:textId="39EA98FE" w:rsidR="000A1B48" w:rsidRDefault="00DB7F98" w:rsidP="000A1B48">
      <w:pPr>
        <w:jc w:val="center"/>
        <w:rPr>
          <w:rFonts w:cs="Arial"/>
          <w:b/>
          <w:sz w:val="40"/>
          <w:szCs w:val="40"/>
        </w:rPr>
      </w:pPr>
      <w:r w:rsidRPr="00DB7F98">
        <w:rPr>
          <w:rFonts w:cs="Arial"/>
          <w:b/>
          <w:sz w:val="40"/>
          <w:szCs w:val="40"/>
        </w:rPr>
        <w:t>POISON</w:t>
      </w:r>
    </w:p>
    <w:p w14:paraId="6AFFC8C2" w14:textId="77777777" w:rsidR="00DB7F98" w:rsidRPr="00DB7F98" w:rsidRDefault="00DB7F98" w:rsidP="000A1B48">
      <w:pPr>
        <w:jc w:val="center"/>
        <w:rPr>
          <w:rFonts w:cs="Arial"/>
          <w:b/>
          <w:sz w:val="40"/>
          <w:szCs w:val="40"/>
        </w:rPr>
      </w:pPr>
    </w:p>
    <w:p w14:paraId="25BCF81C" w14:textId="77777777" w:rsidR="000A1B48" w:rsidRPr="00DD64A4" w:rsidRDefault="000A1B48" w:rsidP="00DD64A4">
      <w:pPr>
        <w:pStyle w:val="APVMAText"/>
        <w:jc w:val="center"/>
        <w:rPr>
          <w:b/>
          <w:sz w:val="24"/>
        </w:rPr>
      </w:pPr>
      <w:r w:rsidRPr="00DD64A4">
        <w:rPr>
          <w:b/>
          <w:sz w:val="24"/>
        </w:rPr>
        <w:t>READ SAFETY DIRECTIONS BEFORE OPENING OR USING</w:t>
      </w:r>
    </w:p>
    <w:p w14:paraId="5D8707B0" w14:textId="77777777" w:rsidR="000A1B48" w:rsidRPr="000A1B48" w:rsidRDefault="000A1B48" w:rsidP="000A1B48">
      <w:pPr>
        <w:jc w:val="center"/>
        <w:rPr>
          <w:rFonts w:cs="Arial"/>
          <w:b/>
          <w:sz w:val="26"/>
          <w:szCs w:val="20"/>
        </w:rPr>
      </w:pPr>
    </w:p>
    <w:p w14:paraId="203EC9A6" w14:textId="77777777" w:rsidR="000A1B48" w:rsidRPr="000A1B48" w:rsidRDefault="000A1B48" w:rsidP="000A1B48">
      <w:pPr>
        <w:jc w:val="center"/>
        <w:rPr>
          <w:rFonts w:cs="Arial"/>
          <w:b/>
          <w:sz w:val="26"/>
          <w:szCs w:val="20"/>
        </w:rPr>
      </w:pPr>
      <w:r w:rsidRPr="000A1B48">
        <w:rPr>
          <w:rFonts w:cs="Arial"/>
          <w:b/>
          <w:noProof/>
          <w:sz w:val="26"/>
          <w:szCs w:val="20"/>
          <w:lang w:eastAsia="en-AU"/>
        </w:rPr>
        <w:drawing>
          <wp:inline distT="0" distB="0" distL="0" distR="0" wp14:anchorId="59594E0A" wp14:editId="5213B863">
            <wp:extent cx="2527300" cy="1689100"/>
            <wp:effectExtent l="0" t="0" r="12700" b="12700"/>
            <wp:docPr id="6" name="Picture 6" descr="n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mo"/>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27300" cy="1689100"/>
                    </a:xfrm>
                    <a:prstGeom prst="rect">
                      <a:avLst/>
                    </a:prstGeom>
                    <a:noFill/>
                    <a:ln>
                      <a:noFill/>
                    </a:ln>
                  </pic:spPr>
                </pic:pic>
              </a:graphicData>
            </a:graphic>
          </wp:inline>
        </w:drawing>
      </w:r>
    </w:p>
    <w:p w14:paraId="23CAAF90" w14:textId="77777777" w:rsidR="000A1B48" w:rsidRPr="00DD64A4" w:rsidRDefault="000A1B48" w:rsidP="00DD64A4">
      <w:pPr>
        <w:pStyle w:val="APVMAText"/>
        <w:jc w:val="center"/>
        <w:rPr>
          <w:b/>
          <w:sz w:val="72"/>
          <w:szCs w:val="72"/>
        </w:rPr>
      </w:pPr>
      <w:r w:rsidRPr="00DD64A4">
        <w:rPr>
          <w:b/>
          <w:sz w:val="72"/>
          <w:szCs w:val="72"/>
        </w:rPr>
        <w:t>Nemo</w:t>
      </w:r>
    </w:p>
    <w:p w14:paraId="31BDDB04" w14:textId="77777777" w:rsidR="000A1B48" w:rsidRPr="000A1B48" w:rsidRDefault="000A1B48" w:rsidP="000A1B48">
      <w:pPr>
        <w:jc w:val="center"/>
        <w:rPr>
          <w:rFonts w:cs="Arial"/>
          <w:b/>
          <w:sz w:val="56"/>
          <w:szCs w:val="56"/>
        </w:rPr>
      </w:pPr>
      <w:r w:rsidRPr="000A1B48">
        <w:rPr>
          <w:rFonts w:cs="Arial"/>
          <w:b/>
          <w:sz w:val="56"/>
          <w:szCs w:val="56"/>
        </w:rPr>
        <w:t>Aquatic Surfactant</w:t>
      </w:r>
    </w:p>
    <w:p w14:paraId="78334227" w14:textId="0B6C0575" w:rsidR="000A1B48" w:rsidRPr="00DD64A4" w:rsidRDefault="00FD39CE" w:rsidP="00DD64A4">
      <w:pPr>
        <w:pStyle w:val="APVMAText"/>
        <w:jc w:val="center"/>
        <w:rPr>
          <w:b/>
          <w:sz w:val="28"/>
          <w:szCs w:val="28"/>
        </w:rPr>
      </w:pPr>
      <w:r w:rsidRPr="00DD64A4">
        <w:rPr>
          <w:b/>
          <w:sz w:val="28"/>
          <w:szCs w:val="28"/>
        </w:rPr>
        <w:t>Active constituent</w:t>
      </w:r>
      <w:r w:rsidR="000A1B48" w:rsidRPr="00DD64A4">
        <w:rPr>
          <w:b/>
          <w:sz w:val="28"/>
          <w:szCs w:val="28"/>
        </w:rPr>
        <w:t>: 315 g/L COCAMIDAPROPYL BETAINE</w:t>
      </w:r>
    </w:p>
    <w:p w14:paraId="5D57862D" w14:textId="77777777" w:rsidR="000A1B48" w:rsidRPr="000A1B48" w:rsidRDefault="000A1B48" w:rsidP="000A1B48">
      <w:pPr>
        <w:ind w:left="567" w:right="566"/>
        <w:jc w:val="center"/>
        <w:rPr>
          <w:rFonts w:cs="Arial"/>
          <w:b/>
          <w:bCs/>
          <w:sz w:val="32"/>
          <w:szCs w:val="28"/>
        </w:rPr>
      </w:pPr>
      <w:r w:rsidRPr="000A1B48">
        <w:rPr>
          <w:rFonts w:cs="Arial"/>
          <w:b/>
          <w:bCs/>
          <w:sz w:val="32"/>
          <w:szCs w:val="28"/>
        </w:rPr>
        <w:t>Aquatic Surfactant for Addition to Products Approved for Use in Aquatic Situations</w:t>
      </w:r>
    </w:p>
    <w:p w14:paraId="10E03CF8" w14:textId="25129A27" w:rsidR="000A1B48" w:rsidRPr="00FD39CE" w:rsidRDefault="000A1B48" w:rsidP="00FD39CE">
      <w:pPr>
        <w:pStyle w:val="APVMAText"/>
        <w:rPr>
          <w:b/>
          <w:sz w:val="24"/>
        </w:rPr>
      </w:pPr>
      <w:r w:rsidRPr="00FD39CE">
        <w:rPr>
          <w:b/>
          <w:sz w:val="24"/>
        </w:rPr>
        <w:t>Contents: 5</w:t>
      </w:r>
      <w:r w:rsidR="00217A4D" w:rsidRPr="00FD39CE">
        <w:rPr>
          <w:b/>
          <w:sz w:val="24"/>
        </w:rPr>
        <w:t xml:space="preserve"> </w:t>
      </w:r>
      <w:r w:rsidRPr="00FD39CE">
        <w:rPr>
          <w:b/>
          <w:sz w:val="24"/>
        </w:rPr>
        <w:t>L</w:t>
      </w:r>
    </w:p>
    <w:p w14:paraId="72F33D03" w14:textId="5ACB2BBD" w:rsidR="000A1B48" w:rsidRPr="000A1B48" w:rsidRDefault="000A1B48" w:rsidP="00217A4D">
      <w:pPr>
        <w:spacing w:after="240"/>
        <w:rPr>
          <w:rFonts w:cs="Arial"/>
          <w:szCs w:val="20"/>
        </w:rPr>
      </w:pPr>
      <w:r w:rsidRPr="000A1B48">
        <w:rPr>
          <w:rFonts w:cs="Arial"/>
          <w:b/>
          <w:sz w:val="28"/>
          <w:szCs w:val="20"/>
        </w:rPr>
        <w:t>(1</w:t>
      </w:r>
      <w:r w:rsidR="00217A4D">
        <w:rPr>
          <w:rFonts w:cs="Arial"/>
          <w:b/>
          <w:sz w:val="28"/>
          <w:szCs w:val="20"/>
        </w:rPr>
        <w:t xml:space="preserve"> </w:t>
      </w:r>
      <w:r w:rsidRPr="000A1B48">
        <w:rPr>
          <w:rFonts w:cs="Arial"/>
          <w:b/>
          <w:sz w:val="28"/>
          <w:szCs w:val="20"/>
        </w:rPr>
        <w:t>L, 10</w:t>
      </w:r>
      <w:r w:rsidR="00217A4D">
        <w:rPr>
          <w:rFonts w:cs="Arial"/>
          <w:b/>
          <w:sz w:val="28"/>
          <w:szCs w:val="20"/>
        </w:rPr>
        <w:t xml:space="preserve"> </w:t>
      </w:r>
      <w:r w:rsidRPr="000A1B48">
        <w:rPr>
          <w:rFonts w:cs="Arial"/>
          <w:b/>
          <w:sz w:val="28"/>
          <w:szCs w:val="20"/>
        </w:rPr>
        <w:t>L, 20</w:t>
      </w:r>
      <w:r w:rsidR="00217A4D">
        <w:rPr>
          <w:rFonts w:cs="Arial"/>
          <w:b/>
          <w:sz w:val="28"/>
          <w:szCs w:val="20"/>
        </w:rPr>
        <w:t xml:space="preserve"> </w:t>
      </w:r>
      <w:r w:rsidRPr="000A1B48">
        <w:rPr>
          <w:rFonts w:cs="Arial"/>
          <w:b/>
          <w:sz w:val="28"/>
          <w:szCs w:val="20"/>
        </w:rPr>
        <w:t>L, 110</w:t>
      </w:r>
      <w:r w:rsidR="00217A4D">
        <w:rPr>
          <w:rFonts w:cs="Arial"/>
          <w:b/>
          <w:sz w:val="28"/>
          <w:szCs w:val="20"/>
        </w:rPr>
        <w:t xml:space="preserve"> </w:t>
      </w:r>
      <w:r w:rsidRPr="000A1B48">
        <w:rPr>
          <w:rFonts w:cs="Arial"/>
          <w:b/>
          <w:sz w:val="28"/>
          <w:szCs w:val="20"/>
        </w:rPr>
        <w:t>L, 200</w:t>
      </w:r>
      <w:r w:rsidR="00217A4D">
        <w:rPr>
          <w:rFonts w:cs="Arial"/>
          <w:b/>
          <w:sz w:val="28"/>
          <w:szCs w:val="20"/>
        </w:rPr>
        <w:t xml:space="preserve"> </w:t>
      </w:r>
      <w:r w:rsidRPr="000A1B48">
        <w:rPr>
          <w:rFonts w:cs="Arial"/>
          <w:b/>
          <w:sz w:val="28"/>
          <w:szCs w:val="20"/>
        </w:rPr>
        <w:t>L, 1000</w:t>
      </w:r>
      <w:r w:rsidR="00217A4D">
        <w:rPr>
          <w:rFonts w:cs="Arial"/>
          <w:b/>
          <w:sz w:val="28"/>
          <w:szCs w:val="20"/>
        </w:rPr>
        <w:t xml:space="preserve"> </w:t>
      </w:r>
      <w:r w:rsidRPr="000A1B48">
        <w:rPr>
          <w:rFonts w:cs="Arial"/>
          <w:b/>
          <w:sz w:val="28"/>
          <w:szCs w:val="20"/>
        </w:rPr>
        <w:t>L)</w:t>
      </w:r>
    </w:p>
    <w:p w14:paraId="3EC151E0" w14:textId="217A50DB" w:rsidR="000A1B48" w:rsidRPr="000A1B48" w:rsidRDefault="000A1B48" w:rsidP="000A1B48">
      <w:pPr>
        <w:rPr>
          <w:rFonts w:cs="Arial"/>
          <w:szCs w:val="20"/>
        </w:rPr>
      </w:pPr>
      <w:r w:rsidRPr="000A1B48">
        <w:rPr>
          <w:rFonts w:cs="Arial"/>
          <w:noProof/>
          <w:szCs w:val="20"/>
          <w:lang w:eastAsia="en-AU"/>
        </w:rPr>
        <w:drawing>
          <wp:inline distT="0" distB="0" distL="0" distR="0" wp14:anchorId="5995973D" wp14:editId="5C7D7727">
            <wp:extent cx="1033780" cy="652145"/>
            <wp:effectExtent l="0" t="0" r="0" b="0"/>
            <wp:docPr id="7" name="Picture 7" descr="Crop culture logo" title="Crop Cul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33780" cy="652145"/>
                    </a:xfrm>
                    <a:prstGeom prst="rect">
                      <a:avLst/>
                    </a:prstGeom>
                    <a:noFill/>
                  </pic:spPr>
                </pic:pic>
              </a:graphicData>
            </a:graphic>
          </wp:inline>
        </w:drawing>
      </w:r>
    </w:p>
    <w:p w14:paraId="196EDB10" w14:textId="77777777" w:rsidR="000A1B48" w:rsidRPr="000A1B48" w:rsidRDefault="000A1B48" w:rsidP="00DD64A4">
      <w:pPr>
        <w:pStyle w:val="APVMAText"/>
        <w:spacing w:before="120" w:after="120"/>
      </w:pPr>
      <w:r w:rsidRPr="000A1B48">
        <w:t>Crop Culture Pty Ltd</w:t>
      </w:r>
    </w:p>
    <w:p w14:paraId="4CD6C2BD" w14:textId="77777777" w:rsidR="000A1B48" w:rsidRPr="000A1B48" w:rsidRDefault="000A1B48" w:rsidP="000A1B48">
      <w:pPr>
        <w:ind w:right="-2"/>
        <w:rPr>
          <w:rFonts w:cs="Arial"/>
          <w:snapToGrid w:val="0"/>
          <w:szCs w:val="20"/>
        </w:rPr>
      </w:pPr>
      <w:r w:rsidRPr="000A1B48">
        <w:rPr>
          <w:rFonts w:cs="Arial"/>
          <w:snapToGrid w:val="0"/>
          <w:szCs w:val="20"/>
        </w:rPr>
        <w:t>ACN: 142 860 473</w:t>
      </w:r>
    </w:p>
    <w:p w14:paraId="65F9A2E7" w14:textId="77777777" w:rsidR="000A1B48" w:rsidRPr="000A1B48" w:rsidRDefault="000A1B48" w:rsidP="000A1B48">
      <w:pPr>
        <w:ind w:right="-2"/>
        <w:rPr>
          <w:rFonts w:cs="Arial"/>
          <w:snapToGrid w:val="0"/>
          <w:szCs w:val="20"/>
        </w:rPr>
      </w:pPr>
      <w:r w:rsidRPr="000A1B48">
        <w:rPr>
          <w:rFonts w:cs="Arial"/>
          <w:snapToGrid w:val="0"/>
          <w:szCs w:val="20"/>
        </w:rPr>
        <w:t>Unit 9, 57-59 Horne Street</w:t>
      </w:r>
    </w:p>
    <w:p w14:paraId="34EB5461" w14:textId="77777777" w:rsidR="000A1B48" w:rsidRPr="000A1B48" w:rsidRDefault="000A1B48" w:rsidP="000A1B48">
      <w:pPr>
        <w:ind w:right="-2"/>
        <w:rPr>
          <w:rFonts w:cs="Arial"/>
          <w:snapToGrid w:val="0"/>
          <w:szCs w:val="20"/>
        </w:rPr>
      </w:pPr>
      <w:r w:rsidRPr="000A1B48">
        <w:rPr>
          <w:rFonts w:cs="Arial"/>
          <w:snapToGrid w:val="0"/>
          <w:szCs w:val="20"/>
        </w:rPr>
        <w:t>Sunbury Vic 3429</w:t>
      </w:r>
    </w:p>
    <w:p w14:paraId="4310EC9F" w14:textId="77777777" w:rsidR="000A1B48" w:rsidRPr="000A1B48" w:rsidRDefault="000A1B48" w:rsidP="000A1B48">
      <w:pPr>
        <w:ind w:right="-2"/>
        <w:rPr>
          <w:rFonts w:cs="Arial"/>
          <w:snapToGrid w:val="0"/>
          <w:szCs w:val="20"/>
        </w:rPr>
      </w:pPr>
      <w:r w:rsidRPr="000A1B48">
        <w:rPr>
          <w:rFonts w:cs="Arial"/>
          <w:snapToGrid w:val="0"/>
          <w:szCs w:val="20"/>
        </w:rPr>
        <w:t>Ph: 0413 587 682</w:t>
      </w:r>
    </w:p>
    <w:p w14:paraId="7B52725D" w14:textId="77777777" w:rsidR="000A1B48" w:rsidRPr="000A1B48" w:rsidRDefault="000A1B48" w:rsidP="000A1B48">
      <w:pPr>
        <w:ind w:right="-2"/>
        <w:rPr>
          <w:szCs w:val="22"/>
        </w:rPr>
      </w:pPr>
      <w:r w:rsidRPr="000A1B48">
        <w:rPr>
          <w:rFonts w:cs="Arial"/>
          <w:snapToGrid w:val="0"/>
          <w:szCs w:val="20"/>
        </w:rPr>
        <w:t xml:space="preserve">Fax: </w:t>
      </w:r>
      <w:r w:rsidRPr="000A1B48">
        <w:rPr>
          <w:szCs w:val="22"/>
        </w:rPr>
        <w:t>03 8888 9992</w:t>
      </w:r>
    </w:p>
    <w:p w14:paraId="24FA5B7D" w14:textId="77777777" w:rsidR="000A1B48" w:rsidRPr="000A1B48" w:rsidRDefault="000A1B48" w:rsidP="000A1B48">
      <w:pPr>
        <w:ind w:right="-2"/>
        <w:rPr>
          <w:rFonts w:cs="Arial"/>
          <w:snapToGrid w:val="0"/>
          <w:szCs w:val="20"/>
        </w:rPr>
      </w:pPr>
      <w:r w:rsidRPr="000A1B48">
        <w:rPr>
          <w:szCs w:val="22"/>
        </w:rPr>
        <w:t>www.cropculture.com.au</w:t>
      </w:r>
    </w:p>
    <w:p w14:paraId="651B2333" w14:textId="6584BE70" w:rsidR="000A1B48" w:rsidRPr="00FD39CE" w:rsidRDefault="000A1B48" w:rsidP="00FD39CE">
      <w:pPr>
        <w:pStyle w:val="APVMAText"/>
        <w:rPr>
          <w:b/>
        </w:rPr>
      </w:pPr>
      <w:r w:rsidRPr="000A1B48">
        <w:rPr>
          <w:sz w:val="22"/>
        </w:rPr>
        <w:br w:type="page"/>
      </w:r>
      <w:r w:rsidR="00FD39CE" w:rsidRPr="00FD39CE">
        <w:rPr>
          <w:b/>
        </w:rPr>
        <w:lastRenderedPageBreak/>
        <w:t>Directions for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543"/>
        <w:gridCol w:w="2268"/>
      </w:tblGrid>
      <w:tr w:rsidR="000A1B48" w:rsidRPr="000A1B48" w14:paraId="08CB21BB" w14:textId="77777777" w:rsidTr="000025B2">
        <w:trPr>
          <w:trHeight w:val="446"/>
        </w:trPr>
        <w:tc>
          <w:tcPr>
            <w:tcW w:w="9180" w:type="dxa"/>
            <w:gridSpan w:val="3"/>
            <w:tcBorders>
              <w:bottom w:val="nil"/>
            </w:tcBorders>
            <w:vAlign w:val="center"/>
          </w:tcPr>
          <w:p w14:paraId="08E9B4D6" w14:textId="77777777" w:rsidR="000A1B48" w:rsidRPr="000A1B48" w:rsidRDefault="000A1B48" w:rsidP="000A1B48">
            <w:pPr>
              <w:rPr>
                <w:rFonts w:cs="Arial"/>
                <w:b/>
                <w:sz w:val="18"/>
                <w:szCs w:val="18"/>
              </w:rPr>
            </w:pPr>
            <w:r w:rsidRPr="000A1B48">
              <w:rPr>
                <w:rFonts w:cs="Arial"/>
                <w:b/>
                <w:sz w:val="18"/>
                <w:szCs w:val="18"/>
              </w:rPr>
              <w:t>Situation</w:t>
            </w:r>
          </w:p>
        </w:tc>
      </w:tr>
      <w:tr w:rsidR="000A1B48" w:rsidRPr="000A1B48" w14:paraId="62BEDDDB" w14:textId="77777777" w:rsidTr="000025B2">
        <w:trPr>
          <w:trHeight w:val="433"/>
        </w:trPr>
        <w:tc>
          <w:tcPr>
            <w:tcW w:w="9180" w:type="dxa"/>
            <w:gridSpan w:val="3"/>
            <w:tcBorders>
              <w:top w:val="nil"/>
              <w:bottom w:val="single" w:sz="4" w:space="0" w:color="auto"/>
            </w:tcBorders>
            <w:vAlign w:val="center"/>
          </w:tcPr>
          <w:p w14:paraId="73D9A7F2" w14:textId="763678C2" w:rsidR="000A1B48" w:rsidRPr="000A1B48" w:rsidRDefault="000A1B48" w:rsidP="000A1B48">
            <w:pPr>
              <w:ind w:right="-7"/>
              <w:rPr>
                <w:rFonts w:cs="Arial"/>
                <w:bCs/>
                <w:color w:val="000000" w:themeColor="text1"/>
                <w:sz w:val="18"/>
                <w:szCs w:val="18"/>
              </w:rPr>
            </w:pPr>
            <w:r w:rsidRPr="000A1B48">
              <w:rPr>
                <w:color w:val="000000" w:themeColor="text1"/>
                <w:sz w:val="18"/>
                <w:szCs w:val="18"/>
              </w:rPr>
              <w:t xml:space="preserve">Nemo Aquatic Surfactant can be used </w:t>
            </w:r>
            <w:r w:rsidRPr="000A1B48">
              <w:rPr>
                <w:rFonts w:cs="Arial"/>
                <w:bCs/>
                <w:color w:val="000000" w:themeColor="text1"/>
                <w:sz w:val="18"/>
                <w:szCs w:val="18"/>
              </w:rPr>
              <w:t xml:space="preserve">for the addition to products </w:t>
            </w:r>
            <w:r w:rsidRPr="000A1B48">
              <w:rPr>
                <w:rFonts w:cs="Arial"/>
                <w:b/>
                <w:bCs/>
                <w:color w:val="000000" w:themeColor="text1"/>
                <w:sz w:val="18"/>
                <w:szCs w:val="18"/>
              </w:rPr>
              <w:t>approved for use in aquatic situations</w:t>
            </w:r>
            <w:r w:rsidRPr="000A1B48">
              <w:rPr>
                <w:rFonts w:cs="Arial"/>
                <w:bCs/>
                <w:color w:val="000000" w:themeColor="text1"/>
                <w:sz w:val="18"/>
                <w:szCs w:val="18"/>
              </w:rPr>
              <w:t>, (non-food crop uses only), where a surfactant/wetter is recommended, eg:</w:t>
            </w:r>
          </w:p>
          <w:p w14:paraId="09B1757F" w14:textId="01F1C58D" w:rsidR="000A1B48" w:rsidRPr="000A1B48" w:rsidRDefault="000A1B48" w:rsidP="00217A4D">
            <w:pPr>
              <w:numPr>
                <w:ilvl w:val="0"/>
                <w:numId w:val="12"/>
              </w:numPr>
              <w:tabs>
                <w:tab w:val="left" w:pos="851"/>
              </w:tabs>
              <w:spacing w:before="120"/>
              <w:ind w:left="851" w:right="-6" w:hanging="437"/>
              <w:rPr>
                <w:color w:val="000000" w:themeColor="text1"/>
                <w:sz w:val="18"/>
                <w:szCs w:val="18"/>
              </w:rPr>
            </w:pPr>
            <w:r w:rsidRPr="000A1B48">
              <w:rPr>
                <w:color w:val="000000" w:themeColor="text1"/>
                <w:sz w:val="18"/>
                <w:szCs w:val="18"/>
              </w:rPr>
              <w:t>glyphosate products</w:t>
            </w:r>
            <w:r w:rsidR="00217A4D">
              <w:rPr>
                <w:color w:val="000000" w:themeColor="text1"/>
                <w:sz w:val="18"/>
                <w:szCs w:val="18"/>
              </w:rPr>
              <w:t>—</w:t>
            </w:r>
            <w:r w:rsidRPr="000A1B48">
              <w:rPr>
                <w:color w:val="000000" w:themeColor="text1"/>
                <w:sz w:val="18"/>
                <w:szCs w:val="18"/>
              </w:rPr>
              <w:t>approved for use in aquatic situations</w:t>
            </w:r>
          </w:p>
          <w:p w14:paraId="77F53C63" w14:textId="73E73B9C" w:rsidR="000A1B48" w:rsidRPr="000A1B48" w:rsidRDefault="00217A4D" w:rsidP="000A1B48">
            <w:pPr>
              <w:tabs>
                <w:tab w:val="left" w:pos="851"/>
              </w:tabs>
              <w:ind w:left="851" w:right="-7"/>
              <w:rPr>
                <w:color w:val="000000" w:themeColor="text1"/>
                <w:sz w:val="18"/>
                <w:szCs w:val="18"/>
              </w:rPr>
            </w:pPr>
            <w:r>
              <w:rPr>
                <w:color w:val="000000" w:themeColor="text1"/>
                <w:sz w:val="18"/>
                <w:szCs w:val="18"/>
              </w:rPr>
              <w:t>(i</w:t>
            </w:r>
            <w:r w:rsidR="000A1B48" w:rsidRPr="000A1B48">
              <w:rPr>
                <w:color w:val="000000" w:themeColor="text1"/>
                <w:sz w:val="18"/>
                <w:szCs w:val="18"/>
              </w:rPr>
              <w:t xml:space="preserve">e Kermit 360 Bio Herbicide, Kermit 510 Herbicide, Kermit 700 Herbicide, Roundup Biactive Herbicide by Monsanto, Nufarm Weedmaster Duo Dual Salt Technology Herbicide, </w:t>
            </w:r>
            <w:r>
              <w:rPr>
                <w:color w:val="000000" w:themeColor="text1"/>
                <w:sz w:val="18"/>
                <w:szCs w:val="18"/>
              </w:rPr>
              <w:br/>
            </w:r>
            <w:r w:rsidR="000A1B48" w:rsidRPr="000A1B48">
              <w:rPr>
                <w:color w:val="000000" w:themeColor="text1"/>
                <w:sz w:val="18"/>
                <w:szCs w:val="18"/>
              </w:rPr>
              <w:t>Eraze 360 Bi-Aquatic Herbicide)</w:t>
            </w:r>
          </w:p>
          <w:p w14:paraId="161A92C1" w14:textId="496729BA" w:rsidR="000A1B48" w:rsidRPr="000A1B48" w:rsidRDefault="000A1B48" w:rsidP="000A1B48">
            <w:pPr>
              <w:numPr>
                <w:ilvl w:val="0"/>
                <w:numId w:val="12"/>
              </w:numPr>
              <w:tabs>
                <w:tab w:val="left" w:pos="851"/>
              </w:tabs>
              <w:ind w:left="851" w:right="-7" w:hanging="438"/>
              <w:rPr>
                <w:color w:val="000000" w:themeColor="text1"/>
                <w:sz w:val="18"/>
                <w:szCs w:val="18"/>
              </w:rPr>
            </w:pPr>
            <w:r w:rsidRPr="000A1B48">
              <w:rPr>
                <w:color w:val="000000" w:themeColor="text1"/>
                <w:sz w:val="18"/>
                <w:szCs w:val="18"/>
              </w:rPr>
              <w:t>diquat products</w:t>
            </w:r>
            <w:r w:rsidR="00217A4D">
              <w:rPr>
                <w:color w:val="000000" w:themeColor="text1"/>
                <w:sz w:val="18"/>
                <w:szCs w:val="18"/>
              </w:rPr>
              <w:t>—</w:t>
            </w:r>
            <w:r w:rsidRPr="000A1B48">
              <w:rPr>
                <w:color w:val="000000" w:themeColor="text1"/>
                <w:sz w:val="18"/>
                <w:szCs w:val="18"/>
              </w:rPr>
              <w:t>approved for use in aquatic situations</w:t>
            </w:r>
          </w:p>
          <w:p w14:paraId="147CB009" w14:textId="671D8E41" w:rsidR="000A1B48" w:rsidRPr="000A1B48" w:rsidRDefault="000A1B48" w:rsidP="000A1B48">
            <w:pPr>
              <w:tabs>
                <w:tab w:val="left" w:pos="851"/>
              </w:tabs>
              <w:ind w:left="851" w:right="-7"/>
              <w:rPr>
                <w:color w:val="000000" w:themeColor="text1"/>
                <w:sz w:val="18"/>
                <w:szCs w:val="18"/>
              </w:rPr>
            </w:pPr>
            <w:r w:rsidRPr="000A1B48">
              <w:rPr>
                <w:color w:val="000000" w:themeColor="text1"/>
                <w:sz w:val="18"/>
                <w:szCs w:val="18"/>
              </w:rPr>
              <w:t>(ie Reglone)</w:t>
            </w:r>
          </w:p>
          <w:p w14:paraId="183274FD" w14:textId="5C1B7606" w:rsidR="000A1B48" w:rsidRPr="000A1B48" w:rsidRDefault="000A1B48" w:rsidP="00217A4D">
            <w:pPr>
              <w:spacing w:before="240"/>
              <w:ind w:right="-6"/>
              <w:rPr>
                <w:rFonts w:cs="Arial"/>
                <w:b/>
                <w:color w:val="000000" w:themeColor="text1"/>
                <w:sz w:val="18"/>
                <w:szCs w:val="18"/>
              </w:rPr>
            </w:pPr>
            <w:r w:rsidRPr="000A1B48">
              <w:rPr>
                <w:rFonts w:cs="Arial"/>
                <w:color w:val="000000" w:themeColor="text1"/>
                <w:sz w:val="18"/>
                <w:szCs w:val="18"/>
              </w:rPr>
              <w:t>When mixing with the above-mentioned products, always follow the label instructions for that product.</w:t>
            </w:r>
          </w:p>
        </w:tc>
      </w:tr>
      <w:tr w:rsidR="000A1B48" w:rsidRPr="000A1B48" w14:paraId="7A7EB5BD" w14:textId="77777777" w:rsidTr="000025B2">
        <w:trPr>
          <w:trHeight w:val="403"/>
        </w:trPr>
        <w:tc>
          <w:tcPr>
            <w:tcW w:w="3369" w:type="dxa"/>
            <w:tcBorders>
              <w:bottom w:val="single" w:sz="4" w:space="0" w:color="auto"/>
            </w:tcBorders>
            <w:vAlign w:val="center"/>
          </w:tcPr>
          <w:p w14:paraId="4F52137E" w14:textId="77777777" w:rsidR="000A1B48" w:rsidRPr="000A1B48" w:rsidRDefault="000A1B48" w:rsidP="000A1B48">
            <w:pPr>
              <w:rPr>
                <w:rFonts w:cs="Arial"/>
                <w:b/>
                <w:sz w:val="18"/>
                <w:szCs w:val="18"/>
              </w:rPr>
            </w:pPr>
            <w:r w:rsidRPr="000A1B48">
              <w:rPr>
                <w:rFonts w:cs="Arial"/>
                <w:b/>
                <w:sz w:val="18"/>
                <w:szCs w:val="18"/>
              </w:rPr>
              <w:t>Application Method</w:t>
            </w:r>
          </w:p>
        </w:tc>
        <w:tc>
          <w:tcPr>
            <w:tcW w:w="3543" w:type="dxa"/>
            <w:tcBorders>
              <w:bottom w:val="single" w:sz="4" w:space="0" w:color="auto"/>
            </w:tcBorders>
            <w:vAlign w:val="center"/>
          </w:tcPr>
          <w:p w14:paraId="1AC2A90F" w14:textId="77777777" w:rsidR="000A1B48" w:rsidRPr="000A1B48" w:rsidRDefault="000A1B48" w:rsidP="000A1B48">
            <w:pPr>
              <w:jc w:val="center"/>
              <w:rPr>
                <w:rFonts w:cs="Arial"/>
                <w:b/>
                <w:sz w:val="18"/>
                <w:szCs w:val="18"/>
              </w:rPr>
            </w:pPr>
            <w:r w:rsidRPr="000A1B48">
              <w:rPr>
                <w:rFonts w:cs="Arial"/>
                <w:b/>
                <w:sz w:val="18"/>
                <w:szCs w:val="18"/>
              </w:rPr>
              <w:t>Rate</w:t>
            </w:r>
          </w:p>
        </w:tc>
        <w:tc>
          <w:tcPr>
            <w:tcW w:w="2268" w:type="dxa"/>
            <w:tcBorders>
              <w:bottom w:val="single" w:sz="4" w:space="0" w:color="auto"/>
            </w:tcBorders>
            <w:vAlign w:val="center"/>
          </w:tcPr>
          <w:p w14:paraId="38DC6796" w14:textId="77777777" w:rsidR="000A1B48" w:rsidRPr="000A1B48" w:rsidRDefault="000A1B48" w:rsidP="000A1B48">
            <w:pPr>
              <w:jc w:val="center"/>
              <w:rPr>
                <w:rFonts w:cs="Arial"/>
                <w:b/>
                <w:sz w:val="18"/>
                <w:szCs w:val="18"/>
              </w:rPr>
            </w:pPr>
            <w:r w:rsidRPr="000A1B48">
              <w:rPr>
                <w:rFonts w:cs="Arial"/>
                <w:b/>
                <w:sz w:val="18"/>
                <w:szCs w:val="18"/>
              </w:rPr>
              <w:t>Critical Comments</w:t>
            </w:r>
          </w:p>
        </w:tc>
      </w:tr>
      <w:tr w:rsidR="000A1B48" w:rsidRPr="000A1B48" w14:paraId="3A0ADAA5" w14:textId="77777777" w:rsidTr="000025B2">
        <w:trPr>
          <w:trHeight w:val="360"/>
        </w:trPr>
        <w:tc>
          <w:tcPr>
            <w:tcW w:w="3369" w:type="dxa"/>
            <w:tcBorders>
              <w:bottom w:val="dotted" w:sz="4" w:space="0" w:color="auto"/>
            </w:tcBorders>
          </w:tcPr>
          <w:p w14:paraId="6A0F021A" w14:textId="77777777" w:rsidR="000A1B48" w:rsidRPr="000A1B48" w:rsidRDefault="000A1B48" w:rsidP="000A1B48">
            <w:pPr>
              <w:spacing w:before="60" w:after="60"/>
              <w:rPr>
                <w:rFonts w:cs="Arial"/>
                <w:bCs/>
                <w:sz w:val="18"/>
                <w:szCs w:val="18"/>
              </w:rPr>
            </w:pPr>
            <w:r w:rsidRPr="000A1B48">
              <w:rPr>
                <w:rFonts w:cs="Arial"/>
                <w:bCs/>
                <w:sz w:val="18"/>
                <w:szCs w:val="18"/>
              </w:rPr>
              <w:t>Ground Boom</w:t>
            </w:r>
          </w:p>
        </w:tc>
        <w:tc>
          <w:tcPr>
            <w:tcW w:w="3543" w:type="dxa"/>
            <w:tcBorders>
              <w:bottom w:val="dotted" w:sz="4" w:space="0" w:color="auto"/>
            </w:tcBorders>
            <w:vAlign w:val="center"/>
          </w:tcPr>
          <w:p w14:paraId="5CD095C1" w14:textId="7953DF01" w:rsidR="000A1B48" w:rsidRPr="000A1B48" w:rsidRDefault="000A1B48" w:rsidP="00217A4D">
            <w:pPr>
              <w:spacing w:before="60" w:after="60"/>
              <w:jc w:val="center"/>
              <w:rPr>
                <w:rFonts w:cs="Arial"/>
                <w:sz w:val="18"/>
                <w:szCs w:val="18"/>
              </w:rPr>
            </w:pPr>
            <w:r w:rsidRPr="000A1B48">
              <w:rPr>
                <w:rFonts w:cs="Arial"/>
                <w:sz w:val="18"/>
                <w:szCs w:val="18"/>
              </w:rPr>
              <w:t>200</w:t>
            </w:r>
            <w:r w:rsidR="00217A4D">
              <w:rPr>
                <w:rFonts w:cs="Arial"/>
                <w:sz w:val="18"/>
                <w:szCs w:val="18"/>
              </w:rPr>
              <w:t>–</w:t>
            </w:r>
            <w:r w:rsidRPr="000A1B48">
              <w:rPr>
                <w:rFonts w:cs="Arial"/>
                <w:sz w:val="18"/>
                <w:szCs w:val="18"/>
              </w:rPr>
              <w:t>300 mL per 100L</w:t>
            </w:r>
          </w:p>
        </w:tc>
        <w:tc>
          <w:tcPr>
            <w:tcW w:w="2268" w:type="dxa"/>
            <w:vMerge w:val="restart"/>
            <w:vAlign w:val="center"/>
          </w:tcPr>
          <w:p w14:paraId="490E060C" w14:textId="77777777" w:rsidR="000A1B48" w:rsidRPr="000A1B48" w:rsidRDefault="000A1B48" w:rsidP="000A1B48">
            <w:pPr>
              <w:spacing w:before="60" w:after="60"/>
              <w:jc w:val="center"/>
              <w:rPr>
                <w:rFonts w:cs="Arial"/>
                <w:sz w:val="18"/>
                <w:szCs w:val="18"/>
              </w:rPr>
            </w:pPr>
            <w:r w:rsidRPr="000A1B48">
              <w:rPr>
                <w:rFonts w:cs="Arial"/>
                <w:sz w:val="18"/>
                <w:szCs w:val="18"/>
              </w:rPr>
              <w:t>Use the higher rate on waxy, hairy or hard to wet leaf surfaces.</w:t>
            </w:r>
          </w:p>
        </w:tc>
      </w:tr>
      <w:tr w:rsidR="000A1B48" w:rsidRPr="000A1B48" w14:paraId="00746B13" w14:textId="77777777" w:rsidTr="000025B2">
        <w:tc>
          <w:tcPr>
            <w:tcW w:w="3369" w:type="dxa"/>
            <w:tcBorders>
              <w:top w:val="dotted" w:sz="4" w:space="0" w:color="auto"/>
              <w:bottom w:val="dotted" w:sz="4" w:space="0" w:color="auto"/>
            </w:tcBorders>
          </w:tcPr>
          <w:p w14:paraId="4D72AF14" w14:textId="77777777" w:rsidR="000A1B48" w:rsidRPr="000A1B48" w:rsidRDefault="000A1B48" w:rsidP="000A1B48">
            <w:pPr>
              <w:spacing w:before="60" w:after="60"/>
              <w:rPr>
                <w:rFonts w:cs="Arial"/>
                <w:bCs/>
                <w:sz w:val="18"/>
                <w:szCs w:val="18"/>
              </w:rPr>
            </w:pPr>
            <w:r w:rsidRPr="000A1B48">
              <w:rPr>
                <w:rFonts w:cs="Arial"/>
                <w:sz w:val="18"/>
                <w:szCs w:val="18"/>
              </w:rPr>
              <w:t>Handgun</w:t>
            </w:r>
          </w:p>
        </w:tc>
        <w:tc>
          <w:tcPr>
            <w:tcW w:w="3543" w:type="dxa"/>
            <w:tcBorders>
              <w:top w:val="dotted" w:sz="4" w:space="0" w:color="auto"/>
              <w:bottom w:val="dotted" w:sz="4" w:space="0" w:color="auto"/>
            </w:tcBorders>
            <w:vAlign w:val="center"/>
          </w:tcPr>
          <w:p w14:paraId="43B36284" w14:textId="203262B6" w:rsidR="000A1B48" w:rsidRPr="000A1B48" w:rsidRDefault="000A1B48" w:rsidP="00217A4D">
            <w:pPr>
              <w:spacing w:before="60" w:after="60"/>
              <w:jc w:val="center"/>
              <w:rPr>
                <w:rFonts w:cs="Arial"/>
                <w:sz w:val="18"/>
                <w:szCs w:val="18"/>
              </w:rPr>
            </w:pPr>
            <w:r w:rsidRPr="000A1B48">
              <w:rPr>
                <w:rFonts w:cs="Arial"/>
                <w:sz w:val="18"/>
                <w:szCs w:val="18"/>
              </w:rPr>
              <w:t>50</w:t>
            </w:r>
            <w:r w:rsidR="00217A4D">
              <w:rPr>
                <w:rFonts w:cs="Arial"/>
                <w:sz w:val="18"/>
                <w:szCs w:val="18"/>
              </w:rPr>
              <w:t>–</w:t>
            </w:r>
            <w:r w:rsidRPr="000A1B48">
              <w:rPr>
                <w:rFonts w:cs="Arial"/>
                <w:sz w:val="18"/>
                <w:szCs w:val="18"/>
              </w:rPr>
              <w:t>70 mL per 100L of spray solution</w:t>
            </w:r>
          </w:p>
        </w:tc>
        <w:tc>
          <w:tcPr>
            <w:tcW w:w="2268" w:type="dxa"/>
            <w:vMerge/>
          </w:tcPr>
          <w:p w14:paraId="53D72A09" w14:textId="77777777" w:rsidR="000A1B48" w:rsidRPr="000A1B48" w:rsidRDefault="000A1B48" w:rsidP="000A1B48">
            <w:pPr>
              <w:spacing w:before="60" w:after="60"/>
              <w:jc w:val="center"/>
              <w:rPr>
                <w:rFonts w:cs="Arial"/>
                <w:szCs w:val="20"/>
              </w:rPr>
            </w:pPr>
          </w:p>
        </w:tc>
      </w:tr>
      <w:tr w:rsidR="000A1B48" w:rsidRPr="000A1B48" w14:paraId="358EAF39" w14:textId="77777777" w:rsidTr="000025B2">
        <w:tc>
          <w:tcPr>
            <w:tcW w:w="3369" w:type="dxa"/>
            <w:tcBorders>
              <w:top w:val="dotted" w:sz="4" w:space="0" w:color="auto"/>
              <w:bottom w:val="dotted" w:sz="4" w:space="0" w:color="auto"/>
            </w:tcBorders>
          </w:tcPr>
          <w:p w14:paraId="0D3C562D" w14:textId="77777777" w:rsidR="000A1B48" w:rsidRPr="000A1B48" w:rsidRDefault="000A1B48" w:rsidP="000A1B48">
            <w:pPr>
              <w:spacing w:before="60" w:after="60"/>
              <w:rPr>
                <w:rFonts w:cs="Arial"/>
                <w:sz w:val="18"/>
                <w:szCs w:val="18"/>
              </w:rPr>
            </w:pPr>
            <w:r w:rsidRPr="000A1B48">
              <w:rPr>
                <w:rFonts w:cs="Arial"/>
                <w:sz w:val="18"/>
                <w:szCs w:val="18"/>
              </w:rPr>
              <w:t>Knapsack</w:t>
            </w:r>
          </w:p>
        </w:tc>
        <w:tc>
          <w:tcPr>
            <w:tcW w:w="3543" w:type="dxa"/>
            <w:tcBorders>
              <w:top w:val="dotted" w:sz="4" w:space="0" w:color="auto"/>
              <w:bottom w:val="dotted" w:sz="4" w:space="0" w:color="auto"/>
            </w:tcBorders>
            <w:vAlign w:val="center"/>
          </w:tcPr>
          <w:p w14:paraId="5EC2BE82" w14:textId="0F939A59" w:rsidR="000A1B48" w:rsidRPr="000A1B48" w:rsidRDefault="000A1B48" w:rsidP="00217A4D">
            <w:pPr>
              <w:spacing w:before="60" w:after="60"/>
              <w:jc w:val="center"/>
              <w:rPr>
                <w:rFonts w:cs="Arial"/>
                <w:sz w:val="18"/>
                <w:szCs w:val="18"/>
              </w:rPr>
            </w:pPr>
            <w:r w:rsidRPr="000A1B48">
              <w:rPr>
                <w:rFonts w:cs="Arial"/>
                <w:sz w:val="18"/>
                <w:szCs w:val="18"/>
              </w:rPr>
              <w:t>7.5</w:t>
            </w:r>
            <w:r w:rsidR="00217A4D">
              <w:rPr>
                <w:rFonts w:cs="Arial"/>
                <w:sz w:val="18"/>
                <w:szCs w:val="18"/>
              </w:rPr>
              <w:t>–</w:t>
            </w:r>
            <w:r w:rsidRPr="000A1B48">
              <w:rPr>
                <w:rFonts w:cs="Arial"/>
                <w:sz w:val="18"/>
                <w:szCs w:val="18"/>
              </w:rPr>
              <w:t>10 mL per 15L of spray solution</w:t>
            </w:r>
          </w:p>
        </w:tc>
        <w:tc>
          <w:tcPr>
            <w:tcW w:w="2268" w:type="dxa"/>
            <w:vMerge/>
          </w:tcPr>
          <w:p w14:paraId="7013757A" w14:textId="77777777" w:rsidR="000A1B48" w:rsidRPr="000A1B48" w:rsidRDefault="000A1B48" w:rsidP="000A1B48">
            <w:pPr>
              <w:spacing w:before="60" w:after="60"/>
              <w:jc w:val="center"/>
              <w:rPr>
                <w:rFonts w:cs="Arial"/>
                <w:szCs w:val="20"/>
              </w:rPr>
            </w:pPr>
          </w:p>
        </w:tc>
      </w:tr>
      <w:tr w:rsidR="000A1B48" w:rsidRPr="000A1B48" w14:paraId="3A347494" w14:textId="77777777" w:rsidTr="000025B2">
        <w:tc>
          <w:tcPr>
            <w:tcW w:w="3369" w:type="dxa"/>
            <w:tcBorders>
              <w:top w:val="dotted" w:sz="4" w:space="0" w:color="auto"/>
              <w:bottom w:val="single" w:sz="4" w:space="0" w:color="auto"/>
            </w:tcBorders>
          </w:tcPr>
          <w:p w14:paraId="3DE4F8BF" w14:textId="77777777" w:rsidR="000A1B48" w:rsidRPr="000A1B48" w:rsidRDefault="000A1B48" w:rsidP="000A1B48">
            <w:pPr>
              <w:spacing w:before="60" w:after="60"/>
              <w:rPr>
                <w:rFonts w:cs="Arial"/>
                <w:bCs/>
                <w:sz w:val="18"/>
                <w:szCs w:val="18"/>
              </w:rPr>
            </w:pPr>
            <w:r w:rsidRPr="000A1B48">
              <w:rPr>
                <w:rFonts w:cs="Arial"/>
                <w:sz w:val="18"/>
                <w:szCs w:val="18"/>
              </w:rPr>
              <w:t>Wiper Equipment and Controlled Droplet Applicators</w:t>
            </w:r>
          </w:p>
        </w:tc>
        <w:tc>
          <w:tcPr>
            <w:tcW w:w="3543" w:type="dxa"/>
            <w:tcBorders>
              <w:top w:val="dotted" w:sz="4" w:space="0" w:color="auto"/>
              <w:bottom w:val="single" w:sz="4" w:space="0" w:color="auto"/>
            </w:tcBorders>
            <w:vAlign w:val="center"/>
          </w:tcPr>
          <w:p w14:paraId="14278577" w14:textId="77777777" w:rsidR="000A1B48" w:rsidRPr="000A1B48" w:rsidRDefault="000A1B48" w:rsidP="000A1B48">
            <w:pPr>
              <w:spacing w:before="60" w:after="60"/>
              <w:jc w:val="center"/>
              <w:rPr>
                <w:rFonts w:cs="Arial"/>
                <w:sz w:val="18"/>
                <w:szCs w:val="18"/>
              </w:rPr>
            </w:pPr>
            <w:r w:rsidRPr="000A1B48">
              <w:rPr>
                <w:rFonts w:cs="Arial"/>
                <w:sz w:val="18"/>
                <w:szCs w:val="18"/>
              </w:rPr>
              <w:t>1.3 mL per litre of spray solution</w:t>
            </w:r>
          </w:p>
        </w:tc>
        <w:tc>
          <w:tcPr>
            <w:tcW w:w="2268" w:type="dxa"/>
            <w:vMerge/>
            <w:tcBorders>
              <w:bottom w:val="single" w:sz="4" w:space="0" w:color="auto"/>
            </w:tcBorders>
          </w:tcPr>
          <w:p w14:paraId="4B37E40C" w14:textId="77777777" w:rsidR="000A1B48" w:rsidRPr="000A1B48" w:rsidRDefault="000A1B48" w:rsidP="000A1B48">
            <w:pPr>
              <w:spacing w:before="60" w:after="60"/>
              <w:jc w:val="center"/>
              <w:rPr>
                <w:rFonts w:cs="Arial"/>
                <w:szCs w:val="20"/>
              </w:rPr>
            </w:pPr>
          </w:p>
        </w:tc>
      </w:tr>
    </w:tbl>
    <w:p w14:paraId="23AC201E" w14:textId="77777777" w:rsidR="000A1B48" w:rsidRPr="000A1B48" w:rsidRDefault="000A1B48" w:rsidP="00217A4D">
      <w:pPr>
        <w:spacing w:before="120"/>
        <w:jc w:val="center"/>
        <w:rPr>
          <w:rFonts w:cs="Arial"/>
          <w:b/>
          <w:szCs w:val="22"/>
        </w:rPr>
      </w:pPr>
      <w:r w:rsidRPr="000A1B48">
        <w:rPr>
          <w:rFonts w:cs="Arial"/>
          <w:b/>
          <w:szCs w:val="22"/>
        </w:rPr>
        <w:t>NOT TO BE USED FOR ANY PURPOSE, OR IN ANY MANNER CONTRARY TO THIS LABEL UNLESS AUTHORISED UNDER APPROPRIATE LEGISLATION</w:t>
      </w:r>
    </w:p>
    <w:p w14:paraId="79177EA8" w14:textId="5652A7F8" w:rsidR="000A1B48" w:rsidRPr="00FD39CE" w:rsidRDefault="00FD39CE" w:rsidP="00FD39CE">
      <w:pPr>
        <w:pStyle w:val="APVMAText"/>
        <w:rPr>
          <w:b/>
        </w:rPr>
      </w:pPr>
      <w:r w:rsidRPr="00FD39CE">
        <w:rPr>
          <w:b/>
        </w:rPr>
        <w:t>General instructions</w:t>
      </w:r>
    </w:p>
    <w:p w14:paraId="1562F03D" w14:textId="77777777" w:rsidR="000A1B48" w:rsidRPr="000A1B48" w:rsidRDefault="000A1B48" w:rsidP="000A1B48">
      <w:pPr>
        <w:rPr>
          <w:rFonts w:cs="Arial"/>
          <w:bCs/>
          <w:color w:val="000000" w:themeColor="text1"/>
          <w:szCs w:val="20"/>
        </w:rPr>
      </w:pPr>
      <w:r w:rsidRPr="000A1B48">
        <w:rPr>
          <w:rFonts w:cs="Arial"/>
          <w:color w:val="000000" w:themeColor="text1"/>
          <w:szCs w:val="20"/>
        </w:rPr>
        <w:t xml:space="preserve">Nemo Aquatic Surfactant can be used </w:t>
      </w:r>
      <w:r w:rsidRPr="000A1B48">
        <w:rPr>
          <w:rFonts w:cs="Arial"/>
          <w:bCs/>
          <w:color w:val="000000" w:themeColor="text1"/>
          <w:szCs w:val="20"/>
        </w:rPr>
        <w:t>for the addition to products approved for use in aquatic situations, (non-food crop uses only), where a surfactant/wetter is recommended.</w:t>
      </w:r>
    </w:p>
    <w:p w14:paraId="18DF273B" w14:textId="77777777" w:rsidR="000A1B48" w:rsidRPr="00FD39CE" w:rsidRDefault="000A1B48" w:rsidP="00FD39CE">
      <w:pPr>
        <w:pStyle w:val="APVMAText"/>
        <w:rPr>
          <w:b/>
        </w:rPr>
      </w:pPr>
      <w:r w:rsidRPr="00FD39CE">
        <w:rPr>
          <w:b/>
        </w:rPr>
        <w:t>Mixing</w:t>
      </w:r>
    </w:p>
    <w:p w14:paraId="43F0BD8D" w14:textId="77777777" w:rsidR="000A1B48" w:rsidRPr="000A1B48" w:rsidRDefault="000A1B48" w:rsidP="000A1B48">
      <w:pPr>
        <w:rPr>
          <w:rFonts w:cs="Arial"/>
          <w:color w:val="000000" w:themeColor="text1"/>
          <w:szCs w:val="20"/>
        </w:rPr>
      </w:pPr>
      <w:r w:rsidRPr="000A1B48">
        <w:rPr>
          <w:rFonts w:cs="Arial"/>
          <w:color w:val="000000" w:themeColor="text1"/>
          <w:szCs w:val="20"/>
        </w:rPr>
        <w:t>Add Nemo Aquatic Surfactant to the spray solution, which already holds the active material and the total amount of water required. Mix thoroughly. If Nemo Aquatic Surfactant is added during filling, foaming may occur.</w:t>
      </w:r>
    </w:p>
    <w:p w14:paraId="1A0596AA" w14:textId="77777777" w:rsidR="000A1B48" w:rsidRPr="00FD39CE" w:rsidRDefault="000A1B48" w:rsidP="00FD39CE">
      <w:pPr>
        <w:pStyle w:val="APVMAText"/>
        <w:rPr>
          <w:b/>
        </w:rPr>
      </w:pPr>
      <w:r w:rsidRPr="00FD39CE">
        <w:rPr>
          <w:b/>
        </w:rPr>
        <w:t>Aquatic Areas</w:t>
      </w:r>
    </w:p>
    <w:p w14:paraId="6371C5D5" w14:textId="7040553E" w:rsidR="000A1B48" w:rsidRPr="000A1B48" w:rsidRDefault="000A1B48" w:rsidP="000A1B48">
      <w:pPr>
        <w:widowControl w:val="0"/>
        <w:autoSpaceDE w:val="0"/>
        <w:autoSpaceDN w:val="0"/>
        <w:adjustRightInd w:val="0"/>
        <w:rPr>
          <w:color w:val="000000" w:themeColor="text1"/>
          <w:szCs w:val="20"/>
        </w:rPr>
      </w:pPr>
      <w:r w:rsidRPr="000A1B48">
        <w:rPr>
          <w:color w:val="000000" w:themeColor="text1"/>
          <w:szCs w:val="20"/>
        </w:rPr>
        <w:t>Do not apply this product when mixed with approved aquatic herbicides within 0.5 km up-stream of potable water intake in flowing water (ie river or stream, etc.) or within 0.5 km of a potable water intake in a standing body of water such as a lake, pond or reservoir.</w:t>
      </w:r>
    </w:p>
    <w:p w14:paraId="1EBF608F" w14:textId="77777777" w:rsidR="000A1B48" w:rsidRPr="000A1B48" w:rsidRDefault="000A1B48" w:rsidP="000A1B48">
      <w:pPr>
        <w:widowControl w:val="0"/>
        <w:autoSpaceDE w:val="0"/>
        <w:autoSpaceDN w:val="0"/>
        <w:adjustRightInd w:val="0"/>
        <w:rPr>
          <w:color w:val="000000" w:themeColor="text1"/>
          <w:szCs w:val="20"/>
        </w:rPr>
      </w:pPr>
      <w:r w:rsidRPr="000A1B48">
        <w:rPr>
          <w:color w:val="000000" w:themeColor="text1"/>
          <w:szCs w:val="20"/>
        </w:rPr>
        <w:t>Applications to moving bodies of water should be made while travelling upstream wherever possible to prevent concentration of this product in water. When making any bankside applications, do not overspray more than 0.5 m into open water. Avoid spraying across moving bodies of water, or where weeds do not exist. When emerged infestations require treatment of the total surface area of impounded water, treating the area in strips may avoid sudden impact on habitat.</w:t>
      </w:r>
    </w:p>
    <w:p w14:paraId="1A73ABC2" w14:textId="5F022329" w:rsidR="000A1B48" w:rsidRPr="00FD39CE" w:rsidRDefault="00FD39CE" w:rsidP="00FD39CE">
      <w:pPr>
        <w:pStyle w:val="APVMAText"/>
        <w:rPr>
          <w:b/>
        </w:rPr>
      </w:pPr>
      <w:r w:rsidRPr="00FD39CE">
        <w:rPr>
          <w:b/>
        </w:rPr>
        <w:t>Protection of wildlife, fish, crustaceans and environment</w:t>
      </w:r>
    </w:p>
    <w:p w14:paraId="6290E6AD" w14:textId="77777777" w:rsidR="000A1B48" w:rsidRPr="000A1B48" w:rsidRDefault="000A1B48" w:rsidP="000A1B48">
      <w:pPr>
        <w:widowControl w:val="0"/>
        <w:autoSpaceDE w:val="0"/>
        <w:autoSpaceDN w:val="0"/>
        <w:adjustRightInd w:val="0"/>
        <w:rPr>
          <w:rFonts w:cs="Arial"/>
          <w:color w:val="000000" w:themeColor="text1"/>
          <w:szCs w:val="20"/>
        </w:rPr>
      </w:pPr>
      <w:r w:rsidRPr="000A1B48">
        <w:rPr>
          <w:rFonts w:cs="Arial"/>
          <w:color w:val="000000" w:themeColor="text1"/>
          <w:szCs w:val="20"/>
        </w:rPr>
        <w:t xml:space="preserve">Avoid contaminating ponds, streams, rivers or waterways with the chemical or used containers. </w:t>
      </w:r>
      <w:r w:rsidRPr="000A1B48">
        <w:rPr>
          <w:color w:val="000000" w:themeColor="text1"/>
          <w:szCs w:val="20"/>
        </w:rPr>
        <w:t>When controlling weeds in aquatic situations, refer to label directions to minimise the entry of spray into the water.</w:t>
      </w:r>
    </w:p>
    <w:p w14:paraId="1A6E0E5D" w14:textId="77777777" w:rsidR="00217A4D" w:rsidRDefault="00217A4D" w:rsidP="00217A4D">
      <w:pPr>
        <w:spacing w:before="120"/>
        <w:outlineLvl w:val="0"/>
        <w:rPr>
          <w:b/>
          <w:bCs/>
          <w:color w:val="000000" w:themeColor="text1"/>
          <w:szCs w:val="20"/>
        </w:rPr>
        <w:sectPr w:rsidR="00217A4D">
          <w:headerReference w:type="default" r:id="rId44"/>
          <w:pgSz w:w="11906" w:h="16838" w:code="9"/>
          <w:pgMar w:top="2835" w:right="1134" w:bottom="1134" w:left="1134" w:header="1701" w:footer="680" w:gutter="0"/>
          <w:cols w:space="708"/>
          <w:docGrid w:linePitch="360"/>
        </w:sectPr>
      </w:pPr>
    </w:p>
    <w:p w14:paraId="30FFF7F0" w14:textId="0D199588" w:rsidR="000A1B48" w:rsidRPr="00FD39CE" w:rsidRDefault="00FD39CE" w:rsidP="00FD39CE">
      <w:pPr>
        <w:pStyle w:val="APVMAText"/>
        <w:rPr>
          <w:b/>
        </w:rPr>
      </w:pPr>
      <w:r w:rsidRPr="00FD39CE">
        <w:rPr>
          <w:b/>
        </w:rPr>
        <w:lastRenderedPageBreak/>
        <w:t>Storage and disposal</w:t>
      </w:r>
    </w:p>
    <w:p w14:paraId="66D78907" w14:textId="77777777" w:rsidR="000A1B48" w:rsidRPr="000A1B48" w:rsidRDefault="000A1B48" w:rsidP="000A1B48">
      <w:pPr>
        <w:rPr>
          <w:color w:val="000000" w:themeColor="text1"/>
          <w:szCs w:val="20"/>
        </w:rPr>
      </w:pPr>
      <w:r w:rsidRPr="000A1B48">
        <w:rPr>
          <w:color w:val="000000" w:themeColor="text1"/>
          <w:szCs w:val="20"/>
        </w:rPr>
        <w:t>Store in the closed, original container in a cool, well-ventilated area. Do not store for prolonged periods in direct sunlight. Triple rinse the empty container before disposal. Add rinsings to spray tank. Do not dispose of undiluted chemicals on site. If recycling, replace cap and return clean containers to recycler or designated collection point.</w:t>
      </w:r>
    </w:p>
    <w:p w14:paraId="75B0BF63" w14:textId="77777777" w:rsidR="000A1B48" w:rsidRPr="000A1B48" w:rsidRDefault="000A1B48" w:rsidP="000A1B48">
      <w:pPr>
        <w:rPr>
          <w:color w:val="000000" w:themeColor="text1"/>
          <w:szCs w:val="20"/>
        </w:rPr>
      </w:pPr>
      <w:r w:rsidRPr="000A1B48">
        <w:rPr>
          <w:color w:val="000000" w:themeColor="text1"/>
          <w:szCs w:val="20"/>
        </w:rPr>
        <w:t>If not recycling, break, crush or puncture and deliver empty packaging for appropriate disposal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7A0E7B3" w14:textId="54946CD7" w:rsidR="000A1B48" w:rsidRPr="00FD39CE" w:rsidRDefault="00FD39CE" w:rsidP="00FD39CE">
      <w:pPr>
        <w:pStyle w:val="APVMAText"/>
        <w:rPr>
          <w:b/>
        </w:rPr>
      </w:pPr>
      <w:r w:rsidRPr="00FD39CE">
        <w:rPr>
          <w:b/>
        </w:rPr>
        <w:t>Safety directions</w:t>
      </w:r>
    </w:p>
    <w:p w14:paraId="72E5AA85" w14:textId="47EBF8C4" w:rsidR="000A1B48" w:rsidRDefault="000A1B48" w:rsidP="000A1B48">
      <w:pPr>
        <w:rPr>
          <w:rFonts w:cs="Arial"/>
          <w:color w:val="000000" w:themeColor="text1"/>
          <w:szCs w:val="20"/>
        </w:rPr>
      </w:pPr>
      <w:r w:rsidRPr="000A1B48">
        <w:rPr>
          <w:rFonts w:cs="Arial"/>
          <w:color w:val="000000" w:themeColor="text1"/>
          <w:szCs w:val="20"/>
        </w:rPr>
        <w:t xml:space="preserve">Will damage eyes. Avoid contact with the eyes. </w:t>
      </w:r>
      <w:r w:rsidR="000025B2" w:rsidRPr="000025B2">
        <w:rPr>
          <w:rFonts w:cs="Arial"/>
          <w:color w:val="000000" w:themeColor="text1"/>
          <w:szCs w:val="20"/>
        </w:rPr>
        <w:t>When opening the container and preparing the spray wear cotton overalls buttoned to the neck and wrist (or e</w:t>
      </w:r>
      <w:r w:rsidR="000025B2">
        <w:rPr>
          <w:rFonts w:cs="Arial"/>
          <w:color w:val="000000" w:themeColor="text1"/>
          <w:szCs w:val="20"/>
        </w:rPr>
        <w:t>quivalent clothing) and goggles</w:t>
      </w:r>
      <w:r w:rsidRPr="000A1B48">
        <w:rPr>
          <w:rFonts w:cs="Arial"/>
          <w:color w:val="000000" w:themeColor="text1"/>
          <w:szCs w:val="20"/>
        </w:rPr>
        <w:t>. Wash hands after use.</w:t>
      </w:r>
    </w:p>
    <w:p w14:paraId="7456AF07" w14:textId="51D9AC1F" w:rsidR="000A1B48" w:rsidRPr="00FD39CE" w:rsidRDefault="00FD39CE" w:rsidP="00FD39CE">
      <w:pPr>
        <w:pStyle w:val="APVMAText"/>
        <w:rPr>
          <w:b/>
        </w:rPr>
      </w:pPr>
      <w:r w:rsidRPr="00FD39CE">
        <w:rPr>
          <w:b/>
        </w:rPr>
        <w:t>First aid</w:t>
      </w:r>
    </w:p>
    <w:p w14:paraId="3C85855F" w14:textId="77777777" w:rsidR="000A1B48" w:rsidRPr="000A1B48" w:rsidRDefault="000A1B48" w:rsidP="000A1B48">
      <w:pPr>
        <w:rPr>
          <w:rFonts w:cs="Arial"/>
          <w:szCs w:val="20"/>
          <w:lang w:val="en-US"/>
        </w:rPr>
      </w:pPr>
      <w:r w:rsidRPr="000A1B48">
        <w:rPr>
          <w:rFonts w:cs="Arial"/>
          <w:color w:val="000000" w:themeColor="text1"/>
          <w:szCs w:val="20"/>
          <w:lang w:val="en-US"/>
        </w:rPr>
        <w:t xml:space="preserve">If poisoning occurs, contact a doctor or Poisons Information Centre. Phone Australia 13 11 26. </w:t>
      </w:r>
      <w:r w:rsidRPr="000A1B48">
        <w:rPr>
          <w:rFonts w:cs="Arial"/>
          <w:szCs w:val="20"/>
          <w:lang w:val="en-US"/>
        </w:rPr>
        <w:t>If in eyes wash out immediately with water.</w:t>
      </w:r>
    </w:p>
    <w:p w14:paraId="4B614332" w14:textId="1BE6A86D" w:rsidR="000A1B48" w:rsidRPr="00FD39CE" w:rsidRDefault="00FD39CE" w:rsidP="00FD39CE">
      <w:pPr>
        <w:pStyle w:val="APVMAText"/>
        <w:rPr>
          <w:b/>
        </w:rPr>
      </w:pPr>
      <w:r w:rsidRPr="00FD39CE">
        <w:rPr>
          <w:b/>
        </w:rPr>
        <w:t>Safety data sheet</w:t>
      </w:r>
    </w:p>
    <w:p w14:paraId="6D5BB4D8" w14:textId="77777777" w:rsidR="000A1B48" w:rsidRPr="000A1B48" w:rsidRDefault="000A1B48" w:rsidP="000A1B48">
      <w:pPr>
        <w:rPr>
          <w:rFonts w:cs="Arial"/>
          <w:color w:val="000000" w:themeColor="text1"/>
          <w:szCs w:val="20"/>
        </w:rPr>
      </w:pPr>
      <w:r w:rsidRPr="000A1B48">
        <w:rPr>
          <w:rFonts w:cs="Arial"/>
          <w:color w:val="000000" w:themeColor="text1"/>
          <w:szCs w:val="20"/>
        </w:rPr>
        <w:t xml:space="preserve">For further information refer to the Safety Data Sheet (SDS), which is available from the supplier or from the manufacturer’s website: </w:t>
      </w:r>
      <w:hyperlink r:id="rId45" w:history="1">
        <w:r w:rsidRPr="000A1B48">
          <w:rPr>
            <w:rFonts w:cs="Arial"/>
            <w:color w:val="000000" w:themeColor="text1"/>
            <w:szCs w:val="20"/>
          </w:rPr>
          <w:t>www.cropculture.com.au</w:t>
        </w:r>
      </w:hyperlink>
    </w:p>
    <w:p w14:paraId="1337F522" w14:textId="371C66F2" w:rsidR="000A1B48" w:rsidRPr="00FD39CE" w:rsidRDefault="00FD39CE" w:rsidP="00FD39CE">
      <w:pPr>
        <w:pStyle w:val="APVMAText"/>
        <w:rPr>
          <w:b/>
        </w:rPr>
      </w:pPr>
      <w:r w:rsidRPr="00FD39CE">
        <w:rPr>
          <w:b/>
        </w:rPr>
        <w:t>Conditions of sale</w:t>
      </w:r>
    </w:p>
    <w:p w14:paraId="64C3DE82" w14:textId="77777777" w:rsidR="000A1B48" w:rsidRPr="000A1B48" w:rsidRDefault="000A1B48" w:rsidP="000A1B48">
      <w:pPr>
        <w:rPr>
          <w:color w:val="000000" w:themeColor="text1"/>
          <w:szCs w:val="20"/>
        </w:rPr>
      </w:pPr>
      <w:r w:rsidRPr="000A1B48">
        <w:rPr>
          <w:rFonts w:cs="Arial"/>
          <w:color w:val="000000" w:themeColor="text1"/>
          <w:szCs w:val="20"/>
        </w:rPr>
        <w:t>The use of Nemo Aquatic Surfactant being beyond the control of the manufacturer, no warranty expressed or implied is given by Crop Culture Pty Ltd regarding its suitability, fitness or efficiency for any purpose for which it is used by the buyer, whether in accordance with the directions or not and</w:t>
      </w:r>
      <w:r w:rsidRPr="000A1B48">
        <w:rPr>
          <w:color w:val="000000" w:themeColor="text1"/>
          <w:szCs w:val="20"/>
        </w:rPr>
        <w:t xml:space="preserve"> Crop Culture Pty Ltd accepts with no responsibility for any consequences whatsoever resulting from the use of this product.</w:t>
      </w:r>
    </w:p>
    <w:p w14:paraId="20DE8187" w14:textId="77777777" w:rsidR="000A1B48" w:rsidRPr="000A1B48" w:rsidRDefault="000A1B48" w:rsidP="00DD64A4">
      <w:pPr>
        <w:pStyle w:val="APVMAText"/>
      </w:pPr>
      <w:r w:rsidRPr="000A1B48">
        <w:t>APVMA Approval No.: 67157/55356</w:t>
      </w:r>
    </w:p>
    <w:p w14:paraId="2C5E5EDC" w14:textId="77777777" w:rsidR="000A1B48" w:rsidRPr="000A1B48" w:rsidRDefault="000A1B48" w:rsidP="00FD39CE">
      <w:pPr>
        <w:pStyle w:val="APVMAText"/>
        <w:jc w:val="center"/>
      </w:pPr>
      <w:r w:rsidRPr="000A1B48">
        <w:t>In a Transport Emergency Dial 000 Police or Fire Brigade</w:t>
      </w:r>
    </w:p>
    <w:p w14:paraId="6AA36D66" w14:textId="0B29D510" w:rsidR="000A1B48" w:rsidRPr="000A1B48" w:rsidRDefault="000A1B48" w:rsidP="00217A4D">
      <w:pPr>
        <w:tabs>
          <w:tab w:val="left" w:pos="4678"/>
        </w:tabs>
        <w:spacing w:before="240"/>
        <w:rPr>
          <w:color w:val="000000" w:themeColor="text1"/>
          <w:szCs w:val="20"/>
        </w:rPr>
      </w:pPr>
      <w:r w:rsidRPr="000A1B48">
        <w:rPr>
          <w:color w:val="000000" w:themeColor="text1"/>
          <w:szCs w:val="20"/>
        </w:rPr>
        <w:t>Batch No.:</w:t>
      </w:r>
    </w:p>
    <w:p w14:paraId="3024F203" w14:textId="31C6A253" w:rsidR="009206F0" w:rsidRPr="00217A4D" w:rsidRDefault="000A1B48" w:rsidP="00217A4D">
      <w:pPr>
        <w:pStyle w:val="InstructionalText"/>
        <w:rPr>
          <w:color w:val="auto"/>
        </w:rPr>
      </w:pPr>
      <w:r w:rsidRPr="000A1B48">
        <w:rPr>
          <w:color w:val="000000" w:themeColor="text1"/>
          <w:sz w:val="20"/>
          <w:szCs w:val="20"/>
        </w:rPr>
        <w:t>Date of Manufacture:</w:t>
      </w:r>
    </w:p>
    <w:p w14:paraId="14651D28" w14:textId="77777777" w:rsidR="009206F0" w:rsidRDefault="009206F0" w:rsidP="009206F0">
      <w:pPr>
        <w:pStyle w:val="APVMAText"/>
        <w:sectPr w:rsidR="009206F0">
          <w:pgSz w:w="11906" w:h="16838" w:code="9"/>
          <w:pgMar w:top="2835" w:right="1134" w:bottom="1134" w:left="1134" w:header="1701" w:footer="680" w:gutter="0"/>
          <w:cols w:space="708"/>
          <w:docGrid w:linePitch="360"/>
        </w:sectPr>
      </w:pPr>
    </w:p>
    <w:p w14:paraId="061C46A0" w14:textId="4140F74B" w:rsidR="009206F0" w:rsidRDefault="00DD64A4" w:rsidP="009206F0">
      <w:pPr>
        <w:pStyle w:val="APVMAAppendices"/>
      </w:pPr>
      <w:bookmarkStart w:id="35" w:name="_Toc498325746"/>
      <w:r>
        <w:lastRenderedPageBreak/>
        <w:t>A</w:t>
      </w:r>
      <w:r w:rsidR="009206F0">
        <w:t>bbreviations</w:t>
      </w:r>
      <w:bookmarkEnd w:id="16"/>
      <w:bookmarkEnd w:id="35"/>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9206F0" w14:paraId="0DC0AF87" w14:textId="77777777" w:rsidTr="000025B2">
        <w:tc>
          <w:tcPr>
            <w:tcW w:w="2160" w:type="dxa"/>
          </w:tcPr>
          <w:p w14:paraId="4EAF787F" w14:textId="77777777" w:rsidR="009206F0" w:rsidRDefault="009206F0" w:rsidP="000025B2">
            <w:pPr>
              <w:pStyle w:val="APVMATableText"/>
            </w:pPr>
            <w:r>
              <w:t>ac</w:t>
            </w:r>
          </w:p>
        </w:tc>
        <w:tc>
          <w:tcPr>
            <w:tcW w:w="7560" w:type="dxa"/>
          </w:tcPr>
          <w:p w14:paraId="3CAE8212" w14:textId="77777777" w:rsidR="009206F0" w:rsidRDefault="009206F0" w:rsidP="000025B2">
            <w:pPr>
              <w:pStyle w:val="APVMATableText"/>
            </w:pPr>
            <w:r>
              <w:t>active constituent</w:t>
            </w:r>
          </w:p>
        </w:tc>
      </w:tr>
      <w:tr w:rsidR="009206F0" w14:paraId="55F455A6" w14:textId="77777777" w:rsidTr="000025B2">
        <w:tc>
          <w:tcPr>
            <w:tcW w:w="2160" w:type="dxa"/>
          </w:tcPr>
          <w:p w14:paraId="341A905B" w14:textId="77777777" w:rsidR="009206F0" w:rsidRDefault="009206F0" w:rsidP="000025B2">
            <w:pPr>
              <w:pStyle w:val="APVMATableText"/>
            </w:pPr>
            <w:r>
              <w:t>ACCS</w:t>
            </w:r>
          </w:p>
        </w:tc>
        <w:tc>
          <w:tcPr>
            <w:tcW w:w="7560" w:type="dxa"/>
          </w:tcPr>
          <w:p w14:paraId="7A20C361" w14:textId="77777777" w:rsidR="009206F0" w:rsidRDefault="009206F0" w:rsidP="000025B2">
            <w:pPr>
              <w:pStyle w:val="APVMATableText"/>
            </w:pPr>
            <w:r>
              <w:t>Advisory Committee on Chemicals Scheduling</w:t>
            </w:r>
          </w:p>
        </w:tc>
      </w:tr>
      <w:tr w:rsidR="009206F0" w14:paraId="4BC7B280" w14:textId="77777777" w:rsidTr="000025B2">
        <w:tc>
          <w:tcPr>
            <w:tcW w:w="2160" w:type="dxa"/>
          </w:tcPr>
          <w:p w14:paraId="1986B36C" w14:textId="77777777" w:rsidR="009206F0" w:rsidRDefault="009206F0" w:rsidP="000025B2">
            <w:pPr>
              <w:pStyle w:val="APVMATableText"/>
            </w:pPr>
            <w:r>
              <w:t>ADI</w:t>
            </w:r>
          </w:p>
        </w:tc>
        <w:tc>
          <w:tcPr>
            <w:tcW w:w="7560" w:type="dxa"/>
          </w:tcPr>
          <w:p w14:paraId="5F9E0236" w14:textId="77777777" w:rsidR="009206F0" w:rsidRDefault="009206F0" w:rsidP="000025B2">
            <w:pPr>
              <w:pStyle w:val="APVMATableText"/>
            </w:pPr>
            <w:r>
              <w:t>Acceptable Daily Intake (for humans)</w:t>
            </w:r>
          </w:p>
        </w:tc>
      </w:tr>
      <w:tr w:rsidR="009206F0" w14:paraId="527B6FF2" w14:textId="77777777" w:rsidTr="000025B2">
        <w:tc>
          <w:tcPr>
            <w:tcW w:w="2160" w:type="dxa"/>
          </w:tcPr>
          <w:p w14:paraId="4717AD05" w14:textId="77777777" w:rsidR="009206F0" w:rsidRDefault="009206F0" w:rsidP="000025B2">
            <w:pPr>
              <w:pStyle w:val="APVMATableText"/>
            </w:pPr>
            <w:r>
              <w:t>AHMAC</w:t>
            </w:r>
          </w:p>
        </w:tc>
        <w:tc>
          <w:tcPr>
            <w:tcW w:w="7560" w:type="dxa"/>
          </w:tcPr>
          <w:p w14:paraId="72556E75" w14:textId="77777777" w:rsidR="009206F0" w:rsidRDefault="009206F0" w:rsidP="000025B2">
            <w:pPr>
              <w:pStyle w:val="APVMATableText"/>
            </w:pPr>
            <w:r>
              <w:t xml:space="preserve">Australian Health Ministers Advisory Council </w:t>
            </w:r>
          </w:p>
        </w:tc>
      </w:tr>
      <w:tr w:rsidR="009206F0" w14:paraId="2B9638F9" w14:textId="77777777" w:rsidTr="000025B2">
        <w:tc>
          <w:tcPr>
            <w:tcW w:w="2160" w:type="dxa"/>
          </w:tcPr>
          <w:p w14:paraId="6482710D" w14:textId="77777777" w:rsidR="009206F0" w:rsidRDefault="009206F0" w:rsidP="000025B2">
            <w:pPr>
              <w:pStyle w:val="APVMATableText"/>
            </w:pPr>
            <w:r>
              <w:t>ai</w:t>
            </w:r>
          </w:p>
        </w:tc>
        <w:tc>
          <w:tcPr>
            <w:tcW w:w="7560" w:type="dxa"/>
          </w:tcPr>
          <w:p w14:paraId="7B37ED44" w14:textId="77777777" w:rsidR="009206F0" w:rsidRDefault="009206F0" w:rsidP="000025B2">
            <w:pPr>
              <w:pStyle w:val="APVMATableText"/>
            </w:pPr>
            <w:r>
              <w:t>active ingredient</w:t>
            </w:r>
          </w:p>
        </w:tc>
      </w:tr>
      <w:tr w:rsidR="009206F0" w14:paraId="68F98932" w14:textId="77777777" w:rsidTr="000025B2">
        <w:tc>
          <w:tcPr>
            <w:tcW w:w="2160" w:type="dxa"/>
          </w:tcPr>
          <w:p w14:paraId="3D147842" w14:textId="77777777" w:rsidR="009206F0" w:rsidRDefault="009206F0" w:rsidP="000025B2">
            <w:pPr>
              <w:pStyle w:val="APVMATableText"/>
            </w:pPr>
            <w:r>
              <w:t>ANSES</w:t>
            </w:r>
          </w:p>
        </w:tc>
        <w:tc>
          <w:tcPr>
            <w:tcW w:w="7560" w:type="dxa"/>
          </w:tcPr>
          <w:p w14:paraId="5556409C" w14:textId="77777777" w:rsidR="009206F0" w:rsidRDefault="009206F0" w:rsidP="000025B2">
            <w:pPr>
              <w:pStyle w:val="APVMATableText"/>
            </w:pPr>
            <w:r>
              <w:t>French Agency for Food, Environment and Occupational Health and Safety</w:t>
            </w:r>
          </w:p>
        </w:tc>
      </w:tr>
      <w:tr w:rsidR="009206F0" w14:paraId="6F295FE6" w14:textId="77777777" w:rsidTr="000025B2">
        <w:tc>
          <w:tcPr>
            <w:tcW w:w="2160" w:type="dxa"/>
          </w:tcPr>
          <w:p w14:paraId="48112BEA" w14:textId="77777777" w:rsidR="009206F0" w:rsidRDefault="009206F0" w:rsidP="000025B2">
            <w:pPr>
              <w:pStyle w:val="APVMATableText"/>
            </w:pPr>
            <w:r>
              <w:t>ARfD</w:t>
            </w:r>
          </w:p>
        </w:tc>
        <w:tc>
          <w:tcPr>
            <w:tcW w:w="7560" w:type="dxa"/>
          </w:tcPr>
          <w:p w14:paraId="55CE874C" w14:textId="77777777" w:rsidR="009206F0" w:rsidRDefault="009206F0" w:rsidP="000025B2">
            <w:pPr>
              <w:pStyle w:val="APVMATableText"/>
            </w:pPr>
            <w:r>
              <w:t>Acute Reference Dose</w:t>
            </w:r>
          </w:p>
        </w:tc>
      </w:tr>
      <w:tr w:rsidR="009206F0" w14:paraId="65AF6D2E" w14:textId="77777777" w:rsidTr="000025B2">
        <w:tc>
          <w:tcPr>
            <w:tcW w:w="2160" w:type="dxa"/>
          </w:tcPr>
          <w:p w14:paraId="2150ECF9" w14:textId="77777777" w:rsidR="009206F0" w:rsidRDefault="009206F0" w:rsidP="000025B2">
            <w:pPr>
              <w:pStyle w:val="APVMATableText"/>
            </w:pPr>
            <w:r>
              <w:t>AUC</w:t>
            </w:r>
          </w:p>
        </w:tc>
        <w:tc>
          <w:tcPr>
            <w:tcW w:w="7560" w:type="dxa"/>
          </w:tcPr>
          <w:p w14:paraId="389FCE05" w14:textId="77777777" w:rsidR="009206F0" w:rsidRDefault="009206F0" w:rsidP="000025B2">
            <w:pPr>
              <w:pStyle w:val="APVMATableText"/>
            </w:pPr>
            <w:r>
              <w:t>Area Under Curve</w:t>
            </w:r>
          </w:p>
        </w:tc>
      </w:tr>
      <w:tr w:rsidR="009206F0" w14:paraId="5C775330" w14:textId="77777777" w:rsidTr="000025B2">
        <w:tc>
          <w:tcPr>
            <w:tcW w:w="2160" w:type="dxa"/>
          </w:tcPr>
          <w:p w14:paraId="15FC75F9" w14:textId="77777777" w:rsidR="009206F0" w:rsidRDefault="009206F0" w:rsidP="000025B2">
            <w:pPr>
              <w:pStyle w:val="APVMATableText"/>
            </w:pPr>
            <w:r>
              <w:t>BBA</w:t>
            </w:r>
          </w:p>
        </w:tc>
        <w:tc>
          <w:tcPr>
            <w:tcW w:w="7560" w:type="dxa"/>
          </w:tcPr>
          <w:p w14:paraId="11469964" w14:textId="3FCCDDAC" w:rsidR="009206F0" w:rsidRDefault="009206F0" w:rsidP="00217A4D">
            <w:pPr>
              <w:pStyle w:val="APVMATableText"/>
            </w:pPr>
            <w:r>
              <w:t>Biologische Bundesanalstalt fur Land</w:t>
            </w:r>
            <w:r w:rsidR="00217A4D">
              <w:t>—</w:t>
            </w:r>
            <w:r>
              <w:t xml:space="preserve">und forstwirschaft – German </w:t>
            </w:r>
            <w:r>
              <w:rPr>
                <w:lang w:val="en"/>
              </w:rPr>
              <w:t>Federal Biological Research Centre for Agriculture and Forestry</w:t>
            </w:r>
          </w:p>
        </w:tc>
      </w:tr>
      <w:tr w:rsidR="009206F0" w14:paraId="63C3E3B9" w14:textId="77777777" w:rsidTr="000025B2">
        <w:tc>
          <w:tcPr>
            <w:tcW w:w="2160" w:type="dxa"/>
          </w:tcPr>
          <w:p w14:paraId="68BF4BAD" w14:textId="77777777" w:rsidR="009206F0" w:rsidRDefault="009206F0" w:rsidP="000025B2">
            <w:pPr>
              <w:pStyle w:val="APVMATableText"/>
            </w:pPr>
            <w:r>
              <w:t>BBCH</w:t>
            </w:r>
          </w:p>
        </w:tc>
        <w:tc>
          <w:tcPr>
            <w:tcW w:w="7560" w:type="dxa"/>
          </w:tcPr>
          <w:p w14:paraId="2948AA8E" w14:textId="5B364D43" w:rsidR="009206F0" w:rsidRDefault="009206F0" w:rsidP="00217A4D">
            <w:pPr>
              <w:pStyle w:val="APVMATableText"/>
            </w:pPr>
            <w:r>
              <w:rPr>
                <w:lang w:val="en"/>
              </w:rPr>
              <w:t xml:space="preserve">Biologische </w:t>
            </w:r>
            <w:r>
              <w:rPr>
                <w:b/>
                <w:bCs/>
                <w:lang w:val="en"/>
              </w:rPr>
              <w:t>B</w:t>
            </w:r>
            <w:r>
              <w:rPr>
                <w:lang w:val="en"/>
              </w:rPr>
              <w:t xml:space="preserve">undesanstalt, </w:t>
            </w:r>
            <w:r>
              <w:rPr>
                <w:b/>
                <w:bCs/>
                <w:lang w:val="en"/>
              </w:rPr>
              <w:t>B</w:t>
            </w:r>
            <w:r>
              <w:rPr>
                <w:lang w:val="en"/>
              </w:rPr>
              <w:t xml:space="preserve">undessortenamt und </w:t>
            </w:r>
            <w:r>
              <w:rPr>
                <w:b/>
                <w:bCs/>
                <w:lang w:val="en"/>
              </w:rPr>
              <w:t>CH</w:t>
            </w:r>
            <w:r>
              <w:rPr>
                <w:lang w:val="en"/>
              </w:rPr>
              <w:t>emische Industrie</w:t>
            </w:r>
            <w:r w:rsidR="00217A4D">
              <w:rPr>
                <w:lang w:val="en"/>
              </w:rPr>
              <w:t>—</w:t>
            </w:r>
            <w:r>
              <w:t>scale used for identifying phenological stages of plants</w:t>
            </w:r>
          </w:p>
        </w:tc>
      </w:tr>
      <w:tr w:rsidR="009206F0" w14:paraId="6EB6159D" w14:textId="77777777" w:rsidTr="000025B2">
        <w:tc>
          <w:tcPr>
            <w:tcW w:w="2160" w:type="dxa"/>
          </w:tcPr>
          <w:p w14:paraId="6D041DC0" w14:textId="77777777" w:rsidR="009206F0" w:rsidRDefault="009206F0" w:rsidP="000025B2">
            <w:pPr>
              <w:pStyle w:val="APVMATableText"/>
            </w:pPr>
            <w:r>
              <w:t>BCF</w:t>
            </w:r>
          </w:p>
        </w:tc>
        <w:tc>
          <w:tcPr>
            <w:tcW w:w="7560" w:type="dxa"/>
          </w:tcPr>
          <w:p w14:paraId="51F63E05" w14:textId="77777777" w:rsidR="009206F0" w:rsidRDefault="009206F0" w:rsidP="000025B2">
            <w:pPr>
              <w:pStyle w:val="APVMATableText"/>
            </w:pPr>
            <w:r>
              <w:t>Bio-Concentration Factor</w:t>
            </w:r>
          </w:p>
        </w:tc>
      </w:tr>
      <w:tr w:rsidR="009206F0" w14:paraId="05FD1EB7" w14:textId="77777777" w:rsidTr="000025B2">
        <w:tc>
          <w:tcPr>
            <w:tcW w:w="2160" w:type="dxa"/>
          </w:tcPr>
          <w:p w14:paraId="5A681308" w14:textId="77777777" w:rsidR="009206F0" w:rsidRDefault="009206F0" w:rsidP="000025B2">
            <w:pPr>
              <w:pStyle w:val="APVMATableText"/>
            </w:pPr>
            <w:r>
              <w:t>bw</w:t>
            </w:r>
          </w:p>
        </w:tc>
        <w:tc>
          <w:tcPr>
            <w:tcW w:w="7560" w:type="dxa"/>
          </w:tcPr>
          <w:p w14:paraId="65AF026E" w14:textId="77777777" w:rsidR="009206F0" w:rsidRDefault="009206F0" w:rsidP="000025B2">
            <w:pPr>
              <w:pStyle w:val="APVMATableText"/>
            </w:pPr>
            <w:r>
              <w:t>bodyweight</w:t>
            </w:r>
          </w:p>
        </w:tc>
      </w:tr>
      <w:tr w:rsidR="009206F0" w14:paraId="5AC00AF4" w14:textId="77777777" w:rsidTr="000025B2">
        <w:tc>
          <w:tcPr>
            <w:tcW w:w="2160" w:type="dxa"/>
          </w:tcPr>
          <w:p w14:paraId="5A900368" w14:textId="77777777" w:rsidR="009206F0" w:rsidRDefault="009206F0" w:rsidP="000025B2">
            <w:pPr>
              <w:pStyle w:val="APVMATableText"/>
            </w:pPr>
            <w:r w:rsidRPr="006D4E45">
              <w:rPr>
                <w:vertAlign w:val="superscript"/>
              </w:rPr>
              <w:t>o</w:t>
            </w:r>
            <w:r>
              <w:t>C</w:t>
            </w:r>
          </w:p>
        </w:tc>
        <w:tc>
          <w:tcPr>
            <w:tcW w:w="7560" w:type="dxa"/>
          </w:tcPr>
          <w:p w14:paraId="61DF9E12" w14:textId="77777777" w:rsidR="009206F0" w:rsidRDefault="009206F0" w:rsidP="000025B2">
            <w:pPr>
              <w:pStyle w:val="APVMATableText"/>
            </w:pPr>
            <w:r>
              <w:t>Degrees Celsius</w:t>
            </w:r>
          </w:p>
        </w:tc>
      </w:tr>
      <w:tr w:rsidR="009206F0" w14:paraId="1D028201" w14:textId="77777777" w:rsidTr="000025B2">
        <w:tc>
          <w:tcPr>
            <w:tcW w:w="2160" w:type="dxa"/>
          </w:tcPr>
          <w:p w14:paraId="14711A7F" w14:textId="77777777" w:rsidR="009206F0" w:rsidRDefault="009206F0" w:rsidP="000025B2">
            <w:pPr>
              <w:pStyle w:val="APVMATableText"/>
            </w:pPr>
            <w:r>
              <w:t>CEC</w:t>
            </w:r>
          </w:p>
        </w:tc>
        <w:tc>
          <w:tcPr>
            <w:tcW w:w="7560" w:type="dxa"/>
          </w:tcPr>
          <w:p w14:paraId="5212242C" w14:textId="77777777" w:rsidR="009206F0" w:rsidRDefault="009206F0" w:rsidP="000025B2">
            <w:pPr>
              <w:pStyle w:val="APVMATableText"/>
            </w:pPr>
            <w:r>
              <w:t>Cation Exchange Capacity</w:t>
            </w:r>
          </w:p>
        </w:tc>
      </w:tr>
      <w:tr w:rsidR="009206F0" w14:paraId="687BB661" w14:textId="77777777" w:rsidTr="000025B2">
        <w:tc>
          <w:tcPr>
            <w:tcW w:w="2160" w:type="dxa"/>
          </w:tcPr>
          <w:p w14:paraId="044227EC" w14:textId="77777777" w:rsidR="009206F0" w:rsidRDefault="009206F0" w:rsidP="000025B2">
            <w:pPr>
              <w:pStyle w:val="APVMATableText"/>
            </w:pPr>
            <w:r>
              <w:t>CHO</w:t>
            </w:r>
          </w:p>
        </w:tc>
        <w:tc>
          <w:tcPr>
            <w:tcW w:w="7560" w:type="dxa"/>
          </w:tcPr>
          <w:p w14:paraId="79024E1D" w14:textId="77777777" w:rsidR="009206F0" w:rsidRDefault="009206F0" w:rsidP="000025B2">
            <w:pPr>
              <w:pStyle w:val="APVMATableText"/>
            </w:pPr>
            <w:r>
              <w:t>Chinese Hamster Ovary</w:t>
            </w:r>
          </w:p>
        </w:tc>
      </w:tr>
      <w:tr w:rsidR="009206F0" w14:paraId="2190ABDE" w14:textId="77777777" w:rsidTr="000025B2">
        <w:tc>
          <w:tcPr>
            <w:tcW w:w="2160" w:type="dxa"/>
          </w:tcPr>
          <w:p w14:paraId="6D108D37" w14:textId="77777777" w:rsidR="009206F0" w:rsidRDefault="009206F0" w:rsidP="000025B2">
            <w:pPr>
              <w:pStyle w:val="APVMATableText"/>
            </w:pPr>
            <w:r>
              <w:t>CIPAC</w:t>
            </w:r>
          </w:p>
        </w:tc>
        <w:tc>
          <w:tcPr>
            <w:tcW w:w="7560" w:type="dxa"/>
          </w:tcPr>
          <w:p w14:paraId="2F0658FD" w14:textId="77777777" w:rsidR="009206F0" w:rsidRDefault="009206F0" w:rsidP="000025B2">
            <w:pPr>
              <w:pStyle w:val="APVMATableText"/>
            </w:pPr>
            <w:r>
              <w:t>Collaborative International Pesticides Analytical Council</w:t>
            </w:r>
          </w:p>
        </w:tc>
      </w:tr>
      <w:tr w:rsidR="009206F0" w14:paraId="14BC7B5E" w14:textId="77777777" w:rsidTr="000025B2">
        <w:tc>
          <w:tcPr>
            <w:tcW w:w="2160" w:type="dxa"/>
          </w:tcPr>
          <w:p w14:paraId="461E21D7" w14:textId="77777777" w:rsidR="009206F0" w:rsidRDefault="009206F0" w:rsidP="000025B2">
            <w:pPr>
              <w:pStyle w:val="APVMATableText"/>
            </w:pPr>
            <w:r>
              <w:t>Codex</w:t>
            </w:r>
          </w:p>
        </w:tc>
        <w:tc>
          <w:tcPr>
            <w:tcW w:w="7560" w:type="dxa"/>
          </w:tcPr>
          <w:p w14:paraId="0D0505CF" w14:textId="77777777" w:rsidR="009206F0" w:rsidRDefault="009206F0" w:rsidP="000025B2">
            <w:pPr>
              <w:pStyle w:val="APVMATableText"/>
            </w:pPr>
            <w:r>
              <w:t>Codex Alimentarius Commission</w:t>
            </w:r>
          </w:p>
        </w:tc>
      </w:tr>
      <w:tr w:rsidR="009206F0" w14:paraId="29123D41" w14:textId="77777777" w:rsidTr="000025B2">
        <w:tc>
          <w:tcPr>
            <w:tcW w:w="2160" w:type="dxa"/>
          </w:tcPr>
          <w:p w14:paraId="1DD57C39" w14:textId="77777777" w:rsidR="009206F0" w:rsidRDefault="009206F0" w:rsidP="000025B2">
            <w:pPr>
              <w:pStyle w:val="APVMATableText"/>
            </w:pPr>
            <w:r>
              <w:t>Codex CXLs</w:t>
            </w:r>
          </w:p>
        </w:tc>
        <w:tc>
          <w:tcPr>
            <w:tcW w:w="7560" w:type="dxa"/>
          </w:tcPr>
          <w:p w14:paraId="220B5D97" w14:textId="77777777" w:rsidR="009206F0" w:rsidRDefault="009206F0" w:rsidP="000025B2">
            <w:pPr>
              <w:pStyle w:val="APVMATableText"/>
            </w:pPr>
            <w:r>
              <w:t>Codex Maximum Residue Limits</w:t>
            </w:r>
          </w:p>
        </w:tc>
      </w:tr>
      <w:tr w:rsidR="009206F0" w14:paraId="707EACA3" w14:textId="77777777" w:rsidTr="000025B2">
        <w:tc>
          <w:tcPr>
            <w:tcW w:w="2160" w:type="dxa"/>
          </w:tcPr>
          <w:p w14:paraId="3BC4A075" w14:textId="77777777" w:rsidR="009206F0" w:rsidRDefault="009206F0" w:rsidP="000025B2">
            <w:pPr>
              <w:pStyle w:val="APVMATableText"/>
            </w:pPr>
            <w:r>
              <w:t>COEX</w:t>
            </w:r>
          </w:p>
        </w:tc>
        <w:tc>
          <w:tcPr>
            <w:tcW w:w="7560" w:type="dxa"/>
          </w:tcPr>
          <w:p w14:paraId="014C8B0A" w14:textId="77777777" w:rsidR="009206F0" w:rsidRDefault="009206F0" w:rsidP="000025B2">
            <w:pPr>
              <w:pStyle w:val="APVMATableText"/>
            </w:pPr>
            <w:r>
              <w:t>Co-extruded (packaging material)</w:t>
            </w:r>
          </w:p>
        </w:tc>
      </w:tr>
      <w:tr w:rsidR="009206F0" w14:paraId="31DB434D" w14:textId="77777777" w:rsidTr="000025B2">
        <w:tc>
          <w:tcPr>
            <w:tcW w:w="2160" w:type="dxa"/>
          </w:tcPr>
          <w:p w14:paraId="46B1D749" w14:textId="77777777" w:rsidR="009206F0" w:rsidRDefault="009206F0" w:rsidP="000025B2">
            <w:pPr>
              <w:pStyle w:val="APVMATableText"/>
            </w:pPr>
            <w:r>
              <w:t>COEX E-VAL</w:t>
            </w:r>
          </w:p>
        </w:tc>
        <w:tc>
          <w:tcPr>
            <w:tcW w:w="7560" w:type="dxa"/>
          </w:tcPr>
          <w:p w14:paraId="2F9CEA74" w14:textId="77777777" w:rsidR="009206F0" w:rsidRDefault="009206F0" w:rsidP="000025B2">
            <w:pPr>
              <w:pStyle w:val="APVMATableText"/>
            </w:pPr>
            <w:r>
              <w:t>COEX material using EVOH Ethylene vinyl alcohol) resin under trade name EVAL</w:t>
            </w:r>
          </w:p>
        </w:tc>
      </w:tr>
      <w:tr w:rsidR="009206F0" w14:paraId="5BECC7E6" w14:textId="77777777" w:rsidTr="000025B2">
        <w:tc>
          <w:tcPr>
            <w:tcW w:w="2160" w:type="dxa"/>
          </w:tcPr>
          <w:p w14:paraId="43B1AEAC" w14:textId="77777777" w:rsidR="009206F0" w:rsidRDefault="009206F0" w:rsidP="000025B2">
            <w:pPr>
              <w:pStyle w:val="APVMATableText"/>
            </w:pPr>
            <w:r>
              <w:t>COEX PA</w:t>
            </w:r>
          </w:p>
        </w:tc>
        <w:tc>
          <w:tcPr>
            <w:tcW w:w="7560" w:type="dxa"/>
          </w:tcPr>
          <w:p w14:paraId="1286E430" w14:textId="77777777" w:rsidR="009206F0" w:rsidRDefault="009206F0" w:rsidP="000025B2">
            <w:pPr>
              <w:pStyle w:val="APVMATableText"/>
            </w:pPr>
            <w:r>
              <w:t>COEX material using polyamide</w:t>
            </w:r>
          </w:p>
        </w:tc>
      </w:tr>
      <w:tr w:rsidR="009206F0" w14:paraId="1AE5AD8A" w14:textId="77777777" w:rsidTr="000025B2">
        <w:tc>
          <w:tcPr>
            <w:tcW w:w="2160" w:type="dxa"/>
          </w:tcPr>
          <w:p w14:paraId="25BDA0D1" w14:textId="77777777" w:rsidR="009206F0" w:rsidRDefault="009206F0" w:rsidP="000025B2">
            <w:pPr>
              <w:pStyle w:val="APVMATableText"/>
            </w:pPr>
            <w:r>
              <w:t>CRD</w:t>
            </w:r>
          </w:p>
        </w:tc>
        <w:tc>
          <w:tcPr>
            <w:tcW w:w="7560" w:type="dxa"/>
          </w:tcPr>
          <w:p w14:paraId="06C050BA" w14:textId="0449EAC0" w:rsidR="009206F0" w:rsidRDefault="009206F0" w:rsidP="00217A4D">
            <w:pPr>
              <w:pStyle w:val="APVMATableText"/>
            </w:pPr>
            <w:r>
              <w:t>United Kingdom Chemicals Regulation Directorate</w:t>
            </w:r>
          </w:p>
        </w:tc>
      </w:tr>
      <w:tr w:rsidR="009206F0" w14:paraId="04AAA74D" w14:textId="77777777" w:rsidTr="000025B2">
        <w:tc>
          <w:tcPr>
            <w:tcW w:w="2160" w:type="dxa"/>
          </w:tcPr>
          <w:p w14:paraId="783F42EC" w14:textId="77777777" w:rsidR="009206F0" w:rsidRDefault="009206F0" w:rsidP="000025B2">
            <w:pPr>
              <w:pStyle w:val="APVMATableText"/>
            </w:pPr>
            <w:r>
              <w:t>CT</w:t>
            </w:r>
          </w:p>
        </w:tc>
        <w:tc>
          <w:tcPr>
            <w:tcW w:w="7560" w:type="dxa"/>
          </w:tcPr>
          <w:p w14:paraId="2DF755FD" w14:textId="77777777" w:rsidR="009206F0" w:rsidRDefault="009206F0" w:rsidP="000025B2">
            <w:pPr>
              <w:pStyle w:val="APVMATableText"/>
            </w:pPr>
            <w:r>
              <w:t>product Concentration multiplied by Time</w:t>
            </w:r>
          </w:p>
        </w:tc>
      </w:tr>
      <w:tr w:rsidR="009206F0" w14:paraId="789B1A3E" w14:textId="77777777" w:rsidTr="000025B2">
        <w:tc>
          <w:tcPr>
            <w:tcW w:w="2160" w:type="dxa"/>
          </w:tcPr>
          <w:p w14:paraId="21E0E707" w14:textId="77777777" w:rsidR="009206F0" w:rsidRDefault="009206F0" w:rsidP="000025B2">
            <w:pPr>
              <w:pStyle w:val="APVMATableText"/>
            </w:pPr>
            <w:r>
              <w:t>d</w:t>
            </w:r>
          </w:p>
        </w:tc>
        <w:tc>
          <w:tcPr>
            <w:tcW w:w="7560" w:type="dxa"/>
          </w:tcPr>
          <w:p w14:paraId="4C0BB7E8" w14:textId="77777777" w:rsidR="009206F0" w:rsidRDefault="009206F0" w:rsidP="000025B2">
            <w:pPr>
              <w:pStyle w:val="APVMATableText"/>
            </w:pPr>
            <w:r>
              <w:t>day</w:t>
            </w:r>
          </w:p>
        </w:tc>
      </w:tr>
      <w:tr w:rsidR="009206F0" w14:paraId="36DD8432" w14:textId="77777777" w:rsidTr="000025B2">
        <w:tc>
          <w:tcPr>
            <w:tcW w:w="2160" w:type="dxa"/>
          </w:tcPr>
          <w:p w14:paraId="714AA9FE" w14:textId="77777777" w:rsidR="009206F0" w:rsidRDefault="009206F0" w:rsidP="000025B2">
            <w:pPr>
              <w:pStyle w:val="APVMATableText"/>
            </w:pPr>
            <w:r>
              <w:t>DAA</w:t>
            </w:r>
          </w:p>
        </w:tc>
        <w:tc>
          <w:tcPr>
            <w:tcW w:w="7560" w:type="dxa"/>
          </w:tcPr>
          <w:p w14:paraId="58685DA6" w14:textId="77777777" w:rsidR="009206F0" w:rsidRDefault="009206F0" w:rsidP="000025B2">
            <w:pPr>
              <w:pStyle w:val="APVMATableText"/>
            </w:pPr>
            <w:r>
              <w:t>Days After Application</w:t>
            </w:r>
          </w:p>
        </w:tc>
      </w:tr>
      <w:tr w:rsidR="009206F0" w14:paraId="78A1163C" w14:textId="77777777" w:rsidTr="000025B2">
        <w:tc>
          <w:tcPr>
            <w:tcW w:w="2160" w:type="dxa"/>
          </w:tcPr>
          <w:p w14:paraId="6B25324D" w14:textId="77777777" w:rsidR="009206F0" w:rsidRDefault="009206F0" w:rsidP="000025B2">
            <w:pPr>
              <w:pStyle w:val="APVMATableText"/>
            </w:pPr>
            <w:r>
              <w:t>DAT</w:t>
            </w:r>
          </w:p>
        </w:tc>
        <w:tc>
          <w:tcPr>
            <w:tcW w:w="7560" w:type="dxa"/>
          </w:tcPr>
          <w:p w14:paraId="0D07A066" w14:textId="77777777" w:rsidR="009206F0" w:rsidRDefault="009206F0" w:rsidP="000025B2">
            <w:pPr>
              <w:pStyle w:val="APVMATableText"/>
            </w:pPr>
            <w:r>
              <w:t>Days After Treatment</w:t>
            </w:r>
          </w:p>
        </w:tc>
      </w:tr>
      <w:tr w:rsidR="009206F0" w14:paraId="5EB078F7" w14:textId="77777777" w:rsidTr="000025B2">
        <w:tc>
          <w:tcPr>
            <w:tcW w:w="2160" w:type="dxa"/>
          </w:tcPr>
          <w:p w14:paraId="56DEE9F1" w14:textId="77777777" w:rsidR="009206F0" w:rsidRDefault="009206F0" w:rsidP="000025B2">
            <w:pPr>
              <w:pStyle w:val="APVMATableText"/>
            </w:pPr>
            <w:r>
              <w:lastRenderedPageBreak/>
              <w:t>DNA</w:t>
            </w:r>
          </w:p>
        </w:tc>
        <w:tc>
          <w:tcPr>
            <w:tcW w:w="7560" w:type="dxa"/>
          </w:tcPr>
          <w:p w14:paraId="40C19CFD" w14:textId="77777777" w:rsidR="009206F0" w:rsidRDefault="009206F0" w:rsidP="000025B2">
            <w:pPr>
              <w:pStyle w:val="APVMATableText"/>
            </w:pPr>
            <w:r>
              <w:t>Deoxyribonucleic acid</w:t>
            </w:r>
          </w:p>
        </w:tc>
      </w:tr>
      <w:tr w:rsidR="009206F0" w14:paraId="37D7F34B" w14:textId="77777777" w:rsidTr="000025B2">
        <w:tc>
          <w:tcPr>
            <w:tcW w:w="2160" w:type="dxa"/>
          </w:tcPr>
          <w:p w14:paraId="331D7A84" w14:textId="77777777" w:rsidR="009206F0" w:rsidRDefault="009206F0" w:rsidP="000025B2">
            <w:pPr>
              <w:pStyle w:val="APVMATableText"/>
            </w:pPr>
            <w:r>
              <w:t>DofE</w:t>
            </w:r>
          </w:p>
        </w:tc>
        <w:tc>
          <w:tcPr>
            <w:tcW w:w="7560" w:type="dxa"/>
          </w:tcPr>
          <w:p w14:paraId="0CF1EB2E" w14:textId="77777777" w:rsidR="009206F0" w:rsidRDefault="009206F0" w:rsidP="000025B2">
            <w:pPr>
              <w:pStyle w:val="APVMATableText"/>
            </w:pPr>
            <w:r>
              <w:t>Department of Environment</w:t>
            </w:r>
          </w:p>
        </w:tc>
      </w:tr>
      <w:tr w:rsidR="009206F0" w14:paraId="77924511" w14:textId="77777777" w:rsidTr="000025B2">
        <w:tc>
          <w:tcPr>
            <w:tcW w:w="2160" w:type="dxa"/>
          </w:tcPr>
          <w:p w14:paraId="729D44D5" w14:textId="77777777" w:rsidR="009206F0" w:rsidRDefault="009206F0" w:rsidP="000025B2">
            <w:pPr>
              <w:pStyle w:val="APVMATableText"/>
            </w:pPr>
            <w:r>
              <w:t>DT</w:t>
            </w:r>
            <w:r>
              <w:rPr>
                <w:vertAlign w:val="subscript"/>
              </w:rPr>
              <w:t>50</w:t>
            </w:r>
          </w:p>
        </w:tc>
        <w:tc>
          <w:tcPr>
            <w:tcW w:w="7560" w:type="dxa"/>
          </w:tcPr>
          <w:p w14:paraId="16668F40" w14:textId="77777777" w:rsidR="009206F0" w:rsidRDefault="009206F0" w:rsidP="000025B2">
            <w:pPr>
              <w:pStyle w:val="APVMATableText"/>
            </w:pPr>
            <w:r>
              <w:t>Time taken for 50% of the concentration to dissipate</w:t>
            </w:r>
          </w:p>
        </w:tc>
      </w:tr>
      <w:tr w:rsidR="009206F0" w14:paraId="47C6741B" w14:textId="77777777" w:rsidTr="000025B2">
        <w:tc>
          <w:tcPr>
            <w:tcW w:w="2160" w:type="dxa"/>
          </w:tcPr>
          <w:p w14:paraId="41708D92" w14:textId="77777777" w:rsidR="009206F0" w:rsidRDefault="009206F0" w:rsidP="000025B2">
            <w:pPr>
              <w:pStyle w:val="APVMATableText"/>
            </w:pPr>
            <w:r>
              <w:t>EA</w:t>
            </w:r>
          </w:p>
        </w:tc>
        <w:tc>
          <w:tcPr>
            <w:tcW w:w="7560" w:type="dxa"/>
          </w:tcPr>
          <w:p w14:paraId="15F3DF33" w14:textId="77777777" w:rsidR="009206F0" w:rsidRDefault="009206F0" w:rsidP="000025B2">
            <w:pPr>
              <w:pStyle w:val="APVMATableText"/>
            </w:pPr>
            <w:r>
              <w:t>Environment Australia</w:t>
            </w:r>
          </w:p>
        </w:tc>
      </w:tr>
      <w:tr w:rsidR="009206F0" w14:paraId="12D5BE8D" w14:textId="77777777" w:rsidTr="000025B2">
        <w:tc>
          <w:tcPr>
            <w:tcW w:w="2160" w:type="dxa"/>
          </w:tcPr>
          <w:p w14:paraId="2360FBB7" w14:textId="77777777" w:rsidR="009206F0" w:rsidRDefault="009206F0" w:rsidP="000025B2">
            <w:pPr>
              <w:pStyle w:val="APVMATableText"/>
            </w:pPr>
            <w:r>
              <w:t>E</w:t>
            </w:r>
            <w:r>
              <w:rPr>
                <w:vertAlign w:val="subscript"/>
              </w:rPr>
              <w:t>b</w:t>
            </w:r>
            <w:r>
              <w:t>C</w:t>
            </w:r>
            <w:r>
              <w:rPr>
                <w:vertAlign w:val="subscript"/>
              </w:rPr>
              <w:t>50</w:t>
            </w:r>
          </w:p>
        </w:tc>
        <w:tc>
          <w:tcPr>
            <w:tcW w:w="7560" w:type="dxa"/>
          </w:tcPr>
          <w:p w14:paraId="5AA54F08" w14:textId="77777777" w:rsidR="009206F0" w:rsidRDefault="009206F0" w:rsidP="000025B2">
            <w:pPr>
              <w:pStyle w:val="APVMATableText"/>
            </w:pPr>
            <w:r>
              <w:t>concentration at which the biomass of 50% of the test population is impacted</w:t>
            </w:r>
          </w:p>
        </w:tc>
      </w:tr>
      <w:tr w:rsidR="009206F0" w14:paraId="7BCF2F15" w14:textId="77777777" w:rsidTr="000025B2">
        <w:tc>
          <w:tcPr>
            <w:tcW w:w="2160" w:type="dxa"/>
          </w:tcPr>
          <w:p w14:paraId="2CFBD621" w14:textId="77777777" w:rsidR="009206F0" w:rsidRDefault="009206F0" w:rsidP="000025B2">
            <w:pPr>
              <w:pStyle w:val="APVMATableText"/>
            </w:pPr>
            <w:r>
              <w:t>EC</w:t>
            </w:r>
          </w:p>
        </w:tc>
        <w:tc>
          <w:tcPr>
            <w:tcW w:w="7560" w:type="dxa"/>
          </w:tcPr>
          <w:p w14:paraId="54527E96" w14:textId="77777777" w:rsidR="009206F0" w:rsidRDefault="009206F0" w:rsidP="000025B2">
            <w:pPr>
              <w:pStyle w:val="APVMATableText"/>
            </w:pPr>
            <w:r>
              <w:t>Emulsifiable Concentrate</w:t>
            </w:r>
          </w:p>
        </w:tc>
      </w:tr>
      <w:tr w:rsidR="009206F0" w14:paraId="4F6FCF4C" w14:textId="77777777" w:rsidTr="000025B2">
        <w:tc>
          <w:tcPr>
            <w:tcW w:w="2160" w:type="dxa"/>
          </w:tcPr>
          <w:p w14:paraId="564E3CBA" w14:textId="77777777" w:rsidR="009206F0" w:rsidRDefault="009206F0" w:rsidP="000025B2">
            <w:pPr>
              <w:pStyle w:val="APVMATableText"/>
            </w:pPr>
            <w:r>
              <w:t>EC</w:t>
            </w:r>
          </w:p>
        </w:tc>
        <w:tc>
          <w:tcPr>
            <w:tcW w:w="7560" w:type="dxa"/>
          </w:tcPr>
          <w:p w14:paraId="127C8E67" w14:textId="77777777" w:rsidR="009206F0" w:rsidRDefault="009206F0" w:rsidP="000025B2">
            <w:pPr>
              <w:pStyle w:val="APVMATableText"/>
            </w:pPr>
            <w:r>
              <w:t>European Commission</w:t>
            </w:r>
          </w:p>
        </w:tc>
      </w:tr>
      <w:tr w:rsidR="009206F0" w14:paraId="26AF6CB4" w14:textId="77777777" w:rsidTr="000025B2">
        <w:tc>
          <w:tcPr>
            <w:tcW w:w="2160" w:type="dxa"/>
          </w:tcPr>
          <w:p w14:paraId="0F707433" w14:textId="77777777" w:rsidR="009206F0" w:rsidRDefault="009206F0" w:rsidP="000025B2">
            <w:pPr>
              <w:pStyle w:val="APVMATableText"/>
            </w:pPr>
            <w:r>
              <w:t>EC</w:t>
            </w:r>
            <w:r>
              <w:rPr>
                <w:vertAlign w:val="subscript"/>
              </w:rPr>
              <w:t>50</w:t>
            </w:r>
          </w:p>
        </w:tc>
        <w:tc>
          <w:tcPr>
            <w:tcW w:w="7560" w:type="dxa"/>
          </w:tcPr>
          <w:p w14:paraId="682676FB" w14:textId="77777777" w:rsidR="009206F0" w:rsidRDefault="009206F0" w:rsidP="000025B2">
            <w:pPr>
              <w:pStyle w:val="APVMATableText"/>
            </w:pPr>
            <w:r>
              <w:t>concentration at which 50% of the test population are immobilised</w:t>
            </w:r>
          </w:p>
        </w:tc>
      </w:tr>
      <w:tr w:rsidR="009206F0" w14:paraId="002B94CC" w14:textId="77777777" w:rsidTr="000025B2">
        <w:tc>
          <w:tcPr>
            <w:tcW w:w="2160" w:type="dxa"/>
          </w:tcPr>
          <w:p w14:paraId="32E9EFFC" w14:textId="77777777" w:rsidR="009206F0" w:rsidRDefault="009206F0" w:rsidP="000025B2">
            <w:pPr>
              <w:pStyle w:val="APVMATableText"/>
            </w:pPr>
            <w:r>
              <w:t>EEC</w:t>
            </w:r>
          </w:p>
        </w:tc>
        <w:tc>
          <w:tcPr>
            <w:tcW w:w="7560" w:type="dxa"/>
          </w:tcPr>
          <w:p w14:paraId="53A87209" w14:textId="77777777" w:rsidR="009206F0" w:rsidRDefault="009206F0" w:rsidP="000025B2">
            <w:pPr>
              <w:pStyle w:val="APVMATableText"/>
            </w:pPr>
            <w:r>
              <w:t>Estimated Environmental Concentration</w:t>
            </w:r>
          </w:p>
        </w:tc>
      </w:tr>
      <w:tr w:rsidR="009206F0" w14:paraId="49C27507" w14:textId="77777777" w:rsidTr="000025B2">
        <w:tc>
          <w:tcPr>
            <w:tcW w:w="2160" w:type="dxa"/>
          </w:tcPr>
          <w:p w14:paraId="22F7FB33" w14:textId="77777777" w:rsidR="009206F0" w:rsidRDefault="009206F0" w:rsidP="000025B2">
            <w:pPr>
              <w:pStyle w:val="APVMATableText"/>
            </w:pPr>
            <w:r>
              <w:t>E</w:t>
            </w:r>
            <w:r>
              <w:rPr>
                <w:vertAlign w:val="subscript"/>
              </w:rPr>
              <w:t>r</w:t>
            </w:r>
            <w:r>
              <w:t>C</w:t>
            </w:r>
            <w:r>
              <w:rPr>
                <w:vertAlign w:val="subscript"/>
              </w:rPr>
              <w:t>50</w:t>
            </w:r>
          </w:p>
        </w:tc>
        <w:tc>
          <w:tcPr>
            <w:tcW w:w="7560" w:type="dxa"/>
          </w:tcPr>
          <w:p w14:paraId="1E6CAA00" w14:textId="77777777" w:rsidR="009206F0" w:rsidRDefault="009206F0" w:rsidP="000025B2">
            <w:pPr>
              <w:pStyle w:val="APVMATableText"/>
            </w:pPr>
            <w:r>
              <w:t>concentration at which the rate of growth of 50% of the test population is impacted</w:t>
            </w:r>
          </w:p>
        </w:tc>
      </w:tr>
      <w:tr w:rsidR="009206F0" w14:paraId="2A84F5C5" w14:textId="77777777" w:rsidTr="000025B2">
        <w:tc>
          <w:tcPr>
            <w:tcW w:w="2160" w:type="dxa"/>
          </w:tcPr>
          <w:p w14:paraId="44105BC5" w14:textId="77777777" w:rsidR="009206F0" w:rsidRDefault="009206F0" w:rsidP="000025B2">
            <w:pPr>
              <w:pStyle w:val="APVMATableText"/>
            </w:pPr>
            <w:r>
              <w:t>EI</w:t>
            </w:r>
          </w:p>
        </w:tc>
        <w:tc>
          <w:tcPr>
            <w:tcW w:w="7560" w:type="dxa"/>
          </w:tcPr>
          <w:p w14:paraId="429D6052" w14:textId="77777777" w:rsidR="009206F0" w:rsidRDefault="009206F0" w:rsidP="000025B2">
            <w:pPr>
              <w:pStyle w:val="APVMATableText"/>
            </w:pPr>
            <w:r>
              <w:t>Export Interval</w:t>
            </w:r>
          </w:p>
        </w:tc>
      </w:tr>
      <w:tr w:rsidR="009206F0" w14:paraId="3D29203C" w14:textId="77777777" w:rsidTr="000025B2">
        <w:tc>
          <w:tcPr>
            <w:tcW w:w="2160" w:type="dxa"/>
          </w:tcPr>
          <w:p w14:paraId="49D54116" w14:textId="77777777" w:rsidR="009206F0" w:rsidRDefault="009206F0" w:rsidP="000025B2">
            <w:pPr>
              <w:pStyle w:val="APVMATableText"/>
            </w:pPr>
            <w:r>
              <w:t>EGI</w:t>
            </w:r>
          </w:p>
        </w:tc>
        <w:tc>
          <w:tcPr>
            <w:tcW w:w="7560" w:type="dxa"/>
          </w:tcPr>
          <w:p w14:paraId="152EBD84" w14:textId="77777777" w:rsidR="009206F0" w:rsidRDefault="009206F0" w:rsidP="000025B2">
            <w:pPr>
              <w:pStyle w:val="APVMATableText"/>
            </w:pPr>
            <w:r>
              <w:t>Export Grazing Interval</w:t>
            </w:r>
          </w:p>
        </w:tc>
      </w:tr>
      <w:tr w:rsidR="009206F0" w14:paraId="22695679" w14:textId="77777777" w:rsidTr="000025B2">
        <w:tc>
          <w:tcPr>
            <w:tcW w:w="2160" w:type="dxa"/>
          </w:tcPr>
          <w:p w14:paraId="6DC668DF" w14:textId="77777777" w:rsidR="009206F0" w:rsidRDefault="009206F0" w:rsidP="000025B2">
            <w:pPr>
              <w:pStyle w:val="APVMATableText"/>
            </w:pPr>
            <w:r>
              <w:t>Eq</w:t>
            </w:r>
          </w:p>
        </w:tc>
        <w:tc>
          <w:tcPr>
            <w:tcW w:w="7560" w:type="dxa"/>
          </w:tcPr>
          <w:p w14:paraId="6FB2335C" w14:textId="77777777" w:rsidR="009206F0" w:rsidRDefault="009206F0" w:rsidP="000025B2">
            <w:pPr>
              <w:pStyle w:val="APVMATableText"/>
            </w:pPr>
            <w:r>
              <w:t>equivalent</w:t>
            </w:r>
          </w:p>
        </w:tc>
      </w:tr>
      <w:tr w:rsidR="009206F0" w14:paraId="2C9FA86F" w14:textId="77777777" w:rsidTr="000025B2">
        <w:tc>
          <w:tcPr>
            <w:tcW w:w="2160" w:type="dxa"/>
          </w:tcPr>
          <w:p w14:paraId="3E2711C9" w14:textId="77777777" w:rsidR="009206F0" w:rsidRDefault="009206F0" w:rsidP="000025B2">
            <w:pPr>
              <w:pStyle w:val="APVMATableText"/>
            </w:pPr>
            <w:r>
              <w:t>ESI</w:t>
            </w:r>
          </w:p>
        </w:tc>
        <w:tc>
          <w:tcPr>
            <w:tcW w:w="7560" w:type="dxa"/>
          </w:tcPr>
          <w:p w14:paraId="7BE21DD7" w14:textId="77777777" w:rsidR="009206F0" w:rsidRDefault="009206F0" w:rsidP="000025B2">
            <w:pPr>
              <w:pStyle w:val="APVMATableText"/>
            </w:pPr>
            <w:r>
              <w:t>Export Slaughter Interval</w:t>
            </w:r>
          </w:p>
        </w:tc>
      </w:tr>
      <w:tr w:rsidR="009206F0" w14:paraId="33BD20B7" w14:textId="77777777" w:rsidTr="000025B2">
        <w:tc>
          <w:tcPr>
            <w:tcW w:w="2160" w:type="dxa"/>
          </w:tcPr>
          <w:p w14:paraId="040D7063" w14:textId="77777777" w:rsidR="009206F0" w:rsidRDefault="009206F0" w:rsidP="000025B2">
            <w:pPr>
              <w:pStyle w:val="APVMATableText"/>
            </w:pPr>
            <w:r>
              <w:t>EUP</w:t>
            </w:r>
          </w:p>
        </w:tc>
        <w:tc>
          <w:tcPr>
            <w:tcW w:w="7560" w:type="dxa"/>
          </w:tcPr>
          <w:p w14:paraId="129D3313" w14:textId="77777777" w:rsidR="009206F0" w:rsidRDefault="009206F0" w:rsidP="000025B2">
            <w:pPr>
              <w:pStyle w:val="APVMATableText"/>
            </w:pPr>
            <w:r>
              <w:t>End Use Product</w:t>
            </w:r>
          </w:p>
        </w:tc>
      </w:tr>
      <w:tr w:rsidR="009206F0" w14:paraId="600528A9" w14:textId="77777777" w:rsidTr="000025B2">
        <w:tc>
          <w:tcPr>
            <w:tcW w:w="2160" w:type="dxa"/>
          </w:tcPr>
          <w:p w14:paraId="799CEAE3" w14:textId="77777777" w:rsidR="009206F0" w:rsidRDefault="009206F0" w:rsidP="000025B2">
            <w:pPr>
              <w:pStyle w:val="APVMATableText"/>
            </w:pPr>
            <w:r>
              <w:t>Fo</w:t>
            </w:r>
          </w:p>
        </w:tc>
        <w:tc>
          <w:tcPr>
            <w:tcW w:w="7560" w:type="dxa"/>
          </w:tcPr>
          <w:p w14:paraId="13EC0193" w14:textId="77777777" w:rsidR="009206F0" w:rsidRDefault="009206F0" w:rsidP="000025B2">
            <w:pPr>
              <w:pStyle w:val="APVMATableText"/>
            </w:pPr>
            <w:r>
              <w:t>original parent generation</w:t>
            </w:r>
          </w:p>
        </w:tc>
      </w:tr>
      <w:tr w:rsidR="009206F0" w14:paraId="4E27A86A" w14:textId="77777777" w:rsidTr="000025B2">
        <w:tc>
          <w:tcPr>
            <w:tcW w:w="2160" w:type="dxa"/>
          </w:tcPr>
          <w:p w14:paraId="40F5C771" w14:textId="77777777" w:rsidR="009206F0" w:rsidRDefault="009206F0" w:rsidP="000025B2">
            <w:pPr>
              <w:pStyle w:val="APVMATableText"/>
            </w:pPr>
            <w:r>
              <w:t>F</w:t>
            </w:r>
            <w:r w:rsidRPr="006D4E45">
              <w:rPr>
                <w:vertAlign w:val="subscript"/>
              </w:rPr>
              <w:t>1</w:t>
            </w:r>
          </w:p>
        </w:tc>
        <w:tc>
          <w:tcPr>
            <w:tcW w:w="7560" w:type="dxa"/>
          </w:tcPr>
          <w:p w14:paraId="2FF1110B" w14:textId="77777777" w:rsidR="009206F0" w:rsidRDefault="009206F0" w:rsidP="000025B2">
            <w:pPr>
              <w:pStyle w:val="APVMATableText"/>
            </w:pPr>
            <w:r>
              <w:t>first generation offspring</w:t>
            </w:r>
          </w:p>
        </w:tc>
      </w:tr>
      <w:tr w:rsidR="009206F0" w14:paraId="15C64FD2" w14:textId="77777777" w:rsidTr="000025B2">
        <w:tc>
          <w:tcPr>
            <w:tcW w:w="2160" w:type="dxa"/>
          </w:tcPr>
          <w:p w14:paraId="6274C70B" w14:textId="77777777" w:rsidR="009206F0" w:rsidRDefault="009206F0" w:rsidP="000025B2">
            <w:pPr>
              <w:pStyle w:val="APVMATableText"/>
            </w:pPr>
            <w:r>
              <w:t>FRAC</w:t>
            </w:r>
          </w:p>
        </w:tc>
        <w:tc>
          <w:tcPr>
            <w:tcW w:w="7560" w:type="dxa"/>
          </w:tcPr>
          <w:p w14:paraId="3504D759" w14:textId="77777777" w:rsidR="009206F0" w:rsidRDefault="009206F0" w:rsidP="000025B2">
            <w:pPr>
              <w:pStyle w:val="APVMATableText"/>
            </w:pPr>
            <w:r>
              <w:t>Fungicide Resistance Action Committee</w:t>
            </w:r>
          </w:p>
        </w:tc>
      </w:tr>
      <w:tr w:rsidR="009206F0" w14:paraId="7F86801A" w14:textId="77777777" w:rsidTr="000025B2">
        <w:tc>
          <w:tcPr>
            <w:tcW w:w="2160" w:type="dxa"/>
          </w:tcPr>
          <w:p w14:paraId="73F0E0A3" w14:textId="77777777" w:rsidR="009206F0" w:rsidRDefault="009206F0" w:rsidP="000025B2">
            <w:pPr>
              <w:pStyle w:val="APVMATableText"/>
            </w:pPr>
            <w:r>
              <w:t>FSANZ</w:t>
            </w:r>
          </w:p>
        </w:tc>
        <w:tc>
          <w:tcPr>
            <w:tcW w:w="7560" w:type="dxa"/>
          </w:tcPr>
          <w:p w14:paraId="7AE6B3A3" w14:textId="77777777" w:rsidR="009206F0" w:rsidRDefault="009206F0" w:rsidP="000025B2">
            <w:pPr>
              <w:pStyle w:val="APVMATableText"/>
            </w:pPr>
            <w:r>
              <w:t>Food Standards Australia and New Zealand</w:t>
            </w:r>
          </w:p>
        </w:tc>
      </w:tr>
      <w:tr w:rsidR="009206F0" w14:paraId="47BC4315" w14:textId="77777777" w:rsidTr="000025B2">
        <w:tc>
          <w:tcPr>
            <w:tcW w:w="2160" w:type="dxa"/>
          </w:tcPr>
          <w:p w14:paraId="65ED6A71" w14:textId="77777777" w:rsidR="009206F0" w:rsidRDefault="009206F0" w:rsidP="000025B2">
            <w:pPr>
              <w:pStyle w:val="APVMATableText"/>
            </w:pPr>
            <w:r>
              <w:t>g</w:t>
            </w:r>
          </w:p>
        </w:tc>
        <w:tc>
          <w:tcPr>
            <w:tcW w:w="7560" w:type="dxa"/>
          </w:tcPr>
          <w:p w14:paraId="60195AC6" w14:textId="77777777" w:rsidR="009206F0" w:rsidRDefault="009206F0" w:rsidP="000025B2">
            <w:pPr>
              <w:pStyle w:val="APVMATableText"/>
            </w:pPr>
            <w:r>
              <w:t>gram</w:t>
            </w:r>
          </w:p>
        </w:tc>
      </w:tr>
      <w:tr w:rsidR="009206F0" w14:paraId="6DCE8910" w14:textId="77777777" w:rsidTr="000025B2">
        <w:tc>
          <w:tcPr>
            <w:tcW w:w="2160" w:type="dxa"/>
          </w:tcPr>
          <w:p w14:paraId="1C665EB6" w14:textId="77777777" w:rsidR="009206F0" w:rsidRDefault="009206F0" w:rsidP="000025B2">
            <w:pPr>
              <w:pStyle w:val="APVMATableText"/>
            </w:pPr>
            <w:r>
              <w:t>GAP</w:t>
            </w:r>
          </w:p>
        </w:tc>
        <w:tc>
          <w:tcPr>
            <w:tcW w:w="7560" w:type="dxa"/>
          </w:tcPr>
          <w:p w14:paraId="1E4C3D0B" w14:textId="77777777" w:rsidR="009206F0" w:rsidRDefault="009206F0" w:rsidP="000025B2">
            <w:pPr>
              <w:pStyle w:val="APVMATableText"/>
            </w:pPr>
            <w:r>
              <w:t>Good Agricultural Practice</w:t>
            </w:r>
          </w:p>
        </w:tc>
      </w:tr>
      <w:tr w:rsidR="009206F0" w14:paraId="2920A18D" w14:textId="77777777" w:rsidTr="000025B2">
        <w:tc>
          <w:tcPr>
            <w:tcW w:w="2160" w:type="dxa"/>
          </w:tcPr>
          <w:p w14:paraId="276D2240" w14:textId="77777777" w:rsidR="009206F0" w:rsidRDefault="009206F0" w:rsidP="000025B2">
            <w:pPr>
              <w:pStyle w:val="APVMATableText"/>
            </w:pPr>
            <w:r>
              <w:t>GCP</w:t>
            </w:r>
          </w:p>
        </w:tc>
        <w:tc>
          <w:tcPr>
            <w:tcW w:w="7560" w:type="dxa"/>
          </w:tcPr>
          <w:p w14:paraId="20C7B968" w14:textId="77777777" w:rsidR="009206F0" w:rsidRDefault="009206F0" w:rsidP="000025B2">
            <w:pPr>
              <w:pStyle w:val="APVMATableText"/>
            </w:pPr>
            <w:r>
              <w:t>Good Clinical Practice</w:t>
            </w:r>
          </w:p>
        </w:tc>
      </w:tr>
      <w:tr w:rsidR="009206F0" w14:paraId="4040D264" w14:textId="77777777" w:rsidTr="000025B2">
        <w:tc>
          <w:tcPr>
            <w:tcW w:w="2160" w:type="dxa"/>
          </w:tcPr>
          <w:p w14:paraId="63E25EBC" w14:textId="77777777" w:rsidR="009206F0" w:rsidRDefault="009206F0" w:rsidP="000025B2">
            <w:pPr>
              <w:pStyle w:val="APVMATableText"/>
            </w:pPr>
            <w:r>
              <w:t>GJR</w:t>
            </w:r>
          </w:p>
        </w:tc>
        <w:tc>
          <w:tcPr>
            <w:tcW w:w="7560" w:type="dxa"/>
          </w:tcPr>
          <w:p w14:paraId="7E593B31" w14:textId="77777777" w:rsidR="009206F0" w:rsidRDefault="009206F0" w:rsidP="000025B2">
            <w:pPr>
              <w:pStyle w:val="APVMATableText"/>
            </w:pPr>
            <w:r>
              <w:t>Global Joint Review</w:t>
            </w:r>
          </w:p>
        </w:tc>
      </w:tr>
      <w:tr w:rsidR="009206F0" w14:paraId="2852EF55" w14:textId="77777777" w:rsidTr="000025B2">
        <w:tc>
          <w:tcPr>
            <w:tcW w:w="2160" w:type="dxa"/>
          </w:tcPr>
          <w:p w14:paraId="11D42F75" w14:textId="77777777" w:rsidR="009206F0" w:rsidRDefault="009206F0" w:rsidP="000025B2">
            <w:pPr>
              <w:pStyle w:val="APVMATableText"/>
            </w:pPr>
            <w:r>
              <w:t>GLP</w:t>
            </w:r>
          </w:p>
        </w:tc>
        <w:tc>
          <w:tcPr>
            <w:tcW w:w="7560" w:type="dxa"/>
          </w:tcPr>
          <w:p w14:paraId="142D48EA" w14:textId="77777777" w:rsidR="009206F0" w:rsidRDefault="009206F0" w:rsidP="000025B2">
            <w:pPr>
              <w:pStyle w:val="APVMATableText"/>
            </w:pPr>
            <w:r>
              <w:t>Good Laboratory Practice</w:t>
            </w:r>
          </w:p>
        </w:tc>
      </w:tr>
      <w:tr w:rsidR="009206F0" w14:paraId="2014A1BB" w14:textId="77777777" w:rsidTr="000025B2">
        <w:tc>
          <w:tcPr>
            <w:tcW w:w="2160" w:type="dxa"/>
          </w:tcPr>
          <w:p w14:paraId="10B45DCF" w14:textId="77777777" w:rsidR="009206F0" w:rsidRDefault="009206F0" w:rsidP="000025B2">
            <w:pPr>
              <w:pStyle w:val="APVMATableText"/>
            </w:pPr>
            <w:r>
              <w:t>GPMT</w:t>
            </w:r>
          </w:p>
        </w:tc>
        <w:tc>
          <w:tcPr>
            <w:tcW w:w="7560" w:type="dxa"/>
          </w:tcPr>
          <w:p w14:paraId="727F7E13" w14:textId="77777777" w:rsidR="009206F0" w:rsidRDefault="009206F0" w:rsidP="000025B2">
            <w:pPr>
              <w:pStyle w:val="APVMATableText"/>
            </w:pPr>
            <w:r>
              <w:t xml:space="preserve">Guinea Pig Maximisation Test </w:t>
            </w:r>
          </w:p>
        </w:tc>
      </w:tr>
      <w:tr w:rsidR="009206F0" w14:paraId="4A1E3A01" w14:textId="77777777" w:rsidTr="000025B2">
        <w:tc>
          <w:tcPr>
            <w:tcW w:w="2160" w:type="dxa"/>
          </w:tcPr>
          <w:p w14:paraId="528D3C1A" w14:textId="77777777" w:rsidR="009206F0" w:rsidRDefault="009206F0" w:rsidP="000025B2">
            <w:pPr>
              <w:pStyle w:val="APVMATableText"/>
            </w:pPr>
            <w:r>
              <w:t>GVP</w:t>
            </w:r>
          </w:p>
        </w:tc>
        <w:tc>
          <w:tcPr>
            <w:tcW w:w="7560" w:type="dxa"/>
          </w:tcPr>
          <w:p w14:paraId="0F47A1FE" w14:textId="77777777" w:rsidR="009206F0" w:rsidRDefault="009206F0" w:rsidP="000025B2">
            <w:pPr>
              <w:pStyle w:val="APVMATableText"/>
            </w:pPr>
            <w:r>
              <w:t>Good Veterinary Practice</w:t>
            </w:r>
          </w:p>
        </w:tc>
      </w:tr>
      <w:tr w:rsidR="009206F0" w14:paraId="20C64D1A" w14:textId="77777777" w:rsidTr="000025B2">
        <w:tc>
          <w:tcPr>
            <w:tcW w:w="2160" w:type="dxa"/>
          </w:tcPr>
          <w:p w14:paraId="04A42311" w14:textId="77777777" w:rsidR="009206F0" w:rsidRDefault="009206F0" w:rsidP="000025B2">
            <w:pPr>
              <w:pStyle w:val="APVMATableText"/>
            </w:pPr>
            <w:r>
              <w:t>h</w:t>
            </w:r>
          </w:p>
        </w:tc>
        <w:tc>
          <w:tcPr>
            <w:tcW w:w="7560" w:type="dxa"/>
          </w:tcPr>
          <w:p w14:paraId="27E1E977" w14:textId="77777777" w:rsidR="009206F0" w:rsidRDefault="009206F0" w:rsidP="000025B2">
            <w:pPr>
              <w:pStyle w:val="APVMATableText"/>
            </w:pPr>
            <w:r>
              <w:t>hour</w:t>
            </w:r>
          </w:p>
        </w:tc>
      </w:tr>
      <w:tr w:rsidR="009206F0" w14:paraId="5BD7CD18" w14:textId="77777777" w:rsidTr="000025B2">
        <w:tc>
          <w:tcPr>
            <w:tcW w:w="2160" w:type="dxa"/>
          </w:tcPr>
          <w:p w14:paraId="7288B43C" w14:textId="77777777" w:rsidR="009206F0" w:rsidRDefault="009206F0" w:rsidP="000025B2">
            <w:pPr>
              <w:pStyle w:val="APVMATableText"/>
            </w:pPr>
            <w:r>
              <w:lastRenderedPageBreak/>
              <w:t>ha</w:t>
            </w:r>
          </w:p>
        </w:tc>
        <w:tc>
          <w:tcPr>
            <w:tcW w:w="7560" w:type="dxa"/>
          </w:tcPr>
          <w:p w14:paraId="0177612E" w14:textId="77777777" w:rsidR="009206F0" w:rsidRDefault="009206F0" w:rsidP="000025B2">
            <w:pPr>
              <w:pStyle w:val="APVMATableText"/>
            </w:pPr>
            <w:r>
              <w:t>hectare</w:t>
            </w:r>
          </w:p>
        </w:tc>
      </w:tr>
      <w:tr w:rsidR="009206F0" w14:paraId="5407DBDA" w14:textId="77777777" w:rsidTr="000025B2">
        <w:tc>
          <w:tcPr>
            <w:tcW w:w="2160" w:type="dxa"/>
          </w:tcPr>
          <w:p w14:paraId="00E3F215" w14:textId="77777777" w:rsidR="009206F0" w:rsidRDefault="009206F0" w:rsidP="000025B2">
            <w:pPr>
              <w:pStyle w:val="APVMATableText"/>
            </w:pPr>
            <w:r>
              <w:t>Hb</w:t>
            </w:r>
          </w:p>
        </w:tc>
        <w:tc>
          <w:tcPr>
            <w:tcW w:w="7560" w:type="dxa"/>
          </w:tcPr>
          <w:p w14:paraId="43CABED5" w14:textId="77777777" w:rsidR="009206F0" w:rsidRDefault="009206F0" w:rsidP="000025B2">
            <w:pPr>
              <w:pStyle w:val="APVMATableText"/>
            </w:pPr>
            <w:r>
              <w:t>haemoglobin</w:t>
            </w:r>
          </w:p>
        </w:tc>
      </w:tr>
      <w:tr w:rsidR="009206F0" w14:paraId="7482C9FA" w14:textId="77777777" w:rsidTr="000025B2">
        <w:tc>
          <w:tcPr>
            <w:tcW w:w="2160" w:type="dxa"/>
          </w:tcPr>
          <w:p w14:paraId="4C8A23C5" w14:textId="77777777" w:rsidR="009206F0" w:rsidRDefault="009206F0" w:rsidP="000025B2">
            <w:pPr>
              <w:pStyle w:val="APVMATableText"/>
            </w:pPr>
            <w:r>
              <w:t>Hct</w:t>
            </w:r>
          </w:p>
        </w:tc>
        <w:tc>
          <w:tcPr>
            <w:tcW w:w="7560" w:type="dxa"/>
          </w:tcPr>
          <w:p w14:paraId="6A8B13C8" w14:textId="77777777" w:rsidR="009206F0" w:rsidRDefault="009206F0" w:rsidP="000025B2">
            <w:pPr>
              <w:pStyle w:val="APVMATableText"/>
            </w:pPr>
            <w:r>
              <w:t>Heamatocrit</w:t>
            </w:r>
          </w:p>
        </w:tc>
      </w:tr>
      <w:tr w:rsidR="009206F0" w14:paraId="6AEDBF6E" w14:textId="77777777" w:rsidTr="000025B2">
        <w:tc>
          <w:tcPr>
            <w:tcW w:w="2160" w:type="dxa"/>
          </w:tcPr>
          <w:p w14:paraId="588B725B" w14:textId="77777777" w:rsidR="009206F0" w:rsidRDefault="009206F0" w:rsidP="000025B2">
            <w:pPr>
              <w:pStyle w:val="APVMATableText"/>
            </w:pPr>
            <w:r>
              <w:t>HDPE</w:t>
            </w:r>
          </w:p>
        </w:tc>
        <w:tc>
          <w:tcPr>
            <w:tcW w:w="7560" w:type="dxa"/>
          </w:tcPr>
          <w:p w14:paraId="78AEF4AE" w14:textId="77777777" w:rsidR="009206F0" w:rsidRDefault="009206F0" w:rsidP="000025B2">
            <w:pPr>
              <w:pStyle w:val="APVMATableText"/>
            </w:pPr>
            <w:r>
              <w:t xml:space="preserve">High Density Polyethylene </w:t>
            </w:r>
          </w:p>
        </w:tc>
      </w:tr>
      <w:tr w:rsidR="009206F0" w14:paraId="05EFDA06" w14:textId="77777777" w:rsidTr="000025B2">
        <w:tc>
          <w:tcPr>
            <w:tcW w:w="2160" w:type="dxa"/>
          </w:tcPr>
          <w:p w14:paraId="3DD5C17E" w14:textId="77777777" w:rsidR="009206F0" w:rsidRDefault="009206F0" w:rsidP="000025B2">
            <w:pPr>
              <w:pStyle w:val="APVMATableText"/>
            </w:pPr>
            <w:r>
              <w:t>HEEG</w:t>
            </w:r>
          </w:p>
        </w:tc>
        <w:tc>
          <w:tcPr>
            <w:tcW w:w="7560" w:type="dxa"/>
          </w:tcPr>
          <w:p w14:paraId="4C6CD338" w14:textId="77777777" w:rsidR="009206F0" w:rsidRDefault="009206F0" w:rsidP="000025B2">
            <w:pPr>
              <w:pStyle w:val="APVMATableText"/>
            </w:pPr>
            <w:r>
              <w:t>Human Exposure Expert Group</w:t>
            </w:r>
          </w:p>
        </w:tc>
      </w:tr>
      <w:tr w:rsidR="009206F0" w14:paraId="0D3BBF4F" w14:textId="77777777" w:rsidTr="000025B2">
        <w:tc>
          <w:tcPr>
            <w:tcW w:w="2160" w:type="dxa"/>
          </w:tcPr>
          <w:p w14:paraId="5D8BC104" w14:textId="77777777" w:rsidR="009206F0" w:rsidRDefault="009206F0" w:rsidP="000025B2">
            <w:pPr>
              <w:pStyle w:val="APVMATableText"/>
            </w:pPr>
            <w:r>
              <w:t>Hg</w:t>
            </w:r>
          </w:p>
        </w:tc>
        <w:tc>
          <w:tcPr>
            <w:tcW w:w="7560" w:type="dxa"/>
          </w:tcPr>
          <w:p w14:paraId="55789011" w14:textId="77777777" w:rsidR="009206F0" w:rsidRDefault="009206F0" w:rsidP="000025B2">
            <w:pPr>
              <w:pStyle w:val="APVMATableText"/>
            </w:pPr>
            <w:r>
              <w:t>Haemoglobin</w:t>
            </w:r>
          </w:p>
        </w:tc>
      </w:tr>
      <w:tr w:rsidR="009206F0" w14:paraId="0CCDC2D3" w14:textId="77777777" w:rsidTr="000025B2">
        <w:tc>
          <w:tcPr>
            <w:tcW w:w="2160" w:type="dxa"/>
          </w:tcPr>
          <w:p w14:paraId="4826F917" w14:textId="77777777" w:rsidR="009206F0" w:rsidRDefault="009206F0" w:rsidP="000025B2">
            <w:pPr>
              <w:pStyle w:val="APVMATableText"/>
            </w:pPr>
            <w:r>
              <w:t>Hg</w:t>
            </w:r>
          </w:p>
        </w:tc>
        <w:tc>
          <w:tcPr>
            <w:tcW w:w="7560" w:type="dxa"/>
          </w:tcPr>
          <w:p w14:paraId="1A2EB476" w14:textId="77777777" w:rsidR="009206F0" w:rsidRDefault="009206F0" w:rsidP="000025B2">
            <w:pPr>
              <w:pStyle w:val="APVMATableText"/>
            </w:pPr>
            <w:r>
              <w:t>Mercury</w:t>
            </w:r>
          </w:p>
        </w:tc>
      </w:tr>
      <w:tr w:rsidR="009206F0" w14:paraId="58AC21CA" w14:textId="77777777" w:rsidTr="000025B2">
        <w:tc>
          <w:tcPr>
            <w:tcW w:w="2160" w:type="dxa"/>
          </w:tcPr>
          <w:p w14:paraId="4CB7D5B8" w14:textId="77777777" w:rsidR="009206F0" w:rsidRDefault="009206F0" w:rsidP="000025B2">
            <w:pPr>
              <w:pStyle w:val="APVMATableText"/>
            </w:pPr>
            <w:r>
              <w:t>HPLC</w:t>
            </w:r>
          </w:p>
        </w:tc>
        <w:tc>
          <w:tcPr>
            <w:tcW w:w="7560" w:type="dxa"/>
          </w:tcPr>
          <w:p w14:paraId="438ECF1B" w14:textId="77777777" w:rsidR="009206F0" w:rsidRDefault="009206F0" w:rsidP="000025B2">
            <w:pPr>
              <w:pStyle w:val="APVMATableText"/>
            </w:pPr>
            <w:r>
              <w:t xml:space="preserve">High Pressure Liquid Chromatography </w:t>
            </w:r>
            <w:r>
              <w:rPr>
                <w:i/>
              </w:rPr>
              <w:t>or</w:t>
            </w:r>
            <w:r>
              <w:t xml:space="preserve"> High Performance Liquid Chromatography</w:t>
            </w:r>
          </w:p>
        </w:tc>
      </w:tr>
      <w:tr w:rsidR="009206F0" w14:paraId="2FFB9F95" w14:textId="77777777" w:rsidTr="000025B2">
        <w:tc>
          <w:tcPr>
            <w:tcW w:w="2160" w:type="dxa"/>
          </w:tcPr>
          <w:p w14:paraId="5E991A32" w14:textId="77777777" w:rsidR="009206F0" w:rsidRDefault="009206F0" w:rsidP="000025B2">
            <w:pPr>
              <w:pStyle w:val="APVMATableText"/>
            </w:pPr>
            <w:r>
              <w:t>HR</w:t>
            </w:r>
          </w:p>
        </w:tc>
        <w:tc>
          <w:tcPr>
            <w:tcW w:w="7560" w:type="dxa"/>
          </w:tcPr>
          <w:p w14:paraId="328EEBDF" w14:textId="77777777" w:rsidR="009206F0" w:rsidRDefault="009206F0" w:rsidP="000025B2">
            <w:pPr>
              <w:pStyle w:val="APVMATableText"/>
            </w:pPr>
            <w:r>
              <w:t>Highest Residue</w:t>
            </w:r>
          </w:p>
        </w:tc>
      </w:tr>
      <w:tr w:rsidR="009206F0" w14:paraId="66C9E34C" w14:textId="77777777" w:rsidTr="000025B2">
        <w:tc>
          <w:tcPr>
            <w:tcW w:w="2160" w:type="dxa"/>
          </w:tcPr>
          <w:p w14:paraId="6325DB3D" w14:textId="77777777" w:rsidR="009206F0" w:rsidRDefault="009206F0" w:rsidP="000025B2">
            <w:pPr>
              <w:pStyle w:val="APVMATableText"/>
            </w:pPr>
            <w:r>
              <w:t>HSIS</w:t>
            </w:r>
          </w:p>
        </w:tc>
        <w:tc>
          <w:tcPr>
            <w:tcW w:w="7560" w:type="dxa"/>
          </w:tcPr>
          <w:p w14:paraId="3E589145" w14:textId="77777777" w:rsidR="009206F0" w:rsidRDefault="009206F0" w:rsidP="000025B2">
            <w:pPr>
              <w:pStyle w:val="APVMATableText"/>
            </w:pPr>
            <w:r>
              <w:t>Hazardous Substances Information System</w:t>
            </w:r>
          </w:p>
        </w:tc>
      </w:tr>
      <w:tr w:rsidR="009206F0" w14:paraId="412A5FBB" w14:textId="77777777" w:rsidTr="000025B2">
        <w:tc>
          <w:tcPr>
            <w:tcW w:w="2160" w:type="dxa"/>
          </w:tcPr>
          <w:p w14:paraId="6A21D5A4" w14:textId="77777777" w:rsidR="009206F0" w:rsidRDefault="009206F0" w:rsidP="000025B2">
            <w:pPr>
              <w:pStyle w:val="APVMATableText"/>
            </w:pPr>
            <w:r>
              <w:t>id</w:t>
            </w:r>
          </w:p>
        </w:tc>
        <w:tc>
          <w:tcPr>
            <w:tcW w:w="7560" w:type="dxa"/>
          </w:tcPr>
          <w:p w14:paraId="2F0DD829" w14:textId="77777777" w:rsidR="009206F0" w:rsidRDefault="009206F0" w:rsidP="000025B2">
            <w:pPr>
              <w:pStyle w:val="APVMATableText"/>
            </w:pPr>
            <w:r>
              <w:t>intradermal</w:t>
            </w:r>
          </w:p>
        </w:tc>
      </w:tr>
      <w:tr w:rsidR="009206F0" w14:paraId="01343F07" w14:textId="77777777" w:rsidTr="000025B2">
        <w:tc>
          <w:tcPr>
            <w:tcW w:w="2160" w:type="dxa"/>
          </w:tcPr>
          <w:p w14:paraId="11A763AD" w14:textId="77777777" w:rsidR="009206F0" w:rsidRDefault="009206F0" w:rsidP="000025B2">
            <w:pPr>
              <w:pStyle w:val="APVMATableText"/>
            </w:pPr>
            <w:r>
              <w:t>Idf</w:t>
            </w:r>
          </w:p>
        </w:tc>
        <w:tc>
          <w:tcPr>
            <w:tcW w:w="7560" w:type="dxa"/>
          </w:tcPr>
          <w:p w14:paraId="5DA7960C" w14:textId="77777777" w:rsidR="009206F0" w:rsidRDefault="009206F0" w:rsidP="000025B2">
            <w:pPr>
              <w:pStyle w:val="APVMATableText"/>
            </w:pPr>
            <w:r>
              <w:t>food ingestion rate (dry weight) in grams per day</w:t>
            </w:r>
          </w:p>
        </w:tc>
      </w:tr>
      <w:tr w:rsidR="009206F0" w14:paraId="6F3AFCA6" w14:textId="77777777" w:rsidTr="000025B2">
        <w:tc>
          <w:tcPr>
            <w:tcW w:w="2160" w:type="dxa"/>
          </w:tcPr>
          <w:p w14:paraId="4C629BE6" w14:textId="77777777" w:rsidR="009206F0" w:rsidRDefault="009206F0" w:rsidP="000025B2">
            <w:pPr>
              <w:pStyle w:val="APVMATableText"/>
            </w:pPr>
            <w:r>
              <w:t>ID</w:t>
            </w:r>
            <w:r w:rsidRPr="006D4E45">
              <w:rPr>
                <w:vertAlign w:val="subscript"/>
              </w:rPr>
              <w:t>50</w:t>
            </w:r>
          </w:p>
        </w:tc>
        <w:tc>
          <w:tcPr>
            <w:tcW w:w="7560" w:type="dxa"/>
          </w:tcPr>
          <w:p w14:paraId="7E03B4C6" w14:textId="77777777" w:rsidR="009206F0" w:rsidRDefault="009206F0" w:rsidP="000025B2">
            <w:pPr>
              <w:pStyle w:val="APVMATableText"/>
            </w:pPr>
            <w:r>
              <w:t>dose that infects50% of the target population of organisms</w:t>
            </w:r>
          </w:p>
        </w:tc>
      </w:tr>
      <w:tr w:rsidR="009206F0" w14:paraId="1FBCF14F" w14:textId="77777777" w:rsidTr="000025B2">
        <w:tc>
          <w:tcPr>
            <w:tcW w:w="2160" w:type="dxa"/>
          </w:tcPr>
          <w:p w14:paraId="44FB5BB9" w14:textId="77777777" w:rsidR="009206F0" w:rsidRDefault="009206F0" w:rsidP="000025B2">
            <w:pPr>
              <w:pStyle w:val="APVMATableText"/>
            </w:pPr>
            <w:r>
              <w:t>im</w:t>
            </w:r>
          </w:p>
        </w:tc>
        <w:tc>
          <w:tcPr>
            <w:tcW w:w="7560" w:type="dxa"/>
          </w:tcPr>
          <w:p w14:paraId="79FAA5F0" w14:textId="77777777" w:rsidR="009206F0" w:rsidRDefault="009206F0" w:rsidP="000025B2">
            <w:pPr>
              <w:pStyle w:val="APVMATableText"/>
            </w:pPr>
            <w:r>
              <w:t>intramuscular</w:t>
            </w:r>
          </w:p>
        </w:tc>
      </w:tr>
      <w:tr w:rsidR="009206F0" w14:paraId="29DE0177" w14:textId="77777777" w:rsidTr="000025B2">
        <w:tc>
          <w:tcPr>
            <w:tcW w:w="2160" w:type="dxa"/>
          </w:tcPr>
          <w:p w14:paraId="2E8226C3" w14:textId="77777777" w:rsidR="009206F0" w:rsidRDefault="009206F0" w:rsidP="000025B2">
            <w:pPr>
              <w:pStyle w:val="APVMATableText"/>
            </w:pPr>
            <w:r>
              <w:t>ip</w:t>
            </w:r>
          </w:p>
        </w:tc>
        <w:tc>
          <w:tcPr>
            <w:tcW w:w="7560" w:type="dxa"/>
          </w:tcPr>
          <w:p w14:paraId="5215D01E" w14:textId="77777777" w:rsidR="009206F0" w:rsidRDefault="009206F0" w:rsidP="000025B2">
            <w:pPr>
              <w:pStyle w:val="APVMATableText"/>
            </w:pPr>
            <w:r>
              <w:t>intraperitoneal</w:t>
            </w:r>
          </w:p>
        </w:tc>
      </w:tr>
      <w:tr w:rsidR="009206F0" w14:paraId="757CD234" w14:textId="77777777" w:rsidTr="000025B2">
        <w:tc>
          <w:tcPr>
            <w:tcW w:w="2160" w:type="dxa"/>
          </w:tcPr>
          <w:p w14:paraId="44EB01A8" w14:textId="77777777" w:rsidR="009206F0" w:rsidRDefault="009206F0" w:rsidP="000025B2">
            <w:pPr>
              <w:pStyle w:val="APVMATableText"/>
            </w:pPr>
            <w:r>
              <w:t>IPM</w:t>
            </w:r>
          </w:p>
        </w:tc>
        <w:tc>
          <w:tcPr>
            <w:tcW w:w="7560" w:type="dxa"/>
          </w:tcPr>
          <w:p w14:paraId="06AB5231" w14:textId="77777777" w:rsidR="009206F0" w:rsidRDefault="009206F0" w:rsidP="000025B2">
            <w:pPr>
              <w:pStyle w:val="APVMATableText"/>
            </w:pPr>
            <w:r>
              <w:t>Integrated Pest Management</w:t>
            </w:r>
          </w:p>
        </w:tc>
      </w:tr>
      <w:tr w:rsidR="009206F0" w14:paraId="3E8BE58B" w14:textId="77777777" w:rsidTr="000025B2">
        <w:tc>
          <w:tcPr>
            <w:tcW w:w="2160" w:type="dxa"/>
          </w:tcPr>
          <w:p w14:paraId="5098FBC4" w14:textId="77777777" w:rsidR="009206F0" w:rsidRDefault="009206F0" w:rsidP="000025B2">
            <w:pPr>
              <w:pStyle w:val="APVMATableText"/>
            </w:pPr>
            <w:r>
              <w:t>IRM</w:t>
            </w:r>
          </w:p>
        </w:tc>
        <w:tc>
          <w:tcPr>
            <w:tcW w:w="7560" w:type="dxa"/>
          </w:tcPr>
          <w:p w14:paraId="17FF772E" w14:textId="77777777" w:rsidR="009206F0" w:rsidRDefault="009206F0" w:rsidP="000025B2">
            <w:pPr>
              <w:pStyle w:val="APVMATableText"/>
            </w:pPr>
            <w:r>
              <w:t>Integrated Resistance Management</w:t>
            </w:r>
          </w:p>
        </w:tc>
      </w:tr>
      <w:tr w:rsidR="009206F0" w14:paraId="447E9D37" w14:textId="77777777" w:rsidTr="000025B2">
        <w:tc>
          <w:tcPr>
            <w:tcW w:w="2160" w:type="dxa"/>
          </w:tcPr>
          <w:p w14:paraId="17F1EA6D" w14:textId="77777777" w:rsidR="009206F0" w:rsidRDefault="009206F0" w:rsidP="000025B2">
            <w:pPr>
              <w:pStyle w:val="APVMATableText"/>
              <w:rPr>
                <w:i/>
              </w:rPr>
            </w:pPr>
            <w:r>
              <w:t>iv</w:t>
            </w:r>
          </w:p>
        </w:tc>
        <w:tc>
          <w:tcPr>
            <w:tcW w:w="7560" w:type="dxa"/>
          </w:tcPr>
          <w:p w14:paraId="36BB24C6" w14:textId="77777777" w:rsidR="009206F0" w:rsidRDefault="009206F0" w:rsidP="000025B2">
            <w:pPr>
              <w:pStyle w:val="APVMATableText"/>
            </w:pPr>
            <w:r>
              <w:t>intravenous</w:t>
            </w:r>
          </w:p>
        </w:tc>
      </w:tr>
      <w:tr w:rsidR="009206F0" w14:paraId="25DD8DC7" w14:textId="77777777" w:rsidTr="000025B2">
        <w:tc>
          <w:tcPr>
            <w:tcW w:w="2160" w:type="dxa"/>
          </w:tcPr>
          <w:p w14:paraId="4862264A" w14:textId="77777777" w:rsidR="009206F0" w:rsidRDefault="009206F0" w:rsidP="000025B2">
            <w:pPr>
              <w:pStyle w:val="APVMATableText"/>
            </w:pPr>
            <w:r>
              <w:t>in vitro</w:t>
            </w:r>
          </w:p>
        </w:tc>
        <w:tc>
          <w:tcPr>
            <w:tcW w:w="7560" w:type="dxa"/>
          </w:tcPr>
          <w:p w14:paraId="7863C084" w14:textId="77777777" w:rsidR="009206F0" w:rsidRDefault="009206F0" w:rsidP="000025B2">
            <w:pPr>
              <w:pStyle w:val="APVMATableText"/>
            </w:pPr>
            <w:r>
              <w:t>outside the living body and in an artificial environment</w:t>
            </w:r>
          </w:p>
        </w:tc>
      </w:tr>
      <w:tr w:rsidR="009206F0" w14:paraId="12C07760" w14:textId="77777777" w:rsidTr="000025B2">
        <w:tc>
          <w:tcPr>
            <w:tcW w:w="2160" w:type="dxa"/>
          </w:tcPr>
          <w:p w14:paraId="3F94CEA7" w14:textId="77777777" w:rsidR="009206F0" w:rsidRDefault="009206F0" w:rsidP="000025B2">
            <w:pPr>
              <w:pStyle w:val="APVMATableText"/>
            </w:pPr>
            <w:r>
              <w:t>in vivo</w:t>
            </w:r>
          </w:p>
        </w:tc>
        <w:tc>
          <w:tcPr>
            <w:tcW w:w="7560" w:type="dxa"/>
          </w:tcPr>
          <w:p w14:paraId="4AC8C1D2" w14:textId="77777777" w:rsidR="009206F0" w:rsidRDefault="009206F0" w:rsidP="000025B2">
            <w:pPr>
              <w:pStyle w:val="APVMATableText"/>
            </w:pPr>
            <w:r>
              <w:t>inside the living body of a plant or animal</w:t>
            </w:r>
          </w:p>
        </w:tc>
      </w:tr>
      <w:tr w:rsidR="009206F0" w14:paraId="19BEA5A0" w14:textId="77777777" w:rsidTr="000025B2">
        <w:tc>
          <w:tcPr>
            <w:tcW w:w="2160" w:type="dxa"/>
          </w:tcPr>
          <w:p w14:paraId="7CB0486E" w14:textId="77777777" w:rsidR="009206F0" w:rsidRDefault="009206F0" w:rsidP="000025B2">
            <w:pPr>
              <w:pStyle w:val="APVMATableText"/>
            </w:pPr>
            <w:r>
              <w:t>JMPR</w:t>
            </w:r>
          </w:p>
        </w:tc>
        <w:tc>
          <w:tcPr>
            <w:tcW w:w="7560" w:type="dxa"/>
          </w:tcPr>
          <w:p w14:paraId="11D7AAC3" w14:textId="77777777" w:rsidR="009206F0" w:rsidRDefault="009206F0" w:rsidP="000025B2">
            <w:pPr>
              <w:pStyle w:val="APVMATableText"/>
            </w:pPr>
            <w:r>
              <w:t>Joint Meetings on Pesticide Residues</w:t>
            </w:r>
          </w:p>
        </w:tc>
      </w:tr>
      <w:tr w:rsidR="009206F0" w14:paraId="494493A9" w14:textId="77777777" w:rsidTr="000025B2">
        <w:tc>
          <w:tcPr>
            <w:tcW w:w="2160" w:type="dxa"/>
          </w:tcPr>
          <w:p w14:paraId="41E4BA1A" w14:textId="77777777" w:rsidR="009206F0" w:rsidRDefault="009206F0" w:rsidP="000025B2">
            <w:pPr>
              <w:pStyle w:val="APVMATableText"/>
            </w:pPr>
            <w:r>
              <w:t>kg</w:t>
            </w:r>
          </w:p>
        </w:tc>
        <w:tc>
          <w:tcPr>
            <w:tcW w:w="7560" w:type="dxa"/>
          </w:tcPr>
          <w:p w14:paraId="7EC43C27" w14:textId="77777777" w:rsidR="009206F0" w:rsidRDefault="009206F0" w:rsidP="000025B2">
            <w:pPr>
              <w:pStyle w:val="APVMATableText"/>
            </w:pPr>
            <w:r>
              <w:t>kilogram</w:t>
            </w:r>
          </w:p>
        </w:tc>
      </w:tr>
      <w:tr w:rsidR="009206F0" w14:paraId="73C1CC3C" w14:textId="77777777" w:rsidTr="000025B2">
        <w:tc>
          <w:tcPr>
            <w:tcW w:w="2160" w:type="dxa"/>
          </w:tcPr>
          <w:p w14:paraId="66E19F05" w14:textId="77777777" w:rsidR="009206F0" w:rsidRDefault="009206F0" w:rsidP="000025B2">
            <w:pPr>
              <w:pStyle w:val="APVMATableText"/>
            </w:pPr>
            <w:r>
              <w:t>K</w:t>
            </w:r>
            <w:r>
              <w:rPr>
                <w:vertAlign w:val="subscript"/>
              </w:rPr>
              <w:t>oc</w:t>
            </w:r>
          </w:p>
        </w:tc>
        <w:tc>
          <w:tcPr>
            <w:tcW w:w="7560" w:type="dxa"/>
          </w:tcPr>
          <w:p w14:paraId="789E80D8" w14:textId="77777777" w:rsidR="009206F0" w:rsidRDefault="009206F0" w:rsidP="000025B2">
            <w:pPr>
              <w:pStyle w:val="APVMATableText"/>
            </w:pPr>
            <w:r>
              <w:t>Organic carbon partitioning coefficient</w:t>
            </w:r>
          </w:p>
        </w:tc>
      </w:tr>
      <w:tr w:rsidR="009206F0" w14:paraId="69A52CEA" w14:textId="77777777" w:rsidTr="000025B2">
        <w:tc>
          <w:tcPr>
            <w:tcW w:w="2160" w:type="dxa"/>
          </w:tcPr>
          <w:p w14:paraId="6CC51E0B" w14:textId="77777777" w:rsidR="009206F0" w:rsidRDefault="009206F0" w:rsidP="000025B2">
            <w:pPr>
              <w:pStyle w:val="APVMATableText"/>
            </w:pPr>
            <w:r>
              <w:t>K</w:t>
            </w:r>
            <w:r>
              <w:rPr>
                <w:vertAlign w:val="subscript"/>
              </w:rPr>
              <w:t>ow</w:t>
            </w:r>
          </w:p>
        </w:tc>
        <w:tc>
          <w:tcPr>
            <w:tcW w:w="7560" w:type="dxa"/>
          </w:tcPr>
          <w:p w14:paraId="611E7CC3" w14:textId="77777777" w:rsidR="009206F0" w:rsidRDefault="009206F0" w:rsidP="000025B2">
            <w:pPr>
              <w:pStyle w:val="APVMATableText"/>
            </w:pPr>
            <w:r>
              <w:t>Octanol-water partition coefficient</w:t>
            </w:r>
          </w:p>
        </w:tc>
      </w:tr>
      <w:tr w:rsidR="009206F0" w14:paraId="4A6C4B86" w14:textId="77777777" w:rsidTr="000025B2">
        <w:tc>
          <w:tcPr>
            <w:tcW w:w="2160" w:type="dxa"/>
          </w:tcPr>
          <w:p w14:paraId="00B8F251" w14:textId="77777777" w:rsidR="009206F0" w:rsidRDefault="009206F0" w:rsidP="000025B2">
            <w:pPr>
              <w:pStyle w:val="APVMATableText"/>
            </w:pPr>
            <w:r>
              <w:t>Kt</w:t>
            </w:r>
          </w:p>
        </w:tc>
        <w:tc>
          <w:tcPr>
            <w:tcW w:w="7560" w:type="dxa"/>
          </w:tcPr>
          <w:p w14:paraId="5234B0B7" w14:textId="77777777" w:rsidR="009206F0" w:rsidRDefault="009206F0" w:rsidP="000025B2">
            <w:pPr>
              <w:pStyle w:val="APVMATableText"/>
            </w:pPr>
            <w:r>
              <w:t>kilotonne</w:t>
            </w:r>
          </w:p>
        </w:tc>
      </w:tr>
      <w:tr w:rsidR="009206F0" w14:paraId="7FC24DDA" w14:textId="77777777" w:rsidTr="000025B2">
        <w:tc>
          <w:tcPr>
            <w:tcW w:w="2160" w:type="dxa"/>
          </w:tcPr>
          <w:p w14:paraId="379A4054" w14:textId="77777777" w:rsidR="009206F0" w:rsidRDefault="009206F0" w:rsidP="000025B2">
            <w:pPr>
              <w:pStyle w:val="APVMATableText"/>
            </w:pPr>
            <w:r>
              <w:t>L</w:t>
            </w:r>
          </w:p>
        </w:tc>
        <w:tc>
          <w:tcPr>
            <w:tcW w:w="7560" w:type="dxa"/>
          </w:tcPr>
          <w:p w14:paraId="33A29887" w14:textId="77777777" w:rsidR="009206F0" w:rsidRDefault="009206F0" w:rsidP="000025B2">
            <w:pPr>
              <w:pStyle w:val="APVMATableText"/>
            </w:pPr>
            <w:r>
              <w:t>Litre</w:t>
            </w:r>
          </w:p>
        </w:tc>
      </w:tr>
      <w:tr w:rsidR="009206F0" w14:paraId="42323E85" w14:textId="77777777" w:rsidTr="000025B2">
        <w:tc>
          <w:tcPr>
            <w:tcW w:w="2160" w:type="dxa"/>
          </w:tcPr>
          <w:p w14:paraId="5C31AA17" w14:textId="77777777" w:rsidR="009206F0" w:rsidRDefault="009206F0" w:rsidP="000025B2">
            <w:pPr>
              <w:pStyle w:val="APVMATableText"/>
              <w:rPr>
                <w:i/>
              </w:rPr>
            </w:pPr>
            <w:r>
              <w:t>LC</w:t>
            </w:r>
            <w:r>
              <w:rPr>
                <w:vertAlign w:val="subscript"/>
              </w:rPr>
              <w:t>50</w:t>
            </w:r>
          </w:p>
        </w:tc>
        <w:tc>
          <w:tcPr>
            <w:tcW w:w="7560" w:type="dxa"/>
          </w:tcPr>
          <w:p w14:paraId="785724F8" w14:textId="77777777" w:rsidR="009206F0" w:rsidRDefault="009206F0" w:rsidP="000025B2">
            <w:pPr>
              <w:pStyle w:val="APVMATableText"/>
            </w:pPr>
            <w:r>
              <w:t>concentration that kills 50% of the test population of organisms</w:t>
            </w:r>
          </w:p>
        </w:tc>
      </w:tr>
      <w:tr w:rsidR="009206F0" w14:paraId="30E9977A" w14:textId="77777777" w:rsidTr="000025B2">
        <w:tc>
          <w:tcPr>
            <w:tcW w:w="2160" w:type="dxa"/>
          </w:tcPr>
          <w:p w14:paraId="1C955B0C" w14:textId="77777777" w:rsidR="009206F0" w:rsidRDefault="009206F0" w:rsidP="000025B2">
            <w:pPr>
              <w:pStyle w:val="APVMATableText"/>
            </w:pPr>
            <w:r>
              <w:lastRenderedPageBreak/>
              <w:t>LD</w:t>
            </w:r>
            <w:r>
              <w:rPr>
                <w:vertAlign w:val="subscript"/>
              </w:rPr>
              <w:t>50</w:t>
            </w:r>
          </w:p>
        </w:tc>
        <w:tc>
          <w:tcPr>
            <w:tcW w:w="7560" w:type="dxa"/>
          </w:tcPr>
          <w:p w14:paraId="28D28FF6" w14:textId="77777777" w:rsidR="009206F0" w:rsidRDefault="009206F0" w:rsidP="000025B2">
            <w:pPr>
              <w:pStyle w:val="APVMATableText"/>
            </w:pPr>
            <w:r>
              <w:t>dosage of chemical that kills 50% of the test population of organisms</w:t>
            </w:r>
          </w:p>
        </w:tc>
      </w:tr>
      <w:tr w:rsidR="009206F0" w14:paraId="64DFA3F1" w14:textId="77777777" w:rsidTr="000025B2">
        <w:tc>
          <w:tcPr>
            <w:tcW w:w="2160" w:type="dxa"/>
          </w:tcPr>
          <w:p w14:paraId="0C64E543" w14:textId="77777777" w:rsidR="009206F0" w:rsidRDefault="009206F0" w:rsidP="000025B2">
            <w:pPr>
              <w:pStyle w:val="APVMATableText"/>
            </w:pPr>
            <w:r>
              <w:t>LOAEL</w:t>
            </w:r>
          </w:p>
        </w:tc>
        <w:tc>
          <w:tcPr>
            <w:tcW w:w="7560" w:type="dxa"/>
          </w:tcPr>
          <w:p w14:paraId="15BBE8D3" w14:textId="77777777" w:rsidR="009206F0" w:rsidRDefault="009206F0" w:rsidP="000025B2">
            <w:pPr>
              <w:pStyle w:val="APVMATableText"/>
            </w:pPr>
            <w:r>
              <w:t>Lowest Observable Adverse Effect Level</w:t>
            </w:r>
          </w:p>
        </w:tc>
      </w:tr>
      <w:tr w:rsidR="009206F0" w14:paraId="443510CF" w14:textId="77777777" w:rsidTr="000025B2">
        <w:tc>
          <w:tcPr>
            <w:tcW w:w="2160" w:type="dxa"/>
          </w:tcPr>
          <w:p w14:paraId="72A144B7" w14:textId="77777777" w:rsidR="009206F0" w:rsidRDefault="009206F0" w:rsidP="000025B2">
            <w:pPr>
              <w:pStyle w:val="APVMATableText"/>
            </w:pPr>
            <w:r>
              <w:t>LOD</w:t>
            </w:r>
          </w:p>
        </w:tc>
        <w:tc>
          <w:tcPr>
            <w:tcW w:w="7560" w:type="dxa"/>
          </w:tcPr>
          <w:p w14:paraId="2FD61D76" w14:textId="77777777" w:rsidR="009206F0" w:rsidRDefault="009206F0" w:rsidP="000025B2">
            <w:pPr>
              <w:pStyle w:val="APVMATableText"/>
            </w:pPr>
            <w:r>
              <w:t>Limit of Detection – level at which residues can be detected</w:t>
            </w:r>
          </w:p>
        </w:tc>
      </w:tr>
      <w:tr w:rsidR="009206F0" w14:paraId="0DA739B5" w14:textId="77777777" w:rsidTr="000025B2">
        <w:tc>
          <w:tcPr>
            <w:tcW w:w="2160" w:type="dxa"/>
          </w:tcPr>
          <w:p w14:paraId="42D29FFA" w14:textId="77777777" w:rsidR="009206F0" w:rsidRDefault="009206F0" w:rsidP="000025B2">
            <w:pPr>
              <w:pStyle w:val="APVMATableText"/>
            </w:pPr>
            <w:r>
              <w:t>LOEL</w:t>
            </w:r>
          </w:p>
        </w:tc>
        <w:tc>
          <w:tcPr>
            <w:tcW w:w="7560" w:type="dxa"/>
          </w:tcPr>
          <w:p w14:paraId="25501E4D" w14:textId="77777777" w:rsidR="009206F0" w:rsidRDefault="009206F0" w:rsidP="000025B2">
            <w:pPr>
              <w:pStyle w:val="APVMATableText"/>
            </w:pPr>
            <w:r>
              <w:t>Lowest Observable Effect Level</w:t>
            </w:r>
          </w:p>
        </w:tc>
      </w:tr>
      <w:tr w:rsidR="009206F0" w14:paraId="1D74D112" w14:textId="77777777" w:rsidTr="000025B2">
        <w:tc>
          <w:tcPr>
            <w:tcW w:w="2160" w:type="dxa"/>
          </w:tcPr>
          <w:p w14:paraId="635D7E0A" w14:textId="77777777" w:rsidR="009206F0" w:rsidRDefault="009206F0" w:rsidP="000025B2">
            <w:pPr>
              <w:pStyle w:val="APVMATableText"/>
            </w:pPr>
            <w:r>
              <w:t>LOQ</w:t>
            </w:r>
          </w:p>
        </w:tc>
        <w:tc>
          <w:tcPr>
            <w:tcW w:w="7560" w:type="dxa"/>
          </w:tcPr>
          <w:p w14:paraId="14B922B2" w14:textId="77777777" w:rsidR="009206F0" w:rsidRDefault="009206F0" w:rsidP="000025B2">
            <w:pPr>
              <w:pStyle w:val="APVMATableText"/>
            </w:pPr>
            <w:r>
              <w:t>Limit of Quantitation – level at which residues can be quantified</w:t>
            </w:r>
          </w:p>
        </w:tc>
      </w:tr>
      <w:tr w:rsidR="009206F0" w14:paraId="27C4DC5A" w14:textId="77777777" w:rsidTr="000025B2">
        <w:tc>
          <w:tcPr>
            <w:tcW w:w="2160" w:type="dxa"/>
          </w:tcPr>
          <w:p w14:paraId="2585612E" w14:textId="77777777" w:rsidR="009206F0" w:rsidRDefault="009206F0" w:rsidP="000025B2">
            <w:pPr>
              <w:pStyle w:val="APVMATableText"/>
            </w:pPr>
            <w:r>
              <w:t>mg</w:t>
            </w:r>
          </w:p>
        </w:tc>
        <w:tc>
          <w:tcPr>
            <w:tcW w:w="7560" w:type="dxa"/>
          </w:tcPr>
          <w:p w14:paraId="08EDD9B0" w14:textId="77777777" w:rsidR="009206F0" w:rsidRDefault="009206F0" w:rsidP="000025B2">
            <w:pPr>
              <w:pStyle w:val="APVMATableText"/>
            </w:pPr>
            <w:r>
              <w:t>milligram</w:t>
            </w:r>
          </w:p>
        </w:tc>
      </w:tr>
      <w:tr w:rsidR="009206F0" w14:paraId="66F82506" w14:textId="77777777" w:rsidTr="000025B2">
        <w:tc>
          <w:tcPr>
            <w:tcW w:w="2160" w:type="dxa"/>
          </w:tcPr>
          <w:p w14:paraId="46463100" w14:textId="77777777" w:rsidR="009206F0" w:rsidRDefault="009206F0" w:rsidP="000025B2">
            <w:pPr>
              <w:pStyle w:val="APVMATableText"/>
            </w:pPr>
            <w:r>
              <w:t>mL</w:t>
            </w:r>
          </w:p>
        </w:tc>
        <w:tc>
          <w:tcPr>
            <w:tcW w:w="7560" w:type="dxa"/>
          </w:tcPr>
          <w:p w14:paraId="0DD2B1B5" w14:textId="77777777" w:rsidR="009206F0" w:rsidRDefault="009206F0" w:rsidP="000025B2">
            <w:pPr>
              <w:pStyle w:val="APVMATableText"/>
            </w:pPr>
            <w:r>
              <w:t>millilitre</w:t>
            </w:r>
          </w:p>
        </w:tc>
      </w:tr>
      <w:tr w:rsidR="009206F0" w14:paraId="59E901BA" w14:textId="77777777" w:rsidTr="000025B2">
        <w:tc>
          <w:tcPr>
            <w:tcW w:w="2160" w:type="dxa"/>
          </w:tcPr>
          <w:p w14:paraId="58B140D4" w14:textId="77777777" w:rsidR="009206F0" w:rsidRDefault="009206F0" w:rsidP="000025B2">
            <w:pPr>
              <w:pStyle w:val="APVMATableText"/>
            </w:pPr>
            <w:r>
              <w:t>mN</w:t>
            </w:r>
          </w:p>
        </w:tc>
        <w:tc>
          <w:tcPr>
            <w:tcW w:w="7560" w:type="dxa"/>
          </w:tcPr>
          <w:p w14:paraId="2310E334" w14:textId="77777777" w:rsidR="009206F0" w:rsidRDefault="009206F0" w:rsidP="000025B2">
            <w:pPr>
              <w:pStyle w:val="APVMATableText"/>
            </w:pPr>
            <w:r>
              <w:t>milliNewton</w:t>
            </w:r>
          </w:p>
        </w:tc>
      </w:tr>
      <w:tr w:rsidR="009206F0" w14:paraId="5C1527E4" w14:textId="77777777" w:rsidTr="000025B2">
        <w:tc>
          <w:tcPr>
            <w:tcW w:w="2160" w:type="dxa"/>
          </w:tcPr>
          <w:p w14:paraId="5AF4337B" w14:textId="77777777" w:rsidR="009206F0" w:rsidRDefault="009206F0" w:rsidP="000025B2">
            <w:pPr>
              <w:pStyle w:val="APVMATableText"/>
            </w:pPr>
            <w:r>
              <w:t>MoA</w:t>
            </w:r>
          </w:p>
        </w:tc>
        <w:tc>
          <w:tcPr>
            <w:tcW w:w="7560" w:type="dxa"/>
          </w:tcPr>
          <w:p w14:paraId="6567D9A3" w14:textId="77777777" w:rsidR="009206F0" w:rsidRDefault="009206F0" w:rsidP="000025B2">
            <w:pPr>
              <w:pStyle w:val="APVMATableText"/>
            </w:pPr>
            <w:r>
              <w:t>Mode of Action</w:t>
            </w:r>
          </w:p>
        </w:tc>
      </w:tr>
      <w:tr w:rsidR="009206F0" w14:paraId="712537E8" w14:textId="77777777" w:rsidTr="000025B2">
        <w:tc>
          <w:tcPr>
            <w:tcW w:w="2160" w:type="dxa"/>
          </w:tcPr>
          <w:p w14:paraId="32A84253" w14:textId="77777777" w:rsidR="009206F0" w:rsidRDefault="009206F0" w:rsidP="000025B2">
            <w:pPr>
              <w:pStyle w:val="APVMATableText"/>
            </w:pPr>
            <w:r>
              <w:t>MoE</w:t>
            </w:r>
          </w:p>
        </w:tc>
        <w:tc>
          <w:tcPr>
            <w:tcW w:w="7560" w:type="dxa"/>
          </w:tcPr>
          <w:p w14:paraId="7C054496" w14:textId="77777777" w:rsidR="009206F0" w:rsidRDefault="009206F0" w:rsidP="000025B2">
            <w:pPr>
              <w:pStyle w:val="APVMATableText"/>
            </w:pPr>
            <w:r>
              <w:t>Margin of Exposure</w:t>
            </w:r>
          </w:p>
        </w:tc>
      </w:tr>
      <w:tr w:rsidR="009206F0" w14:paraId="5F5271AB" w14:textId="77777777" w:rsidTr="000025B2">
        <w:tc>
          <w:tcPr>
            <w:tcW w:w="2160" w:type="dxa"/>
          </w:tcPr>
          <w:p w14:paraId="3BDEC494" w14:textId="77777777" w:rsidR="009206F0" w:rsidRDefault="009206F0" w:rsidP="000025B2">
            <w:pPr>
              <w:pStyle w:val="APVMATableText"/>
            </w:pPr>
            <w:r>
              <w:t>mPa</w:t>
            </w:r>
          </w:p>
        </w:tc>
        <w:tc>
          <w:tcPr>
            <w:tcW w:w="7560" w:type="dxa"/>
          </w:tcPr>
          <w:p w14:paraId="6C2840FF" w14:textId="77777777" w:rsidR="009206F0" w:rsidRDefault="009206F0" w:rsidP="000025B2">
            <w:pPr>
              <w:pStyle w:val="APVMATableText"/>
            </w:pPr>
            <w:r>
              <w:t>milliPascal</w:t>
            </w:r>
          </w:p>
        </w:tc>
      </w:tr>
      <w:tr w:rsidR="009206F0" w14:paraId="1FD1BBBE" w14:textId="77777777" w:rsidTr="000025B2">
        <w:tc>
          <w:tcPr>
            <w:tcW w:w="2160" w:type="dxa"/>
          </w:tcPr>
          <w:p w14:paraId="78DF90D9" w14:textId="77777777" w:rsidR="009206F0" w:rsidRDefault="009206F0" w:rsidP="000025B2">
            <w:pPr>
              <w:pStyle w:val="APVMATableText"/>
            </w:pPr>
            <w:r>
              <w:t>MRL</w:t>
            </w:r>
          </w:p>
        </w:tc>
        <w:tc>
          <w:tcPr>
            <w:tcW w:w="7560" w:type="dxa"/>
          </w:tcPr>
          <w:p w14:paraId="33C4CBF8" w14:textId="77777777" w:rsidR="009206F0" w:rsidRDefault="009206F0" w:rsidP="000025B2">
            <w:pPr>
              <w:pStyle w:val="APVMATableText"/>
            </w:pPr>
            <w:r>
              <w:t>Maximum Residue Limit</w:t>
            </w:r>
          </w:p>
        </w:tc>
      </w:tr>
      <w:tr w:rsidR="009206F0" w14:paraId="77EFAECD" w14:textId="77777777" w:rsidTr="000025B2">
        <w:tc>
          <w:tcPr>
            <w:tcW w:w="2160" w:type="dxa"/>
          </w:tcPr>
          <w:p w14:paraId="4C1C28E9" w14:textId="77777777" w:rsidR="009206F0" w:rsidRDefault="009206F0" w:rsidP="000025B2">
            <w:pPr>
              <w:pStyle w:val="APVMATableText"/>
            </w:pPr>
            <w:r>
              <w:t>MSDS</w:t>
            </w:r>
          </w:p>
        </w:tc>
        <w:tc>
          <w:tcPr>
            <w:tcW w:w="7560" w:type="dxa"/>
          </w:tcPr>
          <w:p w14:paraId="6F5A5805" w14:textId="77777777" w:rsidR="009206F0" w:rsidRDefault="009206F0" w:rsidP="000025B2">
            <w:pPr>
              <w:pStyle w:val="APVMATableText"/>
            </w:pPr>
            <w:r>
              <w:t>Material Safety Data Sheet</w:t>
            </w:r>
          </w:p>
        </w:tc>
      </w:tr>
      <w:tr w:rsidR="009206F0" w14:paraId="481712A1" w14:textId="77777777" w:rsidTr="000025B2">
        <w:tc>
          <w:tcPr>
            <w:tcW w:w="2160" w:type="dxa"/>
          </w:tcPr>
          <w:p w14:paraId="4111D965" w14:textId="77777777" w:rsidR="009206F0" w:rsidRDefault="009206F0" w:rsidP="000025B2">
            <w:pPr>
              <w:pStyle w:val="APVMATableText"/>
            </w:pPr>
            <w:r>
              <w:t>ND</w:t>
            </w:r>
          </w:p>
        </w:tc>
        <w:tc>
          <w:tcPr>
            <w:tcW w:w="7560" w:type="dxa"/>
          </w:tcPr>
          <w:p w14:paraId="64CDD952" w14:textId="77777777" w:rsidR="009206F0" w:rsidRDefault="009206F0" w:rsidP="000025B2">
            <w:pPr>
              <w:pStyle w:val="APVMATableText"/>
            </w:pPr>
            <w:r>
              <w:t>Not Detectable</w:t>
            </w:r>
          </w:p>
        </w:tc>
      </w:tr>
      <w:tr w:rsidR="009206F0" w14:paraId="2201951B" w14:textId="77777777" w:rsidTr="000025B2">
        <w:tc>
          <w:tcPr>
            <w:tcW w:w="2160" w:type="dxa"/>
          </w:tcPr>
          <w:p w14:paraId="38327D49" w14:textId="77777777" w:rsidR="009206F0" w:rsidRDefault="009206F0" w:rsidP="000025B2">
            <w:pPr>
              <w:pStyle w:val="APVMATableText"/>
            </w:pPr>
            <w:r>
              <w:t>NDPSC</w:t>
            </w:r>
          </w:p>
        </w:tc>
        <w:tc>
          <w:tcPr>
            <w:tcW w:w="7560" w:type="dxa"/>
          </w:tcPr>
          <w:p w14:paraId="03FD2859" w14:textId="77777777" w:rsidR="009206F0" w:rsidRDefault="009206F0" w:rsidP="000025B2">
            <w:pPr>
              <w:pStyle w:val="APVMATableText"/>
            </w:pPr>
            <w:r>
              <w:t>National Drugs and Poisons Schedule Committee</w:t>
            </w:r>
          </w:p>
        </w:tc>
      </w:tr>
      <w:tr w:rsidR="009206F0" w14:paraId="2CD99591" w14:textId="77777777" w:rsidTr="000025B2">
        <w:tc>
          <w:tcPr>
            <w:tcW w:w="2160" w:type="dxa"/>
          </w:tcPr>
          <w:p w14:paraId="31C1FE2F" w14:textId="77777777" w:rsidR="009206F0" w:rsidRDefault="009206F0" w:rsidP="000025B2">
            <w:pPr>
              <w:pStyle w:val="APVMATableText"/>
            </w:pPr>
            <w:r>
              <w:t>NEDI</w:t>
            </w:r>
          </w:p>
        </w:tc>
        <w:tc>
          <w:tcPr>
            <w:tcW w:w="7560" w:type="dxa"/>
          </w:tcPr>
          <w:p w14:paraId="7A410E96" w14:textId="77777777" w:rsidR="009206F0" w:rsidRDefault="009206F0" w:rsidP="000025B2">
            <w:pPr>
              <w:pStyle w:val="APVMATableText"/>
            </w:pPr>
            <w:r>
              <w:t>National Estimated Daily Intake</w:t>
            </w:r>
          </w:p>
        </w:tc>
      </w:tr>
      <w:tr w:rsidR="009206F0" w14:paraId="208E7C42" w14:textId="77777777" w:rsidTr="000025B2">
        <w:tc>
          <w:tcPr>
            <w:tcW w:w="2160" w:type="dxa"/>
          </w:tcPr>
          <w:p w14:paraId="324BA5EE" w14:textId="77777777" w:rsidR="009206F0" w:rsidRDefault="009206F0" w:rsidP="000025B2">
            <w:pPr>
              <w:pStyle w:val="APVMATableText"/>
            </w:pPr>
            <w:r>
              <w:t>NESTI</w:t>
            </w:r>
          </w:p>
        </w:tc>
        <w:tc>
          <w:tcPr>
            <w:tcW w:w="7560" w:type="dxa"/>
          </w:tcPr>
          <w:p w14:paraId="1B297587" w14:textId="77777777" w:rsidR="009206F0" w:rsidRDefault="009206F0" w:rsidP="000025B2">
            <w:pPr>
              <w:pStyle w:val="APVMATableText"/>
            </w:pPr>
            <w:r>
              <w:t>National Estimated Short Term Intake</w:t>
            </w:r>
          </w:p>
        </w:tc>
      </w:tr>
      <w:tr w:rsidR="009206F0" w14:paraId="176193AC" w14:textId="77777777" w:rsidTr="000025B2">
        <w:tc>
          <w:tcPr>
            <w:tcW w:w="2160" w:type="dxa"/>
          </w:tcPr>
          <w:p w14:paraId="1541BD01" w14:textId="77777777" w:rsidR="009206F0" w:rsidRDefault="009206F0" w:rsidP="000025B2">
            <w:pPr>
              <w:pStyle w:val="APVMATableText"/>
            </w:pPr>
            <w:r>
              <w:t>ng</w:t>
            </w:r>
          </w:p>
        </w:tc>
        <w:tc>
          <w:tcPr>
            <w:tcW w:w="7560" w:type="dxa"/>
          </w:tcPr>
          <w:p w14:paraId="15FC9EB7" w14:textId="77777777" w:rsidR="009206F0" w:rsidRDefault="009206F0" w:rsidP="000025B2">
            <w:pPr>
              <w:pStyle w:val="APVMATableText"/>
            </w:pPr>
            <w:r>
              <w:t>nanogram</w:t>
            </w:r>
          </w:p>
        </w:tc>
      </w:tr>
      <w:tr w:rsidR="009206F0" w14:paraId="3C38967E" w14:textId="77777777" w:rsidTr="000025B2">
        <w:tc>
          <w:tcPr>
            <w:tcW w:w="2160" w:type="dxa"/>
          </w:tcPr>
          <w:p w14:paraId="156AE203" w14:textId="77777777" w:rsidR="009206F0" w:rsidRDefault="009206F0" w:rsidP="000025B2">
            <w:pPr>
              <w:pStyle w:val="APVMATableText"/>
            </w:pPr>
            <w:r>
              <w:t>NHMRC</w:t>
            </w:r>
          </w:p>
        </w:tc>
        <w:tc>
          <w:tcPr>
            <w:tcW w:w="7560" w:type="dxa"/>
          </w:tcPr>
          <w:p w14:paraId="406D4D3B" w14:textId="77777777" w:rsidR="009206F0" w:rsidRDefault="009206F0" w:rsidP="000025B2">
            <w:pPr>
              <w:pStyle w:val="APVMATableText"/>
            </w:pPr>
            <w:r>
              <w:t>National Health and Medical Research Council</w:t>
            </w:r>
          </w:p>
        </w:tc>
      </w:tr>
      <w:tr w:rsidR="009206F0" w14:paraId="014E8971" w14:textId="77777777" w:rsidTr="000025B2">
        <w:tc>
          <w:tcPr>
            <w:tcW w:w="2160" w:type="dxa"/>
          </w:tcPr>
          <w:p w14:paraId="61F2333E" w14:textId="77777777" w:rsidR="009206F0" w:rsidRDefault="009206F0" w:rsidP="000025B2">
            <w:pPr>
              <w:pStyle w:val="APVMATableText"/>
            </w:pPr>
            <w:r>
              <w:t>Nm</w:t>
            </w:r>
          </w:p>
        </w:tc>
        <w:tc>
          <w:tcPr>
            <w:tcW w:w="7560" w:type="dxa"/>
          </w:tcPr>
          <w:p w14:paraId="23A4B8B4" w14:textId="77777777" w:rsidR="009206F0" w:rsidRDefault="009206F0" w:rsidP="000025B2">
            <w:pPr>
              <w:pStyle w:val="APVMATableText"/>
            </w:pPr>
            <w:r>
              <w:t>nanonmetre</w:t>
            </w:r>
          </w:p>
        </w:tc>
      </w:tr>
      <w:tr w:rsidR="009206F0" w14:paraId="68AC6BC4" w14:textId="77777777" w:rsidTr="000025B2">
        <w:tc>
          <w:tcPr>
            <w:tcW w:w="2160" w:type="dxa"/>
          </w:tcPr>
          <w:p w14:paraId="3CFB626F" w14:textId="77777777" w:rsidR="009206F0" w:rsidRDefault="009206F0" w:rsidP="000025B2">
            <w:pPr>
              <w:pStyle w:val="APVMATableText"/>
            </w:pPr>
            <w:r>
              <w:t>NOEC/NOEL</w:t>
            </w:r>
          </w:p>
        </w:tc>
        <w:tc>
          <w:tcPr>
            <w:tcW w:w="7560" w:type="dxa"/>
          </w:tcPr>
          <w:p w14:paraId="12FC0083" w14:textId="77777777" w:rsidR="009206F0" w:rsidRDefault="009206F0" w:rsidP="000025B2">
            <w:pPr>
              <w:pStyle w:val="APVMATableText"/>
            </w:pPr>
            <w:r>
              <w:t>No Observable Effect Concentration Level</w:t>
            </w:r>
          </w:p>
        </w:tc>
      </w:tr>
      <w:tr w:rsidR="009206F0" w14:paraId="54561A5F" w14:textId="77777777" w:rsidTr="000025B2">
        <w:tc>
          <w:tcPr>
            <w:tcW w:w="2160" w:type="dxa"/>
          </w:tcPr>
          <w:p w14:paraId="39AF37AA" w14:textId="77777777" w:rsidR="009206F0" w:rsidRDefault="009206F0" w:rsidP="000025B2">
            <w:pPr>
              <w:pStyle w:val="APVMATableText"/>
            </w:pPr>
            <w:r>
              <w:t>NOER</w:t>
            </w:r>
          </w:p>
        </w:tc>
        <w:tc>
          <w:tcPr>
            <w:tcW w:w="7560" w:type="dxa"/>
          </w:tcPr>
          <w:p w14:paraId="11F73918" w14:textId="77777777" w:rsidR="009206F0" w:rsidRDefault="009206F0" w:rsidP="000025B2">
            <w:pPr>
              <w:pStyle w:val="APVMATableText"/>
            </w:pPr>
            <w:r>
              <w:t>No Observable Effect Rate</w:t>
            </w:r>
          </w:p>
        </w:tc>
      </w:tr>
      <w:tr w:rsidR="009206F0" w14:paraId="552995B5" w14:textId="77777777" w:rsidTr="000025B2">
        <w:tc>
          <w:tcPr>
            <w:tcW w:w="2160" w:type="dxa"/>
          </w:tcPr>
          <w:p w14:paraId="063E8163" w14:textId="77777777" w:rsidR="009206F0" w:rsidRDefault="009206F0" w:rsidP="000025B2">
            <w:pPr>
              <w:pStyle w:val="APVMATableText"/>
            </w:pPr>
            <w:r>
              <w:t>OC</w:t>
            </w:r>
          </w:p>
        </w:tc>
        <w:tc>
          <w:tcPr>
            <w:tcW w:w="7560" w:type="dxa"/>
          </w:tcPr>
          <w:p w14:paraId="26F66265" w14:textId="77777777" w:rsidR="009206F0" w:rsidRDefault="009206F0" w:rsidP="000025B2">
            <w:pPr>
              <w:pStyle w:val="APVMATableText"/>
            </w:pPr>
            <w:r>
              <w:t>Organic Carbon</w:t>
            </w:r>
          </w:p>
        </w:tc>
      </w:tr>
      <w:tr w:rsidR="009206F0" w14:paraId="4B67FA07" w14:textId="77777777" w:rsidTr="000025B2">
        <w:tc>
          <w:tcPr>
            <w:tcW w:w="2160" w:type="dxa"/>
          </w:tcPr>
          <w:p w14:paraId="37611280" w14:textId="77777777" w:rsidR="009206F0" w:rsidRDefault="009206F0" w:rsidP="000025B2">
            <w:pPr>
              <w:pStyle w:val="APVMATableText"/>
            </w:pPr>
            <w:r>
              <w:t>OD</w:t>
            </w:r>
          </w:p>
        </w:tc>
        <w:tc>
          <w:tcPr>
            <w:tcW w:w="7560" w:type="dxa"/>
          </w:tcPr>
          <w:p w14:paraId="220F98DC" w14:textId="77777777" w:rsidR="009206F0" w:rsidRDefault="009206F0" w:rsidP="000025B2">
            <w:pPr>
              <w:pStyle w:val="APVMATableText"/>
            </w:pPr>
            <w:r>
              <w:t>Oil Dispersion (oil-based suspension concentrate)</w:t>
            </w:r>
          </w:p>
        </w:tc>
      </w:tr>
      <w:tr w:rsidR="009206F0" w14:paraId="11F4F9E8" w14:textId="77777777" w:rsidTr="000025B2">
        <w:tc>
          <w:tcPr>
            <w:tcW w:w="2160" w:type="dxa"/>
          </w:tcPr>
          <w:p w14:paraId="6EEFAAAB" w14:textId="77777777" w:rsidR="009206F0" w:rsidRDefault="009206F0" w:rsidP="000025B2">
            <w:pPr>
              <w:pStyle w:val="APVMATableText"/>
            </w:pPr>
            <w:r>
              <w:t>OECD</w:t>
            </w:r>
          </w:p>
        </w:tc>
        <w:tc>
          <w:tcPr>
            <w:tcW w:w="7560" w:type="dxa"/>
          </w:tcPr>
          <w:p w14:paraId="7B7350F0" w14:textId="77777777" w:rsidR="009206F0" w:rsidRDefault="009206F0" w:rsidP="000025B2">
            <w:pPr>
              <w:pStyle w:val="APVMATableText"/>
            </w:pPr>
            <w:r>
              <w:t>Organisation of Economic Cooperation and Development</w:t>
            </w:r>
          </w:p>
        </w:tc>
      </w:tr>
      <w:tr w:rsidR="009206F0" w14:paraId="01C6861A" w14:textId="77777777" w:rsidTr="000025B2">
        <w:tc>
          <w:tcPr>
            <w:tcW w:w="2160" w:type="dxa"/>
          </w:tcPr>
          <w:p w14:paraId="7E23F05A" w14:textId="77777777" w:rsidR="009206F0" w:rsidRDefault="009206F0" w:rsidP="000025B2">
            <w:pPr>
              <w:pStyle w:val="APVMATableText"/>
            </w:pPr>
            <w:r>
              <w:t>OGTR</w:t>
            </w:r>
          </w:p>
        </w:tc>
        <w:tc>
          <w:tcPr>
            <w:tcW w:w="7560" w:type="dxa"/>
          </w:tcPr>
          <w:p w14:paraId="43C899F1" w14:textId="77777777" w:rsidR="009206F0" w:rsidRDefault="009206F0" w:rsidP="000025B2">
            <w:pPr>
              <w:pStyle w:val="APVMATableText"/>
            </w:pPr>
            <w:r>
              <w:t>Office of the Gene Technology Regulator</w:t>
            </w:r>
          </w:p>
        </w:tc>
      </w:tr>
      <w:tr w:rsidR="009206F0" w14:paraId="4E1DDF86" w14:textId="77777777" w:rsidTr="000025B2">
        <w:tc>
          <w:tcPr>
            <w:tcW w:w="2160" w:type="dxa"/>
          </w:tcPr>
          <w:p w14:paraId="381334DD" w14:textId="77777777" w:rsidR="009206F0" w:rsidRDefault="009206F0" w:rsidP="000025B2">
            <w:pPr>
              <w:pStyle w:val="APVMATableText"/>
            </w:pPr>
            <w:r>
              <w:t xml:space="preserve">OM </w:t>
            </w:r>
          </w:p>
        </w:tc>
        <w:tc>
          <w:tcPr>
            <w:tcW w:w="7560" w:type="dxa"/>
          </w:tcPr>
          <w:p w14:paraId="53DFDC93" w14:textId="77777777" w:rsidR="009206F0" w:rsidRDefault="009206F0" w:rsidP="000025B2">
            <w:pPr>
              <w:pStyle w:val="APVMATableText"/>
            </w:pPr>
            <w:r>
              <w:t>Organic Matter</w:t>
            </w:r>
          </w:p>
        </w:tc>
      </w:tr>
      <w:tr w:rsidR="009206F0" w14:paraId="5BF11F5C" w14:textId="77777777" w:rsidTr="000025B2">
        <w:tc>
          <w:tcPr>
            <w:tcW w:w="2160" w:type="dxa"/>
          </w:tcPr>
          <w:p w14:paraId="6B14F5A3" w14:textId="77777777" w:rsidR="009206F0" w:rsidRDefault="009206F0" w:rsidP="000025B2">
            <w:pPr>
              <w:pStyle w:val="APVMATableText"/>
            </w:pPr>
            <w:r>
              <w:lastRenderedPageBreak/>
              <w:t>Pa</w:t>
            </w:r>
          </w:p>
        </w:tc>
        <w:tc>
          <w:tcPr>
            <w:tcW w:w="7560" w:type="dxa"/>
          </w:tcPr>
          <w:p w14:paraId="1E2065E1" w14:textId="77777777" w:rsidR="009206F0" w:rsidRDefault="009206F0" w:rsidP="000025B2">
            <w:pPr>
              <w:pStyle w:val="APVMATableText"/>
            </w:pPr>
            <w:r>
              <w:t>Pascals</w:t>
            </w:r>
          </w:p>
        </w:tc>
      </w:tr>
      <w:tr w:rsidR="009206F0" w14:paraId="5FC7E930" w14:textId="77777777" w:rsidTr="000025B2">
        <w:tc>
          <w:tcPr>
            <w:tcW w:w="2160" w:type="dxa"/>
          </w:tcPr>
          <w:p w14:paraId="4C4CF638" w14:textId="77777777" w:rsidR="009206F0" w:rsidRDefault="009206F0" w:rsidP="000025B2">
            <w:pPr>
              <w:pStyle w:val="APVMATableText"/>
            </w:pPr>
            <w:r>
              <w:t>PCV</w:t>
            </w:r>
          </w:p>
        </w:tc>
        <w:tc>
          <w:tcPr>
            <w:tcW w:w="7560" w:type="dxa"/>
          </w:tcPr>
          <w:p w14:paraId="3F8EAE77" w14:textId="77777777" w:rsidR="009206F0" w:rsidRDefault="009206F0" w:rsidP="000025B2">
            <w:pPr>
              <w:pStyle w:val="APVMATableText"/>
            </w:pPr>
            <w:r>
              <w:t>Pack Cell Volume</w:t>
            </w:r>
          </w:p>
        </w:tc>
      </w:tr>
      <w:tr w:rsidR="009206F0" w14:paraId="3B46001B" w14:textId="77777777" w:rsidTr="000025B2">
        <w:tc>
          <w:tcPr>
            <w:tcW w:w="2160" w:type="dxa"/>
          </w:tcPr>
          <w:p w14:paraId="1349CE1A" w14:textId="77777777" w:rsidR="009206F0" w:rsidRDefault="009206F0" w:rsidP="000025B2">
            <w:pPr>
              <w:pStyle w:val="APVMATableText"/>
            </w:pPr>
            <w:r>
              <w:t>PE</w:t>
            </w:r>
          </w:p>
        </w:tc>
        <w:tc>
          <w:tcPr>
            <w:tcW w:w="7560" w:type="dxa"/>
          </w:tcPr>
          <w:p w14:paraId="117471FF" w14:textId="77777777" w:rsidR="009206F0" w:rsidRDefault="009206F0" w:rsidP="000025B2">
            <w:pPr>
              <w:pStyle w:val="APVMATableText"/>
            </w:pPr>
            <w:r>
              <w:t>PolyEthylene</w:t>
            </w:r>
          </w:p>
        </w:tc>
      </w:tr>
      <w:tr w:rsidR="009206F0" w14:paraId="3C464F80" w14:textId="77777777" w:rsidTr="000025B2">
        <w:tc>
          <w:tcPr>
            <w:tcW w:w="2160" w:type="dxa"/>
          </w:tcPr>
          <w:p w14:paraId="077ED5B1" w14:textId="77777777" w:rsidR="009206F0" w:rsidRDefault="009206F0" w:rsidP="000025B2">
            <w:pPr>
              <w:pStyle w:val="APVMATableText"/>
            </w:pPr>
            <w:r>
              <w:t>PEC</w:t>
            </w:r>
          </w:p>
        </w:tc>
        <w:tc>
          <w:tcPr>
            <w:tcW w:w="7560" w:type="dxa"/>
          </w:tcPr>
          <w:p w14:paraId="27D89E86" w14:textId="77777777" w:rsidR="009206F0" w:rsidRDefault="009206F0" w:rsidP="000025B2">
            <w:pPr>
              <w:pStyle w:val="APVMATableText"/>
            </w:pPr>
            <w:r>
              <w:t>Predicted Environmental Concentration</w:t>
            </w:r>
          </w:p>
        </w:tc>
      </w:tr>
      <w:tr w:rsidR="009206F0" w14:paraId="7E3ACCC2" w14:textId="77777777" w:rsidTr="000025B2">
        <w:tc>
          <w:tcPr>
            <w:tcW w:w="2160" w:type="dxa"/>
          </w:tcPr>
          <w:p w14:paraId="7064ACA7" w14:textId="77777777" w:rsidR="009206F0" w:rsidRDefault="009206F0" w:rsidP="000025B2">
            <w:pPr>
              <w:pStyle w:val="APVMATableText"/>
            </w:pPr>
            <w:r>
              <w:t>PE/EVOH</w:t>
            </w:r>
          </w:p>
        </w:tc>
        <w:tc>
          <w:tcPr>
            <w:tcW w:w="7560" w:type="dxa"/>
          </w:tcPr>
          <w:p w14:paraId="614063A0" w14:textId="77777777" w:rsidR="009206F0" w:rsidRDefault="009206F0" w:rsidP="000025B2">
            <w:pPr>
              <w:pStyle w:val="APVMATableText"/>
            </w:pPr>
            <w:r>
              <w:t>Polyethylene with ethylene vinyl alcohol</w:t>
            </w:r>
          </w:p>
        </w:tc>
      </w:tr>
      <w:tr w:rsidR="009206F0" w14:paraId="68A66F08" w14:textId="77777777" w:rsidTr="000025B2">
        <w:tc>
          <w:tcPr>
            <w:tcW w:w="2160" w:type="dxa"/>
          </w:tcPr>
          <w:p w14:paraId="30CE344D" w14:textId="77777777" w:rsidR="009206F0" w:rsidRDefault="009206F0" w:rsidP="000025B2">
            <w:pPr>
              <w:pStyle w:val="APVMATableText"/>
            </w:pPr>
            <w:r>
              <w:t>PET</w:t>
            </w:r>
          </w:p>
        </w:tc>
        <w:tc>
          <w:tcPr>
            <w:tcW w:w="7560" w:type="dxa"/>
          </w:tcPr>
          <w:p w14:paraId="71B93155" w14:textId="77777777" w:rsidR="009206F0" w:rsidRDefault="009206F0" w:rsidP="000025B2">
            <w:pPr>
              <w:pStyle w:val="APVMATableText"/>
            </w:pPr>
            <w:r>
              <w:t>Polyethylene terephthalate</w:t>
            </w:r>
          </w:p>
        </w:tc>
      </w:tr>
      <w:tr w:rsidR="009206F0" w14:paraId="7E8D1097" w14:textId="77777777" w:rsidTr="000025B2">
        <w:tc>
          <w:tcPr>
            <w:tcW w:w="2160" w:type="dxa"/>
          </w:tcPr>
          <w:p w14:paraId="53FE6823" w14:textId="77777777" w:rsidR="009206F0" w:rsidRDefault="009206F0" w:rsidP="000025B2">
            <w:pPr>
              <w:pStyle w:val="APVMATableText"/>
            </w:pPr>
            <w:r>
              <w:t>PHI</w:t>
            </w:r>
          </w:p>
        </w:tc>
        <w:tc>
          <w:tcPr>
            <w:tcW w:w="7560" w:type="dxa"/>
          </w:tcPr>
          <w:p w14:paraId="61EDE593" w14:textId="77777777" w:rsidR="009206F0" w:rsidRDefault="009206F0" w:rsidP="000025B2">
            <w:pPr>
              <w:pStyle w:val="APVMATableText"/>
            </w:pPr>
            <w:r>
              <w:t>Post-Harvest Interval</w:t>
            </w:r>
          </w:p>
        </w:tc>
      </w:tr>
      <w:tr w:rsidR="009206F0" w14:paraId="2DBA225A" w14:textId="77777777" w:rsidTr="000025B2">
        <w:tc>
          <w:tcPr>
            <w:tcW w:w="2160" w:type="dxa"/>
          </w:tcPr>
          <w:p w14:paraId="04C2690B" w14:textId="77777777" w:rsidR="009206F0" w:rsidRDefault="009206F0" w:rsidP="000025B2">
            <w:pPr>
              <w:pStyle w:val="APVMATableText"/>
            </w:pPr>
            <w:r>
              <w:t>pKa</w:t>
            </w:r>
          </w:p>
        </w:tc>
        <w:tc>
          <w:tcPr>
            <w:tcW w:w="7560" w:type="dxa"/>
          </w:tcPr>
          <w:p w14:paraId="31448BF6" w14:textId="77777777" w:rsidR="009206F0" w:rsidRDefault="009206F0" w:rsidP="000025B2">
            <w:pPr>
              <w:pStyle w:val="APVMATableText"/>
            </w:pPr>
            <w:r>
              <w:t>Dissociation constant (acid)</w:t>
            </w:r>
          </w:p>
        </w:tc>
      </w:tr>
      <w:tr w:rsidR="009206F0" w14:paraId="74D9ACE6" w14:textId="77777777" w:rsidTr="000025B2">
        <w:tc>
          <w:tcPr>
            <w:tcW w:w="2160" w:type="dxa"/>
          </w:tcPr>
          <w:p w14:paraId="58C4A332" w14:textId="77777777" w:rsidR="009206F0" w:rsidRDefault="009206F0" w:rsidP="000025B2">
            <w:pPr>
              <w:pStyle w:val="APVMATableText"/>
            </w:pPr>
            <w:r>
              <w:t>PMRA</w:t>
            </w:r>
          </w:p>
        </w:tc>
        <w:tc>
          <w:tcPr>
            <w:tcW w:w="7560" w:type="dxa"/>
          </w:tcPr>
          <w:p w14:paraId="0AB5A077" w14:textId="77777777" w:rsidR="009206F0" w:rsidRDefault="009206F0" w:rsidP="000025B2">
            <w:pPr>
              <w:pStyle w:val="APVMATableText"/>
            </w:pPr>
            <w:r>
              <w:t>Pest Management regulatory Agency (Canada)</w:t>
            </w:r>
          </w:p>
        </w:tc>
      </w:tr>
      <w:tr w:rsidR="009206F0" w14:paraId="6C213A3B" w14:textId="77777777" w:rsidTr="000025B2">
        <w:tc>
          <w:tcPr>
            <w:tcW w:w="2160" w:type="dxa"/>
          </w:tcPr>
          <w:p w14:paraId="5DCAF22F" w14:textId="77777777" w:rsidR="009206F0" w:rsidRDefault="009206F0" w:rsidP="000025B2">
            <w:pPr>
              <w:pStyle w:val="APVMATableText"/>
            </w:pPr>
            <w:r>
              <w:t>PNEC</w:t>
            </w:r>
          </w:p>
        </w:tc>
        <w:tc>
          <w:tcPr>
            <w:tcW w:w="7560" w:type="dxa"/>
          </w:tcPr>
          <w:p w14:paraId="4DB9CE03" w14:textId="77777777" w:rsidR="009206F0" w:rsidRDefault="009206F0" w:rsidP="000025B2">
            <w:pPr>
              <w:pStyle w:val="APVMATableText"/>
            </w:pPr>
            <w:r>
              <w:t>Predicted No Effect Concentration</w:t>
            </w:r>
          </w:p>
        </w:tc>
      </w:tr>
      <w:tr w:rsidR="009206F0" w14:paraId="49FF292E" w14:textId="77777777" w:rsidTr="000025B2">
        <w:tc>
          <w:tcPr>
            <w:tcW w:w="2160" w:type="dxa"/>
          </w:tcPr>
          <w:p w14:paraId="51C3CDE9" w14:textId="77777777" w:rsidR="009206F0" w:rsidRDefault="009206F0" w:rsidP="000025B2">
            <w:pPr>
              <w:pStyle w:val="APVMATableText"/>
            </w:pPr>
            <w:r>
              <w:t>po</w:t>
            </w:r>
          </w:p>
        </w:tc>
        <w:tc>
          <w:tcPr>
            <w:tcW w:w="7560" w:type="dxa"/>
          </w:tcPr>
          <w:p w14:paraId="5FBF53D0" w14:textId="77777777" w:rsidR="009206F0" w:rsidRDefault="009206F0" w:rsidP="000025B2">
            <w:pPr>
              <w:pStyle w:val="APVMATableText"/>
            </w:pPr>
            <w:r>
              <w:t>oral</w:t>
            </w:r>
          </w:p>
        </w:tc>
      </w:tr>
      <w:tr w:rsidR="009206F0" w14:paraId="01ED18E6" w14:textId="77777777" w:rsidTr="000025B2">
        <w:tc>
          <w:tcPr>
            <w:tcW w:w="2160" w:type="dxa"/>
          </w:tcPr>
          <w:p w14:paraId="5CDBA2A6" w14:textId="77777777" w:rsidR="009206F0" w:rsidRDefault="009206F0" w:rsidP="000025B2">
            <w:pPr>
              <w:pStyle w:val="APVMATableText"/>
            </w:pPr>
            <w:r>
              <w:t>PP</w:t>
            </w:r>
          </w:p>
        </w:tc>
        <w:tc>
          <w:tcPr>
            <w:tcW w:w="7560" w:type="dxa"/>
          </w:tcPr>
          <w:p w14:paraId="70FBAB72" w14:textId="77777777" w:rsidR="009206F0" w:rsidRDefault="009206F0" w:rsidP="000025B2">
            <w:pPr>
              <w:pStyle w:val="APVMATableText"/>
            </w:pPr>
            <w:r>
              <w:t>PolyPropylene</w:t>
            </w:r>
          </w:p>
        </w:tc>
      </w:tr>
      <w:tr w:rsidR="009206F0" w14:paraId="211F48A2" w14:textId="77777777" w:rsidTr="000025B2">
        <w:tc>
          <w:tcPr>
            <w:tcW w:w="2160" w:type="dxa"/>
          </w:tcPr>
          <w:p w14:paraId="7FE0D2FE" w14:textId="77777777" w:rsidR="009206F0" w:rsidRDefault="009206F0" w:rsidP="000025B2">
            <w:pPr>
              <w:pStyle w:val="APVMATableText"/>
            </w:pPr>
            <w:r>
              <w:t>ppb</w:t>
            </w:r>
          </w:p>
        </w:tc>
        <w:tc>
          <w:tcPr>
            <w:tcW w:w="7560" w:type="dxa"/>
          </w:tcPr>
          <w:p w14:paraId="6F0B5741" w14:textId="77777777" w:rsidR="009206F0" w:rsidRDefault="009206F0" w:rsidP="000025B2">
            <w:pPr>
              <w:pStyle w:val="APVMATableText"/>
            </w:pPr>
            <w:r>
              <w:t>parts per billion</w:t>
            </w:r>
          </w:p>
        </w:tc>
      </w:tr>
      <w:tr w:rsidR="009206F0" w14:paraId="1F52FDC7" w14:textId="77777777" w:rsidTr="000025B2">
        <w:tc>
          <w:tcPr>
            <w:tcW w:w="2160" w:type="dxa"/>
          </w:tcPr>
          <w:p w14:paraId="4832379B" w14:textId="77777777" w:rsidR="009206F0" w:rsidRDefault="009206F0" w:rsidP="000025B2">
            <w:pPr>
              <w:pStyle w:val="APVMATableText"/>
            </w:pPr>
            <w:r>
              <w:t>PPE</w:t>
            </w:r>
          </w:p>
        </w:tc>
        <w:tc>
          <w:tcPr>
            <w:tcW w:w="7560" w:type="dxa"/>
          </w:tcPr>
          <w:p w14:paraId="498C1D75" w14:textId="77777777" w:rsidR="009206F0" w:rsidRDefault="009206F0" w:rsidP="000025B2">
            <w:pPr>
              <w:pStyle w:val="APVMATableText"/>
            </w:pPr>
            <w:r>
              <w:t>Personal Protective Equipment</w:t>
            </w:r>
          </w:p>
        </w:tc>
      </w:tr>
      <w:tr w:rsidR="009206F0" w14:paraId="7F85A632" w14:textId="77777777" w:rsidTr="000025B2">
        <w:tc>
          <w:tcPr>
            <w:tcW w:w="2160" w:type="dxa"/>
          </w:tcPr>
          <w:p w14:paraId="4DDE80D3" w14:textId="77777777" w:rsidR="009206F0" w:rsidRDefault="009206F0" w:rsidP="000025B2">
            <w:pPr>
              <w:pStyle w:val="APVMATableText"/>
            </w:pPr>
            <w:r>
              <w:t>ppm</w:t>
            </w:r>
          </w:p>
        </w:tc>
        <w:tc>
          <w:tcPr>
            <w:tcW w:w="7560" w:type="dxa"/>
          </w:tcPr>
          <w:p w14:paraId="6C010E11" w14:textId="77777777" w:rsidR="009206F0" w:rsidRDefault="009206F0" w:rsidP="000025B2">
            <w:pPr>
              <w:pStyle w:val="APVMATableText"/>
            </w:pPr>
            <w:r>
              <w:t>parts per million</w:t>
            </w:r>
          </w:p>
        </w:tc>
      </w:tr>
      <w:tr w:rsidR="009206F0" w14:paraId="215BDD7D" w14:textId="77777777" w:rsidTr="000025B2">
        <w:tc>
          <w:tcPr>
            <w:tcW w:w="2160" w:type="dxa"/>
          </w:tcPr>
          <w:p w14:paraId="4545CE77" w14:textId="77777777" w:rsidR="009206F0" w:rsidRDefault="009206F0" w:rsidP="000025B2">
            <w:pPr>
              <w:pStyle w:val="APVMATableText"/>
            </w:pPr>
            <w:r>
              <w:t>Q-value</w:t>
            </w:r>
          </w:p>
        </w:tc>
        <w:tc>
          <w:tcPr>
            <w:tcW w:w="7560" w:type="dxa"/>
          </w:tcPr>
          <w:p w14:paraId="220E8047" w14:textId="77777777" w:rsidR="009206F0" w:rsidRDefault="009206F0" w:rsidP="000025B2">
            <w:pPr>
              <w:pStyle w:val="APVMATableText"/>
            </w:pPr>
            <w:r>
              <w:t>Quotient-value</w:t>
            </w:r>
          </w:p>
        </w:tc>
      </w:tr>
      <w:tr w:rsidR="009206F0" w14:paraId="78C358C6" w14:textId="77777777" w:rsidTr="000025B2">
        <w:tc>
          <w:tcPr>
            <w:tcW w:w="2160" w:type="dxa"/>
          </w:tcPr>
          <w:p w14:paraId="5C4CD901" w14:textId="77777777" w:rsidR="009206F0" w:rsidRDefault="009206F0" w:rsidP="000025B2">
            <w:pPr>
              <w:pStyle w:val="APVMATableText"/>
            </w:pPr>
            <w:r>
              <w:t>RBC</w:t>
            </w:r>
          </w:p>
        </w:tc>
        <w:tc>
          <w:tcPr>
            <w:tcW w:w="7560" w:type="dxa"/>
          </w:tcPr>
          <w:p w14:paraId="0B2DD7FA" w14:textId="77777777" w:rsidR="009206F0" w:rsidRDefault="009206F0" w:rsidP="000025B2">
            <w:pPr>
              <w:pStyle w:val="APVMATableText"/>
            </w:pPr>
            <w:r>
              <w:t>Red Blood Cell Count</w:t>
            </w:r>
          </w:p>
        </w:tc>
      </w:tr>
      <w:tr w:rsidR="009206F0" w14:paraId="474C2A9F" w14:textId="77777777" w:rsidTr="000025B2">
        <w:tc>
          <w:tcPr>
            <w:tcW w:w="2160" w:type="dxa"/>
          </w:tcPr>
          <w:p w14:paraId="7931A4A7" w14:textId="77777777" w:rsidR="009206F0" w:rsidRDefault="009206F0" w:rsidP="000025B2">
            <w:pPr>
              <w:pStyle w:val="APVMATableText"/>
            </w:pPr>
            <w:r>
              <w:t>RCP</w:t>
            </w:r>
          </w:p>
        </w:tc>
        <w:tc>
          <w:tcPr>
            <w:tcW w:w="7560" w:type="dxa"/>
          </w:tcPr>
          <w:p w14:paraId="00869D46" w14:textId="77777777" w:rsidR="009206F0" w:rsidRDefault="009206F0" w:rsidP="000025B2">
            <w:pPr>
              <w:pStyle w:val="APVMATableText"/>
            </w:pPr>
            <w:r>
              <w:t>Restricted Chemical Product</w:t>
            </w:r>
          </w:p>
        </w:tc>
      </w:tr>
      <w:tr w:rsidR="009206F0" w14:paraId="43077FFB" w14:textId="77777777" w:rsidTr="000025B2">
        <w:tc>
          <w:tcPr>
            <w:tcW w:w="2160" w:type="dxa"/>
          </w:tcPr>
          <w:p w14:paraId="500BE556" w14:textId="77777777" w:rsidR="009206F0" w:rsidRDefault="009206F0" w:rsidP="000025B2">
            <w:pPr>
              <w:pStyle w:val="APVMATableText"/>
            </w:pPr>
            <w:r>
              <w:t>RNA</w:t>
            </w:r>
          </w:p>
        </w:tc>
        <w:tc>
          <w:tcPr>
            <w:tcW w:w="7560" w:type="dxa"/>
          </w:tcPr>
          <w:p w14:paraId="7369F5CC" w14:textId="77777777" w:rsidR="009206F0" w:rsidRDefault="009206F0" w:rsidP="000025B2">
            <w:pPr>
              <w:pStyle w:val="APVMATableText"/>
            </w:pPr>
            <w:r>
              <w:t>Ribonucleic acid</w:t>
            </w:r>
          </w:p>
        </w:tc>
      </w:tr>
      <w:tr w:rsidR="009206F0" w14:paraId="56B731BD" w14:textId="77777777" w:rsidTr="000025B2">
        <w:tc>
          <w:tcPr>
            <w:tcW w:w="2160" w:type="dxa"/>
          </w:tcPr>
          <w:p w14:paraId="11C5972E" w14:textId="77777777" w:rsidR="009206F0" w:rsidRDefault="009206F0" w:rsidP="000025B2">
            <w:pPr>
              <w:pStyle w:val="APVMATableText"/>
            </w:pPr>
            <w:r>
              <w:t>s</w:t>
            </w:r>
          </w:p>
        </w:tc>
        <w:tc>
          <w:tcPr>
            <w:tcW w:w="7560" w:type="dxa"/>
          </w:tcPr>
          <w:p w14:paraId="64456EC4" w14:textId="77777777" w:rsidR="009206F0" w:rsidRDefault="009206F0" w:rsidP="000025B2">
            <w:pPr>
              <w:pStyle w:val="APVMATableText"/>
            </w:pPr>
            <w:r>
              <w:t>second</w:t>
            </w:r>
          </w:p>
        </w:tc>
      </w:tr>
      <w:tr w:rsidR="009206F0" w14:paraId="654E061D" w14:textId="77777777" w:rsidTr="000025B2">
        <w:tc>
          <w:tcPr>
            <w:tcW w:w="2160" w:type="dxa"/>
          </w:tcPr>
          <w:p w14:paraId="4CFC0603" w14:textId="77777777" w:rsidR="009206F0" w:rsidRDefault="009206F0" w:rsidP="000025B2">
            <w:pPr>
              <w:pStyle w:val="APVMATableText"/>
            </w:pPr>
            <w:r>
              <w:t>sc</w:t>
            </w:r>
          </w:p>
        </w:tc>
        <w:tc>
          <w:tcPr>
            <w:tcW w:w="7560" w:type="dxa"/>
          </w:tcPr>
          <w:p w14:paraId="7B7F7F92" w14:textId="77777777" w:rsidR="009206F0" w:rsidRDefault="009206F0" w:rsidP="000025B2">
            <w:pPr>
              <w:pStyle w:val="APVMATableText"/>
            </w:pPr>
            <w:r>
              <w:t>subcutaneous</w:t>
            </w:r>
          </w:p>
        </w:tc>
      </w:tr>
      <w:tr w:rsidR="009206F0" w14:paraId="7D919607" w14:textId="77777777" w:rsidTr="000025B2">
        <w:tc>
          <w:tcPr>
            <w:tcW w:w="2160" w:type="dxa"/>
          </w:tcPr>
          <w:p w14:paraId="7D4D6CF5" w14:textId="77777777" w:rsidR="009206F0" w:rsidRDefault="009206F0" w:rsidP="000025B2">
            <w:pPr>
              <w:pStyle w:val="APVMATableText"/>
            </w:pPr>
            <w:r>
              <w:t>SC</w:t>
            </w:r>
          </w:p>
        </w:tc>
        <w:tc>
          <w:tcPr>
            <w:tcW w:w="7560" w:type="dxa"/>
          </w:tcPr>
          <w:p w14:paraId="1E59FED3" w14:textId="77777777" w:rsidR="009206F0" w:rsidRDefault="009206F0" w:rsidP="000025B2">
            <w:pPr>
              <w:pStyle w:val="APVMATableText"/>
            </w:pPr>
            <w:r>
              <w:t>Suspension Concentrate</w:t>
            </w:r>
          </w:p>
        </w:tc>
      </w:tr>
      <w:tr w:rsidR="009206F0" w14:paraId="1BBEF650" w14:textId="77777777" w:rsidTr="000025B2">
        <w:tc>
          <w:tcPr>
            <w:tcW w:w="2160" w:type="dxa"/>
          </w:tcPr>
          <w:p w14:paraId="55357F48" w14:textId="77777777" w:rsidR="009206F0" w:rsidRDefault="009206F0" w:rsidP="000025B2">
            <w:pPr>
              <w:pStyle w:val="APVMATableText"/>
            </w:pPr>
            <w:r>
              <w:t>SCBA</w:t>
            </w:r>
          </w:p>
        </w:tc>
        <w:tc>
          <w:tcPr>
            <w:tcW w:w="7560" w:type="dxa"/>
          </w:tcPr>
          <w:p w14:paraId="0060C700" w14:textId="77777777" w:rsidR="009206F0" w:rsidRDefault="009206F0" w:rsidP="000025B2">
            <w:pPr>
              <w:pStyle w:val="APVMATableText"/>
            </w:pPr>
            <w:r>
              <w:t>Self-Contained Breathing Apparatus</w:t>
            </w:r>
          </w:p>
        </w:tc>
      </w:tr>
      <w:tr w:rsidR="009206F0" w14:paraId="28EF450D" w14:textId="77777777" w:rsidTr="000025B2">
        <w:tc>
          <w:tcPr>
            <w:tcW w:w="2160" w:type="dxa"/>
          </w:tcPr>
          <w:p w14:paraId="07FC0E18" w14:textId="77777777" w:rsidR="009206F0" w:rsidRDefault="009206F0" w:rsidP="000025B2">
            <w:pPr>
              <w:pStyle w:val="APVMATableText"/>
            </w:pPr>
            <w:r>
              <w:t>SE</w:t>
            </w:r>
          </w:p>
        </w:tc>
        <w:tc>
          <w:tcPr>
            <w:tcW w:w="7560" w:type="dxa"/>
          </w:tcPr>
          <w:p w14:paraId="6BB564F7" w14:textId="77777777" w:rsidR="009206F0" w:rsidRDefault="009206F0" w:rsidP="000025B2">
            <w:pPr>
              <w:pStyle w:val="APVMATableText"/>
            </w:pPr>
            <w:r>
              <w:t>SuspoEmulsion</w:t>
            </w:r>
          </w:p>
        </w:tc>
      </w:tr>
      <w:tr w:rsidR="009206F0" w14:paraId="7CB12235" w14:textId="77777777" w:rsidTr="000025B2">
        <w:tc>
          <w:tcPr>
            <w:tcW w:w="2160" w:type="dxa"/>
          </w:tcPr>
          <w:p w14:paraId="7E38DE28" w14:textId="77777777" w:rsidR="009206F0" w:rsidRDefault="009206F0" w:rsidP="000025B2">
            <w:pPr>
              <w:pStyle w:val="APVMATableText"/>
            </w:pPr>
            <w:r>
              <w:t>SG</w:t>
            </w:r>
          </w:p>
        </w:tc>
        <w:tc>
          <w:tcPr>
            <w:tcW w:w="7560" w:type="dxa"/>
          </w:tcPr>
          <w:p w14:paraId="66AFADF3" w14:textId="77777777" w:rsidR="009206F0" w:rsidRDefault="009206F0" w:rsidP="000025B2">
            <w:pPr>
              <w:pStyle w:val="APVMATableText"/>
            </w:pPr>
            <w:r>
              <w:t>Soluble granule</w:t>
            </w:r>
          </w:p>
        </w:tc>
      </w:tr>
      <w:tr w:rsidR="009206F0" w14:paraId="6C674AB7" w14:textId="77777777" w:rsidTr="000025B2">
        <w:tc>
          <w:tcPr>
            <w:tcW w:w="2160" w:type="dxa"/>
          </w:tcPr>
          <w:p w14:paraId="327A50C7" w14:textId="77777777" w:rsidR="009206F0" w:rsidRDefault="009206F0" w:rsidP="000025B2">
            <w:pPr>
              <w:pStyle w:val="APVMATableText"/>
            </w:pPr>
            <w:r>
              <w:t>STMR</w:t>
            </w:r>
          </w:p>
        </w:tc>
        <w:tc>
          <w:tcPr>
            <w:tcW w:w="7560" w:type="dxa"/>
          </w:tcPr>
          <w:p w14:paraId="1979B025" w14:textId="77777777" w:rsidR="009206F0" w:rsidRDefault="009206F0" w:rsidP="000025B2">
            <w:pPr>
              <w:pStyle w:val="APVMATableText"/>
            </w:pPr>
            <w:r>
              <w:t>Supervised Trials Median Residue</w:t>
            </w:r>
          </w:p>
        </w:tc>
      </w:tr>
      <w:tr w:rsidR="009206F0" w14:paraId="0824D94A" w14:textId="77777777" w:rsidTr="000025B2">
        <w:tc>
          <w:tcPr>
            <w:tcW w:w="2160" w:type="dxa"/>
          </w:tcPr>
          <w:p w14:paraId="51AA2F10" w14:textId="77777777" w:rsidR="009206F0" w:rsidRDefault="009206F0" w:rsidP="000025B2">
            <w:pPr>
              <w:pStyle w:val="APVMATableText"/>
            </w:pPr>
            <w:r>
              <w:t>STMR-P</w:t>
            </w:r>
          </w:p>
        </w:tc>
        <w:tc>
          <w:tcPr>
            <w:tcW w:w="7560" w:type="dxa"/>
          </w:tcPr>
          <w:p w14:paraId="08DC57E6" w14:textId="77777777" w:rsidR="009206F0" w:rsidRDefault="009206F0" w:rsidP="000025B2">
            <w:pPr>
              <w:pStyle w:val="APVMATableText"/>
            </w:pPr>
            <w:r>
              <w:t>STMR corrected for processing</w:t>
            </w:r>
          </w:p>
        </w:tc>
      </w:tr>
      <w:tr w:rsidR="009206F0" w14:paraId="21CFDDDF" w14:textId="77777777" w:rsidTr="000025B2">
        <w:tc>
          <w:tcPr>
            <w:tcW w:w="2160" w:type="dxa"/>
          </w:tcPr>
          <w:p w14:paraId="08B0B158" w14:textId="77777777" w:rsidR="009206F0" w:rsidRDefault="009206F0" w:rsidP="000025B2">
            <w:pPr>
              <w:pStyle w:val="APVMATableText"/>
            </w:pPr>
            <w:r>
              <w:lastRenderedPageBreak/>
              <w:t>SUSDP</w:t>
            </w:r>
          </w:p>
        </w:tc>
        <w:tc>
          <w:tcPr>
            <w:tcW w:w="7560" w:type="dxa"/>
          </w:tcPr>
          <w:p w14:paraId="7D903F0D" w14:textId="77777777" w:rsidR="009206F0" w:rsidRDefault="009206F0" w:rsidP="000025B2">
            <w:pPr>
              <w:pStyle w:val="APVMATableText"/>
            </w:pPr>
            <w:r>
              <w:t>Standard for the Uniform Scheduling of Drugs and Poisons</w:t>
            </w:r>
          </w:p>
        </w:tc>
      </w:tr>
      <w:tr w:rsidR="009206F0" w14:paraId="1894309E" w14:textId="77777777" w:rsidTr="000025B2">
        <w:tc>
          <w:tcPr>
            <w:tcW w:w="2160" w:type="dxa"/>
          </w:tcPr>
          <w:p w14:paraId="3E7F6923" w14:textId="77777777" w:rsidR="009206F0" w:rsidRDefault="009206F0" w:rsidP="000025B2">
            <w:pPr>
              <w:pStyle w:val="APVMATableText"/>
            </w:pPr>
            <w:r>
              <w:t>SUSMP</w:t>
            </w:r>
          </w:p>
        </w:tc>
        <w:tc>
          <w:tcPr>
            <w:tcW w:w="7560" w:type="dxa"/>
          </w:tcPr>
          <w:p w14:paraId="38F1353D" w14:textId="77777777" w:rsidR="009206F0" w:rsidRDefault="009206F0" w:rsidP="000025B2">
            <w:pPr>
              <w:pStyle w:val="APVMATableText"/>
            </w:pPr>
            <w:r>
              <w:t>Standard for the Uniform Scheduling of Medicines and Poisons</w:t>
            </w:r>
          </w:p>
        </w:tc>
      </w:tr>
      <w:tr w:rsidR="009206F0" w14:paraId="160E4FAC" w14:textId="77777777" w:rsidTr="000025B2">
        <w:tc>
          <w:tcPr>
            <w:tcW w:w="2160" w:type="dxa"/>
          </w:tcPr>
          <w:p w14:paraId="0819CD82" w14:textId="77777777" w:rsidR="009206F0" w:rsidRDefault="009206F0" w:rsidP="000025B2">
            <w:pPr>
              <w:pStyle w:val="APVMATableText"/>
            </w:pPr>
            <w:r>
              <w:t>SWA</w:t>
            </w:r>
          </w:p>
        </w:tc>
        <w:tc>
          <w:tcPr>
            <w:tcW w:w="7560" w:type="dxa"/>
          </w:tcPr>
          <w:p w14:paraId="60ED98DD" w14:textId="77777777" w:rsidR="009206F0" w:rsidRDefault="009206F0" w:rsidP="000025B2">
            <w:pPr>
              <w:pStyle w:val="APVMATableText"/>
            </w:pPr>
            <w:r>
              <w:t>Safe Work Australia</w:t>
            </w:r>
          </w:p>
        </w:tc>
      </w:tr>
      <w:tr w:rsidR="009206F0" w14:paraId="70ED1196" w14:textId="77777777" w:rsidTr="000025B2">
        <w:tc>
          <w:tcPr>
            <w:tcW w:w="2160" w:type="dxa"/>
          </w:tcPr>
          <w:p w14:paraId="3E1336DA" w14:textId="77777777" w:rsidR="009206F0" w:rsidRDefault="009206F0" w:rsidP="000025B2">
            <w:pPr>
              <w:pStyle w:val="APVMATableText"/>
            </w:pPr>
            <w:r>
              <w:t>TGA</w:t>
            </w:r>
          </w:p>
        </w:tc>
        <w:tc>
          <w:tcPr>
            <w:tcW w:w="7560" w:type="dxa"/>
          </w:tcPr>
          <w:p w14:paraId="022C19F9" w14:textId="77777777" w:rsidR="009206F0" w:rsidRDefault="009206F0" w:rsidP="000025B2">
            <w:pPr>
              <w:pStyle w:val="APVMATableText"/>
            </w:pPr>
            <w:r>
              <w:t>Therapeutic Goods Administration</w:t>
            </w:r>
          </w:p>
        </w:tc>
      </w:tr>
      <w:tr w:rsidR="009206F0" w14:paraId="47851491" w14:textId="77777777" w:rsidTr="000025B2">
        <w:tc>
          <w:tcPr>
            <w:tcW w:w="2160" w:type="dxa"/>
          </w:tcPr>
          <w:p w14:paraId="51C8A72C" w14:textId="77777777" w:rsidR="009206F0" w:rsidRDefault="009206F0" w:rsidP="000025B2">
            <w:pPr>
              <w:pStyle w:val="APVMATableText"/>
            </w:pPr>
            <w:r>
              <w:t>TGAC</w:t>
            </w:r>
          </w:p>
        </w:tc>
        <w:tc>
          <w:tcPr>
            <w:tcW w:w="7560" w:type="dxa"/>
          </w:tcPr>
          <w:p w14:paraId="19C22152" w14:textId="77777777" w:rsidR="009206F0" w:rsidRDefault="009206F0" w:rsidP="000025B2">
            <w:pPr>
              <w:pStyle w:val="APVMATableText"/>
            </w:pPr>
            <w:r>
              <w:t>Technical grade active constituent</w:t>
            </w:r>
          </w:p>
        </w:tc>
      </w:tr>
      <w:tr w:rsidR="009206F0" w14:paraId="1AF9361A" w14:textId="77777777" w:rsidTr="000025B2">
        <w:tc>
          <w:tcPr>
            <w:tcW w:w="2160" w:type="dxa"/>
          </w:tcPr>
          <w:p w14:paraId="5772C6FB" w14:textId="77777777" w:rsidR="009206F0" w:rsidRDefault="009206F0" w:rsidP="000025B2">
            <w:pPr>
              <w:pStyle w:val="APVMATableText"/>
            </w:pPr>
            <w:r>
              <w:t>T</w:t>
            </w:r>
            <w:r w:rsidRPr="002E42CB">
              <w:rPr>
                <w:vertAlign w:val="subscript"/>
              </w:rPr>
              <w:t>max</w:t>
            </w:r>
          </w:p>
        </w:tc>
        <w:tc>
          <w:tcPr>
            <w:tcW w:w="7560" w:type="dxa"/>
          </w:tcPr>
          <w:p w14:paraId="69486FE3" w14:textId="77777777" w:rsidR="009206F0" w:rsidRDefault="009206F0" w:rsidP="000025B2">
            <w:pPr>
              <w:pStyle w:val="APVMATableText"/>
            </w:pPr>
            <w:r>
              <w:t>Time to achieve maximum concentration</w:t>
            </w:r>
          </w:p>
        </w:tc>
      </w:tr>
      <w:tr w:rsidR="009206F0" w14:paraId="29EE2F1A" w14:textId="77777777" w:rsidTr="000025B2">
        <w:tc>
          <w:tcPr>
            <w:tcW w:w="2160" w:type="dxa"/>
          </w:tcPr>
          <w:p w14:paraId="659D46BB" w14:textId="77777777" w:rsidR="009206F0" w:rsidRDefault="009206F0" w:rsidP="000025B2">
            <w:pPr>
              <w:pStyle w:val="APVMATableText"/>
            </w:pPr>
            <w:r>
              <w:t>T-Value</w:t>
            </w:r>
          </w:p>
        </w:tc>
        <w:tc>
          <w:tcPr>
            <w:tcW w:w="7560" w:type="dxa"/>
          </w:tcPr>
          <w:p w14:paraId="5DAF521E" w14:textId="77777777" w:rsidR="009206F0" w:rsidRDefault="009206F0" w:rsidP="000025B2">
            <w:pPr>
              <w:pStyle w:val="APVMATableText"/>
            </w:pPr>
            <w:r>
              <w:t>A value used to determine the First Aid Instructions for chemical products that contain two or more poisons</w:t>
            </w:r>
          </w:p>
        </w:tc>
      </w:tr>
      <w:tr w:rsidR="009206F0" w14:paraId="50EE42BF" w14:textId="77777777" w:rsidTr="000025B2">
        <w:tc>
          <w:tcPr>
            <w:tcW w:w="2160" w:type="dxa"/>
          </w:tcPr>
          <w:p w14:paraId="3191C8FF" w14:textId="77777777" w:rsidR="009206F0" w:rsidRDefault="009206F0" w:rsidP="000025B2">
            <w:pPr>
              <w:pStyle w:val="APVMATableText"/>
              <w:rPr>
                <w:bCs/>
              </w:rPr>
            </w:pPr>
            <w:r>
              <w:rPr>
                <w:bCs/>
              </w:rPr>
              <w:t>T</w:t>
            </w:r>
            <w:r w:rsidRPr="002E42CB">
              <w:rPr>
                <w:bCs/>
                <w:vertAlign w:val="subscript"/>
              </w:rPr>
              <w:t>1/2</w:t>
            </w:r>
          </w:p>
        </w:tc>
        <w:tc>
          <w:tcPr>
            <w:tcW w:w="7560" w:type="dxa"/>
          </w:tcPr>
          <w:p w14:paraId="40D89C3A" w14:textId="77777777" w:rsidR="009206F0" w:rsidRDefault="009206F0" w:rsidP="000025B2">
            <w:pPr>
              <w:pStyle w:val="APVMATableText"/>
            </w:pPr>
            <w:r>
              <w:t>Elimination half-life</w:t>
            </w:r>
          </w:p>
        </w:tc>
      </w:tr>
      <w:tr w:rsidR="009206F0" w14:paraId="3CDED630" w14:textId="77777777" w:rsidTr="000025B2">
        <w:tc>
          <w:tcPr>
            <w:tcW w:w="2160" w:type="dxa"/>
          </w:tcPr>
          <w:p w14:paraId="5F8385E2" w14:textId="77777777" w:rsidR="009206F0" w:rsidRDefault="009206F0" w:rsidP="000025B2">
            <w:pPr>
              <w:pStyle w:val="APVMATableText"/>
              <w:rPr>
                <w:bCs/>
              </w:rPr>
            </w:pPr>
            <w:r>
              <w:rPr>
                <w:bCs/>
              </w:rPr>
              <w:t>UDS</w:t>
            </w:r>
          </w:p>
        </w:tc>
        <w:tc>
          <w:tcPr>
            <w:tcW w:w="7560" w:type="dxa"/>
          </w:tcPr>
          <w:p w14:paraId="53B4098A" w14:textId="77777777" w:rsidR="009206F0" w:rsidRDefault="009206F0" w:rsidP="000025B2">
            <w:pPr>
              <w:pStyle w:val="APVMATableText"/>
            </w:pPr>
            <w:r>
              <w:t>Unscheduled DNA Synthesis</w:t>
            </w:r>
          </w:p>
        </w:tc>
      </w:tr>
      <w:tr w:rsidR="009206F0" w14:paraId="498F4D67" w14:textId="77777777" w:rsidTr="000025B2">
        <w:tc>
          <w:tcPr>
            <w:tcW w:w="2160" w:type="dxa"/>
          </w:tcPr>
          <w:p w14:paraId="4BCBCE39" w14:textId="77777777" w:rsidR="009206F0" w:rsidRDefault="009206F0" w:rsidP="000025B2">
            <w:pPr>
              <w:pStyle w:val="APVMATableText"/>
            </w:pPr>
            <w:r>
              <w:rPr>
                <w:bCs/>
              </w:rPr>
              <w:t>µ</w:t>
            </w:r>
            <w:r>
              <w:t>g</w:t>
            </w:r>
          </w:p>
        </w:tc>
        <w:tc>
          <w:tcPr>
            <w:tcW w:w="7560" w:type="dxa"/>
          </w:tcPr>
          <w:p w14:paraId="64B331ED" w14:textId="77777777" w:rsidR="009206F0" w:rsidRDefault="009206F0" w:rsidP="000025B2">
            <w:pPr>
              <w:pStyle w:val="APVMATableText"/>
            </w:pPr>
            <w:r>
              <w:t>microgram</w:t>
            </w:r>
          </w:p>
        </w:tc>
      </w:tr>
      <w:tr w:rsidR="009206F0" w14:paraId="3074AF90" w14:textId="77777777" w:rsidTr="000025B2">
        <w:tc>
          <w:tcPr>
            <w:tcW w:w="2160" w:type="dxa"/>
          </w:tcPr>
          <w:p w14:paraId="19994F5F" w14:textId="77777777" w:rsidR="009206F0" w:rsidRDefault="009206F0" w:rsidP="000025B2">
            <w:pPr>
              <w:pStyle w:val="APVMATableText"/>
            </w:pPr>
            <w:r>
              <w:t>US EPA</w:t>
            </w:r>
          </w:p>
        </w:tc>
        <w:tc>
          <w:tcPr>
            <w:tcW w:w="7560" w:type="dxa"/>
          </w:tcPr>
          <w:p w14:paraId="2986B905" w14:textId="77777777" w:rsidR="009206F0" w:rsidRDefault="009206F0" w:rsidP="000025B2">
            <w:pPr>
              <w:pStyle w:val="APVMATableText"/>
            </w:pPr>
            <w:r>
              <w:t>United States Environmental Protection Agency</w:t>
            </w:r>
          </w:p>
        </w:tc>
      </w:tr>
      <w:tr w:rsidR="009206F0" w14:paraId="65AA80BB" w14:textId="77777777" w:rsidTr="000025B2">
        <w:tc>
          <w:tcPr>
            <w:tcW w:w="2160" w:type="dxa"/>
          </w:tcPr>
          <w:p w14:paraId="077FEA61" w14:textId="77777777" w:rsidR="009206F0" w:rsidRDefault="009206F0" w:rsidP="000025B2">
            <w:pPr>
              <w:pStyle w:val="APVMATableText"/>
            </w:pPr>
            <w:r>
              <w:t>UV</w:t>
            </w:r>
          </w:p>
        </w:tc>
        <w:tc>
          <w:tcPr>
            <w:tcW w:w="7560" w:type="dxa"/>
          </w:tcPr>
          <w:p w14:paraId="514F2E27" w14:textId="77777777" w:rsidR="009206F0" w:rsidRDefault="009206F0" w:rsidP="000025B2">
            <w:pPr>
              <w:pStyle w:val="APVMATableText"/>
            </w:pPr>
            <w:r>
              <w:t>Ultra Violet light</w:t>
            </w:r>
          </w:p>
        </w:tc>
      </w:tr>
      <w:tr w:rsidR="009206F0" w14:paraId="05C8368E" w14:textId="77777777" w:rsidTr="000025B2">
        <w:tc>
          <w:tcPr>
            <w:tcW w:w="2160" w:type="dxa"/>
          </w:tcPr>
          <w:p w14:paraId="59197BB8" w14:textId="77777777" w:rsidR="009206F0" w:rsidRDefault="009206F0" w:rsidP="000025B2">
            <w:pPr>
              <w:pStyle w:val="APVMATableText"/>
            </w:pPr>
            <w:r>
              <w:t>vmd</w:t>
            </w:r>
          </w:p>
        </w:tc>
        <w:tc>
          <w:tcPr>
            <w:tcW w:w="7560" w:type="dxa"/>
          </w:tcPr>
          <w:p w14:paraId="41AC305D" w14:textId="77777777" w:rsidR="009206F0" w:rsidRDefault="009206F0" w:rsidP="000025B2">
            <w:pPr>
              <w:pStyle w:val="APVMATableText"/>
            </w:pPr>
            <w:r>
              <w:t>volume median diameter</w:t>
            </w:r>
          </w:p>
        </w:tc>
      </w:tr>
      <w:tr w:rsidR="009206F0" w14:paraId="57C28369" w14:textId="77777777" w:rsidTr="000025B2">
        <w:tc>
          <w:tcPr>
            <w:tcW w:w="2160" w:type="dxa"/>
          </w:tcPr>
          <w:p w14:paraId="6CE1A619" w14:textId="77777777" w:rsidR="009206F0" w:rsidRDefault="009206F0" w:rsidP="000025B2">
            <w:pPr>
              <w:pStyle w:val="APVMATableText"/>
            </w:pPr>
            <w:r>
              <w:t>WBC</w:t>
            </w:r>
          </w:p>
        </w:tc>
        <w:tc>
          <w:tcPr>
            <w:tcW w:w="7560" w:type="dxa"/>
          </w:tcPr>
          <w:p w14:paraId="27ADF5FC" w14:textId="77777777" w:rsidR="009206F0" w:rsidRDefault="009206F0" w:rsidP="000025B2">
            <w:pPr>
              <w:pStyle w:val="APVMATableText"/>
            </w:pPr>
            <w:r>
              <w:t>White Blood Count</w:t>
            </w:r>
          </w:p>
        </w:tc>
      </w:tr>
      <w:tr w:rsidR="009206F0" w14:paraId="24FFE28A" w14:textId="77777777" w:rsidTr="000025B2">
        <w:tc>
          <w:tcPr>
            <w:tcW w:w="2160" w:type="dxa"/>
          </w:tcPr>
          <w:p w14:paraId="5C383C31" w14:textId="77777777" w:rsidR="009206F0" w:rsidRDefault="009206F0" w:rsidP="000025B2">
            <w:pPr>
              <w:pStyle w:val="APVMATableText"/>
            </w:pPr>
            <w:r>
              <w:t>WG</w:t>
            </w:r>
          </w:p>
        </w:tc>
        <w:tc>
          <w:tcPr>
            <w:tcW w:w="7560" w:type="dxa"/>
          </w:tcPr>
          <w:p w14:paraId="746A16F6" w14:textId="77777777" w:rsidR="009206F0" w:rsidRDefault="009206F0" w:rsidP="000025B2">
            <w:pPr>
              <w:pStyle w:val="APVMATableText"/>
            </w:pPr>
            <w:r>
              <w:t>Water Dispersible Granule</w:t>
            </w:r>
          </w:p>
        </w:tc>
      </w:tr>
      <w:tr w:rsidR="009206F0" w14:paraId="76C5B84E" w14:textId="77777777" w:rsidTr="000025B2">
        <w:tc>
          <w:tcPr>
            <w:tcW w:w="2160" w:type="dxa"/>
          </w:tcPr>
          <w:p w14:paraId="07A295B0" w14:textId="77777777" w:rsidR="009206F0" w:rsidRDefault="009206F0" w:rsidP="000025B2">
            <w:pPr>
              <w:pStyle w:val="APVMATableText"/>
              <w:rPr>
                <w:lang w:val="en-GB"/>
              </w:rPr>
            </w:pPr>
            <w:r>
              <w:rPr>
                <w:lang w:val="en-GB"/>
              </w:rPr>
              <w:t>WHP</w:t>
            </w:r>
          </w:p>
        </w:tc>
        <w:tc>
          <w:tcPr>
            <w:tcW w:w="7560" w:type="dxa"/>
          </w:tcPr>
          <w:p w14:paraId="03553458" w14:textId="77777777" w:rsidR="009206F0" w:rsidRDefault="009206F0" w:rsidP="000025B2">
            <w:pPr>
              <w:pStyle w:val="APVMATableText"/>
            </w:pPr>
            <w:r>
              <w:rPr>
                <w:lang w:val="en-GB"/>
              </w:rPr>
              <w:t>Withholding Period</w:t>
            </w:r>
          </w:p>
        </w:tc>
      </w:tr>
      <w:tr w:rsidR="009206F0" w14:paraId="500F4009" w14:textId="77777777" w:rsidTr="000025B2">
        <w:tc>
          <w:tcPr>
            <w:tcW w:w="2160" w:type="dxa"/>
          </w:tcPr>
          <w:p w14:paraId="1A3C8C37" w14:textId="77777777" w:rsidR="009206F0" w:rsidRDefault="009206F0" w:rsidP="000025B2">
            <w:pPr>
              <w:pStyle w:val="APVMATableText"/>
              <w:rPr>
                <w:lang w:val="en-GB"/>
              </w:rPr>
            </w:pPr>
            <w:r>
              <w:rPr>
                <w:lang w:val="en-GB"/>
              </w:rPr>
              <w:t>w/v</w:t>
            </w:r>
          </w:p>
        </w:tc>
        <w:tc>
          <w:tcPr>
            <w:tcW w:w="7560" w:type="dxa"/>
          </w:tcPr>
          <w:p w14:paraId="1FDBD88C" w14:textId="77777777" w:rsidR="009206F0" w:rsidRDefault="009206F0" w:rsidP="000025B2">
            <w:pPr>
              <w:pStyle w:val="APVMATableText"/>
              <w:rPr>
                <w:lang w:val="en-GB"/>
              </w:rPr>
            </w:pPr>
            <w:r>
              <w:rPr>
                <w:lang w:val="en-GB"/>
              </w:rPr>
              <w:t>Weight/volume</w:t>
            </w:r>
          </w:p>
        </w:tc>
      </w:tr>
    </w:tbl>
    <w:p w14:paraId="7C5FC479" w14:textId="77777777" w:rsidR="009206F0" w:rsidRDefault="009206F0" w:rsidP="009206F0">
      <w:pPr>
        <w:pStyle w:val="APVMAText"/>
        <w:tabs>
          <w:tab w:val="left" w:pos="1361"/>
        </w:tabs>
        <w:sectPr w:rsidR="009206F0">
          <w:headerReference w:type="default" r:id="rId46"/>
          <w:pgSz w:w="11906" w:h="16838" w:code="9"/>
          <w:pgMar w:top="2835" w:right="1134" w:bottom="1134" w:left="1134" w:header="1701" w:footer="680" w:gutter="0"/>
          <w:cols w:space="708"/>
          <w:docGrid w:linePitch="360"/>
        </w:sectPr>
      </w:pPr>
    </w:p>
    <w:p w14:paraId="01013F89" w14:textId="77777777" w:rsidR="009206F0" w:rsidRDefault="009206F0" w:rsidP="009206F0">
      <w:pPr>
        <w:pStyle w:val="APVMAAppendices"/>
      </w:pPr>
      <w:bookmarkStart w:id="36" w:name="_Toc498325747"/>
      <w:r>
        <w:rPr>
          <w:lang w:val="en-GB"/>
        </w:rPr>
        <w:lastRenderedPageBreak/>
        <w:t>Glossary</w:t>
      </w:r>
      <w:bookmarkEnd w:id="17"/>
      <w:bookmarkEnd w:id="36"/>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9206F0" w14:paraId="60FDA015" w14:textId="77777777" w:rsidTr="000025B2">
        <w:tc>
          <w:tcPr>
            <w:tcW w:w="2160" w:type="dxa"/>
          </w:tcPr>
          <w:p w14:paraId="1B066CF6" w14:textId="77777777" w:rsidR="009206F0" w:rsidRDefault="009206F0" w:rsidP="000025B2">
            <w:pPr>
              <w:pStyle w:val="APVMATableText"/>
            </w:pPr>
            <w:r>
              <w:t>Active constituent</w:t>
            </w:r>
          </w:p>
        </w:tc>
        <w:tc>
          <w:tcPr>
            <w:tcW w:w="7380" w:type="dxa"/>
          </w:tcPr>
          <w:p w14:paraId="608ECA8E" w14:textId="77777777" w:rsidR="009206F0" w:rsidRDefault="009206F0" w:rsidP="000025B2">
            <w:pPr>
              <w:pStyle w:val="APVMATableText"/>
            </w:pPr>
            <w:r>
              <w:t>The substance that is primarily responsible for the effect produced by a chemical product</w:t>
            </w:r>
          </w:p>
        </w:tc>
      </w:tr>
      <w:tr w:rsidR="009206F0" w14:paraId="2F07956B" w14:textId="77777777" w:rsidTr="000025B2">
        <w:tc>
          <w:tcPr>
            <w:tcW w:w="2160" w:type="dxa"/>
          </w:tcPr>
          <w:p w14:paraId="7CF33CC3" w14:textId="77777777" w:rsidR="009206F0" w:rsidRDefault="009206F0" w:rsidP="000025B2">
            <w:pPr>
              <w:pStyle w:val="APVMATableText"/>
            </w:pPr>
            <w:r>
              <w:t>Acute</w:t>
            </w:r>
          </w:p>
        </w:tc>
        <w:tc>
          <w:tcPr>
            <w:tcW w:w="7380" w:type="dxa"/>
          </w:tcPr>
          <w:p w14:paraId="1A6EFDB4" w14:textId="77777777" w:rsidR="009206F0" w:rsidRDefault="009206F0" w:rsidP="000025B2">
            <w:pPr>
              <w:pStyle w:val="APVMATableText"/>
            </w:pPr>
            <w:r>
              <w:t>Having rapid onset and of short duration.</w:t>
            </w:r>
          </w:p>
        </w:tc>
      </w:tr>
      <w:tr w:rsidR="009206F0" w14:paraId="0898B7B9" w14:textId="77777777" w:rsidTr="000025B2">
        <w:tc>
          <w:tcPr>
            <w:tcW w:w="2160" w:type="dxa"/>
          </w:tcPr>
          <w:p w14:paraId="50FBF818" w14:textId="77777777" w:rsidR="009206F0" w:rsidRDefault="009206F0" w:rsidP="000025B2">
            <w:pPr>
              <w:pStyle w:val="APVMATableText"/>
            </w:pPr>
            <w:r>
              <w:t>Carcinogenicity</w:t>
            </w:r>
          </w:p>
        </w:tc>
        <w:tc>
          <w:tcPr>
            <w:tcW w:w="7380" w:type="dxa"/>
          </w:tcPr>
          <w:p w14:paraId="6D69A2D5" w14:textId="77777777" w:rsidR="009206F0" w:rsidRDefault="009206F0" w:rsidP="000025B2">
            <w:pPr>
              <w:pStyle w:val="APVMATableText"/>
            </w:pPr>
            <w:r>
              <w:t>The ability to cause cancer</w:t>
            </w:r>
          </w:p>
        </w:tc>
      </w:tr>
      <w:tr w:rsidR="009206F0" w14:paraId="2BBB5DC8" w14:textId="77777777" w:rsidTr="000025B2">
        <w:tc>
          <w:tcPr>
            <w:tcW w:w="2160" w:type="dxa"/>
          </w:tcPr>
          <w:p w14:paraId="65CCEEE0" w14:textId="77777777" w:rsidR="009206F0" w:rsidRDefault="009206F0" w:rsidP="000025B2">
            <w:pPr>
              <w:pStyle w:val="APVMATableText"/>
            </w:pPr>
            <w:r>
              <w:t>Chronic</w:t>
            </w:r>
          </w:p>
        </w:tc>
        <w:tc>
          <w:tcPr>
            <w:tcW w:w="7380" w:type="dxa"/>
          </w:tcPr>
          <w:p w14:paraId="01F4E9D6" w14:textId="77777777" w:rsidR="009206F0" w:rsidRDefault="009206F0" w:rsidP="000025B2">
            <w:pPr>
              <w:pStyle w:val="APVMATableText"/>
            </w:pPr>
            <w:r>
              <w:t>Of long duration</w:t>
            </w:r>
          </w:p>
        </w:tc>
      </w:tr>
      <w:tr w:rsidR="009206F0" w14:paraId="27F08555" w14:textId="77777777" w:rsidTr="000025B2">
        <w:tc>
          <w:tcPr>
            <w:tcW w:w="2160" w:type="dxa"/>
          </w:tcPr>
          <w:p w14:paraId="4E098D7C" w14:textId="77777777" w:rsidR="009206F0" w:rsidRDefault="009206F0" w:rsidP="000025B2">
            <w:pPr>
              <w:pStyle w:val="APVMATableText"/>
            </w:pPr>
            <w:r>
              <w:t xml:space="preserve">Codex MRL </w:t>
            </w:r>
          </w:p>
        </w:tc>
        <w:tc>
          <w:tcPr>
            <w:tcW w:w="7380" w:type="dxa"/>
          </w:tcPr>
          <w:p w14:paraId="5F85B7FE" w14:textId="77777777" w:rsidR="009206F0" w:rsidRDefault="009206F0" w:rsidP="000025B2">
            <w:pPr>
              <w:pStyle w:val="APVMATableText"/>
            </w:pPr>
            <w:r>
              <w:t>Internationally published standard maximum residue limit</w:t>
            </w:r>
          </w:p>
        </w:tc>
      </w:tr>
      <w:tr w:rsidR="009206F0" w14:paraId="29F3945C" w14:textId="77777777" w:rsidTr="000025B2">
        <w:tc>
          <w:tcPr>
            <w:tcW w:w="2160" w:type="dxa"/>
          </w:tcPr>
          <w:p w14:paraId="5137E399" w14:textId="77777777" w:rsidR="009206F0" w:rsidRDefault="009206F0" w:rsidP="000025B2">
            <w:pPr>
              <w:pStyle w:val="APVMATableText"/>
            </w:pPr>
            <w:r>
              <w:t>Desorption</w:t>
            </w:r>
          </w:p>
        </w:tc>
        <w:tc>
          <w:tcPr>
            <w:tcW w:w="7380" w:type="dxa"/>
          </w:tcPr>
          <w:p w14:paraId="682336A0" w14:textId="77777777" w:rsidR="009206F0" w:rsidRDefault="009206F0" w:rsidP="000025B2">
            <w:pPr>
              <w:pStyle w:val="APVMATableText"/>
            </w:pPr>
            <w:r>
              <w:t>Removal of a material from or through a surface</w:t>
            </w:r>
          </w:p>
        </w:tc>
      </w:tr>
      <w:tr w:rsidR="009206F0" w14:paraId="45603A7F" w14:textId="77777777" w:rsidTr="000025B2">
        <w:tc>
          <w:tcPr>
            <w:tcW w:w="2160" w:type="dxa"/>
          </w:tcPr>
          <w:p w14:paraId="008F470C" w14:textId="77777777" w:rsidR="009206F0" w:rsidRDefault="009206F0" w:rsidP="000025B2">
            <w:pPr>
              <w:pStyle w:val="APVMATableText"/>
            </w:pPr>
            <w:r>
              <w:t>Efficacy</w:t>
            </w:r>
          </w:p>
        </w:tc>
        <w:tc>
          <w:tcPr>
            <w:tcW w:w="7380" w:type="dxa"/>
          </w:tcPr>
          <w:p w14:paraId="13A53EA0" w14:textId="77777777" w:rsidR="009206F0" w:rsidRDefault="009206F0" w:rsidP="000025B2">
            <w:pPr>
              <w:pStyle w:val="APVMATableText"/>
            </w:pPr>
            <w:r>
              <w:t>Production of the desired effect</w:t>
            </w:r>
          </w:p>
        </w:tc>
      </w:tr>
      <w:tr w:rsidR="009206F0" w14:paraId="67F06E8B" w14:textId="77777777" w:rsidTr="000025B2">
        <w:tc>
          <w:tcPr>
            <w:tcW w:w="2160" w:type="dxa"/>
          </w:tcPr>
          <w:p w14:paraId="17B0EC39" w14:textId="77777777" w:rsidR="009206F0" w:rsidRDefault="009206F0" w:rsidP="000025B2">
            <w:pPr>
              <w:pStyle w:val="APVMATableText"/>
            </w:pPr>
            <w:r>
              <w:t>Formulation</w:t>
            </w:r>
          </w:p>
        </w:tc>
        <w:tc>
          <w:tcPr>
            <w:tcW w:w="7380" w:type="dxa"/>
          </w:tcPr>
          <w:p w14:paraId="79630CD6" w14:textId="77777777" w:rsidR="009206F0" w:rsidRDefault="009206F0" w:rsidP="000025B2">
            <w:pPr>
              <w:pStyle w:val="APVMATableText"/>
            </w:pPr>
            <w:r>
              <w:t>A combination of both active and inactive constituents to form the end use product</w:t>
            </w:r>
          </w:p>
        </w:tc>
      </w:tr>
      <w:tr w:rsidR="009206F0" w14:paraId="32E35CD7" w14:textId="77777777" w:rsidTr="000025B2">
        <w:tc>
          <w:tcPr>
            <w:tcW w:w="2160" w:type="dxa"/>
          </w:tcPr>
          <w:p w14:paraId="0DCDADA1" w14:textId="77777777" w:rsidR="009206F0" w:rsidRDefault="009206F0" w:rsidP="000025B2">
            <w:pPr>
              <w:pStyle w:val="APVMATableText"/>
            </w:pPr>
            <w:r>
              <w:t>Genotoxicity</w:t>
            </w:r>
          </w:p>
        </w:tc>
        <w:tc>
          <w:tcPr>
            <w:tcW w:w="7380" w:type="dxa"/>
          </w:tcPr>
          <w:p w14:paraId="268AB8E1" w14:textId="77777777" w:rsidR="009206F0" w:rsidRDefault="009206F0" w:rsidP="000025B2">
            <w:pPr>
              <w:pStyle w:val="APVMATableText"/>
            </w:pPr>
            <w:r>
              <w:t>The ability to damage genetic material</w:t>
            </w:r>
          </w:p>
        </w:tc>
      </w:tr>
      <w:tr w:rsidR="009206F0" w14:paraId="4368A905" w14:textId="77777777" w:rsidTr="000025B2">
        <w:tc>
          <w:tcPr>
            <w:tcW w:w="2160" w:type="dxa"/>
          </w:tcPr>
          <w:p w14:paraId="576D7A6C" w14:textId="77777777" w:rsidR="009206F0" w:rsidRDefault="009206F0" w:rsidP="000025B2">
            <w:pPr>
              <w:pStyle w:val="APVMATableText"/>
            </w:pPr>
            <w:r>
              <w:t>Hydrophobic</w:t>
            </w:r>
          </w:p>
        </w:tc>
        <w:tc>
          <w:tcPr>
            <w:tcW w:w="7380" w:type="dxa"/>
          </w:tcPr>
          <w:p w14:paraId="1DFE64AB" w14:textId="77777777" w:rsidR="009206F0" w:rsidRDefault="009206F0" w:rsidP="000025B2">
            <w:pPr>
              <w:pStyle w:val="APVMATableText"/>
            </w:pPr>
            <w:r>
              <w:t>repels water</w:t>
            </w:r>
          </w:p>
        </w:tc>
      </w:tr>
      <w:tr w:rsidR="009206F0" w14:paraId="77ECFD70" w14:textId="77777777" w:rsidTr="000025B2">
        <w:tc>
          <w:tcPr>
            <w:tcW w:w="2160" w:type="dxa"/>
          </w:tcPr>
          <w:p w14:paraId="212907CD" w14:textId="77777777" w:rsidR="009206F0" w:rsidRDefault="009206F0" w:rsidP="000025B2">
            <w:pPr>
              <w:pStyle w:val="APVMATableText"/>
            </w:pPr>
            <w:r>
              <w:t>Leaching</w:t>
            </w:r>
          </w:p>
        </w:tc>
        <w:tc>
          <w:tcPr>
            <w:tcW w:w="7380" w:type="dxa"/>
          </w:tcPr>
          <w:p w14:paraId="3E1CF4ED" w14:textId="77777777" w:rsidR="009206F0" w:rsidRDefault="009206F0" w:rsidP="000025B2">
            <w:pPr>
              <w:pStyle w:val="APVMATableText"/>
            </w:pPr>
            <w:r>
              <w:t>Removal of a compound by use of a solvent</w:t>
            </w:r>
          </w:p>
        </w:tc>
      </w:tr>
      <w:tr w:rsidR="009206F0" w14:paraId="6A44B8DC" w14:textId="77777777" w:rsidTr="000025B2">
        <w:tc>
          <w:tcPr>
            <w:tcW w:w="2160" w:type="dxa"/>
          </w:tcPr>
          <w:p w14:paraId="59C3AD9E" w14:textId="77777777" w:rsidR="009206F0" w:rsidRDefault="009206F0" w:rsidP="000025B2">
            <w:pPr>
              <w:pStyle w:val="APVMATableText"/>
            </w:pPr>
            <w:r>
              <w:t>Log Pow</w:t>
            </w:r>
          </w:p>
        </w:tc>
        <w:tc>
          <w:tcPr>
            <w:tcW w:w="7380" w:type="dxa"/>
          </w:tcPr>
          <w:p w14:paraId="42E87106" w14:textId="77777777" w:rsidR="009206F0" w:rsidRDefault="009206F0" w:rsidP="000025B2">
            <w:pPr>
              <w:pStyle w:val="APVMATableText"/>
            </w:pPr>
            <w:r>
              <w:t>Log to base 10 of octanol water partitioning co-efficient, synonym KOW</w:t>
            </w:r>
          </w:p>
        </w:tc>
      </w:tr>
      <w:tr w:rsidR="009206F0" w14:paraId="699FDE27" w14:textId="77777777" w:rsidTr="000025B2">
        <w:tc>
          <w:tcPr>
            <w:tcW w:w="2160" w:type="dxa"/>
          </w:tcPr>
          <w:p w14:paraId="6974CD46" w14:textId="77777777" w:rsidR="009206F0" w:rsidRDefault="009206F0" w:rsidP="000025B2">
            <w:pPr>
              <w:pStyle w:val="APVMATableText"/>
            </w:pPr>
            <w:r>
              <w:t>Metabolism</w:t>
            </w:r>
          </w:p>
        </w:tc>
        <w:tc>
          <w:tcPr>
            <w:tcW w:w="7380" w:type="dxa"/>
          </w:tcPr>
          <w:p w14:paraId="40F3F236" w14:textId="77777777" w:rsidR="009206F0" w:rsidRDefault="009206F0" w:rsidP="000025B2">
            <w:pPr>
              <w:pStyle w:val="APVMATableText"/>
            </w:pPr>
            <w:r>
              <w:t>The chemical processes that maintain living organisms</w:t>
            </w:r>
          </w:p>
        </w:tc>
      </w:tr>
      <w:tr w:rsidR="009206F0" w14:paraId="1DEA3430" w14:textId="77777777" w:rsidTr="000025B2">
        <w:tc>
          <w:tcPr>
            <w:tcW w:w="2160" w:type="dxa"/>
          </w:tcPr>
          <w:p w14:paraId="351A6485" w14:textId="77777777" w:rsidR="009206F0" w:rsidRDefault="009206F0" w:rsidP="000025B2">
            <w:pPr>
              <w:pStyle w:val="APVMATableText"/>
            </w:pPr>
            <w:r>
              <w:t>Photodegradation</w:t>
            </w:r>
          </w:p>
        </w:tc>
        <w:tc>
          <w:tcPr>
            <w:tcW w:w="7380" w:type="dxa"/>
          </w:tcPr>
          <w:p w14:paraId="508F20CD" w14:textId="77777777" w:rsidR="009206F0" w:rsidRDefault="009206F0" w:rsidP="000025B2">
            <w:pPr>
              <w:pStyle w:val="APVMATableText"/>
            </w:pPr>
            <w:r>
              <w:t>Breakdown of chemicals due to the action of light</w:t>
            </w:r>
          </w:p>
        </w:tc>
      </w:tr>
      <w:tr w:rsidR="009206F0" w14:paraId="6D728C3B" w14:textId="77777777" w:rsidTr="000025B2">
        <w:tc>
          <w:tcPr>
            <w:tcW w:w="2160" w:type="dxa"/>
          </w:tcPr>
          <w:p w14:paraId="3CE0D580" w14:textId="77777777" w:rsidR="009206F0" w:rsidRDefault="009206F0" w:rsidP="000025B2">
            <w:pPr>
              <w:pStyle w:val="APVMATableText"/>
            </w:pPr>
            <w:r>
              <w:t>Photolysis</w:t>
            </w:r>
          </w:p>
        </w:tc>
        <w:tc>
          <w:tcPr>
            <w:tcW w:w="7380" w:type="dxa"/>
          </w:tcPr>
          <w:p w14:paraId="186B74F5" w14:textId="77777777" w:rsidR="009206F0" w:rsidRDefault="009206F0" w:rsidP="000025B2">
            <w:pPr>
              <w:pStyle w:val="APVMATableText"/>
            </w:pPr>
            <w:r>
              <w:t>Breakdown of chemicals due to the action of light</w:t>
            </w:r>
          </w:p>
        </w:tc>
      </w:tr>
      <w:tr w:rsidR="009206F0" w14:paraId="4929B5EB" w14:textId="77777777" w:rsidTr="000025B2">
        <w:tc>
          <w:tcPr>
            <w:tcW w:w="2160" w:type="dxa"/>
          </w:tcPr>
          <w:p w14:paraId="5E7A9A3C" w14:textId="77777777" w:rsidR="009206F0" w:rsidRDefault="009206F0" w:rsidP="000025B2">
            <w:pPr>
              <w:pStyle w:val="APVMATableText"/>
            </w:pPr>
            <w:r>
              <w:t>Subcutaneous</w:t>
            </w:r>
          </w:p>
        </w:tc>
        <w:tc>
          <w:tcPr>
            <w:tcW w:w="7380" w:type="dxa"/>
          </w:tcPr>
          <w:p w14:paraId="207BD1BB" w14:textId="77777777" w:rsidR="009206F0" w:rsidRDefault="009206F0" w:rsidP="000025B2">
            <w:pPr>
              <w:pStyle w:val="APVMATableText"/>
            </w:pPr>
            <w:r>
              <w:t>Under the skin</w:t>
            </w:r>
          </w:p>
        </w:tc>
      </w:tr>
      <w:tr w:rsidR="009206F0" w14:paraId="0D3F5DA1" w14:textId="77777777" w:rsidTr="000025B2">
        <w:tc>
          <w:tcPr>
            <w:tcW w:w="2160" w:type="dxa"/>
          </w:tcPr>
          <w:p w14:paraId="6034E10B" w14:textId="77777777" w:rsidR="009206F0" w:rsidRDefault="009206F0" w:rsidP="000025B2">
            <w:pPr>
              <w:pStyle w:val="APVMATableText"/>
            </w:pPr>
            <w:r>
              <w:t>Total Radioactive Residue (TRR)</w:t>
            </w:r>
          </w:p>
        </w:tc>
        <w:tc>
          <w:tcPr>
            <w:tcW w:w="7380" w:type="dxa"/>
          </w:tcPr>
          <w:p w14:paraId="67AA59AE" w14:textId="77777777" w:rsidR="009206F0" w:rsidRDefault="009206F0" w:rsidP="000025B2">
            <w:pPr>
              <w:pStyle w:val="APVMATableText"/>
            </w:pPr>
            <w:r>
              <w:t xml:space="preserve">The total amount of </w:t>
            </w:r>
            <w:r w:rsidRPr="00A80ADC">
              <w:rPr>
                <w:vertAlign w:val="superscript"/>
              </w:rPr>
              <w:t>14</w:t>
            </w:r>
            <w:r>
              <w:t>C-labelled active constituent and its metabolites detected in residue studies</w:t>
            </w:r>
          </w:p>
        </w:tc>
      </w:tr>
      <w:tr w:rsidR="009206F0" w14:paraId="4E6DF879" w14:textId="77777777" w:rsidTr="000025B2">
        <w:tc>
          <w:tcPr>
            <w:tcW w:w="2160" w:type="dxa"/>
          </w:tcPr>
          <w:p w14:paraId="52F78ECD" w14:textId="77777777" w:rsidR="009206F0" w:rsidRDefault="009206F0" w:rsidP="000025B2">
            <w:pPr>
              <w:pStyle w:val="APVMATableText"/>
            </w:pPr>
            <w:r>
              <w:t>Toxicokinetics</w:t>
            </w:r>
          </w:p>
        </w:tc>
        <w:tc>
          <w:tcPr>
            <w:tcW w:w="7380" w:type="dxa"/>
          </w:tcPr>
          <w:p w14:paraId="7E2E39D7" w14:textId="77777777" w:rsidR="009206F0" w:rsidRDefault="009206F0" w:rsidP="000025B2">
            <w:pPr>
              <w:pStyle w:val="APVMATableText"/>
            </w:pPr>
            <w:r>
              <w:t>The study of the movement of toxins through the body</w:t>
            </w:r>
          </w:p>
        </w:tc>
      </w:tr>
      <w:tr w:rsidR="009206F0" w14:paraId="77404481" w14:textId="77777777" w:rsidTr="000025B2">
        <w:tc>
          <w:tcPr>
            <w:tcW w:w="2160" w:type="dxa"/>
          </w:tcPr>
          <w:p w14:paraId="6BE20E19" w14:textId="77777777" w:rsidR="009206F0" w:rsidRDefault="009206F0" w:rsidP="000025B2">
            <w:pPr>
              <w:pStyle w:val="APVMATableText"/>
            </w:pPr>
            <w:r>
              <w:t>Toxicology</w:t>
            </w:r>
          </w:p>
        </w:tc>
        <w:tc>
          <w:tcPr>
            <w:tcW w:w="7380" w:type="dxa"/>
          </w:tcPr>
          <w:p w14:paraId="5A43D49C" w14:textId="77777777" w:rsidR="009206F0" w:rsidRDefault="009206F0" w:rsidP="000025B2">
            <w:pPr>
              <w:pStyle w:val="APVMATableText"/>
            </w:pPr>
            <w:r>
              <w:t>The study of the nature and effects of poisons</w:t>
            </w:r>
          </w:p>
        </w:tc>
      </w:tr>
    </w:tbl>
    <w:p w14:paraId="1DA10DD2" w14:textId="77777777" w:rsidR="009206F0" w:rsidRDefault="009206F0" w:rsidP="009206F0">
      <w:pPr>
        <w:pStyle w:val="APVMAText"/>
        <w:tabs>
          <w:tab w:val="left" w:pos="1980"/>
        </w:tabs>
        <w:ind w:left="1980" w:hanging="1980"/>
        <w:sectPr w:rsidR="009206F0">
          <w:headerReference w:type="default" r:id="rId47"/>
          <w:pgSz w:w="11906" w:h="16838" w:code="9"/>
          <w:pgMar w:top="2835" w:right="1134" w:bottom="1134" w:left="1134" w:header="1701" w:footer="680" w:gutter="0"/>
          <w:cols w:space="708"/>
          <w:docGrid w:linePitch="360"/>
        </w:sectPr>
      </w:pPr>
    </w:p>
    <w:p w14:paraId="469BFB18" w14:textId="77777777" w:rsidR="009206F0" w:rsidRDefault="009206F0" w:rsidP="009206F0">
      <w:pPr>
        <w:pStyle w:val="APVMAAppendices"/>
      </w:pPr>
      <w:bookmarkStart w:id="37" w:name="_Toc231963196"/>
      <w:bookmarkStart w:id="38" w:name="_Toc498325748"/>
      <w:r>
        <w:lastRenderedPageBreak/>
        <w:t>References</w:t>
      </w:r>
      <w:bookmarkEnd w:id="37"/>
      <w:bookmarkEnd w:id="38"/>
    </w:p>
    <w:p w14:paraId="78F81ABF" w14:textId="0FE80F07" w:rsidR="000025B2" w:rsidRDefault="009206F0" w:rsidP="00217A4D">
      <w:pPr>
        <w:pStyle w:val="APVMAText"/>
      </w:pPr>
      <w:r w:rsidRPr="004B599C">
        <w:t>US</w:t>
      </w:r>
      <w:r>
        <w:t xml:space="preserve"> EPA (1998). United States Environmental Protection Agency (US EPA). </w:t>
      </w:r>
      <w:r w:rsidRPr="00782EFD">
        <w:rPr>
          <w:i/>
        </w:rPr>
        <w:t>The Pesticide Handlers Exposure Database (PHED), version 1.1-PHED Surrogate Exposure Guide, Estimates of Worker Exposure.</w:t>
      </w:r>
      <w:r>
        <w:t xml:space="preserve"> US EPA, Washington DC, United States, 1998.</w:t>
      </w:r>
    </w:p>
    <w:sectPr w:rsidR="000025B2">
      <w:headerReference w:type="default" r:id="rId4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BAA68" w14:textId="77777777" w:rsidR="0037402E" w:rsidRDefault="0037402E" w:rsidP="009206F0">
      <w:r>
        <w:separator/>
      </w:r>
    </w:p>
  </w:endnote>
  <w:endnote w:type="continuationSeparator" w:id="0">
    <w:p w14:paraId="0B38A949" w14:textId="77777777" w:rsidR="0037402E" w:rsidRDefault="0037402E" w:rsidP="0092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90B5A" w14:textId="77777777" w:rsidR="00FD39CE" w:rsidRPr="002A7FB1" w:rsidRDefault="00FD39CE" w:rsidP="000025B2">
    <w:pPr>
      <w:pStyle w:val="APVMAFooter"/>
      <w:rPr>
        <w:rFonts w:asciiTheme="minorHAnsi" w:hAnsiTheme="minorHAnsi"/>
        <w:b w:val="0"/>
        <w:color w:val="808080" w:themeColor="background1" w:themeShade="80"/>
        <w:sz w:val="16"/>
        <w:szCs w:val="16"/>
      </w:rPr>
    </w:pPr>
    <w:r w:rsidRPr="002A7FB1">
      <w:rPr>
        <w:rFonts w:asciiTheme="minorHAnsi" w:hAnsiTheme="minorHAnsi"/>
        <w:b w:val="0"/>
        <w:color w:val="808080" w:themeColor="background1" w:themeShade="80"/>
        <w:sz w:val="16"/>
        <w:szCs w:val="16"/>
      </w:rPr>
      <w:t xml:space="preserve">FM_REG01/05 – V1 </w:t>
    </w:r>
    <w:r>
      <w:rPr>
        <w:rFonts w:asciiTheme="minorHAnsi" w:hAnsiTheme="minorHAnsi"/>
        <w:b w:val="0"/>
        <w:color w:val="808080" w:themeColor="background1" w:themeShade="80"/>
        <w:sz w:val="16"/>
        <w:szCs w:val="16"/>
      </w:rPr>
      <w:t>–</w:t>
    </w:r>
    <w:r w:rsidRPr="002A7FB1">
      <w:rPr>
        <w:rFonts w:asciiTheme="minorHAnsi" w:hAnsiTheme="minorHAnsi"/>
        <w:b w:val="0"/>
        <w:color w:val="808080" w:themeColor="background1" w:themeShade="80"/>
        <w:sz w:val="16"/>
        <w:szCs w:val="16"/>
      </w:rPr>
      <w:t xml:space="preserve"> A</w:t>
    </w:r>
    <w:r>
      <w:rPr>
        <w:rFonts w:asciiTheme="minorHAnsi" w:hAnsiTheme="minorHAnsi"/>
        <w:b w:val="0"/>
        <w:color w:val="808080" w:themeColor="background1" w:themeShade="80"/>
        <w:sz w:val="16"/>
        <w:szCs w:val="16"/>
      </w:rPr>
      <w:t>380647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C3977" w14:textId="099E1FC8" w:rsidR="00FD39CE" w:rsidRDefault="00FD39CE">
    <w:pPr>
      <w:pStyle w:val="APVMATitle3"/>
    </w:pPr>
    <w:r>
      <w:t>november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173F3" w14:textId="77777777" w:rsidR="00FD39CE" w:rsidRDefault="00FD39CE" w:rsidP="000025B2">
    <w:pPr>
      <w:pStyle w:val="APVMA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8FCA2" w14:textId="77777777" w:rsidR="00FD39CE" w:rsidRPr="002A7FB1" w:rsidRDefault="00FD39CE" w:rsidP="000025B2">
    <w:pPr>
      <w:pStyle w:val="APVMAFooter"/>
      <w:rPr>
        <w:rFonts w:ascii="Calibri" w:hAnsi="Calibri"/>
        <w:b w:val="0"/>
        <w:color w:val="808080"/>
        <w:sz w:val="16"/>
        <w:szCs w:val="16"/>
      </w:rPr>
    </w:pPr>
    <w:r w:rsidRPr="002A7FB1">
      <w:rPr>
        <w:rFonts w:ascii="Calibri" w:hAnsi="Calibri"/>
        <w:b w:val="0"/>
        <w:color w:val="808080"/>
        <w:sz w:val="16"/>
        <w:szCs w:val="16"/>
      </w:rPr>
      <w:t>FM_REG01/05 – V1 - A</w:t>
    </w:r>
    <w:r w:rsidRPr="00E0037A">
      <w:rPr>
        <w:rFonts w:ascii="Calibri" w:hAnsi="Calibri"/>
        <w:b w:val="0"/>
        <w:color w:val="808080"/>
        <w:sz w:val="16"/>
        <w:szCs w:val="16"/>
      </w:rPr>
      <w:t>380647</w:t>
    </w:r>
  </w:p>
  <w:p w14:paraId="68D0C5A4" w14:textId="77777777" w:rsidR="00FD39CE" w:rsidRDefault="00FD39CE">
    <w:pPr>
      <w:pStyle w:val="APVMAFooter"/>
      <w:jc w:val="center"/>
      <w:rPr>
        <w:sz w:val="16"/>
        <w:szCs w:val="16"/>
      </w:rPr>
    </w:pPr>
    <w:r>
      <w:t xml:space="preserve">DRAFT </w:t>
    </w:r>
    <w:r>
      <w:rPr>
        <w:spacing w:val="6"/>
        <w:sz w:val="16"/>
        <w:szCs w:val="16"/>
      </w:rPr>
      <w:t>[delete on completion]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23694" w14:textId="5D9F0BD5" w:rsidR="00FD39CE" w:rsidRPr="00152B76" w:rsidRDefault="00FD39CE" w:rsidP="00152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5B357" w14:textId="77777777" w:rsidR="0037402E" w:rsidRDefault="0037402E" w:rsidP="009206F0">
      <w:r>
        <w:separator/>
      </w:r>
    </w:p>
  </w:footnote>
  <w:footnote w:type="continuationSeparator" w:id="0">
    <w:p w14:paraId="21B38DEE" w14:textId="77777777" w:rsidR="0037402E" w:rsidRDefault="0037402E" w:rsidP="009206F0">
      <w:r>
        <w:continuationSeparator/>
      </w:r>
    </w:p>
  </w:footnote>
  <w:footnote w:id="1">
    <w:p w14:paraId="064D8838" w14:textId="77777777" w:rsidR="00FD39CE" w:rsidRDefault="00FD39CE" w:rsidP="009206F0">
      <w:pPr>
        <w:pStyle w:val="FootnoteText"/>
      </w:pPr>
      <w:r>
        <w:rPr>
          <w:rStyle w:val="FootnoteReference"/>
        </w:rPr>
        <w:footnoteRef/>
      </w:r>
      <w:r>
        <w:t xml:space="preserve"> A full definition of </w:t>
      </w:r>
      <w:r>
        <w:rPr>
          <w:bCs/>
          <w:iCs/>
        </w:rPr>
        <w:t>‘confidential commercial information’ is contained in the Agvet Code.</w:t>
      </w:r>
    </w:p>
  </w:footnote>
  <w:footnote w:id="2">
    <w:p w14:paraId="676F8417" w14:textId="77777777" w:rsidR="00FD39CE" w:rsidRDefault="00FD39CE" w:rsidP="009206F0">
      <w:pPr>
        <w:pStyle w:val="FootnoteText"/>
        <w:spacing w:before="0"/>
        <w:jc w:val="both"/>
      </w:pPr>
      <w:r>
        <w:rPr>
          <w:rStyle w:val="FootnoteReference"/>
        </w:rPr>
        <w:footnoteRef/>
      </w:r>
      <w:r>
        <w:t xml:space="preserve"> Being a natural product, coconut oil has a variable fatty acid composition. Fatty acid composition is typically reported on the basis of percentage by mass, often as a percentage of total fatty acids as methyl esters after derivatisation prior to GC analysis. </w:t>
      </w:r>
    </w:p>
  </w:footnote>
  <w:footnote w:id="3">
    <w:p w14:paraId="3C2B4597" w14:textId="77777777" w:rsidR="00FD39CE" w:rsidRDefault="00FD39CE" w:rsidP="009206F0">
      <w:pPr>
        <w:pStyle w:val="FootnoteText"/>
        <w:spacing w:before="0"/>
        <w:jc w:val="both"/>
      </w:pPr>
      <w:r>
        <w:rPr>
          <w:rStyle w:val="FootnoteReference"/>
        </w:rPr>
        <w:footnoteRef/>
      </w:r>
      <w:r>
        <w:t xml:space="preserve"> </w:t>
      </w:r>
      <w:r>
        <w:rPr>
          <w:lang w:val="en-US"/>
        </w:rPr>
        <w:t xml:space="preserve">Orsavova, J., et al, </w:t>
      </w:r>
      <w:r>
        <w:rPr>
          <w:i/>
          <w:lang w:val="en-US"/>
        </w:rPr>
        <w:t>International Journal of Molecular Science</w:t>
      </w:r>
      <w:r w:rsidRPr="00152B76">
        <w:rPr>
          <w:i/>
          <w:lang w:val="en-US"/>
        </w:rPr>
        <w:t xml:space="preserve">, </w:t>
      </w:r>
      <w:r w:rsidRPr="00152B76">
        <w:rPr>
          <w:lang w:val="en-US"/>
        </w:rPr>
        <w:t>2015,</w:t>
      </w:r>
      <w:r>
        <w:rPr>
          <w:lang w:val="en-US"/>
        </w:rPr>
        <w:t xml:space="preserve"> 16, 12871-12890</w:t>
      </w:r>
    </w:p>
  </w:footnote>
  <w:footnote w:id="4">
    <w:p w14:paraId="63198686" w14:textId="4E23E625" w:rsidR="00FD39CE" w:rsidRDefault="00FD39CE" w:rsidP="009206F0">
      <w:pPr>
        <w:pStyle w:val="FootnoteText"/>
        <w:spacing w:before="0"/>
        <w:jc w:val="both"/>
      </w:pPr>
      <w:r>
        <w:rPr>
          <w:rStyle w:val="FootnoteReference"/>
        </w:rPr>
        <w:footnoteRef/>
      </w:r>
      <w:r>
        <w:t xml:space="preserve"> Fatty Acid Composition of Some Major Oils, data from a manufacturer of processing equipment for fats and oil, Chempro (</w:t>
      </w:r>
      <w:hyperlink r:id="rId1" w:history="1">
        <w:r w:rsidRPr="008F03DF">
          <w:rPr>
            <w:rStyle w:val="Hyperlink"/>
          </w:rPr>
          <w:t>www.chempro.in/fattyacid.htm</w:t>
        </w:r>
      </w:hyperlink>
      <w:r>
        <w:t>).</w:t>
      </w:r>
    </w:p>
  </w:footnote>
  <w:footnote w:id="5">
    <w:p w14:paraId="654AA642" w14:textId="77777777" w:rsidR="00FD39CE" w:rsidRPr="002177F0" w:rsidRDefault="00FD39CE" w:rsidP="009206F0">
      <w:pPr>
        <w:pStyle w:val="BodyText0"/>
        <w:spacing w:after="0"/>
        <w:rPr>
          <w:rFonts w:cs="Arial"/>
          <w:sz w:val="18"/>
          <w:szCs w:val="18"/>
        </w:rPr>
      </w:pPr>
      <w:r w:rsidRPr="00113163">
        <w:rPr>
          <w:rStyle w:val="FootnoteReference"/>
          <w:rFonts w:ascii="Calibri" w:hAnsi="Calibri"/>
          <w:sz w:val="18"/>
          <w:szCs w:val="18"/>
        </w:rPr>
        <w:footnoteRef/>
      </w:r>
      <w:r w:rsidRPr="00113163">
        <w:rPr>
          <w:rFonts w:ascii="Calibri" w:hAnsi="Calibri"/>
          <w:sz w:val="18"/>
          <w:szCs w:val="18"/>
        </w:rPr>
        <w:t xml:space="preserve"> </w:t>
      </w:r>
      <w:r w:rsidRPr="002177F0">
        <w:rPr>
          <w:rFonts w:cs="Arial"/>
          <w:sz w:val="18"/>
          <w:szCs w:val="18"/>
        </w:rPr>
        <w:t>Predicted values calculated assuming additive toxicity of active constituents in a the specified ratio (p</w:t>
      </w:r>
      <w:r w:rsidRPr="002177F0">
        <w:rPr>
          <w:rFonts w:cs="Arial"/>
          <w:sz w:val="18"/>
          <w:szCs w:val="18"/>
          <w:vertAlign w:val="subscript"/>
        </w:rPr>
        <w:t>1</w:t>
      </w:r>
      <w:r w:rsidRPr="002177F0">
        <w:rPr>
          <w:rFonts w:cs="Arial"/>
          <w:sz w:val="18"/>
          <w:szCs w:val="18"/>
        </w:rPr>
        <w:t>:p</w:t>
      </w:r>
      <w:r w:rsidRPr="002177F0">
        <w:rPr>
          <w:rFonts w:cs="Arial"/>
          <w:sz w:val="18"/>
          <w:szCs w:val="18"/>
          <w:vertAlign w:val="subscript"/>
        </w:rPr>
        <w:t>2</w:t>
      </w:r>
      <w:r w:rsidRPr="002177F0">
        <w:rPr>
          <w:rFonts w:cs="Arial"/>
          <w:sz w:val="18"/>
          <w:szCs w:val="18"/>
        </w:rPr>
        <w:t>) using most sensitive endpoints reported for that organism group where:</w:t>
      </w:r>
    </w:p>
    <w:p w14:paraId="7BD91B2C" w14:textId="77777777" w:rsidR="00FD39CE" w:rsidRPr="002177F0" w:rsidRDefault="00FD39CE" w:rsidP="009206F0">
      <w:pPr>
        <w:pStyle w:val="BodyText0"/>
        <w:spacing w:after="0"/>
        <w:rPr>
          <w:rFonts w:cs="Arial"/>
          <w:sz w:val="18"/>
          <w:szCs w:val="18"/>
        </w:rPr>
      </w:pPr>
    </w:p>
    <w:p w14:paraId="52F46816" w14:textId="77777777" w:rsidR="00FD39CE" w:rsidRPr="002177F0" w:rsidRDefault="007162D4" w:rsidP="009206F0">
      <w:pPr>
        <w:rPr>
          <w:rFonts w:cs="Arial"/>
          <w:sz w:val="18"/>
          <w:szCs w:val="18"/>
        </w:rPr>
      </w:pPr>
      <m:oMathPara>
        <m:oMath>
          <m:sSub>
            <m:sSubPr>
              <m:ctrlPr>
                <w:rPr>
                  <w:rFonts w:ascii="Cambria Math" w:hAnsi="Cambria Math" w:cs="Arial"/>
                  <w:i/>
                  <w:sz w:val="18"/>
                  <w:szCs w:val="18"/>
                  <w:lang w:val="en-US"/>
                </w:rPr>
              </m:ctrlPr>
            </m:sSubPr>
            <m:e>
              <m:r>
                <w:rPr>
                  <w:rFonts w:ascii="Cambria Math" w:hAnsi="Cambria Math" w:cs="Arial"/>
                  <w:sz w:val="18"/>
                  <w:szCs w:val="18"/>
                </w:rPr>
                <m:t>ECx</m:t>
              </m:r>
            </m:e>
            <m:sub>
              <m:r>
                <w:rPr>
                  <w:rFonts w:ascii="Cambria Math" w:hAnsi="Cambria Math" w:cs="Arial"/>
                  <w:sz w:val="18"/>
                  <w:szCs w:val="18"/>
                </w:rPr>
                <m:t>CA</m:t>
              </m:r>
            </m:sub>
          </m:sSub>
          <m:r>
            <w:rPr>
              <w:rFonts w:ascii="Cambria Math" w:hAnsi="Cambria Math" w:cs="Arial"/>
              <w:sz w:val="18"/>
              <w:szCs w:val="18"/>
            </w:rPr>
            <m:t>=</m:t>
          </m:r>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1</m:t>
                  </m:r>
                </m:num>
                <m:den>
                  <m:nary>
                    <m:naryPr>
                      <m:chr m:val="∑"/>
                      <m:limLoc m:val="undOvr"/>
                      <m:ctrlPr>
                        <w:rPr>
                          <w:rFonts w:ascii="Cambria Math" w:hAnsi="Cambria Math" w:cs="Arial"/>
                          <w:i/>
                          <w:sz w:val="18"/>
                          <w:szCs w:val="18"/>
                          <w:lang w:val="en-US"/>
                        </w:rPr>
                      </m:ctrlPr>
                    </m:naryPr>
                    <m:sub>
                      <m:r>
                        <w:rPr>
                          <w:rFonts w:ascii="Cambria Math" w:hAnsi="Cambria Math" w:cs="Arial"/>
                          <w:sz w:val="18"/>
                          <w:szCs w:val="18"/>
                        </w:rPr>
                        <m:t>i-1</m:t>
                      </m:r>
                    </m:sub>
                    <m:sup>
                      <m:r>
                        <w:rPr>
                          <w:rFonts w:ascii="Cambria Math" w:hAnsi="Cambria Math" w:cs="Arial"/>
                          <w:sz w:val="18"/>
                          <w:szCs w:val="18"/>
                        </w:rPr>
                        <m:t>n</m:t>
                      </m:r>
                    </m:sup>
                    <m:e>
                      <m:f>
                        <m:fPr>
                          <m:ctrlPr>
                            <w:rPr>
                              <w:rFonts w:ascii="Cambria Math" w:hAnsi="Cambria Math" w:cs="Arial"/>
                              <w:i/>
                              <w:sz w:val="18"/>
                              <w:szCs w:val="18"/>
                              <w:lang w:val="en-US"/>
                            </w:rPr>
                          </m:ctrlPr>
                        </m:fPr>
                        <m:num>
                          <m:sSub>
                            <m:sSubPr>
                              <m:ctrlPr>
                                <w:rPr>
                                  <w:rFonts w:ascii="Cambria Math" w:hAnsi="Cambria Math" w:cs="Arial"/>
                                  <w:i/>
                                  <w:sz w:val="18"/>
                                  <w:szCs w:val="18"/>
                                  <w:lang w:val="en-US"/>
                                </w:rPr>
                              </m:ctrlPr>
                            </m:sSubPr>
                            <m:e>
                              <m:r>
                                <w:rPr>
                                  <w:rFonts w:ascii="Cambria Math" w:hAnsi="Cambria Math" w:cs="Arial"/>
                                  <w:sz w:val="18"/>
                                  <w:szCs w:val="18"/>
                                </w:rPr>
                                <m:t>P</m:t>
                              </m:r>
                            </m:e>
                            <m:sub>
                              <m:r>
                                <w:rPr>
                                  <w:rFonts w:ascii="Cambria Math" w:hAnsi="Cambria Math" w:cs="Arial"/>
                                  <w:sz w:val="18"/>
                                  <w:szCs w:val="18"/>
                                </w:rPr>
                                <m:t>i</m:t>
                              </m:r>
                            </m:sub>
                          </m:sSub>
                        </m:num>
                        <m:den>
                          <m:sSub>
                            <m:sSubPr>
                              <m:ctrlPr>
                                <w:rPr>
                                  <w:rFonts w:ascii="Cambria Math" w:hAnsi="Cambria Math" w:cs="Arial"/>
                                  <w:i/>
                                  <w:sz w:val="18"/>
                                  <w:szCs w:val="18"/>
                                  <w:lang w:val="en-US"/>
                                </w:rPr>
                              </m:ctrlPr>
                            </m:sSubPr>
                            <m:e>
                              <m:r>
                                <w:rPr>
                                  <w:rFonts w:ascii="Cambria Math" w:hAnsi="Cambria Math" w:cs="Arial"/>
                                  <w:sz w:val="18"/>
                                  <w:szCs w:val="18"/>
                                </w:rPr>
                                <m:t>ECx</m:t>
                              </m:r>
                            </m:e>
                            <m:sub>
                              <m:r>
                                <w:rPr>
                                  <w:rFonts w:ascii="Cambria Math" w:hAnsi="Cambria Math" w:cs="Arial"/>
                                  <w:sz w:val="18"/>
                                  <w:szCs w:val="18"/>
                                </w:rPr>
                                <m:t>i</m:t>
                              </m:r>
                            </m:sub>
                          </m:sSub>
                        </m:den>
                      </m:f>
                    </m:e>
                  </m:nary>
                </m:den>
              </m:f>
            </m:e>
          </m:d>
        </m:oMath>
      </m:oMathPara>
    </w:p>
    <w:p w14:paraId="0549ECA3" w14:textId="77777777" w:rsidR="00FD39CE" w:rsidRPr="002177F0" w:rsidRDefault="00FD39CE" w:rsidP="009206F0">
      <w:pPr>
        <w:pStyle w:val="BodyText0"/>
        <w:spacing w:after="0"/>
        <w:rPr>
          <w:rFonts w:cs="Arial"/>
          <w:b/>
          <w:bCs/>
          <w:sz w:val="18"/>
          <w:szCs w:val="18"/>
        </w:rPr>
      </w:pPr>
    </w:p>
    <w:p w14:paraId="0007D820" w14:textId="77777777" w:rsidR="00FD39CE" w:rsidRPr="002177F0" w:rsidRDefault="00FD39CE" w:rsidP="009206F0">
      <w:pPr>
        <w:pStyle w:val="BodyText0"/>
        <w:spacing w:after="0"/>
        <w:rPr>
          <w:rFonts w:cs="Arial"/>
          <w:sz w:val="18"/>
          <w:szCs w:val="18"/>
        </w:rPr>
      </w:pPr>
      <w:r w:rsidRPr="002177F0">
        <w:rPr>
          <w:rFonts w:cs="Arial"/>
          <w:sz w:val="18"/>
          <w:szCs w:val="18"/>
        </w:rPr>
        <w:t>Where:</w:t>
      </w:r>
    </w:p>
    <w:p w14:paraId="47FAEBDD" w14:textId="77777777" w:rsidR="00FD39CE" w:rsidRPr="002177F0" w:rsidRDefault="00FD39CE" w:rsidP="009206F0">
      <w:pPr>
        <w:pStyle w:val="BodyText0"/>
        <w:spacing w:after="0"/>
        <w:rPr>
          <w:rFonts w:cs="Arial"/>
          <w:sz w:val="18"/>
          <w:szCs w:val="18"/>
        </w:rPr>
      </w:pPr>
      <w:r w:rsidRPr="002177F0">
        <w:rPr>
          <w:rFonts w:cs="Arial"/>
          <w:sz w:val="18"/>
          <w:szCs w:val="18"/>
        </w:rPr>
        <w:t>ECx</w:t>
      </w:r>
      <w:r w:rsidRPr="002177F0">
        <w:rPr>
          <w:rFonts w:cs="Arial"/>
          <w:sz w:val="18"/>
          <w:szCs w:val="18"/>
          <w:vertAlign w:val="subscript"/>
        </w:rPr>
        <w:t>CA</w:t>
      </w:r>
      <w:r w:rsidRPr="002177F0">
        <w:rPr>
          <w:rFonts w:cs="Arial"/>
          <w:sz w:val="18"/>
          <w:szCs w:val="18"/>
        </w:rPr>
        <w:t xml:space="preserve"> is the predicted additive toxic effect of the active constituent in combination</w:t>
      </w:r>
    </w:p>
    <w:p w14:paraId="00374586" w14:textId="77777777" w:rsidR="00FD39CE" w:rsidRPr="002177F0" w:rsidRDefault="00FD39CE" w:rsidP="009206F0">
      <w:pPr>
        <w:pStyle w:val="BodyText0"/>
        <w:spacing w:after="0"/>
        <w:rPr>
          <w:rFonts w:cs="Arial"/>
          <w:sz w:val="18"/>
          <w:szCs w:val="18"/>
        </w:rPr>
      </w:pPr>
      <w:r w:rsidRPr="002177F0">
        <w:rPr>
          <w:rFonts w:cs="Arial"/>
          <w:sz w:val="18"/>
          <w:szCs w:val="18"/>
        </w:rPr>
        <w:t>Pi = is the fraction of individual active constituent in the product</w:t>
      </w:r>
    </w:p>
    <w:p w14:paraId="6372C453" w14:textId="77777777" w:rsidR="00FD39CE" w:rsidRPr="002177F0" w:rsidRDefault="00FD39CE" w:rsidP="009206F0">
      <w:pPr>
        <w:pStyle w:val="FootnoteText"/>
        <w:spacing w:before="0" w:line="240" w:lineRule="auto"/>
        <w:ind w:left="0" w:firstLine="0"/>
        <w:rPr>
          <w:sz w:val="18"/>
          <w:szCs w:val="18"/>
        </w:rPr>
      </w:pPr>
      <w:r w:rsidRPr="002177F0">
        <w:rPr>
          <w:sz w:val="18"/>
          <w:szCs w:val="18"/>
        </w:rPr>
        <w:t>EC</w:t>
      </w:r>
      <w:r w:rsidRPr="002177F0">
        <w:rPr>
          <w:sz w:val="18"/>
          <w:szCs w:val="18"/>
          <w:vertAlign w:val="subscript"/>
        </w:rPr>
        <w:t>xi</w:t>
      </w:r>
      <w:r w:rsidRPr="002177F0">
        <w:rPr>
          <w:sz w:val="18"/>
          <w:szCs w:val="18"/>
        </w:rPr>
        <w:t xml:space="preserve"> is the effect concentration of the individual active constituent</w:t>
      </w:r>
    </w:p>
  </w:footnote>
  <w:footnote w:id="6">
    <w:p w14:paraId="44E28928" w14:textId="77777777" w:rsidR="00FD39CE" w:rsidRPr="002177F0" w:rsidRDefault="00FD39CE" w:rsidP="009206F0">
      <w:pPr>
        <w:pStyle w:val="FootnoteText"/>
        <w:spacing w:before="0" w:line="240" w:lineRule="auto"/>
        <w:ind w:left="0" w:firstLine="0"/>
        <w:rPr>
          <w:sz w:val="18"/>
          <w:szCs w:val="18"/>
        </w:rPr>
      </w:pPr>
    </w:p>
    <w:p w14:paraId="41B4A610" w14:textId="77777777" w:rsidR="00FD39CE" w:rsidRPr="002177F0" w:rsidRDefault="00FD39CE" w:rsidP="009206F0">
      <w:pPr>
        <w:pStyle w:val="FootnoteText"/>
        <w:spacing w:before="0" w:line="240" w:lineRule="auto"/>
        <w:ind w:left="0" w:firstLine="0"/>
        <w:rPr>
          <w:sz w:val="18"/>
          <w:szCs w:val="18"/>
        </w:rPr>
      </w:pPr>
      <w:r w:rsidRPr="002177F0">
        <w:rPr>
          <w:rStyle w:val="FootnoteReference"/>
          <w:sz w:val="18"/>
          <w:szCs w:val="18"/>
        </w:rPr>
        <w:footnoteRef/>
      </w:r>
      <w:r w:rsidRPr="002177F0">
        <w:rPr>
          <w:sz w:val="18"/>
          <w:szCs w:val="18"/>
        </w:rPr>
        <w:t xml:space="preserve"> </w:t>
      </w:r>
      <m:oMath>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relative_ecotoxicity_contribution</m:t>
            </m:r>
          </m:sub>
        </m:sSub>
        <m:r>
          <w:rPr>
            <w:rFonts w:ascii="Cambria Math" w:hAnsi="Cambria Math"/>
            <w:sz w:val="18"/>
            <w:szCs w:val="18"/>
          </w:rPr>
          <m:t>=</m:t>
        </m:r>
        <m:f>
          <m:fPr>
            <m:ctrlPr>
              <w:rPr>
                <w:rFonts w:ascii="Cambria Math" w:hAnsi="Cambria Math"/>
                <w:i/>
                <w:sz w:val="18"/>
                <w:szCs w:val="18"/>
              </w:rPr>
            </m:ctrlPr>
          </m:fPr>
          <m:num>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num>
          <m:den>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e>
            </m:nary>
          </m:den>
        </m:f>
        <m:r>
          <w:rPr>
            <w:rFonts w:ascii="Cambria Math" w:hAnsi="Cambria Math"/>
            <w:sz w:val="18"/>
            <w:szCs w:val="18"/>
          </w:rPr>
          <m:t>×100</m:t>
        </m:r>
      </m:oMath>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8ED28" w14:textId="77777777" w:rsidR="00FD39CE" w:rsidRDefault="00FD39CE">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iv</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5FC53" w14:textId="77777777" w:rsidR="00FD39CE" w:rsidRDefault="00FD39CE">
    <w:pPr>
      <w:pStyle w:val="APVMAOddHeader"/>
      <w:tabs>
        <w:tab w:val="right" w:pos="8640"/>
      </w:tabs>
    </w:pPr>
    <w:r>
      <w:tab/>
    </w:r>
    <w:r>
      <w:rPr>
        <w:lang w:val="en-GB"/>
      </w:rPr>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18F82" w14:textId="77777777" w:rsidR="00FD39CE" w:rsidRDefault="00FD39CE">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10</w:t>
    </w:r>
    <w:r>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9A360" w14:textId="6B7CA5C6" w:rsidR="00FD39CE" w:rsidRDefault="00FD39CE">
    <w:pPr>
      <w:pStyle w:val="APVMAOddHeader"/>
    </w:pPr>
    <w:r>
      <w:tab/>
    </w:r>
    <w:r w:rsidR="00F44F91">
      <w:t>Residues and trade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FF544" w14:textId="456E286C" w:rsidR="00FD39CE" w:rsidRDefault="00FD39CE">
    <w:pPr>
      <w:pStyle w:val="APVMAOddHeader"/>
    </w:pPr>
    <w:r>
      <w:tab/>
    </w:r>
    <w:r w:rsidR="00F44F91">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13</w:t>
    </w:r>
    <w:r>
      <w:rPr>
        <w:rStyle w:val="PageNumber"/>
        <w:rFonts w:cs="Times New Roman"/>
        <w:b/>
        <w:bCs w:val="0"/>
        <w:caps w:val="0"/>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5F5D8" w14:textId="656A9357" w:rsidR="00F44F91" w:rsidRDefault="00F44F91">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14</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12806" w14:textId="194F809B" w:rsidR="00FD39CE" w:rsidRDefault="00FD39CE">
    <w:pPr>
      <w:pStyle w:val="APVMAOddHeader"/>
    </w:pPr>
    <w:r>
      <w:tab/>
      <w:t>efficacy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20BA" w14:textId="77777777" w:rsidR="00FD39CE" w:rsidRDefault="00FD39CE">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20</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44853" w14:textId="77777777" w:rsidR="00FD39CE" w:rsidRDefault="00FD39CE">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26</w:t>
    </w:r>
    <w:r>
      <w:rPr>
        <w:rStyle w:val="PageNumber"/>
        <w:rFonts w:cs="Times New Roman"/>
        <w:b/>
        <w:bCs w:val="0"/>
        <w:caps w:val="0"/>
        <w:szCs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C27D9" w14:textId="77777777" w:rsidR="00FD39CE" w:rsidRDefault="00FD39CE">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27</w:t>
    </w:r>
    <w:r>
      <w:rPr>
        <w:rStyle w:val="PageNumber"/>
        <w:rFonts w:cs="Times New Roman"/>
        <w:b/>
        <w:bCs w:val="0"/>
        <w:caps w:val="0"/>
        <w:szCs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10C57" w14:textId="77777777" w:rsidR="00FD39CE" w:rsidRDefault="00FD39CE">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28</w:t>
    </w:r>
    <w:r>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9D2FC" w14:textId="77777777" w:rsidR="00FD39CE" w:rsidRDefault="00FD39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765FA" w14:textId="77777777" w:rsidR="00FD39CE" w:rsidRDefault="00FD39C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2B809" w14:textId="77777777" w:rsidR="00FD39CE" w:rsidRDefault="00FD39CE">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iv</w:t>
    </w:r>
    <w:r>
      <w:rPr>
        <w:rStyle w:val="PageNumber"/>
        <w:b/>
        <w:caps w:val="0"/>
        <w:szCs w:val="24"/>
      </w:rPr>
      <w:fldChar w:fldCharType="end"/>
    </w:r>
    <w:r>
      <w:tab/>
      <w:t>Public Release Summary – [Product Name]</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61DCC" w14:textId="77777777" w:rsidR="00FD39CE" w:rsidRDefault="00FD39CE">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iv</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32401" w14:textId="77777777" w:rsidR="00FD39CE" w:rsidRDefault="00FD39CE">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vi</w:t>
    </w:r>
    <w:r>
      <w:rPr>
        <w:rStyle w:val="PageNumber"/>
        <w:b/>
        <w:caps w:val="0"/>
        <w:szCs w:val="24"/>
      </w:rPr>
      <w:fldChar w:fldCharType="end"/>
    </w:r>
    <w:r>
      <w:tab/>
      <w:t xml:space="preserve">Public Release Summary – </w:t>
    </w:r>
    <w:r w:rsidRPr="0014363E">
      <w:t>CROP CULTURE NEMO AQUATIC SURFACTANT</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F6325" w14:textId="77777777" w:rsidR="00FD39CE" w:rsidRDefault="00FD39CE">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vii</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B896" w14:textId="77777777" w:rsidR="00FD39CE" w:rsidRDefault="00FD39CE">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12</w:t>
    </w:r>
    <w:r>
      <w:rPr>
        <w:rStyle w:val="PageNumber"/>
        <w:b/>
        <w:caps w:val="0"/>
        <w:szCs w:val="24"/>
      </w:rPr>
      <w:fldChar w:fldCharType="end"/>
    </w:r>
    <w:r>
      <w:tab/>
      <w:t xml:space="preserve">Public Release Summary – </w:t>
    </w:r>
    <w:r w:rsidRPr="0014363E">
      <w:t>CROP CULTURE NEMO AQUATIC SURFACTANT</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3686" w14:textId="77777777" w:rsidR="00FD39CE" w:rsidRDefault="00FD39CE">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162D4">
      <w:rPr>
        <w:rStyle w:val="PageNumber"/>
        <w:rFonts w:cs="Times New Roman"/>
        <w:b/>
        <w:bCs w:val="0"/>
        <w:caps w:val="0"/>
        <w:noProof/>
        <w:szCs w:val="24"/>
      </w:rPr>
      <w:t>1</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BF4E1D"/>
    <w:multiLevelType w:val="hybridMultilevel"/>
    <w:tmpl w:val="124AF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0A4233"/>
    <w:multiLevelType w:val="hybridMultilevel"/>
    <w:tmpl w:val="F322289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9" w15:restartNumberingAfterBreak="0">
    <w:nsid w:val="6CD27815"/>
    <w:multiLevelType w:val="hybridMultilevel"/>
    <w:tmpl w:val="22125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25369B"/>
    <w:multiLevelType w:val="hybridMultilevel"/>
    <w:tmpl w:val="36606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1"/>
  </w:num>
  <w:num w:numId="5">
    <w:abstractNumId w:val="0"/>
  </w:num>
  <w:num w:numId="6">
    <w:abstractNumId w:val="2"/>
  </w:num>
  <w:num w:numId="7">
    <w:abstractNumId w:val="7"/>
  </w:num>
  <w:num w:numId="8">
    <w:abstractNumId w:val="5"/>
  </w:num>
  <w:num w:numId="9">
    <w:abstractNumId w:val="9"/>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F0"/>
    <w:rsid w:val="000025B2"/>
    <w:rsid w:val="00002943"/>
    <w:rsid w:val="00061A13"/>
    <w:rsid w:val="000A1B48"/>
    <w:rsid w:val="001473C5"/>
    <w:rsid w:val="00152B76"/>
    <w:rsid w:val="00217A4D"/>
    <w:rsid w:val="00217AE0"/>
    <w:rsid w:val="002444CE"/>
    <w:rsid w:val="002747EB"/>
    <w:rsid w:val="00295580"/>
    <w:rsid w:val="002D07DF"/>
    <w:rsid w:val="00354783"/>
    <w:rsid w:val="0037402E"/>
    <w:rsid w:val="00447BE3"/>
    <w:rsid w:val="00474589"/>
    <w:rsid w:val="00494698"/>
    <w:rsid w:val="004E42E0"/>
    <w:rsid w:val="005069A3"/>
    <w:rsid w:val="00551CFC"/>
    <w:rsid w:val="005F1167"/>
    <w:rsid w:val="005F4025"/>
    <w:rsid w:val="006243B5"/>
    <w:rsid w:val="00636B3E"/>
    <w:rsid w:val="006379D1"/>
    <w:rsid w:val="007162D4"/>
    <w:rsid w:val="00747B07"/>
    <w:rsid w:val="0077027C"/>
    <w:rsid w:val="007F1BB5"/>
    <w:rsid w:val="00865B12"/>
    <w:rsid w:val="009206F0"/>
    <w:rsid w:val="009761E7"/>
    <w:rsid w:val="009C18E2"/>
    <w:rsid w:val="009D57D3"/>
    <w:rsid w:val="00A61422"/>
    <w:rsid w:val="00AA4CE4"/>
    <w:rsid w:val="00AF51DA"/>
    <w:rsid w:val="00B710C4"/>
    <w:rsid w:val="00BC7E4B"/>
    <w:rsid w:val="00C14307"/>
    <w:rsid w:val="00C651A0"/>
    <w:rsid w:val="00D10AE1"/>
    <w:rsid w:val="00D453F7"/>
    <w:rsid w:val="00D51F8D"/>
    <w:rsid w:val="00D95448"/>
    <w:rsid w:val="00DB7F98"/>
    <w:rsid w:val="00DD64A4"/>
    <w:rsid w:val="00E96320"/>
    <w:rsid w:val="00F43207"/>
    <w:rsid w:val="00F44F91"/>
    <w:rsid w:val="00FB362F"/>
    <w:rsid w:val="00FB3F87"/>
    <w:rsid w:val="00FD39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FFCA"/>
  <w15:chartTrackingRefBased/>
  <w15:docId w15:val="{2633E274-D25F-4D3C-9C30-4D5A40B2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CE4"/>
    <w:pPr>
      <w:spacing w:after="0" w:line="240" w:lineRule="auto"/>
    </w:pPr>
    <w:rPr>
      <w:rFonts w:ascii="Arial" w:eastAsia="Times New Roman" w:hAnsi="Arial" w:cs="Times New Roman"/>
      <w:sz w:val="20"/>
      <w:szCs w:val="24"/>
    </w:rPr>
  </w:style>
  <w:style w:type="paragraph" w:styleId="Heading1">
    <w:name w:val="heading 1"/>
    <w:aliases w:val="APVMA_H1"/>
    <w:basedOn w:val="APVMAText"/>
    <w:next w:val="APVMAText"/>
    <w:link w:val="Heading1Char"/>
    <w:qFormat/>
    <w:rsid w:val="009206F0"/>
    <w:pPr>
      <w:keepNext/>
      <w:keepLines/>
      <w:pageBreakBefore/>
      <w:numPr>
        <w:numId w:val="1"/>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link w:val="Heading2Char"/>
    <w:qFormat/>
    <w:rsid w:val="009206F0"/>
    <w:pPr>
      <w:pageBreakBefore w:val="0"/>
      <w:numPr>
        <w:ilvl w:val="1"/>
      </w:numPr>
      <w:tabs>
        <w:tab w:val="clear" w:pos="680"/>
        <w:tab w:val="num" w:pos="907"/>
      </w:tabs>
      <w:spacing w:before="400" w:after="0" w:line="320" w:lineRule="exact"/>
      <w:ind w:left="907" w:hanging="907"/>
      <w:outlineLvl w:val="1"/>
    </w:pPr>
    <w:rPr>
      <w:caps w:val="0"/>
      <w:sz w:val="28"/>
      <w:szCs w:val="28"/>
    </w:rPr>
  </w:style>
  <w:style w:type="paragraph" w:styleId="Heading3">
    <w:name w:val="heading 3"/>
    <w:aliases w:val="APVMA_H3"/>
    <w:basedOn w:val="Heading2"/>
    <w:next w:val="APVMAText"/>
    <w:link w:val="Heading3Char"/>
    <w:qFormat/>
    <w:rsid w:val="009206F0"/>
    <w:pPr>
      <w:numPr>
        <w:ilvl w:val="0"/>
        <w:numId w:val="0"/>
      </w:numPr>
      <w:spacing w:before="320" w:line="280" w:lineRule="exact"/>
      <w:outlineLvl w:val="2"/>
    </w:pPr>
    <w:rPr>
      <w:sz w:val="24"/>
      <w:szCs w:val="26"/>
    </w:rPr>
  </w:style>
  <w:style w:type="paragraph" w:styleId="Heading4">
    <w:name w:val="heading 4"/>
    <w:aliases w:val="APVMA_H4"/>
    <w:basedOn w:val="Heading3"/>
    <w:next w:val="APVMAText"/>
    <w:link w:val="Heading4Char"/>
    <w:qFormat/>
    <w:rsid w:val="009206F0"/>
    <w:pPr>
      <w:spacing w:before="280" w:line="260" w:lineRule="exact"/>
      <w:outlineLvl w:val="3"/>
    </w:pPr>
    <w:rPr>
      <w:i/>
      <w:sz w:val="22"/>
      <w:szCs w:val="28"/>
    </w:rPr>
  </w:style>
  <w:style w:type="paragraph" w:styleId="Heading5">
    <w:name w:val="heading 5"/>
    <w:aliases w:val="APVMA_H5"/>
    <w:basedOn w:val="Heading4"/>
    <w:next w:val="APVMAText"/>
    <w:link w:val="Heading5Char"/>
    <w:qFormat/>
    <w:rsid w:val="009206F0"/>
    <w:pPr>
      <w:spacing w:before="260"/>
      <w:outlineLvl w:val="4"/>
    </w:pPr>
    <w:rPr>
      <w:i w:val="0"/>
      <w:caps/>
      <w:sz w:val="21"/>
      <w:szCs w:val="26"/>
    </w:rPr>
  </w:style>
  <w:style w:type="paragraph" w:styleId="Heading6">
    <w:name w:val="heading 6"/>
    <w:basedOn w:val="Normal"/>
    <w:next w:val="Normal"/>
    <w:link w:val="Heading6Char"/>
    <w:qFormat/>
    <w:rsid w:val="009206F0"/>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206F0"/>
    <w:pPr>
      <w:spacing w:before="240" w:after="60"/>
      <w:outlineLvl w:val="6"/>
    </w:pPr>
    <w:rPr>
      <w:rFonts w:ascii="Times New Roman" w:hAnsi="Times New Roman"/>
      <w:sz w:val="24"/>
    </w:rPr>
  </w:style>
  <w:style w:type="paragraph" w:styleId="Heading8">
    <w:name w:val="heading 8"/>
    <w:basedOn w:val="Normal"/>
    <w:next w:val="Normal"/>
    <w:link w:val="Heading8Char"/>
    <w:qFormat/>
    <w:rsid w:val="009206F0"/>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206F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VMA_H1 Char"/>
    <w:basedOn w:val="DefaultParagraphFont"/>
    <w:link w:val="Heading1"/>
    <w:rsid w:val="009206F0"/>
    <w:rPr>
      <w:rFonts w:ascii="Trebuchet MS" w:eastAsia="Times New Roman" w:hAnsi="Trebuchet MS" w:cs="Arial"/>
      <w:b/>
      <w:caps/>
      <w:color w:val="365860"/>
      <w:sz w:val="32"/>
      <w:szCs w:val="32"/>
      <w:u w:color="000000"/>
    </w:rPr>
  </w:style>
  <w:style w:type="character" w:customStyle="1" w:styleId="Heading2Char">
    <w:name w:val="Heading 2 Char"/>
    <w:aliases w:val="APVMA_H2 Char"/>
    <w:basedOn w:val="DefaultParagraphFont"/>
    <w:link w:val="Heading2"/>
    <w:rsid w:val="009206F0"/>
    <w:rPr>
      <w:rFonts w:ascii="Trebuchet MS" w:eastAsia="Times New Roman" w:hAnsi="Trebuchet MS" w:cs="Arial"/>
      <w:b/>
      <w:color w:val="365860"/>
      <w:sz w:val="28"/>
      <w:szCs w:val="28"/>
      <w:u w:color="000000"/>
    </w:rPr>
  </w:style>
  <w:style w:type="character" w:customStyle="1" w:styleId="Heading3Char">
    <w:name w:val="Heading 3 Char"/>
    <w:aliases w:val="APVMA_H3 Char"/>
    <w:basedOn w:val="DefaultParagraphFont"/>
    <w:link w:val="Heading3"/>
    <w:rsid w:val="009206F0"/>
    <w:rPr>
      <w:rFonts w:ascii="Trebuchet MS" w:eastAsia="Times New Roman" w:hAnsi="Trebuchet MS" w:cs="Arial"/>
      <w:b/>
      <w:color w:val="365860"/>
      <w:sz w:val="24"/>
      <w:szCs w:val="26"/>
      <w:u w:color="000000"/>
    </w:rPr>
  </w:style>
  <w:style w:type="character" w:customStyle="1" w:styleId="Heading4Char">
    <w:name w:val="Heading 4 Char"/>
    <w:aliases w:val="APVMA_H4 Char"/>
    <w:basedOn w:val="DefaultParagraphFont"/>
    <w:link w:val="Heading4"/>
    <w:rsid w:val="009206F0"/>
    <w:rPr>
      <w:rFonts w:ascii="Trebuchet MS" w:eastAsia="Times New Roman" w:hAnsi="Trebuchet MS" w:cs="Arial"/>
      <w:b/>
      <w:i/>
      <w:color w:val="365860"/>
      <w:szCs w:val="28"/>
      <w:u w:color="000000"/>
    </w:rPr>
  </w:style>
  <w:style w:type="character" w:customStyle="1" w:styleId="Heading5Char">
    <w:name w:val="Heading 5 Char"/>
    <w:aliases w:val="APVMA_H5 Char"/>
    <w:basedOn w:val="DefaultParagraphFont"/>
    <w:link w:val="Heading5"/>
    <w:rsid w:val="009206F0"/>
    <w:rPr>
      <w:rFonts w:ascii="Trebuchet MS" w:eastAsia="Times New Roman" w:hAnsi="Trebuchet MS" w:cs="Arial"/>
      <w:b/>
      <w:caps/>
      <w:color w:val="365860"/>
      <w:sz w:val="21"/>
      <w:szCs w:val="26"/>
      <w:u w:color="000000"/>
    </w:rPr>
  </w:style>
  <w:style w:type="character" w:customStyle="1" w:styleId="Heading6Char">
    <w:name w:val="Heading 6 Char"/>
    <w:basedOn w:val="DefaultParagraphFont"/>
    <w:link w:val="Heading6"/>
    <w:rsid w:val="009206F0"/>
    <w:rPr>
      <w:rFonts w:ascii="Times New Roman" w:eastAsia="Times New Roman" w:hAnsi="Times New Roman" w:cs="Times New Roman"/>
      <w:b/>
      <w:bCs/>
    </w:rPr>
  </w:style>
  <w:style w:type="character" w:customStyle="1" w:styleId="Heading7Char">
    <w:name w:val="Heading 7 Char"/>
    <w:basedOn w:val="DefaultParagraphFont"/>
    <w:link w:val="Heading7"/>
    <w:rsid w:val="009206F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206F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206F0"/>
    <w:rPr>
      <w:rFonts w:ascii="Arial" w:eastAsia="Times New Roman" w:hAnsi="Arial" w:cs="Arial"/>
    </w:rPr>
  </w:style>
  <w:style w:type="paragraph" w:customStyle="1" w:styleId="APVMAText">
    <w:name w:val="APVMA_Text"/>
    <w:basedOn w:val="Normal"/>
    <w:rsid w:val="009206F0"/>
    <w:pPr>
      <w:suppressAutoHyphens/>
      <w:spacing w:before="240" w:after="240" w:line="280" w:lineRule="exact"/>
    </w:pPr>
    <w:rPr>
      <w:rFonts w:cs="Arial"/>
      <w:u w:color="000000"/>
    </w:rPr>
  </w:style>
  <w:style w:type="paragraph" w:styleId="CommentText">
    <w:name w:val="annotation text"/>
    <w:link w:val="CommentTextChar"/>
    <w:semiHidden/>
    <w:rsid w:val="009206F0"/>
    <w:pPr>
      <w:spacing w:before="60" w:after="0" w:line="26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9206F0"/>
    <w:rPr>
      <w:rFonts w:ascii="Arial" w:eastAsia="Times New Roman" w:hAnsi="Arial" w:cs="Times New Roman"/>
      <w:sz w:val="20"/>
      <w:szCs w:val="20"/>
    </w:rPr>
  </w:style>
  <w:style w:type="paragraph" w:styleId="TOC1">
    <w:name w:val="toc 1"/>
    <w:aliases w:val="APVMA_TOC 1"/>
    <w:basedOn w:val="APVMAText"/>
    <w:next w:val="TOC2"/>
    <w:uiPriority w:val="39"/>
    <w:rsid w:val="009206F0"/>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rsid w:val="009206F0"/>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uiPriority w:val="99"/>
    <w:rsid w:val="009206F0"/>
    <w:pPr>
      <w:spacing w:after="0" w:line="180" w:lineRule="exact"/>
      <w:ind w:left="227" w:hanging="227"/>
    </w:pPr>
    <w:rPr>
      <w:spacing w:val="6"/>
      <w:sz w:val="16"/>
      <w:szCs w:val="20"/>
    </w:rPr>
  </w:style>
  <w:style w:type="character" w:customStyle="1" w:styleId="FootnoteTextChar">
    <w:name w:val="Footnote Text Char"/>
    <w:aliases w:val="APVMA_Footnote Char,DAR001 Char"/>
    <w:basedOn w:val="DefaultParagraphFont"/>
    <w:link w:val="FootnoteText"/>
    <w:uiPriority w:val="99"/>
    <w:rsid w:val="009206F0"/>
    <w:rPr>
      <w:rFonts w:ascii="Arial" w:eastAsia="Times New Roman" w:hAnsi="Arial" w:cs="Arial"/>
      <w:spacing w:val="6"/>
      <w:sz w:val="16"/>
      <w:szCs w:val="20"/>
      <w:u w:color="000000"/>
    </w:rPr>
  </w:style>
  <w:style w:type="character" w:styleId="Emphasis">
    <w:name w:val="Emphasis"/>
    <w:qFormat/>
    <w:rsid w:val="009206F0"/>
    <w:rPr>
      <w:i/>
      <w:iCs/>
    </w:rPr>
  </w:style>
  <w:style w:type="paragraph" w:styleId="TOC3">
    <w:name w:val="toc 3"/>
    <w:aliases w:val="APVMA_TOC 3"/>
    <w:basedOn w:val="Normal"/>
    <w:semiHidden/>
    <w:rsid w:val="009206F0"/>
    <w:pPr>
      <w:tabs>
        <w:tab w:val="right" w:pos="9639"/>
      </w:tabs>
      <w:spacing w:before="40" w:line="240" w:lineRule="exact"/>
      <w:ind w:left="454"/>
    </w:pPr>
    <w:rPr>
      <w:noProof/>
      <w:sz w:val="18"/>
    </w:rPr>
  </w:style>
  <w:style w:type="paragraph" w:styleId="TOC4">
    <w:name w:val="toc 4"/>
    <w:basedOn w:val="Normal"/>
    <w:next w:val="Normal"/>
    <w:autoRedefine/>
    <w:semiHidden/>
    <w:rsid w:val="009206F0"/>
    <w:pPr>
      <w:ind w:left="600"/>
    </w:pPr>
  </w:style>
  <w:style w:type="paragraph" w:styleId="TOC5">
    <w:name w:val="toc 5"/>
    <w:basedOn w:val="Normal"/>
    <w:next w:val="Normal"/>
    <w:autoRedefine/>
    <w:semiHidden/>
    <w:rsid w:val="009206F0"/>
    <w:pPr>
      <w:ind w:left="800"/>
    </w:pPr>
  </w:style>
  <w:style w:type="paragraph" w:styleId="TOC6">
    <w:name w:val="toc 6"/>
    <w:basedOn w:val="Normal"/>
    <w:next w:val="Normal"/>
    <w:autoRedefine/>
    <w:semiHidden/>
    <w:rsid w:val="009206F0"/>
    <w:pPr>
      <w:ind w:left="1200"/>
    </w:pPr>
  </w:style>
  <w:style w:type="paragraph" w:styleId="TOC7">
    <w:name w:val="toc 7"/>
    <w:basedOn w:val="Normal"/>
    <w:next w:val="Normal"/>
    <w:autoRedefine/>
    <w:semiHidden/>
    <w:rsid w:val="009206F0"/>
    <w:pPr>
      <w:ind w:left="1440"/>
    </w:pPr>
  </w:style>
  <w:style w:type="paragraph" w:styleId="TOC8">
    <w:name w:val="toc 8"/>
    <w:basedOn w:val="Normal"/>
    <w:next w:val="Normal"/>
    <w:autoRedefine/>
    <w:semiHidden/>
    <w:rsid w:val="009206F0"/>
    <w:pPr>
      <w:ind w:left="1680"/>
    </w:pPr>
  </w:style>
  <w:style w:type="paragraph" w:styleId="TOC9">
    <w:name w:val="toc 9"/>
    <w:basedOn w:val="Normal"/>
    <w:next w:val="Normal"/>
    <w:autoRedefine/>
    <w:semiHidden/>
    <w:rsid w:val="009206F0"/>
    <w:pPr>
      <w:ind w:left="1920"/>
    </w:pPr>
  </w:style>
  <w:style w:type="character" w:styleId="Hyperlink">
    <w:name w:val="Hyperlink"/>
    <w:uiPriority w:val="99"/>
    <w:rsid w:val="009206F0"/>
    <w:rPr>
      <w:color w:val="0000FF"/>
      <w:u w:val="single"/>
    </w:rPr>
  </w:style>
  <w:style w:type="paragraph" w:customStyle="1" w:styleId="APVMATableBullet">
    <w:name w:val="APVMA_TableBullet"/>
    <w:basedOn w:val="APVMATableText"/>
    <w:rsid w:val="009206F0"/>
    <w:pPr>
      <w:numPr>
        <w:numId w:val="7"/>
      </w:numPr>
      <w:spacing w:after="60"/>
    </w:pPr>
  </w:style>
  <w:style w:type="paragraph" w:customStyle="1" w:styleId="APVMATableText">
    <w:name w:val="APVMA_TableText"/>
    <w:basedOn w:val="APVMAText"/>
    <w:rsid w:val="009206F0"/>
    <w:pPr>
      <w:spacing w:before="120" w:after="120" w:line="210" w:lineRule="exact"/>
    </w:pPr>
    <w:rPr>
      <w:spacing w:val="6"/>
      <w:sz w:val="17"/>
    </w:rPr>
  </w:style>
  <w:style w:type="paragraph" w:customStyle="1" w:styleId="APVMATableHead">
    <w:name w:val="APVMA_TableHead"/>
    <w:basedOn w:val="APVMATableText"/>
    <w:rsid w:val="009206F0"/>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rsid w:val="009206F0"/>
    <w:pPr>
      <w:numPr>
        <w:numId w:val="6"/>
      </w:numPr>
      <w:spacing w:before="120" w:after="120"/>
    </w:pPr>
  </w:style>
  <w:style w:type="paragraph" w:styleId="Header">
    <w:name w:val="header"/>
    <w:basedOn w:val="Normal"/>
    <w:link w:val="HeaderChar"/>
    <w:semiHidden/>
    <w:rsid w:val="009206F0"/>
    <w:pPr>
      <w:tabs>
        <w:tab w:val="center" w:pos="4153"/>
        <w:tab w:val="right" w:pos="8306"/>
      </w:tabs>
    </w:pPr>
  </w:style>
  <w:style w:type="character" w:customStyle="1" w:styleId="HeaderChar">
    <w:name w:val="Header Char"/>
    <w:basedOn w:val="DefaultParagraphFont"/>
    <w:link w:val="Header"/>
    <w:semiHidden/>
    <w:rsid w:val="009206F0"/>
    <w:rPr>
      <w:rFonts w:ascii="Arial" w:eastAsia="Times New Roman" w:hAnsi="Arial" w:cs="Times New Roman"/>
      <w:sz w:val="20"/>
      <w:szCs w:val="24"/>
    </w:rPr>
  </w:style>
  <w:style w:type="character" w:styleId="Strong">
    <w:name w:val="Strong"/>
    <w:qFormat/>
    <w:rsid w:val="009206F0"/>
    <w:rPr>
      <w:b/>
      <w:bCs/>
    </w:rPr>
  </w:style>
  <w:style w:type="paragraph" w:styleId="Footer">
    <w:name w:val="footer"/>
    <w:basedOn w:val="Normal"/>
    <w:link w:val="FooterChar"/>
    <w:semiHidden/>
    <w:rsid w:val="009206F0"/>
    <w:pPr>
      <w:tabs>
        <w:tab w:val="center" w:pos="4153"/>
        <w:tab w:val="right" w:pos="8306"/>
      </w:tabs>
    </w:pPr>
  </w:style>
  <w:style w:type="character" w:customStyle="1" w:styleId="FooterChar">
    <w:name w:val="Footer Char"/>
    <w:basedOn w:val="DefaultParagraphFont"/>
    <w:link w:val="Footer"/>
    <w:semiHidden/>
    <w:rsid w:val="009206F0"/>
    <w:rPr>
      <w:rFonts w:ascii="Arial" w:eastAsia="Times New Roman" w:hAnsi="Arial" w:cs="Times New Roman"/>
      <w:sz w:val="20"/>
      <w:szCs w:val="24"/>
    </w:rPr>
  </w:style>
  <w:style w:type="character" w:styleId="PageNumber">
    <w:name w:val="page number"/>
    <w:aliases w:val="APVMA Page Number"/>
    <w:semiHidden/>
    <w:rsid w:val="009206F0"/>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rsid w:val="009206F0"/>
    <w:pPr>
      <w:spacing w:before="0" w:after="0" w:line="280" w:lineRule="atLeast"/>
    </w:pPr>
    <w:rPr>
      <w:i/>
      <w:spacing w:val="6"/>
      <w:sz w:val="16"/>
    </w:rPr>
  </w:style>
  <w:style w:type="character" w:styleId="CommentReference">
    <w:name w:val="annotation reference"/>
    <w:semiHidden/>
    <w:rsid w:val="009206F0"/>
    <w:rPr>
      <w:sz w:val="16"/>
      <w:szCs w:val="16"/>
    </w:rPr>
  </w:style>
  <w:style w:type="paragraph" w:customStyle="1" w:styleId="APVMAEvenHeader">
    <w:name w:val="APVMA_Even_Header"/>
    <w:basedOn w:val="APVMAOddHeader"/>
    <w:rsid w:val="009206F0"/>
    <w:pPr>
      <w:tabs>
        <w:tab w:val="clear" w:pos="9072"/>
        <w:tab w:val="left" w:pos="567"/>
      </w:tabs>
      <w:ind w:left="567" w:hanging="567"/>
    </w:pPr>
  </w:style>
  <w:style w:type="paragraph" w:customStyle="1" w:styleId="APVMAOddHeader">
    <w:name w:val="APVMA_Odd_Header"/>
    <w:basedOn w:val="APVMAText"/>
    <w:rsid w:val="009206F0"/>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rsid w:val="009206F0"/>
    <w:pPr>
      <w:numPr>
        <w:numId w:val="3"/>
      </w:numPr>
      <w:spacing w:before="120" w:after="120"/>
    </w:pPr>
  </w:style>
  <w:style w:type="paragraph" w:customStyle="1" w:styleId="APVMABullet2">
    <w:name w:val="APVMA_Bullet2"/>
    <w:basedOn w:val="APVMABullet1"/>
    <w:rsid w:val="009206F0"/>
    <w:pPr>
      <w:numPr>
        <w:numId w:val="4"/>
      </w:numPr>
      <w:spacing w:before="60"/>
    </w:pPr>
  </w:style>
  <w:style w:type="character" w:styleId="FootnoteReference">
    <w:name w:val="footnote reference"/>
    <w:uiPriority w:val="99"/>
    <w:rsid w:val="009206F0"/>
    <w:rPr>
      <w:vertAlign w:val="superscript"/>
    </w:rPr>
  </w:style>
  <w:style w:type="paragraph" w:customStyle="1" w:styleId="APVMAQuote">
    <w:name w:val="APVMA_Quote"/>
    <w:basedOn w:val="APVMAText"/>
    <w:rsid w:val="009206F0"/>
    <w:pPr>
      <w:ind w:left="567" w:right="567"/>
    </w:pPr>
  </w:style>
  <w:style w:type="paragraph" w:customStyle="1" w:styleId="APVMATableTextRight">
    <w:name w:val="APVMA_TableText_Right"/>
    <w:basedOn w:val="APVMATableText"/>
    <w:rsid w:val="009206F0"/>
    <w:pPr>
      <w:jc w:val="right"/>
    </w:pPr>
  </w:style>
  <w:style w:type="paragraph" w:styleId="Caption">
    <w:name w:val="caption"/>
    <w:aliases w:val="APVMA_Caption,o,o + Links,! Q"/>
    <w:basedOn w:val="Normal"/>
    <w:next w:val="APVMAText"/>
    <w:uiPriority w:val="35"/>
    <w:qFormat/>
    <w:rsid w:val="009206F0"/>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rsid w:val="009206F0"/>
    <w:pPr>
      <w:pageBreakBefore w:val="0"/>
      <w:numPr>
        <w:numId w:val="0"/>
      </w:numPr>
      <w:outlineLvl w:val="9"/>
    </w:pPr>
    <w:rPr>
      <w:bCs/>
      <w:szCs w:val="20"/>
    </w:rPr>
  </w:style>
  <w:style w:type="paragraph" w:styleId="TableofFigures">
    <w:name w:val="table of figures"/>
    <w:aliases w:val="APVMA_ToF"/>
    <w:basedOn w:val="TOC3"/>
    <w:uiPriority w:val="99"/>
    <w:rsid w:val="009206F0"/>
    <w:pPr>
      <w:ind w:left="851" w:hanging="851"/>
    </w:pPr>
  </w:style>
  <w:style w:type="paragraph" w:customStyle="1" w:styleId="APVMABullet3">
    <w:name w:val="APVMA_Bullet3"/>
    <w:basedOn w:val="APVMABullet2"/>
    <w:rsid w:val="009206F0"/>
    <w:pPr>
      <w:numPr>
        <w:numId w:val="8"/>
      </w:numPr>
      <w:spacing w:before="120"/>
      <w:ind w:left="1020" w:hanging="340"/>
    </w:pPr>
  </w:style>
  <w:style w:type="paragraph" w:customStyle="1" w:styleId="APVMATitle1">
    <w:name w:val="APVMA_Title1"/>
    <w:basedOn w:val="Normal"/>
    <w:rsid w:val="009206F0"/>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rsid w:val="009206F0"/>
    <w:pPr>
      <w:spacing w:before="280" w:line="340" w:lineRule="exact"/>
      <w:jc w:val="right"/>
    </w:pPr>
    <w:rPr>
      <w:rFonts w:ascii="Trebuchet MS" w:hAnsi="Trebuchet MS"/>
      <w:color w:val="365860"/>
      <w:sz w:val="30"/>
    </w:rPr>
  </w:style>
  <w:style w:type="paragraph" w:customStyle="1" w:styleId="APVMATitle3">
    <w:name w:val="APVMA_Title3"/>
    <w:basedOn w:val="Normal"/>
    <w:rsid w:val="009206F0"/>
    <w:pPr>
      <w:spacing w:line="340" w:lineRule="exact"/>
      <w:jc w:val="right"/>
    </w:pPr>
    <w:rPr>
      <w:rFonts w:ascii="Trebuchet MS" w:hAnsi="Trebuchet MS"/>
      <w:b/>
      <w:caps/>
      <w:color w:val="365860"/>
      <w:sz w:val="30"/>
    </w:rPr>
  </w:style>
  <w:style w:type="paragraph" w:customStyle="1" w:styleId="APVMATitle2a">
    <w:name w:val="APVMA_Title2a"/>
    <w:basedOn w:val="APVMATitle2"/>
    <w:rsid w:val="009206F0"/>
    <w:pPr>
      <w:spacing w:before="960"/>
    </w:pPr>
    <w:rPr>
      <w:color w:val="666666"/>
    </w:rPr>
  </w:style>
  <w:style w:type="paragraph" w:customStyle="1" w:styleId="APVMAAddress">
    <w:name w:val="APVMA_Address"/>
    <w:basedOn w:val="APVMAText"/>
    <w:rsid w:val="009206F0"/>
    <w:pPr>
      <w:tabs>
        <w:tab w:val="left" w:pos="1361"/>
      </w:tabs>
      <w:spacing w:before="0" w:after="60"/>
      <w:ind w:left="567"/>
    </w:pPr>
    <w:rPr>
      <w:bCs/>
    </w:rPr>
  </w:style>
  <w:style w:type="paragraph" w:customStyle="1" w:styleId="APVMATextIndented">
    <w:name w:val="APVMA_Text_Indented"/>
    <w:basedOn w:val="APVMAText"/>
    <w:rsid w:val="009206F0"/>
    <w:pPr>
      <w:ind w:left="340"/>
    </w:pPr>
  </w:style>
  <w:style w:type="paragraph" w:customStyle="1" w:styleId="APVMAImprintText">
    <w:name w:val="APVMA_Imprint_Text"/>
    <w:basedOn w:val="Normal"/>
    <w:rsid w:val="009206F0"/>
    <w:pPr>
      <w:spacing w:before="120" w:after="120" w:line="240" w:lineRule="exact"/>
    </w:pPr>
    <w:rPr>
      <w:spacing w:val="6"/>
      <w:sz w:val="16"/>
    </w:rPr>
  </w:style>
  <w:style w:type="paragraph" w:customStyle="1" w:styleId="APVMAFooter">
    <w:name w:val="APVMA_Footer"/>
    <w:basedOn w:val="Normal"/>
    <w:rsid w:val="009206F0"/>
    <w:rPr>
      <w:rFonts w:ascii="Arial Bold" w:hAnsi="Arial Bold"/>
      <w:b/>
      <w:color w:val="365860"/>
    </w:rPr>
  </w:style>
  <w:style w:type="character" w:styleId="FollowedHyperlink">
    <w:name w:val="FollowedHyperlink"/>
    <w:semiHidden/>
    <w:rsid w:val="009206F0"/>
    <w:rPr>
      <w:color w:val="800080"/>
      <w:u w:val="single"/>
    </w:rPr>
  </w:style>
  <w:style w:type="paragraph" w:customStyle="1" w:styleId="APVMAPreliminariesH1">
    <w:name w:val="APVMA_Preliminaries_H1"/>
    <w:basedOn w:val="Heading1"/>
    <w:next w:val="APVMAText"/>
    <w:rsid w:val="009206F0"/>
    <w:pPr>
      <w:numPr>
        <w:numId w:val="0"/>
      </w:numPr>
    </w:pPr>
    <w:rPr>
      <w:bCs/>
      <w:szCs w:val="30"/>
    </w:rPr>
  </w:style>
  <w:style w:type="paragraph" w:customStyle="1" w:styleId="APVMAPreliminariesH2">
    <w:name w:val="APVMA_Preliminaries_H2"/>
    <w:basedOn w:val="Heading2"/>
    <w:next w:val="APVMAText"/>
    <w:rsid w:val="009206F0"/>
    <w:pPr>
      <w:numPr>
        <w:ilvl w:val="0"/>
        <w:numId w:val="0"/>
      </w:numPr>
    </w:pPr>
  </w:style>
  <w:style w:type="paragraph" w:customStyle="1" w:styleId="APVMAPreliminariesH3">
    <w:name w:val="APVMA_Preliminaries_H3"/>
    <w:basedOn w:val="Heading3"/>
    <w:rsid w:val="009206F0"/>
  </w:style>
  <w:style w:type="paragraph" w:customStyle="1" w:styleId="APVMAAppendices">
    <w:name w:val="APVMA_Appendices"/>
    <w:basedOn w:val="Heading1"/>
    <w:next w:val="APVMAText"/>
    <w:rsid w:val="009206F0"/>
    <w:pPr>
      <w:numPr>
        <w:numId w:val="0"/>
      </w:numPr>
      <w:tabs>
        <w:tab w:val="left" w:pos="1361"/>
      </w:tabs>
    </w:pPr>
  </w:style>
  <w:style w:type="paragraph" w:customStyle="1" w:styleId="APVMAAppendicesH1">
    <w:name w:val="APVMA_Appendices_H1"/>
    <w:basedOn w:val="APVMAPreliminariesH2"/>
    <w:next w:val="APVMAText"/>
    <w:rsid w:val="009206F0"/>
    <w:pPr>
      <w:tabs>
        <w:tab w:val="left" w:pos="1361"/>
      </w:tabs>
    </w:pPr>
  </w:style>
  <w:style w:type="paragraph" w:customStyle="1" w:styleId="APVMAListAlpha">
    <w:name w:val="APVMA_List_Alpha"/>
    <w:basedOn w:val="APVMAText"/>
    <w:rsid w:val="009206F0"/>
    <w:pPr>
      <w:numPr>
        <w:numId w:val="5"/>
      </w:numPr>
      <w:spacing w:before="120" w:after="120"/>
    </w:pPr>
  </w:style>
  <w:style w:type="paragraph" w:customStyle="1" w:styleId="APVMAAppendixH1">
    <w:name w:val="APVMA_Appendix_H1"/>
    <w:basedOn w:val="APVMAPreliminariesH1"/>
    <w:next w:val="APVMAText"/>
    <w:rsid w:val="009206F0"/>
    <w:pPr>
      <w:tabs>
        <w:tab w:val="left" w:pos="2058"/>
      </w:tabs>
      <w:ind w:left="2044" w:hanging="2044"/>
    </w:pPr>
  </w:style>
  <w:style w:type="paragraph" w:customStyle="1" w:styleId="InstructionalText">
    <w:name w:val="Instructional Text"/>
    <w:basedOn w:val="Normal"/>
    <w:rsid w:val="009206F0"/>
    <w:pPr>
      <w:spacing w:before="240" w:after="240" w:line="280" w:lineRule="exact"/>
    </w:pPr>
    <w:rPr>
      <w:color w:val="3366FF"/>
      <w:sz w:val="18"/>
    </w:rPr>
  </w:style>
  <w:style w:type="paragraph" w:customStyle="1" w:styleId="APVMAAppendixH2">
    <w:name w:val="APVMA_Appendix_H2"/>
    <w:basedOn w:val="APVMAPreliminariesH2"/>
    <w:next w:val="APVMAText"/>
    <w:rsid w:val="009206F0"/>
    <w:rPr>
      <w:bCs/>
    </w:rPr>
  </w:style>
  <w:style w:type="paragraph" w:customStyle="1" w:styleId="MRLTableHeading">
    <w:name w:val="MRL Table Heading"/>
    <w:basedOn w:val="Normal"/>
    <w:rsid w:val="009206F0"/>
    <w:pPr>
      <w:spacing w:before="60" w:after="60"/>
    </w:pPr>
    <w:rPr>
      <w:rFonts w:ascii="Trebuchet MS" w:hAnsi="Trebuchet MS"/>
      <w:b/>
      <w:caps/>
      <w:color w:val="385860"/>
      <w:sz w:val="18"/>
    </w:rPr>
  </w:style>
  <w:style w:type="paragraph" w:customStyle="1" w:styleId="MRLActiveName">
    <w:name w:val="MRL Active Name"/>
    <w:basedOn w:val="Normal"/>
    <w:rsid w:val="009206F0"/>
    <w:pPr>
      <w:spacing w:before="120" w:after="120"/>
    </w:pPr>
    <w:rPr>
      <w:rFonts w:ascii="Trebuchet MS" w:hAnsi="Trebuchet MS"/>
      <w:bCs/>
      <w:caps/>
      <w:color w:val="365860"/>
      <w:sz w:val="18"/>
    </w:rPr>
  </w:style>
  <w:style w:type="paragraph" w:customStyle="1" w:styleId="MRLTableText">
    <w:name w:val="MRL Table Text"/>
    <w:basedOn w:val="Normal"/>
    <w:rsid w:val="009206F0"/>
    <w:pPr>
      <w:spacing w:before="60" w:after="60" w:line="280" w:lineRule="exact"/>
    </w:pPr>
    <w:rPr>
      <w:sz w:val="16"/>
    </w:rPr>
  </w:style>
  <w:style w:type="paragraph" w:customStyle="1" w:styleId="MRLCompound">
    <w:name w:val="MRL Compound"/>
    <w:basedOn w:val="MRLTableText"/>
    <w:rsid w:val="009206F0"/>
    <w:pPr>
      <w:tabs>
        <w:tab w:val="left" w:pos="972"/>
      </w:tabs>
      <w:ind w:left="432"/>
    </w:pPr>
  </w:style>
  <w:style w:type="paragraph" w:customStyle="1" w:styleId="MRLValue">
    <w:name w:val="MRL Value"/>
    <w:basedOn w:val="MRLTableText"/>
    <w:rsid w:val="009206F0"/>
    <w:pPr>
      <w:tabs>
        <w:tab w:val="decimal" w:pos="612"/>
      </w:tabs>
    </w:pPr>
  </w:style>
  <w:style w:type="paragraph" w:customStyle="1" w:styleId="APVMAAppendixH3">
    <w:name w:val="APVMA_Appendix_H3"/>
    <w:basedOn w:val="APVMAPreliminariesH3"/>
    <w:next w:val="APVMAText"/>
    <w:rsid w:val="009206F0"/>
  </w:style>
  <w:style w:type="paragraph" w:customStyle="1" w:styleId="APVMAGlossaryRefH1">
    <w:name w:val="APVMA_Glossary/Ref_H1"/>
    <w:basedOn w:val="APVMAPreliminariesH1"/>
    <w:rsid w:val="009206F0"/>
  </w:style>
  <w:style w:type="paragraph" w:customStyle="1" w:styleId="APVMAImage">
    <w:name w:val="APVMA_Image"/>
    <w:basedOn w:val="Normal"/>
    <w:rsid w:val="009206F0"/>
    <w:pPr>
      <w:spacing w:before="240" w:after="240"/>
    </w:pPr>
  </w:style>
  <w:style w:type="paragraph" w:customStyle="1" w:styleId="APVMASectionTitle">
    <w:name w:val="APVMA_Section_Title"/>
    <w:basedOn w:val="Normal"/>
    <w:rsid w:val="009206F0"/>
    <w:pPr>
      <w:spacing w:before="840"/>
      <w:jc w:val="right"/>
    </w:pPr>
    <w:rPr>
      <w:rFonts w:ascii="Trebuchet MS" w:hAnsi="Trebuchet MS"/>
      <w:caps/>
      <w:color w:val="365860"/>
      <w:sz w:val="48"/>
    </w:rPr>
  </w:style>
  <w:style w:type="paragraph" w:customStyle="1" w:styleId="APVMATableSubHead">
    <w:name w:val="APVMA_Table_SubHead"/>
    <w:basedOn w:val="APVMATableHead"/>
    <w:rsid w:val="009206F0"/>
    <w:rPr>
      <w:b w:val="0"/>
    </w:rPr>
  </w:style>
  <w:style w:type="paragraph" w:customStyle="1" w:styleId="APVMATableHeadRight">
    <w:name w:val="APVMA_TableHead_Right"/>
    <w:basedOn w:val="APVMATableHead"/>
    <w:rsid w:val="009206F0"/>
    <w:pPr>
      <w:jc w:val="right"/>
    </w:pPr>
  </w:style>
  <w:style w:type="paragraph" w:styleId="BalloonText">
    <w:name w:val="Balloon Text"/>
    <w:basedOn w:val="Normal"/>
    <w:link w:val="BalloonTextChar"/>
    <w:uiPriority w:val="99"/>
    <w:semiHidden/>
    <w:unhideWhenUsed/>
    <w:rsid w:val="009206F0"/>
    <w:rPr>
      <w:rFonts w:ascii="Tahoma" w:hAnsi="Tahoma" w:cs="Tahoma"/>
      <w:sz w:val="16"/>
      <w:szCs w:val="16"/>
    </w:rPr>
  </w:style>
  <w:style w:type="character" w:customStyle="1" w:styleId="BalloonTextChar">
    <w:name w:val="Balloon Text Char"/>
    <w:basedOn w:val="DefaultParagraphFont"/>
    <w:link w:val="BalloonText"/>
    <w:uiPriority w:val="99"/>
    <w:semiHidden/>
    <w:rsid w:val="009206F0"/>
    <w:rPr>
      <w:rFonts w:ascii="Tahoma" w:eastAsia="Times New Roman" w:hAnsi="Tahoma" w:cs="Tahoma"/>
      <w:sz w:val="16"/>
      <w:szCs w:val="16"/>
    </w:rPr>
  </w:style>
  <w:style w:type="table" w:styleId="TableGrid">
    <w:name w:val="Table Grid"/>
    <w:basedOn w:val="TableNormal"/>
    <w:uiPriority w:val="59"/>
    <w:rsid w:val="009206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rsid w:val="009206F0"/>
    <w:pPr>
      <w:spacing w:after="0" w:line="240" w:lineRule="auto"/>
    </w:pPr>
    <w:rPr>
      <w:rFonts w:ascii="Times New Roman" w:eastAsia="Times New Roman" w:hAnsi="Times New Roman" w:cs="Times New Roman"/>
      <w:sz w:val="24"/>
      <w:szCs w:val="20"/>
    </w:rPr>
  </w:style>
  <w:style w:type="paragraph" w:customStyle="1" w:styleId="MRLTableCaption">
    <w:name w:val="MRL Table Caption"/>
    <w:basedOn w:val="Normal"/>
    <w:next w:val="BodyText0"/>
    <w:rsid w:val="009206F0"/>
    <w:pPr>
      <w:keepNext/>
      <w:spacing w:before="120" w:after="120" w:line="280" w:lineRule="atLeast"/>
      <w:ind w:left="1134" w:hanging="1134"/>
    </w:pPr>
    <w:rPr>
      <w:rFonts w:ascii="Times New Roman" w:hAnsi="Times New Roman"/>
      <w:b/>
      <w:spacing w:val="6"/>
      <w:sz w:val="24"/>
    </w:rPr>
  </w:style>
  <w:style w:type="paragraph" w:styleId="BodyText0">
    <w:name w:val="Body Text"/>
    <w:basedOn w:val="Normal"/>
    <w:link w:val="BodyTextChar"/>
    <w:uiPriority w:val="99"/>
    <w:unhideWhenUsed/>
    <w:rsid w:val="009206F0"/>
    <w:pPr>
      <w:spacing w:after="120"/>
    </w:pPr>
  </w:style>
  <w:style w:type="character" w:customStyle="1" w:styleId="BodyTextChar">
    <w:name w:val="Body Text Char"/>
    <w:basedOn w:val="DefaultParagraphFont"/>
    <w:link w:val="BodyText0"/>
    <w:uiPriority w:val="99"/>
    <w:rsid w:val="009206F0"/>
    <w:rPr>
      <w:rFonts w:ascii="Arial" w:eastAsia="Times New Roman" w:hAnsi="Arial" w:cs="Times New Roman"/>
      <w:sz w:val="20"/>
      <w:szCs w:val="24"/>
    </w:rPr>
  </w:style>
  <w:style w:type="paragraph" w:customStyle="1" w:styleId="AT">
    <w:name w:val="A_T"/>
    <w:link w:val="ATChar"/>
    <w:rsid w:val="009206F0"/>
    <w:pPr>
      <w:spacing w:before="120" w:after="240" w:line="240" w:lineRule="auto"/>
      <w:jc w:val="both"/>
    </w:pPr>
    <w:rPr>
      <w:rFonts w:ascii="Arial" w:eastAsia="Times New Roman" w:hAnsi="Arial" w:cs="Times New Roman"/>
      <w:szCs w:val="24"/>
      <w:lang w:eastAsia="en-AU"/>
    </w:rPr>
  </w:style>
  <w:style w:type="character" w:customStyle="1" w:styleId="ATChar">
    <w:name w:val="A_T Char"/>
    <w:basedOn w:val="DefaultParagraphFont"/>
    <w:link w:val="AT"/>
    <w:rsid w:val="009206F0"/>
    <w:rPr>
      <w:rFonts w:ascii="Arial" w:eastAsia="Times New Roman" w:hAnsi="Arial" w:cs="Times New Roman"/>
      <w:szCs w:val="24"/>
      <w:lang w:eastAsia="en-AU"/>
    </w:rPr>
  </w:style>
  <w:style w:type="character" w:customStyle="1" w:styleId="Dossier1Char">
    <w:name w:val="Dossier 1 Char"/>
    <w:link w:val="Dossier1"/>
    <w:locked/>
    <w:rsid w:val="009206F0"/>
    <w:rPr>
      <w:rFonts w:ascii="MS Mincho" w:eastAsia="MS Mincho" w:hAnsi="MS Mincho"/>
      <w:sz w:val="24"/>
      <w:lang w:val="en-GB"/>
    </w:rPr>
  </w:style>
  <w:style w:type="paragraph" w:customStyle="1" w:styleId="Dossier1">
    <w:name w:val="Dossier 1"/>
    <w:basedOn w:val="BodyText0"/>
    <w:link w:val="Dossier1Char"/>
    <w:rsid w:val="009206F0"/>
    <w:pPr>
      <w:spacing w:before="120"/>
      <w:jc w:val="both"/>
    </w:pPr>
    <w:rPr>
      <w:rFonts w:ascii="MS Mincho" w:eastAsia="MS Mincho" w:hAnsi="MS Mincho" w:cstheme="minorBidi"/>
      <w:sz w:val="24"/>
      <w:szCs w:val="22"/>
      <w:lang w:val="en-GB"/>
    </w:rPr>
  </w:style>
  <w:style w:type="paragraph" w:styleId="CommentSubject">
    <w:name w:val="annotation subject"/>
    <w:basedOn w:val="CommentText"/>
    <w:next w:val="CommentText"/>
    <w:link w:val="CommentSubjectChar"/>
    <w:uiPriority w:val="99"/>
    <w:semiHidden/>
    <w:unhideWhenUsed/>
    <w:rsid w:val="009206F0"/>
    <w:pPr>
      <w:spacing w:before="0" w:line="240" w:lineRule="auto"/>
    </w:pPr>
    <w:rPr>
      <w:b/>
      <w:bCs/>
    </w:rPr>
  </w:style>
  <w:style w:type="character" w:customStyle="1" w:styleId="CommentSubjectChar">
    <w:name w:val="Comment Subject Char"/>
    <w:basedOn w:val="CommentTextChar"/>
    <w:link w:val="CommentSubject"/>
    <w:uiPriority w:val="99"/>
    <w:semiHidden/>
    <w:rsid w:val="009206F0"/>
    <w:rPr>
      <w:rFonts w:ascii="Arial" w:eastAsia="Times New Roman" w:hAnsi="Arial" w:cs="Times New Roman"/>
      <w:b/>
      <w:bCs/>
      <w:sz w:val="20"/>
      <w:szCs w:val="20"/>
    </w:rPr>
  </w:style>
  <w:style w:type="paragraph" w:styleId="Revision">
    <w:name w:val="Revision"/>
    <w:hidden/>
    <w:uiPriority w:val="99"/>
    <w:semiHidden/>
    <w:rsid w:val="009206F0"/>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9206F0"/>
    <w:pPr>
      <w:ind w:left="720"/>
      <w:contextualSpacing/>
    </w:pPr>
    <w:rPr>
      <w:rFonts w:ascii="Times New Roman" w:hAnsi="Times New Roman"/>
      <w:szCs w:val="20"/>
      <w:lang w:val="en-GB"/>
    </w:rPr>
  </w:style>
  <w:style w:type="paragraph" w:styleId="NormalWeb">
    <w:name w:val="Normal (Web)"/>
    <w:basedOn w:val="Normal"/>
    <w:semiHidden/>
    <w:rsid w:val="009206F0"/>
    <w:pPr>
      <w:spacing w:before="100" w:beforeAutospacing="1" w:after="100" w:afterAutospacing="1"/>
    </w:pPr>
    <w:rPr>
      <w:rFonts w:ascii="SimSun" w:eastAsia="SimSun" w:hAnsi="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dpmc.gov.au/pmc/publication/commonwealth-coat-arms-information-and-guidelines" TargetMode="External"/><Relationship Id="rId26" Type="http://schemas.openxmlformats.org/officeDocument/2006/relationships/hyperlink" Target="file:///C:\Users\kblakers\Objects\apvma.gov.au" TargetMode="Externa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image" Target="media/image7.jpeg"/><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reativecommons.org/licenses/by/3.0/au/legalcode" TargetMode="Externa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header" Target="header12.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yperlink" Target="http://www.creativecommons.org/licenses/by/3.0/au/deed.en" TargetMode="External"/><Relationship Id="rId20" Type="http://schemas.openxmlformats.org/officeDocument/2006/relationships/hyperlink" Target="http://www.apvma.gov.au/" TargetMode="External"/><Relationship Id="rId29" Type="http://schemas.openxmlformats.org/officeDocument/2006/relationships/footer" Target="footer4.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www.apvma.gov.au" TargetMode="Externa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yperlink" Target="http://www.cropculture.com.au/"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0.xm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communications@apvma.gov.au" TargetMode="External"/><Relationship Id="rId31" Type="http://schemas.openxmlformats.org/officeDocument/2006/relationships/hyperlink" Target="mailto:enquiries@apvma.gov.au" TargetMode="Externa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image" Target="media/image6.emf"/><Relationship Id="rId43" Type="http://schemas.openxmlformats.org/officeDocument/2006/relationships/image" Target="media/image8.png"/><Relationship Id="rId48" Type="http://schemas.openxmlformats.org/officeDocument/2006/relationships/header" Target="header19.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chempro.in/fattyaci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00782AAB515E47F68D0ED650F5E2ABDE" version="1.0.0">
  <systemFields>
    <field name="Objective-Id">
      <value order="0">A1014611</value>
    </field>
    <field name="Objective-Title">
      <value order="0">67157-crop-culture-nemo-aquatic-surfactant-prs</value>
    </field>
    <field name="Objective-Description">
      <value order="0"/>
    </field>
    <field name="Objective-CreationStamp">
      <value order="0">2017-11-09T02:36:47Z</value>
    </field>
    <field name="Objective-IsApproved">
      <value order="0">false</value>
    </field>
    <field name="Objective-IsPublished">
      <value order="0">false</value>
    </field>
    <field name="Objective-DatePublished">
      <value order="0"/>
    </field>
    <field name="Objective-ModificationStamp">
      <value order="0">2017-11-13T02:55:08Z</value>
    </field>
    <field name="Objective-Owner">
      <value order="0">Kylie Blakers</value>
    </field>
    <field name="Objective-Path">
      <value order="0">APVMA:PUBLIC AFFAIRS AND COMMUNICATION:Public Affairs and Communication - Publications:Public Affairs and Communication - Publications - Gazette:Public Affairs and Communication - Publications - Gazette - 2017:Public Affairs and Communication - Publications - Gazette - 2017 - 23:Gazette 23 - Compiled</value>
    </field>
    <field name="Objective-Parent">
      <value order="0">Gazette 23 - Compiled</value>
    </field>
    <field name="Objective-State">
      <value order="0">Being Edited</value>
    </field>
    <field name="Objective-VersionId">
      <value order="0">vA1555764</value>
    </field>
    <field name="Objective-Version">
      <value order="0">2.1</value>
    </field>
    <field name="Objective-VersionNumber">
      <value order="0">3</value>
    </field>
    <field name="Objective-VersionComment">
      <value order="0"/>
    </field>
    <field name="Objective-FileNumber">
      <value order="0">qA143637</value>
    </field>
    <field name="Objective-Classification">
      <value order="0">For Official Use Only (FOUO)</value>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87C9CCB2.dotm</Template>
  <TotalTime>0</TotalTime>
  <Pages>35</Pages>
  <Words>6672</Words>
  <Characters>38766</Characters>
  <Application>Microsoft Office Word</Application>
  <DocSecurity>4</DocSecurity>
  <Lines>1140</Lines>
  <Paragraphs>966</Paragraphs>
  <ScaleCrop>false</ScaleCrop>
  <HeadingPairs>
    <vt:vector size="2" baseType="variant">
      <vt:variant>
        <vt:lpstr>Title</vt:lpstr>
      </vt:variant>
      <vt:variant>
        <vt:i4>1</vt:i4>
      </vt:variant>
    </vt:vector>
  </HeadingPairs>
  <TitlesOfParts>
    <vt:vector size="1" baseType="lpstr">
      <vt:lpstr>Public release summary on the evaluation of the new active cocamidopropyl betaine in the product Crop Culture Nemo Aquatic Surfactant</vt:lpstr>
    </vt:vector>
  </TitlesOfParts>
  <Company>APVMA</Company>
  <LinksUpToDate>false</LinksUpToDate>
  <CharactersWithSpaces>44472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on the evaluation of the new active cocamidopropyl betaine in the product Crop Culture Nemo Aquatic Surfactant</dc:title>
  <dc:subject/>
  <dc:creator>APVMA</dc:creator>
  <cp:keywords/>
  <dc:description/>
  <cp:lastModifiedBy>BLAKERS, Kylie</cp:lastModifiedBy>
  <cp:revision>2</cp:revision>
  <cp:lastPrinted>2017-11-07T01:11:00Z</cp:lastPrinted>
  <dcterms:created xsi:type="dcterms:W3CDTF">2017-11-13T03:25:00Z</dcterms:created>
  <dcterms:modified xsi:type="dcterms:W3CDTF">2017-11-13T03:25:00Z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A1014611</vt:lpwstr>
  </property>
  <property fmtid="{D5CDD505-2E9C-101B-9397-08002B2CF9AE}" pid="4" name="Objective-Title">
    <vt:lpwstr>67157-crop-culture-nemo-aquatic-surfactant-prs</vt:lpwstr>
  </property>
  <property fmtid="{D5CDD505-2E9C-101B-9397-08002B2CF9AE}" pid="5" name="Objective-Description">
    <vt:lpwstr/>
  </property>
  <property fmtid="{D5CDD505-2E9C-101B-9397-08002B2CF9AE}" pid="6" name="Objective-CreationStamp">
    <vt:filetime>2017-11-10T00:29:01Z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2017-11-13T02:55:08Z</vt:filetime>
  </property>
  <property fmtid="{D5CDD505-2E9C-101B-9397-08002B2CF9AE}" pid="11" name="Objective-Owner">
    <vt:lpwstr>Kylie Blakers</vt:lpwstr>
  </property>
  <property fmtid="{D5CDD505-2E9C-101B-9397-08002B2CF9AE}" pid="12" name="Objective-Path">
    <vt:lpwstr>APVMA:PUBLIC AFFAIRS AND COMMUNICATION:Public Affairs and Communication - Publications:Public Affairs and Communication - Publications - Gazette:Public Affairs and Communication - Publications - Gazette - 2017:Public Affairs and Communication - Publicatio</vt:lpwstr>
  </property>
  <property fmtid="{D5CDD505-2E9C-101B-9397-08002B2CF9AE}" pid="13" name="Objective-Parent">
    <vt:lpwstr>Gazette 23 - Compiled</vt:lpwstr>
  </property>
  <property fmtid="{D5CDD505-2E9C-101B-9397-08002B2CF9AE}" pid="14" name="Objective-State">
    <vt:lpwstr>Being Edited</vt:lpwstr>
  </property>
  <property fmtid="{D5CDD505-2E9C-101B-9397-08002B2CF9AE}" pid="15" name="Objective-VersionId">
    <vt:lpwstr>vA1555764</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2017\5780</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Comment">
    <vt:lpwstr/>
  </property>
</Properties>
</file>