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B48DB" w14:textId="69818A21" w:rsidR="00BF1721" w:rsidRPr="00EE48DF" w:rsidRDefault="00BF1721" w:rsidP="00642451">
      <w:pPr>
        <w:spacing w:after="60" w:line="276" w:lineRule="auto"/>
        <w:rPr>
          <w:rFonts w:ascii="Calibri" w:hAnsi="Calibri" w:cstheme="majorHAnsi"/>
          <w:color w:val="000000" w:themeColor="text1"/>
          <w:sz w:val="36"/>
          <w:szCs w:val="36"/>
        </w:rPr>
      </w:pPr>
      <w:bookmarkStart w:id="0" w:name="_GoBack"/>
      <w:bookmarkEnd w:id="0"/>
      <w:r w:rsidRPr="00EE48DF">
        <w:rPr>
          <w:rFonts w:ascii="Calibri" w:hAnsi="Calibri" w:cstheme="majorHAnsi"/>
          <w:noProof/>
          <w:color w:val="3366FF"/>
          <w:sz w:val="36"/>
          <w:szCs w:val="36"/>
          <w:lang w:val="en-AU" w:eastAsia="en-AU"/>
        </w:rPr>
        <w:drawing>
          <wp:inline distT="0" distB="0" distL="0" distR="0" wp14:anchorId="37BF7DAF" wp14:editId="48456EB4">
            <wp:extent cx="2380129" cy="914400"/>
            <wp:effectExtent l="0" t="0" r="0" b="0"/>
            <wp:docPr id="13365" name="Picture 51" descr="CEBRA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5" name="Picture 51" descr="CEBRALogo-01.png"/>
                    <pic:cNvPicPr>
                      <a:picLocks noChangeAspect="1" noChangeArrowheads="1"/>
                    </pic:cNvPicPr>
                  </pic:nvPicPr>
                  <pic:blipFill>
                    <a:blip r:embed="rId9">
                      <a:extLst>
                        <a:ext uri="{28A0092B-C50C-407E-A947-70E740481C1C}">
                          <a14:useLocalDpi xmlns:a14="http://schemas.microsoft.com/office/drawing/2010/main" val="0"/>
                        </a:ext>
                      </a:extLst>
                    </a:blip>
                    <a:srcRect t="28148" b="44073"/>
                    <a:stretch>
                      <a:fillRect/>
                    </a:stretch>
                  </pic:blipFill>
                  <pic:spPr bwMode="auto">
                    <a:xfrm>
                      <a:off x="0" y="0"/>
                      <a:ext cx="2380129" cy="914400"/>
                    </a:xfrm>
                    <a:prstGeom prst="rect">
                      <a:avLst/>
                    </a:prstGeom>
                    <a:noFill/>
                    <a:ln>
                      <a:noFill/>
                    </a:ln>
                    <a:extLst/>
                  </pic:spPr>
                </pic:pic>
              </a:graphicData>
            </a:graphic>
          </wp:inline>
        </w:drawing>
      </w:r>
    </w:p>
    <w:p w14:paraId="20A6E48F" w14:textId="77777777" w:rsidR="00BF1721" w:rsidRPr="00EE48DF" w:rsidRDefault="00BF1721" w:rsidP="00BF1721">
      <w:pPr>
        <w:spacing w:after="60" w:line="276" w:lineRule="auto"/>
        <w:jc w:val="center"/>
        <w:rPr>
          <w:rFonts w:ascii="Calibri" w:hAnsi="Calibri" w:cstheme="majorHAnsi"/>
          <w:color w:val="000000" w:themeColor="text1"/>
          <w:sz w:val="36"/>
          <w:szCs w:val="36"/>
        </w:rPr>
      </w:pPr>
    </w:p>
    <w:p w14:paraId="3D9B041D" w14:textId="77777777" w:rsidR="00BF1721" w:rsidRPr="00EE48DF" w:rsidRDefault="009D5BA5" w:rsidP="00BF1721">
      <w:pPr>
        <w:spacing w:after="60" w:line="276" w:lineRule="auto"/>
        <w:jc w:val="center"/>
        <w:rPr>
          <w:rFonts w:ascii="Calibri" w:hAnsi="Calibri" w:cstheme="majorHAnsi"/>
          <w:color w:val="000000" w:themeColor="text1"/>
          <w:sz w:val="48"/>
          <w:szCs w:val="48"/>
        </w:rPr>
      </w:pPr>
      <w:r w:rsidRPr="00EE48DF">
        <w:rPr>
          <w:rFonts w:ascii="Calibri" w:hAnsi="Calibri" w:cstheme="majorHAnsi"/>
          <w:color w:val="000000" w:themeColor="text1"/>
          <w:sz w:val="48"/>
          <w:szCs w:val="48"/>
        </w:rPr>
        <w:t xml:space="preserve">APVMA Screening Level </w:t>
      </w:r>
    </w:p>
    <w:p w14:paraId="7EF98EEB" w14:textId="77777777" w:rsidR="009D5BA5" w:rsidRPr="00EE48DF" w:rsidRDefault="009D5BA5" w:rsidP="00BF1721">
      <w:pPr>
        <w:spacing w:after="60" w:line="276" w:lineRule="auto"/>
        <w:jc w:val="center"/>
        <w:rPr>
          <w:rFonts w:ascii="Calibri" w:hAnsi="Calibri" w:cstheme="majorHAnsi"/>
          <w:color w:val="000000" w:themeColor="text1"/>
          <w:sz w:val="48"/>
          <w:szCs w:val="48"/>
        </w:rPr>
      </w:pPr>
      <w:r w:rsidRPr="00EE48DF">
        <w:rPr>
          <w:rFonts w:ascii="Calibri" w:hAnsi="Calibri" w:cstheme="majorHAnsi"/>
          <w:color w:val="000000" w:themeColor="text1"/>
          <w:sz w:val="48"/>
          <w:szCs w:val="48"/>
        </w:rPr>
        <w:t>Risk</w:t>
      </w:r>
      <w:r w:rsidR="00281FE5" w:rsidRPr="00EE48DF">
        <w:rPr>
          <w:rFonts w:ascii="Calibri" w:hAnsi="Calibri" w:cstheme="majorHAnsi"/>
          <w:color w:val="000000" w:themeColor="text1"/>
          <w:sz w:val="48"/>
          <w:szCs w:val="48"/>
        </w:rPr>
        <w:t xml:space="preserve"> Assessment</w:t>
      </w:r>
      <w:r w:rsidR="00BF1721" w:rsidRPr="00EE48DF">
        <w:rPr>
          <w:rFonts w:ascii="Calibri" w:hAnsi="Calibri" w:cstheme="majorHAnsi"/>
          <w:color w:val="000000" w:themeColor="text1"/>
          <w:sz w:val="48"/>
          <w:szCs w:val="48"/>
        </w:rPr>
        <w:t xml:space="preserve"> Tool</w:t>
      </w:r>
    </w:p>
    <w:p w14:paraId="46ECCB07" w14:textId="77777777" w:rsidR="009D5BA5" w:rsidRPr="00EE48DF" w:rsidRDefault="009D5BA5" w:rsidP="00BF1721">
      <w:pPr>
        <w:spacing w:after="60" w:line="276" w:lineRule="auto"/>
        <w:jc w:val="center"/>
        <w:rPr>
          <w:rFonts w:ascii="Calibri" w:hAnsi="Calibri" w:cstheme="majorHAnsi"/>
          <w:color w:val="000000" w:themeColor="text1"/>
          <w:sz w:val="52"/>
          <w:szCs w:val="52"/>
        </w:rPr>
      </w:pPr>
    </w:p>
    <w:p w14:paraId="0535968D" w14:textId="3DED1C0D" w:rsidR="00BF1721" w:rsidRPr="00EE48DF" w:rsidRDefault="00BF1721" w:rsidP="00BF1721">
      <w:pPr>
        <w:spacing w:after="60" w:line="276" w:lineRule="auto"/>
        <w:jc w:val="center"/>
        <w:rPr>
          <w:rFonts w:ascii="Calibri" w:hAnsi="Calibri" w:cstheme="majorHAnsi"/>
          <w:color w:val="000000" w:themeColor="text1"/>
          <w:sz w:val="40"/>
          <w:szCs w:val="40"/>
        </w:rPr>
      </w:pPr>
      <w:r w:rsidRPr="00EE48DF">
        <w:rPr>
          <w:rFonts w:ascii="Calibri" w:hAnsi="Calibri" w:cstheme="majorHAnsi"/>
          <w:color w:val="000000" w:themeColor="text1"/>
          <w:sz w:val="40"/>
          <w:szCs w:val="40"/>
        </w:rPr>
        <w:t>Final Report</w:t>
      </w:r>
    </w:p>
    <w:p w14:paraId="0BB4DA79" w14:textId="77777777" w:rsidR="00BF1721" w:rsidRPr="00EE48DF" w:rsidRDefault="00BF1721" w:rsidP="00BF1721">
      <w:pPr>
        <w:spacing w:after="60" w:line="276" w:lineRule="auto"/>
        <w:jc w:val="center"/>
        <w:rPr>
          <w:rFonts w:ascii="Calibri" w:hAnsi="Calibri" w:cstheme="majorHAnsi"/>
          <w:color w:val="000000" w:themeColor="text1"/>
          <w:sz w:val="40"/>
          <w:szCs w:val="40"/>
        </w:rPr>
      </w:pPr>
    </w:p>
    <w:p w14:paraId="4C59E9F3" w14:textId="77777777" w:rsidR="00D90841" w:rsidRPr="00EE48DF" w:rsidRDefault="00D90841" w:rsidP="00BF1721">
      <w:pPr>
        <w:spacing w:after="60" w:line="276" w:lineRule="auto"/>
        <w:jc w:val="center"/>
        <w:rPr>
          <w:rFonts w:ascii="Calibri" w:hAnsi="Calibri" w:cstheme="majorHAnsi"/>
          <w:color w:val="000000" w:themeColor="text1"/>
          <w:sz w:val="40"/>
          <w:szCs w:val="40"/>
        </w:rPr>
      </w:pPr>
    </w:p>
    <w:p w14:paraId="342DFE71" w14:textId="5D270B65" w:rsidR="00BF1721" w:rsidRPr="00EE48DF" w:rsidRDefault="00D90841" w:rsidP="00BF1721">
      <w:pPr>
        <w:spacing w:after="60" w:line="276" w:lineRule="auto"/>
        <w:jc w:val="center"/>
        <w:rPr>
          <w:rFonts w:ascii="Calibri" w:hAnsi="Calibri" w:cstheme="majorHAnsi"/>
          <w:color w:val="000000" w:themeColor="text1"/>
          <w:sz w:val="32"/>
          <w:szCs w:val="32"/>
        </w:rPr>
      </w:pPr>
      <w:r w:rsidRPr="00EE48DF">
        <w:rPr>
          <w:rFonts w:ascii="Calibri" w:hAnsi="Calibri" w:cstheme="majorHAnsi"/>
          <w:color w:val="000000" w:themeColor="text1"/>
          <w:sz w:val="32"/>
          <w:szCs w:val="32"/>
        </w:rPr>
        <w:t>December 24</w:t>
      </w:r>
      <w:r w:rsidRPr="00EE48DF">
        <w:rPr>
          <w:rFonts w:ascii="Calibri" w:hAnsi="Calibri" w:cstheme="majorHAnsi"/>
          <w:color w:val="000000" w:themeColor="text1"/>
          <w:sz w:val="32"/>
          <w:szCs w:val="32"/>
          <w:vertAlign w:val="superscript"/>
        </w:rPr>
        <w:t>th</w:t>
      </w:r>
      <w:r w:rsidR="00BF1721" w:rsidRPr="00EE48DF">
        <w:rPr>
          <w:rFonts w:ascii="Calibri" w:hAnsi="Calibri" w:cstheme="majorHAnsi"/>
          <w:color w:val="000000" w:themeColor="text1"/>
          <w:sz w:val="32"/>
          <w:szCs w:val="32"/>
        </w:rPr>
        <w:t>, 2015</w:t>
      </w:r>
    </w:p>
    <w:p w14:paraId="63870E83" w14:textId="77777777" w:rsidR="00286A73" w:rsidRPr="00EE48DF" w:rsidRDefault="00286A73" w:rsidP="00BF1721">
      <w:pPr>
        <w:spacing w:after="60" w:line="276" w:lineRule="auto"/>
        <w:jc w:val="center"/>
        <w:rPr>
          <w:rFonts w:ascii="Calibri" w:hAnsi="Calibri" w:cstheme="majorHAnsi"/>
          <w:color w:val="000000" w:themeColor="text1"/>
          <w:sz w:val="40"/>
          <w:szCs w:val="40"/>
        </w:rPr>
      </w:pPr>
    </w:p>
    <w:p w14:paraId="4F44B325" w14:textId="77777777" w:rsidR="00406BE4" w:rsidRPr="00EE48DF" w:rsidRDefault="00406BE4" w:rsidP="00BF1721">
      <w:pPr>
        <w:shd w:val="clear" w:color="auto" w:fill="FFFFFF"/>
        <w:spacing w:after="60" w:line="276" w:lineRule="auto"/>
        <w:jc w:val="center"/>
        <w:rPr>
          <w:rFonts w:ascii="Calibri" w:hAnsi="Calibri"/>
          <w:color w:val="000000" w:themeColor="text1"/>
          <w:sz w:val="36"/>
          <w:szCs w:val="36"/>
        </w:rPr>
      </w:pPr>
    </w:p>
    <w:p w14:paraId="30E1150A" w14:textId="141AE7F2" w:rsidR="00F3584A" w:rsidRPr="00EE48DF" w:rsidRDefault="00BF1721" w:rsidP="00BF1721">
      <w:pPr>
        <w:shd w:val="clear" w:color="auto" w:fill="FFFFFF"/>
        <w:spacing w:after="60" w:line="276" w:lineRule="auto"/>
        <w:jc w:val="center"/>
        <w:rPr>
          <w:rFonts w:ascii="Calibri" w:hAnsi="Calibri"/>
          <w:i/>
          <w:color w:val="000000" w:themeColor="text1"/>
          <w:sz w:val="32"/>
          <w:szCs w:val="36"/>
        </w:rPr>
      </w:pPr>
      <w:r w:rsidRPr="00EE48DF">
        <w:rPr>
          <w:rFonts w:ascii="Calibri" w:hAnsi="Calibri"/>
          <w:i/>
          <w:color w:val="000000" w:themeColor="text1"/>
          <w:sz w:val="32"/>
          <w:szCs w:val="36"/>
        </w:rPr>
        <w:t xml:space="preserve">M. </w:t>
      </w:r>
      <w:r w:rsidR="00281FE5" w:rsidRPr="00EE48DF">
        <w:rPr>
          <w:rFonts w:ascii="Calibri" w:hAnsi="Calibri"/>
          <w:i/>
          <w:color w:val="000000" w:themeColor="text1"/>
          <w:sz w:val="32"/>
          <w:szCs w:val="36"/>
        </w:rPr>
        <w:t xml:space="preserve">Burgman, </w:t>
      </w:r>
      <w:r w:rsidRPr="00EE48DF">
        <w:rPr>
          <w:rFonts w:ascii="Calibri" w:hAnsi="Calibri"/>
          <w:i/>
          <w:color w:val="000000" w:themeColor="text1"/>
          <w:sz w:val="32"/>
          <w:szCs w:val="36"/>
        </w:rPr>
        <w:t xml:space="preserve">A. </w:t>
      </w:r>
      <w:r w:rsidR="00281FE5" w:rsidRPr="00EE48DF">
        <w:rPr>
          <w:rFonts w:ascii="Calibri" w:hAnsi="Calibri"/>
          <w:i/>
          <w:color w:val="000000" w:themeColor="text1"/>
          <w:sz w:val="32"/>
          <w:szCs w:val="36"/>
        </w:rPr>
        <w:t xml:space="preserve">Hanea, </w:t>
      </w:r>
      <w:r w:rsidRPr="00EE48DF">
        <w:rPr>
          <w:rFonts w:ascii="Calibri" w:hAnsi="Calibri"/>
          <w:i/>
          <w:color w:val="000000" w:themeColor="text1"/>
          <w:sz w:val="32"/>
          <w:szCs w:val="36"/>
        </w:rPr>
        <w:t xml:space="preserve">A. </w:t>
      </w:r>
      <w:r w:rsidR="00CF7BDB" w:rsidRPr="00EE48DF">
        <w:rPr>
          <w:rFonts w:ascii="Calibri" w:hAnsi="Calibri"/>
          <w:i/>
          <w:color w:val="000000" w:themeColor="text1"/>
          <w:sz w:val="32"/>
          <w:szCs w:val="36"/>
        </w:rPr>
        <w:t>Bartholomaeus</w:t>
      </w:r>
    </w:p>
    <w:p w14:paraId="45F0FDFE" w14:textId="77777777" w:rsidR="00286A73" w:rsidRPr="00EE48DF" w:rsidRDefault="00286A73" w:rsidP="00642451">
      <w:pPr>
        <w:shd w:val="clear" w:color="auto" w:fill="FFFFFF"/>
        <w:spacing w:after="60" w:line="276" w:lineRule="auto"/>
        <w:rPr>
          <w:rFonts w:ascii="Calibri" w:hAnsi="Calibri"/>
          <w:sz w:val="22"/>
          <w:szCs w:val="22"/>
        </w:rPr>
      </w:pPr>
    </w:p>
    <w:p w14:paraId="494CDF8D" w14:textId="77777777" w:rsidR="00E57D6E" w:rsidRPr="00EE48DF" w:rsidRDefault="00E57D6E">
      <w:pPr>
        <w:rPr>
          <w:rFonts w:ascii="Calibri" w:hAnsi="Calibri"/>
          <w:color w:val="3366FF"/>
          <w:sz w:val="28"/>
          <w:szCs w:val="28"/>
        </w:rPr>
      </w:pPr>
      <w:r w:rsidRPr="00EE48DF">
        <w:rPr>
          <w:rFonts w:ascii="Calibri" w:hAnsi="Calibri"/>
          <w:color w:val="3366FF"/>
          <w:sz w:val="28"/>
          <w:szCs w:val="28"/>
        </w:rPr>
        <w:br w:type="page"/>
      </w:r>
    </w:p>
    <w:p w14:paraId="2528FBBE" w14:textId="77777777" w:rsidR="00F3584A" w:rsidRPr="00EE48DF" w:rsidRDefault="00F3584A" w:rsidP="00642451">
      <w:pPr>
        <w:shd w:val="clear" w:color="auto" w:fill="FFFFFF"/>
        <w:spacing w:after="60" w:line="276" w:lineRule="auto"/>
        <w:rPr>
          <w:rFonts w:ascii="Calibri" w:hAnsi="Calibri"/>
          <w:b/>
          <w:color w:val="3366FF"/>
          <w:sz w:val="28"/>
          <w:szCs w:val="28"/>
        </w:rPr>
      </w:pPr>
      <w:r w:rsidRPr="00EE48DF">
        <w:rPr>
          <w:rFonts w:ascii="Calibri" w:hAnsi="Calibri"/>
          <w:b/>
          <w:color w:val="3366FF"/>
          <w:sz w:val="28"/>
          <w:szCs w:val="28"/>
        </w:rPr>
        <w:lastRenderedPageBreak/>
        <w:t>Contents</w:t>
      </w:r>
    </w:p>
    <w:p w14:paraId="71FB0381" w14:textId="77777777" w:rsidR="00D72455" w:rsidRPr="00EE48DF" w:rsidRDefault="00D72455">
      <w:pPr>
        <w:pStyle w:val="TOC1"/>
        <w:tabs>
          <w:tab w:val="right" w:pos="8680"/>
        </w:tabs>
        <w:rPr>
          <w:rFonts w:ascii="Calibri" w:hAnsi="Calibri"/>
          <w:b w:val="0"/>
          <w:caps w:val="0"/>
          <w:noProof/>
          <w:lang w:val="en-AU" w:eastAsia="ja-JP"/>
        </w:rPr>
      </w:pPr>
      <w:r w:rsidRPr="00EE48DF">
        <w:rPr>
          <w:rFonts w:ascii="Calibri" w:hAnsi="Calibri"/>
          <w:b w:val="0"/>
        </w:rPr>
        <w:fldChar w:fldCharType="begin"/>
      </w:r>
      <w:r w:rsidRPr="00EE48DF">
        <w:rPr>
          <w:rFonts w:ascii="Calibri" w:hAnsi="Calibri"/>
          <w:b w:val="0"/>
        </w:rPr>
        <w:instrText xml:space="preserve"> TOC \o "1-3" </w:instrText>
      </w:r>
      <w:r w:rsidRPr="00EE48DF">
        <w:rPr>
          <w:rFonts w:ascii="Calibri" w:hAnsi="Calibri"/>
          <w:b w:val="0"/>
        </w:rPr>
        <w:fldChar w:fldCharType="separate"/>
      </w:r>
      <w:r w:rsidRPr="00EE48DF">
        <w:rPr>
          <w:rFonts w:ascii="Calibri" w:hAnsi="Calibri"/>
          <w:noProof/>
        </w:rPr>
        <w:t>Executive Summary</w:t>
      </w:r>
      <w:r w:rsidRPr="00EE48DF">
        <w:rPr>
          <w:rFonts w:ascii="Calibri" w:hAnsi="Calibri"/>
          <w:noProof/>
        </w:rPr>
        <w:tab/>
      </w:r>
      <w:r w:rsidRPr="00EE48DF">
        <w:rPr>
          <w:rFonts w:ascii="Calibri" w:hAnsi="Calibri"/>
          <w:noProof/>
        </w:rPr>
        <w:fldChar w:fldCharType="begin"/>
      </w:r>
      <w:r w:rsidRPr="00EE48DF">
        <w:rPr>
          <w:rFonts w:ascii="Calibri" w:hAnsi="Calibri"/>
          <w:noProof/>
        </w:rPr>
        <w:instrText xml:space="preserve"> PAGEREF _Toc312574874 \h </w:instrText>
      </w:r>
      <w:r w:rsidRPr="00EE48DF">
        <w:rPr>
          <w:rFonts w:ascii="Calibri" w:hAnsi="Calibri"/>
          <w:noProof/>
        </w:rPr>
      </w:r>
      <w:r w:rsidRPr="00EE48DF">
        <w:rPr>
          <w:rFonts w:ascii="Calibri" w:hAnsi="Calibri"/>
          <w:noProof/>
        </w:rPr>
        <w:fldChar w:fldCharType="separate"/>
      </w:r>
      <w:r w:rsidR="007514D2">
        <w:rPr>
          <w:rFonts w:ascii="Calibri" w:hAnsi="Calibri"/>
          <w:noProof/>
        </w:rPr>
        <w:t>3</w:t>
      </w:r>
      <w:r w:rsidRPr="00EE48DF">
        <w:rPr>
          <w:rFonts w:ascii="Calibri" w:hAnsi="Calibri"/>
          <w:noProof/>
        </w:rPr>
        <w:fldChar w:fldCharType="end"/>
      </w:r>
    </w:p>
    <w:p w14:paraId="45C2720F" w14:textId="77777777" w:rsidR="00D72455" w:rsidRPr="00EE48DF" w:rsidRDefault="00D72455">
      <w:pPr>
        <w:pStyle w:val="TOC1"/>
        <w:tabs>
          <w:tab w:val="right" w:pos="8680"/>
        </w:tabs>
        <w:rPr>
          <w:rFonts w:ascii="Calibri" w:hAnsi="Calibri"/>
          <w:b w:val="0"/>
          <w:caps w:val="0"/>
          <w:noProof/>
          <w:lang w:val="en-AU" w:eastAsia="ja-JP"/>
        </w:rPr>
      </w:pPr>
      <w:r w:rsidRPr="00EE48DF">
        <w:rPr>
          <w:rFonts w:ascii="Calibri" w:hAnsi="Calibri"/>
          <w:noProof/>
        </w:rPr>
        <w:t>1. Background</w:t>
      </w:r>
      <w:r w:rsidRPr="00EE48DF">
        <w:rPr>
          <w:rFonts w:ascii="Calibri" w:hAnsi="Calibri"/>
          <w:noProof/>
        </w:rPr>
        <w:tab/>
      </w:r>
      <w:r w:rsidRPr="00EE48DF">
        <w:rPr>
          <w:rFonts w:ascii="Calibri" w:hAnsi="Calibri"/>
          <w:noProof/>
        </w:rPr>
        <w:fldChar w:fldCharType="begin"/>
      </w:r>
      <w:r w:rsidRPr="00EE48DF">
        <w:rPr>
          <w:rFonts w:ascii="Calibri" w:hAnsi="Calibri"/>
          <w:noProof/>
        </w:rPr>
        <w:instrText xml:space="preserve"> PAGEREF _Toc312574875 \h </w:instrText>
      </w:r>
      <w:r w:rsidRPr="00EE48DF">
        <w:rPr>
          <w:rFonts w:ascii="Calibri" w:hAnsi="Calibri"/>
          <w:noProof/>
        </w:rPr>
      </w:r>
      <w:r w:rsidRPr="00EE48DF">
        <w:rPr>
          <w:rFonts w:ascii="Calibri" w:hAnsi="Calibri"/>
          <w:noProof/>
        </w:rPr>
        <w:fldChar w:fldCharType="separate"/>
      </w:r>
      <w:r w:rsidR="007514D2">
        <w:rPr>
          <w:rFonts w:ascii="Calibri" w:hAnsi="Calibri"/>
          <w:noProof/>
        </w:rPr>
        <w:t>4</w:t>
      </w:r>
      <w:r w:rsidRPr="00EE48DF">
        <w:rPr>
          <w:rFonts w:ascii="Calibri" w:hAnsi="Calibri"/>
          <w:noProof/>
        </w:rPr>
        <w:fldChar w:fldCharType="end"/>
      </w:r>
    </w:p>
    <w:p w14:paraId="4F9E8F93" w14:textId="77777777" w:rsidR="00D72455" w:rsidRPr="00EE48DF" w:rsidRDefault="00D72455">
      <w:pPr>
        <w:pStyle w:val="TOC2"/>
        <w:tabs>
          <w:tab w:val="left" w:pos="523"/>
          <w:tab w:val="right" w:pos="8680"/>
        </w:tabs>
        <w:rPr>
          <w:rFonts w:ascii="Calibri" w:hAnsi="Calibri"/>
          <w:b w:val="0"/>
          <w:noProof/>
          <w:sz w:val="24"/>
          <w:szCs w:val="24"/>
          <w:lang w:val="en-AU" w:eastAsia="ja-JP"/>
        </w:rPr>
      </w:pPr>
      <w:r w:rsidRPr="00EE48DF">
        <w:rPr>
          <w:rFonts w:ascii="Calibri" w:hAnsi="Calibri"/>
          <w:noProof/>
        </w:rPr>
        <w:t>1.1</w:t>
      </w:r>
      <w:r w:rsidRPr="00EE48DF">
        <w:rPr>
          <w:rFonts w:ascii="Calibri" w:hAnsi="Calibri"/>
          <w:b w:val="0"/>
          <w:noProof/>
          <w:sz w:val="24"/>
          <w:szCs w:val="24"/>
          <w:lang w:val="en-AU" w:eastAsia="ja-JP"/>
        </w:rPr>
        <w:tab/>
      </w:r>
      <w:r w:rsidRPr="00EE48DF">
        <w:rPr>
          <w:rFonts w:ascii="Calibri" w:hAnsi="Calibri"/>
          <w:noProof/>
        </w:rPr>
        <w:t>Screening Level Risk Assessment Tool Project Background</w:t>
      </w:r>
      <w:r w:rsidRPr="00EE48DF">
        <w:rPr>
          <w:rFonts w:ascii="Calibri" w:hAnsi="Calibri"/>
          <w:noProof/>
        </w:rPr>
        <w:tab/>
      </w:r>
      <w:r w:rsidRPr="00EE48DF">
        <w:rPr>
          <w:rFonts w:ascii="Calibri" w:hAnsi="Calibri"/>
          <w:noProof/>
        </w:rPr>
        <w:fldChar w:fldCharType="begin"/>
      </w:r>
      <w:r w:rsidRPr="00EE48DF">
        <w:rPr>
          <w:rFonts w:ascii="Calibri" w:hAnsi="Calibri"/>
          <w:noProof/>
        </w:rPr>
        <w:instrText xml:space="preserve"> PAGEREF _Toc312574876 \h </w:instrText>
      </w:r>
      <w:r w:rsidRPr="00EE48DF">
        <w:rPr>
          <w:rFonts w:ascii="Calibri" w:hAnsi="Calibri"/>
          <w:noProof/>
        </w:rPr>
      </w:r>
      <w:r w:rsidRPr="00EE48DF">
        <w:rPr>
          <w:rFonts w:ascii="Calibri" w:hAnsi="Calibri"/>
          <w:noProof/>
        </w:rPr>
        <w:fldChar w:fldCharType="separate"/>
      </w:r>
      <w:r w:rsidR="007514D2">
        <w:rPr>
          <w:rFonts w:ascii="Calibri" w:hAnsi="Calibri"/>
          <w:noProof/>
        </w:rPr>
        <w:t>5</w:t>
      </w:r>
      <w:r w:rsidRPr="00EE48DF">
        <w:rPr>
          <w:rFonts w:ascii="Calibri" w:hAnsi="Calibri"/>
          <w:noProof/>
        </w:rPr>
        <w:fldChar w:fldCharType="end"/>
      </w:r>
    </w:p>
    <w:p w14:paraId="10F6EA59" w14:textId="77777777" w:rsidR="00D72455" w:rsidRPr="00EE48DF" w:rsidRDefault="00D72455">
      <w:pPr>
        <w:pStyle w:val="TOC2"/>
        <w:tabs>
          <w:tab w:val="left" w:pos="523"/>
          <w:tab w:val="right" w:pos="8680"/>
        </w:tabs>
        <w:rPr>
          <w:rFonts w:ascii="Calibri" w:hAnsi="Calibri"/>
          <w:b w:val="0"/>
          <w:noProof/>
          <w:sz w:val="24"/>
          <w:szCs w:val="24"/>
          <w:lang w:val="en-AU" w:eastAsia="ja-JP"/>
        </w:rPr>
      </w:pPr>
      <w:r w:rsidRPr="00EE48DF">
        <w:rPr>
          <w:rFonts w:ascii="Calibri" w:hAnsi="Calibri"/>
          <w:noProof/>
        </w:rPr>
        <w:t>1.2</w:t>
      </w:r>
      <w:r w:rsidRPr="00EE48DF">
        <w:rPr>
          <w:rFonts w:ascii="Calibri" w:hAnsi="Calibri"/>
          <w:b w:val="0"/>
          <w:noProof/>
          <w:sz w:val="24"/>
          <w:szCs w:val="24"/>
          <w:lang w:val="en-AU" w:eastAsia="ja-JP"/>
        </w:rPr>
        <w:tab/>
      </w:r>
      <w:r w:rsidRPr="00EE48DF">
        <w:rPr>
          <w:rFonts w:ascii="Calibri" w:hAnsi="Calibri"/>
          <w:noProof/>
        </w:rPr>
        <w:t>Project Stages</w:t>
      </w:r>
      <w:r w:rsidRPr="00EE48DF">
        <w:rPr>
          <w:rFonts w:ascii="Calibri" w:hAnsi="Calibri"/>
          <w:noProof/>
        </w:rPr>
        <w:tab/>
      </w:r>
      <w:r w:rsidRPr="00EE48DF">
        <w:rPr>
          <w:rFonts w:ascii="Calibri" w:hAnsi="Calibri"/>
          <w:noProof/>
        </w:rPr>
        <w:fldChar w:fldCharType="begin"/>
      </w:r>
      <w:r w:rsidRPr="00EE48DF">
        <w:rPr>
          <w:rFonts w:ascii="Calibri" w:hAnsi="Calibri"/>
          <w:noProof/>
        </w:rPr>
        <w:instrText xml:space="preserve"> PAGEREF _Toc312574877 \h </w:instrText>
      </w:r>
      <w:r w:rsidRPr="00EE48DF">
        <w:rPr>
          <w:rFonts w:ascii="Calibri" w:hAnsi="Calibri"/>
          <w:noProof/>
        </w:rPr>
      </w:r>
      <w:r w:rsidRPr="00EE48DF">
        <w:rPr>
          <w:rFonts w:ascii="Calibri" w:hAnsi="Calibri"/>
          <w:noProof/>
        </w:rPr>
        <w:fldChar w:fldCharType="separate"/>
      </w:r>
      <w:r w:rsidR="007514D2">
        <w:rPr>
          <w:rFonts w:ascii="Calibri" w:hAnsi="Calibri"/>
          <w:noProof/>
        </w:rPr>
        <w:t>6</w:t>
      </w:r>
      <w:r w:rsidRPr="00EE48DF">
        <w:rPr>
          <w:rFonts w:ascii="Calibri" w:hAnsi="Calibri"/>
          <w:noProof/>
        </w:rPr>
        <w:fldChar w:fldCharType="end"/>
      </w:r>
    </w:p>
    <w:p w14:paraId="6B891A0B" w14:textId="77777777" w:rsidR="00D72455" w:rsidRPr="00EE48DF" w:rsidRDefault="00D72455">
      <w:pPr>
        <w:pStyle w:val="TOC2"/>
        <w:tabs>
          <w:tab w:val="left" w:pos="567"/>
          <w:tab w:val="right" w:pos="8680"/>
        </w:tabs>
        <w:rPr>
          <w:rFonts w:ascii="Calibri" w:hAnsi="Calibri"/>
          <w:b w:val="0"/>
          <w:noProof/>
          <w:sz w:val="24"/>
          <w:szCs w:val="24"/>
          <w:lang w:val="en-AU" w:eastAsia="ja-JP"/>
        </w:rPr>
      </w:pPr>
      <w:r w:rsidRPr="00EE48DF">
        <w:rPr>
          <w:rFonts w:ascii="Calibri" w:hAnsi="Calibri"/>
          <w:noProof/>
        </w:rPr>
        <w:t xml:space="preserve">1.3 </w:t>
      </w:r>
      <w:r w:rsidRPr="00EE48DF">
        <w:rPr>
          <w:rFonts w:ascii="Calibri" w:hAnsi="Calibri"/>
          <w:b w:val="0"/>
          <w:noProof/>
          <w:sz w:val="24"/>
          <w:szCs w:val="24"/>
          <w:lang w:val="en-AU" w:eastAsia="ja-JP"/>
        </w:rPr>
        <w:tab/>
      </w:r>
      <w:r w:rsidRPr="00EE48DF">
        <w:rPr>
          <w:rFonts w:ascii="Calibri" w:hAnsi="Calibri"/>
          <w:noProof/>
        </w:rPr>
        <w:t>Principles</w:t>
      </w:r>
      <w:r w:rsidRPr="00EE48DF">
        <w:rPr>
          <w:rFonts w:ascii="Calibri" w:hAnsi="Calibri"/>
          <w:noProof/>
        </w:rPr>
        <w:tab/>
      </w:r>
      <w:r w:rsidRPr="00EE48DF">
        <w:rPr>
          <w:rFonts w:ascii="Calibri" w:hAnsi="Calibri"/>
          <w:noProof/>
        </w:rPr>
        <w:fldChar w:fldCharType="begin"/>
      </w:r>
      <w:r w:rsidRPr="00EE48DF">
        <w:rPr>
          <w:rFonts w:ascii="Calibri" w:hAnsi="Calibri"/>
          <w:noProof/>
        </w:rPr>
        <w:instrText xml:space="preserve"> PAGEREF _Toc312574878 \h </w:instrText>
      </w:r>
      <w:r w:rsidRPr="00EE48DF">
        <w:rPr>
          <w:rFonts w:ascii="Calibri" w:hAnsi="Calibri"/>
          <w:noProof/>
        </w:rPr>
      </w:r>
      <w:r w:rsidRPr="00EE48DF">
        <w:rPr>
          <w:rFonts w:ascii="Calibri" w:hAnsi="Calibri"/>
          <w:noProof/>
        </w:rPr>
        <w:fldChar w:fldCharType="separate"/>
      </w:r>
      <w:r w:rsidR="007514D2">
        <w:rPr>
          <w:rFonts w:ascii="Calibri" w:hAnsi="Calibri"/>
          <w:noProof/>
        </w:rPr>
        <w:t>7</w:t>
      </w:r>
      <w:r w:rsidRPr="00EE48DF">
        <w:rPr>
          <w:rFonts w:ascii="Calibri" w:hAnsi="Calibri"/>
          <w:noProof/>
        </w:rPr>
        <w:fldChar w:fldCharType="end"/>
      </w:r>
    </w:p>
    <w:p w14:paraId="05B8FD4E" w14:textId="77777777" w:rsidR="00D72455" w:rsidRPr="00EE48DF" w:rsidRDefault="00D72455">
      <w:pPr>
        <w:pStyle w:val="TOC2"/>
        <w:tabs>
          <w:tab w:val="left" w:pos="523"/>
          <w:tab w:val="right" w:pos="8680"/>
        </w:tabs>
        <w:rPr>
          <w:rFonts w:ascii="Calibri" w:hAnsi="Calibri"/>
          <w:b w:val="0"/>
          <w:noProof/>
          <w:sz w:val="24"/>
          <w:szCs w:val="24"/>
          <w:lang w:val="en-AU" w:eastAsia="ja-JP"/>
        </w:rPr>
      </w:pPr>
      <w:r w:rsidRPr="00EE48DF">
        <w:rPr>
          <w:rFonts w:ascii="Calibri" w:hAnsi="Calibri"/>
          <w:noProof/>
        </w:rPr>
        <w:t>1.4</w:t>
      </w:r>
      <w:r w:rsidRPr="00EE48DF">
        <w:rPr>
          <w:rFonts w:ascii="Calibri" w:hAnsi="Calibri"/>
          <w:b w:val="0"/>
          <w:noProof/>
          <w:sz w:val="24"/>
          <w:szCs w:val="24"/>
          <w:lang w:val="en-AU" w:eastAsia="ja-JP"/>
        </w:rPr>
        <w:tab/>
      </w:r>
      <w:r w:rsidRPr="00EE48DF">
        <w:rPr>
          <w:rFonts w:ascii="Calibri" w:hAnsi="Calibri"/>
          <w:noProof/>
        </w:rPr>
        <w:t>Where screening level risk assessment is used</w:t>
      </w:r>
      <w:r w:rsidRPr="00EE48DF">
        <w:rPr>
          <w:rFonts w:ascii="Calibri" w:hAnsi="Calibri"/>
          <w:noProof/>
        </w:rPr>
        <w:tab/>
      </w:r>
      <w:r w:rsidRPr="00EE48DF">
        <w:rPr>
          <w:rFonts w:ascii="Calibri" w:hAnsi="Calibri"/>
          <w:noProof/>
        </w:rPr>
        <w:fldChar w:fldCharType="begin"/>
      </w:r>
      <w:r w:rsidRPr="00EE48DF">
        <w:rPr>
          <w:rFonts w:ascii="Calibri" w:hAnsi="Calibri"/>
          <w:noProof/>
        </w:rPr>
        <w:instrText xml:space="preserve"> PAGEREF _Toc312574879 \h </w:instrText>
      </w:r>
      <w:r w:rsidRPr="00EE48DF">
        <w:rPr>
          <w:rFonts w:ascii="Calibri" w:hAnsi="Calibri"/>
          <w:noProof/>
        </w:rPr>
      </w:r>
      <w:r w:rsidRPr="00EE48DF">
        <w:rPr>
          <w:rFonts w:ascii="Calibri" w:hAnsi="Calibri"/>
          <w:noProof/>
        </w:rPr>
        <w:fldChar w:fldCharType="separate"/>
      </w:r>
      <w:r w:rsidR="007514D2">
        <w:rPr>
          <w:rFonts w:ascii="Calibri" w:hAnsi="Calibri"/>
          <w:noProof/>
        </w:rPr>
        <w:t>9</w:t>
      </w:r>
      <w:r w:rsidRPr="00EE48DF">
        <w:rPr>
          <w:rFonts w:ascii="Calibri" w:hAnsi="Calibri"/>
          <w:noProof/>
        </w:rPr>
        <w:fldChar w:fldCharType="end"/>
      </w:r>
    </w:p>
    <w:p w14:paraId="24DA3CA1" w14:textId="77777777" w:rsidR="00D72455" w:rsidRPr="00EE48DF" w:rsidRDefault="00D72455">
      <w:pPr>
        <w:pStyle w:val="TOC2"/>
        <w:tabs>
          <w:tab w:val="left" w:pos="523"/>
          <w:tab w:val="right" w:pos="8680"/>
        </w:tabs>
        <w:rPr>
          <w:rFonts w:ascii="Calibri" w:hAnsi="Calibri"/>
          <w:b w:val="0"/>
          <w:noProof/>
          <w:sz w:val="24"/>
          <w:szCs w:val="24"/>
          <w:lang w:val="en-AU" w:eastAsia="ja-JP"/>
        </w:rPr>
      </w:pPr>
      <w:r w:rsidRPr="00EE48DF">
        <w:rPr>
          <w:rFonts w:ascii="Calibri" w:hAnsi="Calibri"/>
          <w:noProof/>
        </w:rPr>
        <w:t>1.5</w:t>
      </w:r>
      <w:r w:rsidRPr="00EE48DF">
        <w:rPr>
          <w:rFonts w:ascii="Calibri" w:hAnsi="Calibri"/>
          <w:b w:val="0"/>
          <w:noProof/>
          <w:sz w:val="24"/>
          <w:szCs w:val="24"/>
          <w:lang w:val="en-AU" w:eastAsia="ja-JP"/>
        </w:rPr>
        <w:tab/>
      </w:r>
      <w:r w:rsidRPr="00EE48DF">
        <w:rPr>
          <w:rFonts w:ascii="Calibri" w:hAnsi="Calibri"/>
          <w:noProof/>
        </w:rPr>
        <w:t>Dealing with uncertainty</w:t>
      </w:r>
      <w:r w:rsidRPr="00EE48DF">
        <w:rPr>
          <w:rFonts w:ascii="Calibri" w:hAnsi="Calibri"/>
          <w:noProof/>
        </w:rPr>
        <w:tab/>
      </w:r>
      <w:r w:rsidRPr="00EE48DF">
        <w:rPr>
          <w:rFonts w:ascii="Calibri" w:hAnsi="Calibri"/>
          <w:noProof/>
        </w:rPr>
        <w:fldChar w:fldCharType="begin"/>
      </w:r>
      <w:r w:rsidRPr="00EE48DF">
        <w:rPr>
          <w:rFonts w:ascii="Calibri" w:hAnsi="Calibri"/>
          <w:noProof/>
        </w:rPr>
        <w:instrText xml:space="preserve"> PAGEREF _Toc312574880 \h </w:instrText>
      </w:r>
      <w:r w:rsidRPr="00EE48DF">
        <w:rPr>
          <w:rFonts w:ascii="Calibri" w:hAnsi="Calibri"/>
          <w:noProof/>
        </w:rPr>
      </w:r>
      <w:r w:rsidRPr="00EE48DF">
        <w:rPr>
          <w:rFonts w:ascii="Calibri" w:hAnsi="Calibri"/>
          <w:noProof/>
        </w:rPr>
        <w:fldChar w:fldCharType="separate"/>
      </w:r>
      <w:r w:rsidR="007514D2">
        <w:rPr>
          <w:rFonts w:ascii="Calibri" w:hAnsi="Calibri"/>
          <w:noProof/>
        </w:rPr>
        <w:t>11</w:t>
      </w:r>
      <w:r w:rsidRPr="00EE48DF">
        <w:rPr>
          <w:rFonts w:ascii="Calibri" w:hAnsi="Calibri"/>
          <w:noProof/>
        </w:rPr>
        <w:fldChar w:fldCharType="end"/>
      </w:r>
    </w:p>
    <w:p w14:paraId="6354B52B" w14:textId="77777777" w:rsidR="00D72455" w:rsidRPr="00EE48DF" w:rsidRDefault="00D72455">
      <w:pPr>
        <w:pStyle w:val="TOC1"/>
        <w:tabs>
          <w:tab w:val="right" w:pos="8680"/>
        </w:tabs>
        <w:rPr>
          <w:rFonts w:ascii="Calibri" w:hAnsi="Calibri"/>
          <w:b w:val="0"/>
          <w:caps w:val="0"/>
          <w:noProof/>
          <w:lang w:val="en-AU" w:eastAsia="ja-JP"/>
        </w:rPr>
      </w:pPr>
      <w:r w:rsidRPr="00EE48DF">
        <w:rPr>
          <w:rFonts w:ascii="Calibri" w:hAnsi="Calibri"/>
          <w:noProof/>
        </w:rPr>
        <w:t>2. The APVMA Risk Screening System</w:t>
      </w:r>
      <w:r w:rsidRPr="00EE48DF">
        <w:rPr>
          <w:rFonts w:ascii="Calibri" w:hAnsi="Calibri"/>
          <w:noProof/>
        </w:rPr>
        <w:tab/>
      </w:r>
      <w:r w:rsidRPr="00EE48DF">
        <w:rPr>
          <w:rFonts w:ascii="Calibri" w:hAnsi="Calibri"/>
          <w:noProof/>
        </w:rPr>
        <w:fldChar w:fldCharType="begin"/>
      </w:r>
      <w:r w:rsidRPr="00EE48DF">
        <w:rPr>
          <w:rFonts w:ascii="Calibri" w:hAnsi="Calibri"/>
          <w:noProof/>
        </w:rPr>
        <w:instrText xml:space="preserve"> PAGEREF _Toc312574881 \h </w:instrText>
      </w:r>
      <w:r w:rsidRPr="00EE48DF">
        <w:rPr>
          <w:rFonts w:ascii="Calibri" w:hAnsi="Calibri"/>
          <w:noProof/>
        </w:rPr>
      </w:r>
      <w:r w:rsidRPr="00EE48DF">
        <w:rPr>
          <w:rFonts w:ascii="Calibri" w:hAnsi="Calibri"/>
          <w:noProof/>
        </w:rPr>
        <w:fldChar w:fldCharType="separate"/>
      </w:r>
      <w:r w:rsidR="007514D2">
        <w:rPr>
          <w:rFonts w:ascii="Calibri" w:hAnsi="Calibri"/>
          <w:noProof/>
        </w:rPr>
        <w:t>13</w:t>
      </w:r>
      <w:r w:rsidRPr="00EE48DF">
        <w:rPr>
          <w:rFonts w:ascii="Calibri" w:hAnsi="Calibri"/>
          <w:noProof/>
        </w:rPr>
        <w:fldChar w:fldCharType="end"/>
      </w:r>
    </w:p>
    <w:p w14:paraId="43B713CE" w14:textId="77777777" w:rsidR="00D72455" w:rsidRPr="00EE48DF" w:rsidRDefault="00D72455">
      <w:pPr>
        <w:pStyle w:val="TOC2"/>
        <w:tabs>
          <w:tab w:val="left" w:pos="567"/>
          <w:tab w:val="right" w:pos="8680"/>
        </w:tabs>
        <w:rPr>
          <w:rFonts w:ascii="Calibri" w:hAnsi="Calibri"/>
          <w:b w:val="0"/>
          <w:noProof/>
          <w:sz w:val="24"/>
          <w:szCs w:val="24"/>
          <w:lang w:val="en-AU" w:eastAsia="ja-JP"/>
        </w:rPr>
      </w:pPr>
      <w:r w:rsidRPr="00EE48DF">
        <w:rPr>
          <w:rFonts w:ascii="Calibri" w:hAnsi="Calibri"/>
          <w:noProof/>
        </w:rPr>
        <w:t xml:space="preserve">2.1 </w:t>
      </w:r>
      <w:r w:rsidRPr="00EE48DF">
        <w:rPr>
          <w:rFonts w:ascii="Calibri" w:hAnsi="Calibri"/>
          <w:b w:val="0"/>
          <w:noProof/>
          <w:sz w:val="24"/>
          <w:szCs w:val="24"/>
          <w:lang w:val="en-AU" w:eastAsia="ja-JP"/>
        </w:rPr>
        <w:tab/>
      </w:r>
      <w:r w:rsidRPr="00EE48DF">
        <w:rPr>
          <w:rFonts w:ascii="Calibri" w:hAnsi="Calibri"/>
          <w:noProof/>
        </w:rPr>
        <w:t>Criteria</w:t>
      </w:r>
      <w:r w:rsidRPr="00EE48DF">
        <w:rPr>
          <w:rFonts w:ascii="Calibri" w:hAnsi="Calibri"/>
          <w:noProof/>
        </w:rPr>
        <w:tab/>
      </w:r>
      <w:r w:rsidRPr="00EE48DF">
        <w:rPr>
          <w:rFonts w:ascii="Calibri" w:hAnsi="Calibri"/>
          <w:noProof/>
        </w:rPr>
        <w:fldChar w:fldCharType="begin"/>
      </w:r>
      <w:r w:rsidRPr="00EE48DF">
        <w:rPr>
          <w:rFonts w:ascii="Calibri" w:hAnsi="Calibri"/>
          <w:noProof/>
        </w:rPr>
        <w:instrText xml:space="preserve"> PAGEREF _Toc312574882 \h </w:instrText>
      </w:r>
      <w:r w:rsidRPr="00EE48DF">
        <w:rPr>
          <w:rFonts w:ascii="Calibri" w:hAnsi="Calibri"/>
          <w:noProof/>
        </w:rPr>
      </w:r>
      <w:r w:rsidRPr="00EE48DF">
        <w:rPr>
          <w:rFonts w:ascii="Calibri" w:hAnsi="Calibri"/>
          <w:noProof/>
        </w:rPr>
        <w:fldChar w:fldCharType="separate"/>
      </w:r>
      <w:r w:rsidR="007514D2">
        <w:rPr>
          <w:rFonts w:ascii="Calibri" w:hAnsi="Calibri"/>
          <w:noProof/>
        </w:rPr>
        <w:t>13</w:t>
      </w:r>
      <w:r w:rsidRPr="00EE48DF">
        <w:rPr>
          <w:rFonts w:ascii="Calibri" w:hAnsi="Calibri"/>
          <w:noProof/>
        </w:rPr>
        <w:fldChar w:fldCharType="end"/>
      </w:r>
    </w:p>
    <w:p w14:paraId="617F8FDD" w14:textId="77777777" w:rsidR="00D72455" w:rsidRPr="00EE48DF" w:rsidRDefault="00D72455">
      <w:pPr>
        <w:pStyle w:val="TOC2"/>
        <w:tabs>
          <w:tab w:val="left" w:pos="567"/>
          <w:tab w:val="right" w:pos="8680"/>
        </w:tabs>
        <w:rPr>
          <w:rFonts w:ascii="Calibri" w:hAnsi="Calibri"/>
          <w:b w:val="0"/>
          <w:noProof/>
          <w:sz w:val="24"/>
          <w:szCs w:val="24"/>
          <w:lang w:val="en-AU" w:eastAsia="ja-JP"/>
        </w:rPr>
      </w:pPr>
      <w:r w:rsidRPr="00EE48DF">
        <w:rPr>
          <w:rFonts w:ascii="Calibri" w:hAnsi="Calibri"/>
          <w:noProof/>
        </w:rPr>
        <w:t xml:space="preserve">2.2 </w:t>
      </w:r>
      <w:r w:rsidRPr="00EE48DF">
        <w:rPr>
          <w:rFonts w:ascii="Calibri" w:hAnsi="Calibri"/>
          <w:b w:val="0"/>
          <w:noProof/>
          <w:sz w:val="24"/>
          <w:szCs w:val="24"/>
          <w:lang w:val="en-AU" w:eastAsia="ja-JP"/>
        </w:rPr>
        <w:tab/>
      </w:r>
      <w:r w:rsidRPr="00EE48DF">
        <w:rPr>
          <w:rFonts w:ascii="Calibri" w:hAnsi="Calibri"/>
          <w:noProof/>
        </w:rPr>
        <w:t>Background to the decision tree</w:t>
      </w:r>
      <w:r w:rsidRPr="00EE48DF">
        <w:rPr>
          <w:rFonts w:ascii="Calibri" w:hAnsi="Calibri"/>
          <w:noProof/>
        </w:rPr>
        <w:tab/>
      </w:r>
      <w:r w:rsidRPr="00EE48DF">
        <w:rPr>
          <w:rFonts w:ascii="Calibri" w:hAnsi="Calibri"/>
          <w:noProof/>
        </w:rPr>
        <w:fldChar w:fldCharType="begin"/>
      </w:r>
      <w:r w:rsidRPr="00EE48DF">
        <w:rPr>
          <w:rFonts w:ascii="Calibri" w:hAnsi="Calibri"/>
          <w:noProof/>
        </w:rPr>
        <w:instrText xml:space="preserve"> PAGEREF _Toc312574883 \h </w:instrText>
      </w:r>
      <w:r w:rsidRPr="00EE48DF">
        <w:rPr>
          <w:rFonts w:ascii="Calibri" w:hAnsi="Calibri"/>
          <w:noProof/>
        </w:rPr>
      </w:r>
      <w:r w:rsidRPr="00EE48DF">
        <w:rPr>
          <w:rFonts w:ascii="Calibri" w:hAnsi="Calibri"/>
          <w:noProof/>
        </w:rPr>
        <w:fldChar w:fldCharType="separate"/>
      </w:r>
      <w:r w:rsidR="007514D2">
        <w:rPr>
          <w:rFonts w:ascii="Calibri" w:hAnsi="Calibri"/>
          <w:noProof/>
        </w:rPr>
        <w:t>14</w:t>
      </w:r>
      <w:r w:rsidRPr="00EE48DF">
        <w:rPr>
          <w:rFonts w:ascii="Calibri" w:hAnsi="Calibri"/>
          <w:noProof/>
        </w:rPr>
        <w:fldChar w:fldCharType="end"/>
      </w:r>
    </w:p>
    <w:p w14:paraId="75BEFCCE" w14:textId="77777777" w:rsidR="00D72455" w:rsidRPr="00EE48DF" w:rsidRDefault="00D72455">
      <w:pPr>
        <w:pStyle w:val="TOC2"/>
        <w:tabs>
          <w:tab w:val="left" w:pos="523"/>
          <w:tab w:val="right" w:pos="8680"/>
        </w:tabs>
        <w:rPr>
          <w:rFonts w:ascii="Calibri" w:hAnsi="Calibri"/>
          <w:b w:val="0"/>
          <w:noProof/>
          <w:sz w:val="24"/>
          <w:szCs w:val="24"/>
          <w:lang w:val="en-AU" w:eastAsia="ja-JP"/>
        </w:rPr>
      </w:pPr>
      <w:r w:rsidRPr="00EE48DF">
        <w:rPr>
          <w:rFonts w:ascii="Calibri" w:hAnsi="Calibri"/>
          <w:noProof/>
        </w:rPr>
        <w:t>2.3</w:t>
      </w:r>
      <w:r w:rsidRPr="00EE48DF">
        <w:rPr>
          <w:rFonts w:ascii="Calibri" w:hAnsi="Calibri"/>
          <w:b w:val="0"/>
          <w:noProof/>
          <w:sz w:val="24"/>
          <w:szCs w:val="24"/>
          <w:lang w:val="en-AU" w:eastAsia="ja-JP"/>
        </w:rPr>
        <w:tab/>
      </w:r>
      <w:r w:rsidRPr="00EE48DF">
        <w:rPr>
          <w:rFonts w:ascii="Calibri" w:hAnsi="Calibri"/>
          <w:noProof/>
        </w:rPr>
        <w:t>Consultation and development of the decision tree</w:t>
      </w:r>
      <w:r w:rsidRPr="00EE48DF">
        <w:rPr>
          <w:rFonts w:ascii="Calibri" w:hAnsi="Calibri"/>
          <w:noProof/>
        </w:rPr>
        <w:tab/>
      </w:r>
      <w:r w:rsidRPr="00EE48DF">
        <w:rPr>
          <w:rFonts w:ascii="Calibri" w:hAnsi="Calibri"/>
          <w:noProof/>
        </w:rPr>
        <w:fldChar w:fldCharType="begin"/>
      </w:r>
      <w:r w:rsidRPr="00EE48DF">
        <w:rPr>
          <w:rFonts w:ascii="Calibri" w:hAnsi="Calibri"/>
          <w:noProof/>
        </w:rPr>
        <w:instrText xml:space="preserve"> PAGEREF _Toc312574884 \h </w:instrText>
      </w:r>
      <w:r w:rsidRPr="00EE48DF">
        <w:rPr>
          <w:rFonts w:ascii="Calibri" w:hAnsi="Calibri"/>
          <w:noProof/>
        </w:rPr>
      </w:r>
      <w:r w:rsidRPr="00EE48DF">
        <w:rPr>
          <w:rFonts w:ascii="Calibri" w:hAnsi="Calibri"/>
          <w:noProof/>
        </w:rPr>
        <w:fldChar w:fldCharType="separate"/>
      </w:r>
      <w:r w:rsidR="007514D2">
        <w:rPr>
          <w:rFonts w:ascii="Calibri" w:hAnsi="Calibri"/>
          <w:noProof/>
        </w:rPr>
        <w:t>14</w:t>
      </w:r>
      <w:r w:rsidRPr="00EE48DF">
        <w:rPr>
          <w:rFonts w:ascii="Calibri" w:hAnsi="Calibri"/>
          <w:noProof/>
        </w:rPr>
        <w:fldChar w:fldCharType="end"/>
      </w:r>
    </w:p>
    <w:p w14:paraId="3AF55DC7" w14:textId="77777777" w:rsidR="00D72455" w:rsidRPr="00EE48DF" w:rsidRDefault="00D72455">
      <w:pPr>
        <w:pStyle w:val="TOC2"/>
        <w:tabs>
          <w:tab w:val="left" w:pos="523"/>
          <w:tab w:val="right" w:pos="8680"/>
        </w:tabs>
        <w:rPr>
          <w:rFonts w:ascii="Calibri" w:hAnsi="Calibri"/>
          <w:b w:val="0"/>
          <w:noProof/>
          <w:sz w:val="24"/>
          <w:szCs w:val="24"/>
          <w:lang w:val="en-AU" w:eastAsia="ja-JP"/>
        </w:rPr>
      </w:pPr>
      <w:r w:rsidRPr="00EE48DF">
        <w:rPr>
          <w:rFonts w:ascii="Calibri" w:hAnsi="Calibri"/>
          <w:noProof/>
        </w:rPr>
        <w:t>2.4</w:t>
      </w:r>
      <w:r w:rsidRPr="00EE48DF">
        <w:rPr>
          <w:rFonts w:ascii="Calibri" w:hAnsi="Calibri"/>
          <w:b w:val="0"/>
          <w:noProof/>
          <w:sz w:val="24"/>
          <w:szCs w:val="24"/>
          <w:lang w:val="en-AU" w:eastAsia="ja-JP"/>
        </w:rPr>
        <w:tab/>
      </w:r>
      <w:r w:rsidRPr="00EE48DF">
        <w:rPr>
          <w:rFonts w:ascii="Calibri" w:hAnsi="Calibri"/>
          <w:noProof/>
        </w:rPr>
        <w:t>Decision tree logic</w:t>
      </w:r>
      <w:r w:rsidRPr="00EE48DF">
        <w:rPr>
          <w:rFonts w:ascii="Calibri" w:hAnsi="Calibri"/>
          <w:noProof/>
        </w:rPr>
        <w:tab/>
      </w:r>
      <w:r w:rsidRPr="00EE48DF">
        <w:rPr>
          <w:rFonts w:ascii="Calibri" w:hAnsi="Calibri"/>
          <w:noProof/>
        </w:rPr>
        <w:fldChar w:fldCharType="begin"/>
      </w:r>
      <w:r w:rsidRPr="00EE48DF">
        <w:rPr>
          <w:rFonts w:ascii="Calibri" w:hAnsi="Calibri"/>
          <w:noProof/>
        </w:rPr>
        <w:instrText xml:space="preserve"> PAGEREF _Toc312574885 \h </w:instrText>
      </w:r>
      <w:r w:rsidRPr="00EE48DF">
        <w:rPr>
          <w:rFonts w:ascii="Calibri" w:hAnsi="Calibri"/>
          <w:noProof/>
        </w:rPr>
      </w:r>
      <w:r w:rsidRPr="00EE48DF">
        <w:rPr>
          <w:rFonts w:ascii="Calibri" w:hAnsi="Calibri"/>
          <w:noProof/>
        </w:rPr>
        <w:fldChar w:fldCharType="separate"/>
      </w:r>
      <w:r w:rsidR="007514D2">
        <w:rPr>
          <w:rFonts w:ascii="Calibri" w:hAnsi="Calibri"/>
          <w:noProof/>
        </w:rPr>
        <w:t>15</w:t>
      </w:r>
      <w:r w:rsidRPr="00EE48DF">
        <w:rPr>
          <w:rFonts w:ascii="Calibri" w:hAnsi="Calibri"/>
          <w:noProof/>
        </w:rPr>
        <w:fldChar w:fldCharType="end"/>
      </w:r>
    </w:p>
    <w:p w14:paraId="721B6758" w14:textId="77777777" w:rsidR="00D72455" w:rsidRPr="00EE48DF" w:rsidRDefault="00D72455">
      <w:pPr>
        <w:pStyle w:val="TOC2"/>
        <w:tabs>
          <w:tab w:val="left" w:pos="567"/>
          <w:tab w:val="right" w:pos="8680"/>
        </w:tabs>
        <w:rPr>
          <w:rFonts w:ascii="Calibri" w:hAnsi="Calibri"/>
          <w:b w:val="0"/>
          <w:noProof/>
          <w:sz w:val="24"/>
          <w:szCs w:val="24"/>
          <w:lang w:val="en-AU" w:eastAsia="ja-JP"/>
        </w:rPr>
      </w:pPr>
      <w:r w:rsidRPr="00EE48DF">
        <w:rPr>
          <w:rFonts w:ascii="Calibri" w:hAnsi="Calibri"/>
          <w:noProof/>
        </w:rPr>
        <w:t xml:space="preserve">2.5 </w:t>
      </w:r>
      <w:r w:rsidRPr="00EE48DF">
        <w:rPr>
          <w:rFonts w:ascii="Calibri" w:hAnsi="Calibri"/>
          <w:b w:val="0"/>
          <w:noProof/>
          <w:sz w:val="24"/>
          <w:szCs w:val="24"/>
          <w:lang w:val="en-AU" w:eastAsia="ja-JP"/>
        </w:rPr>
        <w:tab/>
      </w:r>
      <w:r w:rsidRPr="00EE48DF">
        <w:rPr>
          <w:rFonts w:ascii="Calibri" w:hAnsi="Calibri"/>
          <w:noProof/>
        </w:rPr>
        <w:t>Feedback</w:t>
      </w:r>
      <w:r w:rsidRPr="00EE48DF">
        <w:rPr>
          <w:rFonts w:ascii="Calibri" w:hAnsi="Calibri"/>
          <w:noProof/>
        </w:rPr>
        <w:tab/>
      </w:r>
      <w:r w:rsidRPr="00EE48DF">
        <w:rPr>
          <w:rFonts w:ascii="Calibri" w:hAnsi="Calibri"/>
          <w:noProof/>
        </w:rPr>
        <w:fldChar w:fldCharType="begin"/>
      </w:r>
      <w:r w:rsidRPr="00EE48DF">
        <w:rPr>
          <w:rFonts w:ascii="Calibri" w:hAnsi="Calibri"/>
          <w:noProof/>
        </w:rPr>
        <w:instrText xml:space="preserve"> PAGEREF _Toc312574886 \h </w:instrText>
      </w:r>
      <w:r w:rsidRPr="00EE48DF">
        <w:rPr>
          <w:rFonts w:ascii="Calibri" w:hAnsi="Calibri"/>
          <w:noProof/>
        </w:rPr>
      </w:r>
      <w:r w:rsidRPr="00EE48DF">
        <w:rPr>
          <w:rFonts w:ascii="Calibri" w:hAnsi="Calibri"/>
          <w:noProof/>
        </w:rPr>
        <w:fldChar w:fldCharType="separate"/>
      </w:r>
      <w:r w:rsidR="007514D2">
        <w:rPr>
          <w:rFonts w:ascii="Calibri" w:hAnsi="Calibri"/>
          <w:noProof/>
        </w:rPr>
        <w:t>22</w:t>
      </w:r>
      <w:r w:rsidRPr="00EE48DF">
        <w:rPr>
          <w:rFonts w:ascii="Calibri" w:hAnsi="Calibri"/>
          <w:noProof/>
        </w:rPr>
        <w:fldChar w:fldCharType="end"/>
      </w:r>
    </w:p>
    <w:p w14:paraId="205882D2" w14:textId="77777777" w:rsidR="00D72455" w:rsidRPr="00EE48DF" w:rsidRDefault="00D72455">
      <w:pPr>
        <w:pStyle w:val="TOC1"/>
        <w:tabs>
          <w:tab w:val="right" w:pos="8680"/>
        </w:tabs>
        <w:rPr>
          <w:rFonts w:ascii="Calibri" w:hAnsi="Calibri"/>
          <w:b w:val="0"/>
          <w:caps w:val="0"/>
          <w:noProof/>
          <w:lang w:val="en-AU" w:eastAsia="ja-JP"/>
        </w:rPr>
      </w:pPr>
      <w:r w:rsidRPr="00EE48DF">
        <w:rPr>
          <w:rFonts w:ascii="Calibri" w:hAnsi="Calibri"/>
          <w:noProof/>
        </w:rPr>
        <w:t>3. Discussion</w:t>
      </w:r>
      <w:r w:rsidRPr="00EE48DF">
        <w:rPr>
          <w:rFonts w:ascii="Calibri" w:hAnsi="Calibri"/>
          <w:noProof/>
        </w:rPr>
        <w:tab/>
      </w:r>
      <w:r w:rsidRPr="00EE48DF">
        <w:rPr>
          <w:rFonts w:ascii="Calibri" w:hAnsi="Calibri"/>
          <w:noProof/>
        </w:rPr>
        <w:fldChar w:fldCharType="begin"/>
      </w:r>
      <w:r w:rsidRPr="00EE48DF">
        <w:rPr>
          <w:rFonts w:ascii="Calibri" w:hAnsi="Calibri"/>
          <w:noProof/>
        </w:rPr>
        <w:instrText xml:space="preserve"> PAGEREF _Toc312574887 \h </w:instrText>
      </w:r>
      <w:r w:rsidRPr="00EE48DF">
        <w:rPr>
          <w:rFonts w:ascii="Calibri" w:hAnsi="Calibri"/>
          <w:noProof/>
        </w:rPr>
      </w:r>
      <w:r w:rsidRPr="00EE48DF">
        <w:rPr>
          <w:rFonts w:ascii="Calibri" w:hAnsi="Calibri"/>
          <w:noProof/>
        </w:rPr>
        <w:fldChar w:fldCharType="separate"/>
      </w:r>
      <w:r w:rsidR="007514D2">
        <w:rPr>
          <w:rFonts w:ascii="Calibri" w:hAnsi="Calibri"/>
          <w:noProof/>
        </w:rPr>
        <w:t>24</w:t>
      </w:r>
      <w:r w:rsidRPr="00EE48DF">
        <w:rPr>
          <w:rFonts w:ascii="Calibri" w:hAnsi="Calibri"/>
          <w:noProof/>
        </w:rPr>
        <w:fldChar w:fldCharType="end"/>
      </w:r>
    </w:p>
    <w:p w14:paraId="7E9F82D5" w14:textId="77777777" w:rsidR="00D72455" w:rsidRPr="00EE48DF" w:rsidRDefault="00D72455">
      <w:pPr>
        <w:pStyle w:val="TOC2"/>
        <w:tabs>
          <w:tab w:val="left" w:pos="567"/>
          <w:tab w:val="right" w:pos="8680"/>
        </w:tabs>
        <w:rPr>
          <w:rFonts w:ascii="Calibri" w:hAnsi="Calibri"/>
          <w:b w:val="0"/>
          <w:noProof/>
          <w:sz w:val="24"/>
          <w:szCs w:val="24"/>
          <w:lang w:val="en-AU" w:eastAsia="ja-JP"/>
        </w:rPr>
      </w:pPr>
      <w:r w:rsidRPr="00EE48DF">
        <w:rPr>
          <w:rFonts w:ascii="Calibri" w:hAnsi="Calibri"/>
          <w:noProof/>
        </w:rPr>
        <w:t xml:space="preserve">3.1 </w:t>
      </w:r>
      <w:r w:rsidRPr="00EE48DF">
        <w:rPr>
          <w:rFonts w:ascii="Calibri" w:hAnsi="Calibri"/>
          <w:b w:val="0"/>
          <w:noProof/>
          <w:sz w:val="24"/>
          <w:szCs w:val="24"/>
          <w:lang w:val="en-AU" w:eastAsia="ja-JP"/>
        </w:rPr>
        <w:tab/>
      </w:r>
      <w:r w:rsidRPr="00EE48DF">
        <w:rPr>
          <w:rFonts w:ascii="Calibri" w:hAnsi="Calibri"/>
          <w:noProof/>
        </w:rPr>
        <w:t>Turnaround times</w:t>
      </w:r>
      <w:r w:rsidRPr="00EE48DF">
        <w:rPr>
          <w:rFonts w:ascii="Calibri" w:hAnsi="Calibri"/>
          <w:noProof/>
        </w:rPr>
        <w:tab/>
      </w:r>
      <w:r w:rsidRPr="00EE48DF">
        <w:rPr>
          <w:rFonts w:ascii="Calibri" w:hAnsi="Calibri"/>
          <w:noProof/>
        </w:rPr>
        <w:fldChar w:fldCharType="begin"/>
      </w:r>
      <w:r w:rsidRPr="00EE48DF">
        <w:rPr>
          <w:rFonts w:ascii="Calibri" w:hAnsi="Calibri"/>
          <w:noProof/>
        </w:rPr>
        <w:instrText xml:space="preserve"> PAGEREF _Toc312574888 \h </w:instrText>
      </w:r>
      <w:r w:rsidRPr="00EE48DF">
        <w:rPr>
          <w:rFonts w:ascii="Calibri" w:hAnsi="Calibri"/>
          <w:noProof/>
        </w:rPr>
      </w:r>
      <w:r w:rsidRPr="00EE48DF">
        <w:rPr>
          <w:rFonts w:ascii="Calibri" w:hAnsi="Calibri"/>
          <w:noProof/>
        </w:rPr>
        <w:fldChar w:fldCharType="separate"/>
      </w:r>
      <w:r w:rsidR="007514D2">
        <w:rPr>
          <w:rFonts w:ascii="Calibri" w:hAnsi="Calibri"/>
          <w:noProof/>
        </w:rPr>
        <w:t>24</w:t>
      </w:r>
      <w:r w:rsidRPr="00EE48DF">
        <w:rPr>
          <w:rFonts w:ascii="Calibri" w:hAnsi="Calibri"/>
          <w:noProof/>
        </w:rPr>
        <w:fldChar w:fldCharType="end"/>
      </w:r>
    </w:p>
    <w:p w14:paraId="486B2FB2" w14:textId="77777777" w:rsidR="00D72455" w:rsidRPr="00EE48DF" w:rsidRDefault="00D72455">
      <w:pPr>
        <w:pStyle w:val="TOC2"/>
        <w:tabs>
          <w:tab w:val="left" w:pos="567"/>
          <w:tab w:val="right" w:pos="8680"/>
        </w:tabs>
        <w:rPr>
          <w:rFonts w:ascii="Calibri" w:hAnsi="Calibri"/>
          <w:b w:val="0"/>
          <w:noProof/>
          <w:sz w:val="24"/>
          <w:szCs w:val="24"/>
          <w:lang w:val="en-AU" w:eastAsia="ja-JP"/>
        </w:rPr>
      </w:pPr>
      <w:r w:rsidRPr="00EE48DF">
        <w:rPr>
          <w:rFonts w:ascii="Calibri" w:hAnsi="Calibri"/>
          <w:noProof/>
        </w:rPr>
        <w:t xml:space="preserve">3.2 </w:t>
      </w:r>
      <w:r w:rsidRPr="00EE48DF">
        <w:rPr>
          <w:rFonts w:ascii="Calibri" w:hAnsi="Calibri"/>
          <w:b w:val="0"/>
          <w:noProof/>
          <w:sz w:val="24"/>
          <w:szCs w:val="24"/>
          <w:lang w:val="en-AU" w:eastAsia="ja-JP"/>
        </w:rPr>
        <w:tab/>
      </w:r>
      <w:r w:rsidRPr="00EE48DF">
        <w:rPr>
          <w:rFonts w:ascii="Calibri" w:hAnsi="Calibri"/>
          <w:noProof/>
        </w:rPr>
        <w:t>Data requirements and costs</w:t>
      </w:r>
      <w:r w:rsidRPr="00EE48DF">
        <w:rPr>
          <w:rFonts w:ascii="Calibri" w:hAnsi="Calibri"/>
          <w:noProof/>
        </w:rPr>
        <w:tab/>
      </w:r>
      <w:r w:rsidRPr="00EE48DF">
        <w:rPr>
          <w:rFonts w:ascii="Calibri" w:hAnsi="Calibri"/>
          <w:noProof/>
        </w:rPr>
        <w:fldChar w:fldCharType="begin"/>
      </w:r>
      <w:r w:rsidRPr="00EE48DF">
        <w:rPr>
          <w:rFonts w:ascii="Calibri" w:hAnsi="Calibri"/>
          <w:noProof/>
        </w:rPr>
        <w:instrText xml:space="preserve"> PAGEREF _Toc312574889 \h </w:instrText>
      </w:r>
      <w:r w:rsidRPr="00EE48DF">
        <w:rPr>
          <w:rFonts w:ascii="Calibri" w:hAnsi="Calibri"/>
          <w:noProof/>
        </w:rPr>
      </w:r>
      <w:r w:rsidRPr="00EE48DF">
        <w:rPr>
          <w:rFonts w:ascii="Calibri" w:hAnsi="Calibri"/>
          <w:noProof/>
        </w:rPr>
        <w:fldChar w:fldCharType="separate"/>
      </w:r>
      <w:r w:rsidR="007514D2">
        <w:rPr>
          <w:rFonts w:ascii="Calibri" w:hAnsi="Calibri"/>
          <w:noProof/>
        </w:rPr>
        <w:t>24</w:t>
      </w:r>
      <w:r w:rsidRPr="00EE48DF">
        <w:rPr>
          <w:rFonts w:ascii="Calibri" w:hAnsi="Calibri"/>
          <w:noProof/>
        </w:rPr>
        <w:fldChar w:fldCharType="end"/>
      </w:r>
    </w:p>
    <w:p w14:paraId="5311A57E" w14:textId="77777777" w:rsidR="00D72455" w:rsidRPr="00EE48DF" w:rsidRDefault="00D72455">
      <w:pPr>
        <w:pStyle w:val="TOC2"/>
        <w:tabs>
          <w:tab w:val="left" w:pos="567"/>
          <w:tab w:val="right" w:pos="8680"/>
        </w:tabs>
        <w:rPr>
          <w:rFonts w:ascii="Calibri" w:hAnsi="Calibri"/>
          <w:b w:val="0"/>
          <w:noProof/>
          <w:sz w:val="24"/>
          <w:szCs w:val="24"/>
          <w:lang w:val="en-AU" w:eastAsia="ja-JP"/>
        </w:rPr>
      </w:pPr>
      <w:r w:rsidRPr="00EE48DF">
        <w:rPr>
          <w:rFonts w:ascii="Calibri" w:hAnsi="Calibri"/>
          <w:noProof/>
          <w:lang w:val="en-AU"/>
        </w:rPr>
        <w:t xml:space="preserve">3.3 </w:t>
      </w:r>
      <w:r w:rsidRPr="00EE48DF">
        <w:rPr>
          <w:rFonts w:ascii="Calibri" w:hAnsi="Calibri"/>
          <w:b w:val="0"/>
          <w:noProof/>
          <w:sz w:val="24"/>
          <w:szCs w:val="24"/>
          <w:lang w:val="en-AU" w:eastAsia="ja-JP"/>
        </w:rPr>
        <w:tab/>
      </w:r>
      <w:r w:rsidRPr="00EE48DF">
        <w:rPr>
          <w:rFonts w:ascii="Calibri" w:hAnsi="Calibri"/>
          <w:noProof/>
          <w:lang w:val="en-AU"/>
        </w:rPr>
        <w:t>Standard Development</w:t>
      </w:r>
      <w:r w:rsidRPr="00EE48DF">
        <w:rPr>
          <w:rFonts w:ascii="Calibri" w:hAnsi="Calibri"/>
          <w:noProof/>
        </w:rPr>
        <w:tab/>
      </w:r>
      <w:r w:rsidRPr="00EE48DF">
        <w:rPr>
          <w:rFonts w:ascii="Calibri" w:hAnsi="Calibri"/>
          <w:noProof/>
        </w:rPr>
        <w:fldChar w:fldCharType="begin"/>
      </w:r>
      <w:r w:rsidRPr="00EE48DF">
        <w:rPr>
          <w:rFonts w:ascii="Calibri" w:hAnsi="Calibri"/>
          <w:noProof/>
        </w:rPr>
        <w:instrText xml:space="preserve"> PAGEREF _Toc312574890 \h </w:instrText>
      </w:r>
      <w:r w:rsidRPr="00EE48DF">
        <w:rPr>
          <w:rFonts w:ascii="Calibri" w:hAnsi="Calibri"/>
          <w:noProof/>
        </w:rPr>
      </w:r>
      <w:r w:rsidRPr="00EE48DF">
        <w:rPr>
          <w:rFonts w:ascii="Calibri" w:hAnsi="Calibri"/>
          <w:noProof/>
        </w:rPr>
        <w:fldChar w:fldCharType="separate"/>
      </w:r>
      <w:r w:rsidR="007514D2">
        <w:rPr>
          <w:rFonts w:ascii="Calibri" w:hAnsi="Calibri"/>
          <w:noProof/>
        </w:rPr>
        <w:t>25</w:t>
      </w:r>
      <w:r w:rsidRPr="00EE48DF">
        <w:rPr>
          <w:rFonts w:ascii="Calibri" w:hAnsi="Calibri"/>
          <w:noProof/>
        </w:rPr>
        <w:fldChar w:fldCharType="end"/>
      </w:r>
    </w:p>
    <w:p w14:paraId="6706A6D7" w14:textId="77777777" w:rsidR="00D72455" w:rsidRPr="00EE48DF" w:rsidRDefault="00D72455">
      <w:pPr>
        <w:pStyle w:val="TOC1"/>
        <w:tabs>
          <w:tab w:val="right" w:pos="8680"/>
        </w:tabs>
        <w:rPr>
          <w:rFonts w:ascii="Calibri" w:hAnsi="Calibri"/>
          <w:b w:val="0"/>
          <w:caps w:val="0"/>
          <w:noProof/>
          <w:lang w:val="en-AU" w:eastAsia="ja-JP"/>
        </w:rPr>
      </w:pPr>
      <w:r w:rsidRPr="00EE48DF">
        <w:rPr>
          <w:rFonts w:ascii="Calibri" w:hAnsi="Calibri"/>
          <w:noProof/>
        </w:rPr>
        <w:t>4. References</w:t>
      </w:r>
      <w:r w:rsidRPr="00EE48DF">
        <w:rPr>
          <w:rFonts w:ascii="Calibri" w:hAnsi="Calibri"/>
          <w:noProof/>
        </w:rPr>
        <w:tab/>
      </w:r>
      <w:r w:rsidRPr="00EE48DF">
        <w:rPr>
          <w:rFonts w:ascii="Calibri" w:hAnsi="Calibri"/>
          <w:noProof/>
        </w:rPr>
        <w:fldChar w:fldCharType="begin"/>
      </w:r>
      <w:r w:rsidRPr="00EE48DF">
        <w:rPr>
          <w:rFonts w:ascii="Calibri" w:hAnsi="Calibri"/>
          <w:noProof/>
        </w:rPr>
        <w:instrText xml:space="preserve"> PAGEREF _Toc312574891 \h </w:instrText>
      </w:r>
      <w:r w:rsidRPr="00EE48DF">
        <w:rPr>
          <w:rFonts w:ascii="Calibri" w:hAnsi="Calibri"/>
          <w:noProof/>
        </w:rPr>
      </w:r>
      <w:r w:rsidRPr="00EE48DF">
        <w:rPr>
          <w:rFonts w:ascii="Calibri" w:hAnsi="Calibri"/>
          <w:noProof/>
        </w:rPr>
        <w:fldChar w:fldCharType="separate"/>
      </w:r>
      <w:r w:rsidR="007514D2">
        <w:rPr>
          <w:rFonts w:ascii="Calibri" w:hAnsi="Calibri"/>
          <w:noProof/>
        </w:rPr>
        <w:t>26</w:t>
      </w:r>
      <w:r w:rsidRPr="00EE48DF">
        <w:rPr>
          <w:rFonts w:ascii="Calibri" w:hAnsi="Calibri"/>
          <w:noProof/>
        </w:rPr>
        <w:fldChar w:fldCharType="end"/>
      </w:r>
    </w:p>
    <w:p w14:paraId="053B7EAB" w14:textId="77777777" w:rsidR="00D72455" w:rsidRPr="00EE48DF" w:rsidRDefault="00D72455">
      <w:pPr>
        <w:pStyle w:val="TOC1"/>
        <w:tabs>
          <w:tab w:val="right" w:pos="8680"/>
        </w:tabs>
        <w:rPr>
          <w:rFonts w:ascii="Calibri" w:hAnsi="Calibri"/>
          <w:b w:val="0"/>
          <w:caps w:val="0"/>
          <w:noProof/>
          <w:lang w:val="en-AU" w:eastAsia="ja-JP"/>
        </w:rPr>
      </w:pPr>
      <w:r w:rsidRPr="00EE48DF">
        <w:rPr>
          <w:rFonts w:ascii="Calibri" w:hAnsi="Calibri"/>
          <w:noProof/>
        </w:rPr>
        <w:t>Appendix 1: Hypothetical Examples</w:t>
      </w:r>
      <w:r w:rsidRPr="00EE48DF">
        <w:rPr>
          <w:rFonts w:ascii="Calibri" w:hAnsi="Calibri"/>
          <w:noProof/>
        </w:rPr>
        <w:tab/>
      </w:r>
      <w:r w:rsidRPr="00EE48DF">
        <w:rPr>
          <w:rFonts w:ascii="Calibri" w:hAnsi="Calibri"/>
          <w:noProof/>
        </w:rPr>
        <w:fldChar w:fldCharType="begin"/>
      </w:r>
      <w:r w:rsidRPr="00EE48DF">
        <w:rPr>
          <w:rFonts w:ascii="Calibri" w:hAnsi="Calibri"/>
          <w:noProof/>
        </w:rPr>
        <w:instrText xml:space="preserve"> PAGEREF _Toc312574892 \h </w:instrText>
      </w:r>
      <w:r w:rsidRPr="00EE48DF">
        <w:rPr>
          <w:rFonts w:ascii="Calibri" w:hAnsi="Calibri"/>
          <w:noProof/>
        </w:rPr>
      </w:r>
      <w:r w:rsidRPr="00EE48DF">
        <w:rPr>
          <w:rFonts w:ascii="Calibri" w:hAnsi="Calibri"/>
          <w:noProof/>
        </w:rPr>
        <w:fldChar w:fldCharType="separate"/>
      </w:r>
      <w:r w:rsidR="007514D2">
        <w:rPr>
          <w:rFonts w:ascii="Calibri" w:hAnsi="Calibri"/>
          <w:noProof/>
        </w:rPr>
        <w:t>28</w:t>
      </w:r>
      <w:r w:rsidRPr="00EE48DF">
        <w:rPr>
          <w:rFonts w:ascii="Calibri" w:hAnsi="Calibri"/>
          <w:noProof/>
        </w:rPr>
        <w:fldChar w:fldCharType="end"/>
      </w:r>
    </w:p>
    <w:p w14:paraId="56772390" w14:textId="77777777" w:rsidR="00D72455" w:rsidRPr="00EE48DF" w:rsidRDefault="00D72455">
      <w:pPr>
        <w:pStyle w:val="TOC1"/>
        <w:tabs>
          <w:tab w:val="right" w:pos="8680"/>
        </w:tabs>
        <w:rPr>
          <w:rFonts w:ascii="Calibri" w:hAnsi="Calibri"/>
          <w:b w:val="0"/>
          <w:caps w:val="0"/>
          <w:noProof/>
          <w:lang w:val="en-AU" w:eastAsia="ja-JP"/>
        </w:rPr>
      </w:pPr>
      <w:r w:rsidRPr="00EE48DF">
        <w:rPr>
          <w:rFonts w:ascii="Calibri" w:hAnsi="Calibri"/>
          <w:noProof/>
        </w:rPr>
        <w:t>Appendix 2: Glossary</w:t>
      </w:r>
      <w:r w:rsidRPr="00EE48DF">
        <w:rPr>
          <w:rFonts w:ascii="Calibri" w:hAnsi="Calibri"/>
          <w:noProof/>
        </w:rPr>
        <w:tab/>
      </w:r>
      <w:r w:rsidRPr="00EE48DF">
        <w:rPr>
          <w:rFonts w:ascii="Calibri" w:hAnsi="Calibri"/>
          <w:noProof/>
        </w:rPr>
        <w:fldChar w:fldCharType="begin"/>
      </w:r>
      <w:r w:rsidRPr="00EE48DF">
        <w:rPr>
          <w:rFonts w:ascii="Calibri" w:hAnsi="Calibri"/>
          <w:noProof/>
        </w:rPr>
        <w:instrText xml:space="preserve"> PAGEREF _Toc312574893 \h </w:instrText>
      </w:r>
      <w:r w:rsidRPr="00EE48DF">
        <w:rPr>
          <w:rFonts w:ascii="Calibri" w:hAnsi="Calibri"/>
          <w:noProof/>
        </w:rPr>
      </w:r>
      <w:r w:rsidRPr="00EE48DF">
        <w:rPr>
          <w:rFonts w:ascii="Calibri" w:hAnsi="Calibri"/>
          <w:noProof/>
        </w:rPr>
        <w:fldChar w:fldCharType="separate"/>
      </w:r>
      <w:r w:rsidR="007514D2">
        <w:rPr>
          <w:rFonts w:ascii="Calibri" w:hAnsi="Calibri"/>
          <w:noProof/>
        </w:rPr>
        <w:t>30</w:t>
      </w:r>
      <w:r w:rsidRPr="00EE48DF">
        <w:rPr>
          <w:rFonts w:ascii="Calibri" w:hAnsi="Calibri"/>
          <w:noProof/>
        </w:rPr>
        <w:fldChar w:fldCharType="end"/>
      </w:r>
    </w:p>
    <w:p w14:paraId="339C230E" w14:textId="77777777" w:rsidR="00D72455" w:rsidRPr="00EE48DF" w:rsidRDefault="00D72455">
      <w:pPr>
        <w:pStyle w:val="TOC1"/>
        <w:tabs>
          <w:tab w:val="right" w:pos="8680"/>
        </w:tabs>
        <w:rPr>
          <w:rFonts w:ascii="Calibri" w:hAnsi="Calibri"/>
          <w:b w:val="0"/>
          <w:caps w:val="0"/>
          <w:noProof/>
          <w:lang w:val="en-AU" w:eastAsia="ja-JP"/>
        </w:rPr>
      </w:pPr>
      <w:r w:rsidRPr="00EE48DF">
        <w:rPr>
          <w:rFonts w:ascii="Calibri" w:hAnsi="Calibri"/>
          <w:noProof/>
        </w:rPr>
        <w:t>Appendix 3: Additional figure</w:t>
      </w:r>
      <w:r w:rsidRPr="00EE48DF">
        <w:rPr>
          <w:rFonts w:ascii="Calibri" w:hAnsi="Calibri"/>
          <w:noProof/>
        </w:rPr>
        <w:tab/>
      </w:r>
      <w:r w:rsidRPr="00EE48DF">
        <w:rPr>
          <w:rFonts w:ascii="Calibri" w:hAnsi="Calibri"/>
          <w:noProof/>
        </w:rPr>
        <w:fldChar w:fldCharType="begin"/>
      </w:r>
      <w:r w:rsidRPr="00EE48DF">
        <w:rPr>
          <w:rFonts w:ascii="Calibri" w:hAnsi="Calibri"/>
          <w:noProof/>
        </w:rPr>
        <w:instrText xml:space="preserve"> PAGEREF _Toc312574894 \h </w:instrText>
      </w:r>
      <w:r w:rsidRPr="00EE48DF">
        <w:rPr>
          <w:rFonts w:ascii="Calibri" w:hAnsi="Calibri"/>
          <w:noProof/>
        </w:rPr>
      </w:r>
      <w:r w:rsidRPr="00EE48DF">
        <w:rPr>
          <w:rFonts w:ascii="Calibri" w:hAnsi="Calibri"/>
          <w:noProof/>
        </w:rPr>
        <w:fldChar w:fldCharType="separate"/>
      </w:r>
      <w:r w:rsidR="007514D2">
        <w:rPr>
          <w:rFonts w:ascii="Calibri" w:hAnsi="Calibri"/>
          <w:noProof/>
        </w:rPr>
        <w:t>40</w:t>
      </w:r>
      <w:r w:rsidRPr="00EE48DF">
        <w:rPr>
          <w:rFonts w:ascii="Calibri" w:hAnsi="Calibri"/>
          <w:noProof/>
        </w:rPr>
        <w:fldChar w:fldCharType="end"/>
      </w:r>
    </w:p>
    <w:p w14:paraId="605301B4" w14:textId="25EC0100" w:rsidR="006640ED" w:rsidRPr="00EE48DF" w:rsidRDefault="00D72455" w:rsidP="00642451">
      <w:pPr>
        <w:shd w:val="clear" w:color="auto" w:fill="FFFFFF"/>
        <w:spacing w:after="60" w:line="276" w:lineRule="auto"/>
        <w:rPr>
          <w:rFonts w:ascii="Calibri" w:hAnsi="Calibri"/>
        </w:rPr>
      </w:pPr>
      <w:r w:rsidRPr="00EE48DF">
        <w:rPr>
          <w:rFonts w:ascii="Calibri" w:hAnsi="Calibri"/>
          <w:b/>
        </w:rPr>
        <w:fldChar w:fldCharType="end"/>
      </w:r>
    </w:p>
    <w:p w14:paraId="6B75480E" w14:textId="77777777" w:rsidR="00281FE5" w:rsidRPr="00EE48DF" w:rsidRDefault="00281FE5">
      <w:pPr>
        <w:rPr>
          <w:rFonts w:ascii="Calibri" w:hAnsi="Calibri"/>
          <w:color w:val="0000FF"/>
        </w:rPr>
      </w:pPr>
      <w:r w:rsidRPr="00EE48DF">
        <w:rPr>
          <w:rFonts w:ascii="Calibri" w:hAnsi="Calibri"/>
          <w:color w:val="0000FF"/>
        </w:rPr>
        <w:br w:type="page"/>
      </w:r>
    </w:p>
    <w:p w14:paraId="0D5A2FFC" w14:textId="77777777" w:rsidR="00C17C2F" w:rsidRPr="00EE48DF" w:rsidRDefault="00C17C2F" w:rsidP="002D4AD8">
      <w:pPr>
        <w:pStyle w:val="Heading1"/>
        <w:rPr>
          <w:rFonts w:ascii="Calibri" w:hAnsi="Calibri"/>
        </w:rPr>
      </w:pPr>
      <w:bookmarkStart w:id="1" w:name="_Toc312574874"/>
      <w:r w:rsidRPr="00EE48DF">
        <w:rPr>
          <w:rFonts w:ascii="Calibri" w:hAnsi="Calibri"/>
        </w:rPr>
        <w:lastRenderedPageBreak/>
        <w:t>Executive Summary</w:t>
      </w:r>
      <w:bookmarkEnd w:id="1"/>
    </w:p>
    <w:p w14:paraId="57EF836E" w14:textId="77777777" w:rsidR="008D393E" w:rsidRPr="00EE48DF" w:rsidRDefault="00BC2C93" w:rsidP="00BC2C93">
      <w:pPr>
        <w:spacing w:line="276" w:lineRule="auto"/>
        <w:jc w:val="both"/>
        <w:rPr>
          <w:rFonts w:ascii="Calibri" w:eastAsia="Times New Roman" w:hAnsi="Calibri" w:cs="Arial"/>
          <w:color w:val="353735"/>
          <w:lang w:eastAsia="en-AU"/>
        </w:rPr>
      </w:pPr>
      <w:r w:rsidRPr="00EE48DF">
        <w:rPr>
          <w:rFonts w:ascii="Calibri" w:hAnsi="Calibri"/>
        </w:rPr>
        <w:t>This report outlines the development and testing of a screening level risk assessment tool for Australian agricultural chemicals and veterinary medicines</w:t>
      </w:r>
      <w:r w:rsidR="00FF0611" w:rsidRPr="00EE48DF">
        <w:rPr>
          <w:rFonts w:ascii="Calibri" w:hAnsi="Calibri"/>
        </w:rPr>
        <w:t xml:space="preserve">, on </w:t>
      </w:r>
      <w:r w:rsidR="00E25040" w:rsidRPr="00EE48DF">
        <w:rPr>
          <w:rFonts w:ascii="Calibri" w:hAnsi="Calibri"/>
        </w:rPr>
        <w:t>behalf</w:t>
      </w:r>
      <w:r w:rsidR="00FF0611" w:rsidRPr="00EE48DF">
        <w:rPr>
          <w:rFonts w:ascii="Calibri" w:hAnsi="Calibri"/>
        </w:rPr>
        <w:t xml:space="preserve"> of the APVMA</w:t>
      </w:r>
      <w:r w:rsidRPr="00EE48DF">
        <w:rPr>
          <w:rFonts w:ascii="Calibri" w:hAnsi="Calibri"/>
        </w:rPr>
        <w:t>.</w:t>
      </w:r>
      <w:r w:rsidRPr="00EE48DF">
        <w:rPr>
          <w:rFonts w:ascii="Calibri" w:eastAsia="Times New Roman" w:hAnsi="Calibri" w:cs="Arial"/>
          <w:color w:val="353735"/>
          <w:lang w:eastAsia="en-AU"/>
        </w:rPr>
        <w:t xml:space="preserve"> </w:t>
      </w:r>
      <w:r w:rsidR="00FF0611" w:rsidRPr="00EE48DF">
        <w:rPr>
          <w:rFonts w:ascii="Calibri" w:eastAsia="Times New Roman" w:hAnsi="Calibri" w:cs="Arial"/>
          <w:color w:val="353735"/>
          <w:lang w:eastAsia="en-AU"/>
        </w:rPr>
        <w:t>It is framed around comparat</w:t>
      </w:r>
      <w:r w:rsidRPr="00EE48DF">
        <w:rPr>
          <w:rFonts w:ascii="Calibri" w:eastAsia="Times New Roman" w:hAnsi="Calibri" w:cs="Arial"/>
          <w:color w:val="353735"/>
          <w:lang w:eastAsia="en-AU"/>
        </w:rPr>
        <w:t>ive risk assessment against reference products that have been assessed and approved previously, and enca</w:t>
      </w:r>
      <w:r w:rsidR="00FF0611" w:rsidRPr="00EE48DF">
        <w:rPr>
          <w:rFonts w:ascii="Calibri" w:eastAsia="Times New Roman" w:hAnsi="Calibri" w:cs="Arial"/>
          <w:color w:val="353735"/>
          <w:lang w:eastAsia="en-AU"/>
        </w:rPr>
        <w:t>p</w:t>
      </w:r>
      <w:r w:rsidRPr="00EE48DF">
        <w:rPr>
          <w:rFonts w:ascii="Calibri" w:eastAsia="Times New Roman" w:hAnsi="Calibri" w:cs="Arial"/>
          <w:color w:val="353735"/>
          <w:lang w:eastAsia="en-AU"/>
        </w:rPr>
        <w:t xml:space="preserve">sulates the procedures that are currently in place in the APVMA. </w:t>
      </w:r>
    </w:p>
    <w:p w14:paraId="1A91E53C" w14:textId="77777777" w:rsidR="008D393E" w:rsidRPr="00EE48DF" w:rsidRDefault="00BC2C93" w:rsidP="00546843">
      <w:pPr>
        <w:spacing w:line="276" w:lineRule="auto"/>
        <w:jc w:val="both"/>
        <w:rPr>
          <w:rFonts w:ascii="Calibri" w:eastAsia="Times New Roman" w:hAnsi="Calibri" w:cs="Arial"/>
          <w:color w:val="353735"/>
          <w:lang w:eastAsia="en-AU"/>
        </w:rPr>
      </w:pPr>
      <w:r w:rsidRPr="00EE48DF">
        <w:rPr>
          <w:rFonts w:ascii="Calibri" w:eastAsia="Times New Roman" w:hAnsi="Calibri" w:cs="Arial"/>
          <w:color w:val="353735"/>
          <w:lang w:eastAsia="en-AU"/>
        </w:rPr>
        <w:t xml:space="preserve">The tool is based on a decision tree that aggregates information on a range of factors relevant to </w:t>
      </w:r>
      <w:r w:rsidR="00E25040" w:rsidRPr="00EE48DF">
        <w:rPr>
          <w:rFonts w:ascii="Calibri" w:eastAsia="Times New Roman" w:hAnsi="Calibri" w:cs="Arial"/>
          <w:color w:val="353735"/>
          <w:lang w:eastAsia="en-AU"/>
        </w:rPr>
        <w:t>applications</w:t>
      </w:r>
      <w:r w:rsidRPr="00EE48DF">
        <w:rPr>
          <w:rFonts w:ascii="Calibri" w:eastAsia="Times New Roman" w:hAnsi="Calibri" w:cs="Arial"/>
          <w:color w:val="353735"/>
          <w:lang w:eastAsia="en-AU"/>
        </w:rPr>
        <w:t xml:space="preserve"> for </w:t>
      </w:r>
      <w:r w:rsidR="0085538C" w:rsidRPr="00EE48DF">
        <w:rPr>
          <w:rFonts w:ascii="Calibri" w:eastAsia="Times New Roman" w:hAnsi="Calibri" w:cs="Arial"/>
          <w:color w:val="353735"/>
          <w:lang w:eastAsia="en-AU"/>
        </w:rPr>
        <w:t xml:space="preserve">approval, </w:t>
      </w:r>
      <w:r w:rsidRPr="00EE48DF">
        <w:rPr>
          <w:rFonts w:ascii="Calibri" w:eastAsia="Times New Roman" w:hAnsi="Calibri" w:cs="Arial"/>
          <w:color w:val="353735"/>
          <w:lang w:eastAsia="en-AU"/>
        </w:rPr>
        <w:t>registration</w:t>
      </w:r>
      <w:r w:rsidR="0085538C" w:rsidRPr="00EE48DF">
        <w:rPr>
          <w:rFonts w:ascii="Calibri" w:eastAsia="Times New Roman" w:hAnsi="Calibri" w:cs="Arial"/>
          <w:color w:val="353735"/>
          <w:lang w:eastAsia="en-AU"/>
        </w:rPr>
        <w:t xml:space="preserve"> and variation</w:t>
      </w:r>
      <w:r w:rsidRPr="00EE48DF">
        <w:rPr>
          <w:rFonts w:ascii="Calibri" w:eastAsia="Times New Roman" w:hAnsi="Calibri" w:cs="Arial"/>
          <w:color w:val="353735"/>
          <w:lang w:eastAsia="en-AU"/>
        </w:rPr>
        <w:t>. It provides a platform that could be implemen</w:t>
      </w:r>
      <w:r w:rsidR="00FF0611" w:rsidRPr="00EE48DF">
        <w:rPr>
          <w:rFonts w:ascii="Calibri" w:eastAsia="Times New Roman" w:hAnsi="Calibri" w:cs="Arial"/>
          <w:color w:val="353735"/>
          <w:lang w:eastAsia="en-AU"/>
        </w:rPr>
        <w:t xml:space="preserve">ted in an on-line form, </w:t>
      </w:r>
      <w:r w:rsidR="008D393E" w:rsidRPr="00EE48DF">
        <w:rPr>
          <w:rFonts w:ascii="Calibri" w:eastAsia="Times New Roman" w:hAnsi="Calibri" w:cs="Arial"/>
          <w:color w:val="353735"/>
          <w:lang w:eastAsia="en-AU"/>
        </w:rPr>
        <w:t>for</w:t>
      </w:r>
      <w:r w:rsidRPr="00EE48DF">
        <w:rPr>
          <w:rFonts w:ascii="Calibri" w:eastAsia="Times New Roman" w:hAnsi="Calibri" w:cs="Arial"/>
          <w:color w:val="353735"/>
          <w:lang w:eastAsia="en-AU"/>
        </w:rPr>
        <w:t xml:space="preserve"> </w:t>
      </w:r>
      <w:r w:rsidR="00FF0611" w:rsidRPr="00EE48DF">
        <w:rPr>
          <w:rFonts w:ascii="Calibri" w:eastAsia="Times New Roman" w:hAnsi="Calibri" w:cs="Arial"/>
          <w:color w:val="353735"/>
          <w:lang w:eastAsia="en-AU"/>
        </w:rPr>
        <w:t xml:space="preserve">applicants </w:t>
      </w:r>
      <w:r w:rsidR="008D393E" w:rsidRPr="00EE48DF">
        <w:rPr>
          <w:rFonts w:ascii="Calibri" w:eastAsia="Times New Roman" w:hAnsi="Calibri" w:cs="Arial"/>
          <w:color w:val="353735"/>
          <w:lang w:eastAsia="en-AU"/>
        </w:rPr>
        <w:t xml:space="preserve">to </w:t>
      </w:r>
      <w:r w:rsidRPr="00EE48DF">
        <w:rPr>
          <w:rFonts w:ascii="Calibri" w:eastAsia="Times New Roman" w:hAnsi="Calibri" w:cs="Arial"/>
          <w:color w:val="353735"/>
          <w:lang w:eastAsia="en-AU"/>
        </w:rPr>
        <w:t>pro</w:t>
      </w:r>
      <w:r w:rsidR="00FF0611" w:rsidRPr="00EE48DF">
        <w:rPr>
          <w:rFonts w:ascii="Calibri" w:eastAsia="Times New Roman" w:hAnsi="Calibri" w:cs="Arial"/>
          <w:color w:val="353735"/>
          <w:lang w:eastAsia="en-AU"/>
        </w:rPr>
        <w:t>v</w:t>
      </w:r>
      <w:r w:rsidRPr="00EE48DF">
        <w:rPr>
          <w:rFonts w:ascii="Calibri" w:eastAsia="Times New Roman" w:hAnsi="Calibri" w:cs="Arial"/>
          <w:color w:val="353735"/>
          <w:lang w:eastAsia="en-AU"/>
        </w:rPr>
        <w:t>ide rapid self-assessments of products</w:t>
      </w:r>
      <w:r w:rsidR="00520632" w:rsidRPr="00EE48DF">
        <w:rPr>
          <w:rFonts w:ascii="Calibri" w:eastAsia="Times New Roman" w:hAnsi="Calibri" w:cs="Arial"/>
          <w:color w:val="353735"/>
          <w:lang w:eastAsia="en-AU"/>
        </w:rPr>
        <w:t xml:space="preserve"> requiring low regulatory intervention</w:t>
      </w:r>
      <w:r w:rsidRPr="00EE48DF">
        <w:rPr>
          <w:rFonts w:ascii="Calibri" w:eastAsia="Times New Roman" w:hAnsi="Calibri" w:cs="Arial"/>
          <w:color w:val="353735"/>
          <w:lang w:eastAsia="en-AU"/>
        </w:rPr>
        <w:t>. It also provides a framework to allow the system to develop</w:t>
      </w:r>
      <w:r w:rsidR="00FF0611" w:rsidRPr="00EE48DF">
        <w:rPr>
          <w:rFonts w:ascii="Calibri" w:eastAsia="Times New Roman" w:hAnsi="Calibri" w:cs="Arial"/>
          <w:color w:val="353735"/>
          <w:lang w:eastAsia="en-AU"/>
        </w:rPr>
        <w:t xml:space="preserve"> relatively easily as evidence o</w:t>
      </w:r>
      <w:r w:rsidRPr="00EE48DF">
        <w:rPr>
          <w:rFonts w:ascii="Calibri" w:eastAsia="Times New Roman" w:hAnsi="Calibri" w:cs="Arial"/>
          <w:color w:val="353735"/>
          <w:lang w:eastAsia="en-AU"/>
        </w:rPr>
        <w:t xml:space="preserve">f the safety of groups of products accumulates over time. </w:t>
      </w:r>
    </w:p>
    <w:p w14:paraId="6A13F334" w14:textId="77777777" w:rsidR="00BC2C93" w:rsidRPr="00EE48DF" w:rsidRDefault="00BC2C93" w:rsidP="00546843">
      <w:pPr>
        <w:spacing w:line="276" w:lineRule="auto"/>
        <w:jc w:val="both"/>
        <w:rPr>
          <w:rFonts w:ascii="Calibri" w:eastAsia="Times New Roman" w:hAnsi="Calibri" w:cs="Arial"/>
          <w:color w:val="353735"/>
          <w:lang w:eastAsia="en-AU"/>
        </w:rPr>
      </w:pPr>
      <w:r w:rsidRPr="00EE48DF">
        <w:rPr>
          <w:rFonts w:ascii="Calibri" w:eastAsia="Times New Roman" w:hAnsi="Calibri" w:cs="Arial"/>
          <w:color w:val="353735"/>
          <w:lang w:eastAsia="en-AU"/>
        </w:rPr>
        <w:t xml:space="preserve">It </w:t>
      </w:r>
      <w:r w:rsidR="00FF0611" w:rsidRPr="00EE48DF">
        <w:rPr>
          <w:rFonts w:ascii="Calibri" w:eastAsia="Times New Roman" w:hAnsi="Calibri" w:cs="Arial"/>
          <w:color w:val="353735"/>
          <w:lang w:eastAsia="en-AU"/>
        </w:rPr>
        <w:t>will ensure consistent decision</w:t>
      </w:r>
      <w:r w:rsidRPr="00EE48DF">
        <w:rPr>
          <w:rFonts w:ascii="Calibri" w:eastAsia="Times New Roman" w:hAnsi="Calibri" w:cs="Arial"/>
          <w:color w:val="353735"/>
          <w:lang w:eastAsia="en-AU"/>
        </w:rPr>
        <w:t>-making, given reliable inputs, and wi</w:t>
      </w:r>
      <w:r w:rsidR="00FF0611" w:rsidRPr="00EE48DF">
        <w:rPr>
          <w:rFonts w:ascii="Calibri" w:eastAsia="Times New Roman" w:hAnsi="Calibri" w:cs="Arial"/>
          <w:color w:val="353735"/>
          <w:lang w:eastAsia="en-AU"/>
        </w:rPr>
        <w:t>ll be supported by a more vigor</w:t>
      </w:r>
      <w:r w:rsidRPr="00EE48DF">
        <w:rPr>
          <w:rFonts w:ascii="Calibri" w:eastAsia="Times New Roman" w:hAnsi="Calibri" w:cs="Arial"/>
          <w:color w:val="353735"/>
          <w:lang w:eastAsia="en-AU"/>
        </w:rPr>
        <w:t>ous surveillance and auditing system that encourages com</w:t>
      </w:r>
      <w:r w:rsidR="00FF0611" w:rsidRPr="00EE48DF">
        <w:rPr>
          <w:rFonts w:ascii="Calibri" w:eastAsia="Times New Roman" w:hAnsi="Calibri" w:cs="Arial"/>
          <w:color w:val="353735"/>
          <w:lang w:eastAsia="en-AU"/>
        </w:rPr>
        <w:t>p</w:t>
      </w:r>
      <w:r w:rsidRPr="00EE48DF">
        <w:rPr>
          <w:rFonts w:ascii="Calibri" w:eastAsia="Times New Roman" w:hAnsi="Calibri" w:cs="Arial"/>
          <w:color w:val="353735"/>
          <w:lang w:eastAsia="en-AU"/>
        </w:rPr>
        <w:t xml:space="preserve">liance and rewards routinely compliant </w:t>
      </w:r>
      <w:r w:rsidR="008D393E" w:rsidRPr="00EE48DF">
        <w:rPr>
          <w:rFonts w:ascii="Calibri" w:eastAsia="Times New Roman" w:hAnsi="Calibri" w:cs="Arial"/>
          <w:color w:val="353735"/>
          <w:lang w:eastAsia="en-AU"/>
        </w:rPr>
        <w:t>applicants</w:t>
      </w:r>
      <w:r w:rsidRPr="00EE48DF">
        <w:rPr>
          <w:rFonts w:ascii="Calibri" w:eastAsia="Times New Roman" w:hAnsi="Calibri" w:cs="Arial"/>
          <w:color w:val="353735"/>
          <w:lang w:eastAsia="en-AU"/>
        </w:rPr>
        <w:t xml:space="preserve"> with reduced regulatory oversight.</w:t>
      </w:r>
      <w:r w:rsidR="00520632" w:rsidRPr="00EE48DF">
        <w:rPr>
          <w:rFonts w:ascii="Calibri" w:eastAsia="Times New Roman" w:hAnsi="Calibri" w:cs="Arial"/>
          <w:color w:val="353735"/>
          <w:lang w:eastAsia="en-AU"/>
        </w:rPr>
        <w:t xml:space="preserve"> It will also have the impact of reducing the time it currently takes for new products to enter the market</w:t>
      </w:r>
      <w:r w:rsidR="0085538C" w:rsidRPr="00EE48DF">
        <w:rPr>
          <w:rFonts w:ascii="Calibri" w:eastAsia="Times New Roman" w:hAnsi="Calibri" w:cs="Arial"/>
          <w:color w:val="353735"/>
          <w:lang w:eastAsia="en-AU"/>
        </w:rPr>
        <w:t xml:space="preserve"> by eliminating those applications that can be managed with limited input from the APVMA</w:t>
      </w:r>
      <w:r w:rsidR="00520632" w:rsidRPr="00EE48DF">
        <w:rPr>
          <w:rFonts w:ascii="Calibri" w:eastAsia="Times New Roman" w:hAnsi="Calibri" w:cs="Arial"/>
          <w:color w:val="353735"/>
          <w:lang w:eastAsia="en-AU"/>
        </w:rPr>
        <w:t>.</w:t>
      </w:r>
    </w:p>
    <w:p w14:paraId="1A660BE0" w14:textId="77777777" w:rsidR="008A64A8" w:rsidRPr="00EE48DF" w:rsidRDefault="008A64A8" w:rsidP="00C17C2F">
      <w:pPr>
        <w:shd w:val="clear" w:color="auto" w:fill="FFFFFF"/>
        <w:spacing w:line="23" w:lineRule="atLeast"/>
        <w:rPr>
          <w:rFonts w:ascii="Calibri" w:hAnsi="Calibri"/>
        </w:rPr>
      </w:pPr>
    </w:p>
    <w:p w14:paraId="57E25F20" w14:textId="77777777" w:rsidR="00D07788" w:rsidRPr="00EE48DF" w:rsidRDefault="00D07788" w:rsidP="00C17C2F">
      <w:pPr>
        <w:shd w:val="clear" w:color="auto" w:fill="FFFFFF"/>
        <w:spacing w:line="23" w:lineRule="atLeast"/>
        <w:rPr>
          <w:rFonts w:ascii="Calibri" w:hAnsi="Calibri"/>
          <w:sz w:val="22"/>
          <w:szCs w:val="22"/>
        </w:rPr>
      </w:pPr>
    </w:p>
    <w:p w14:paraId="226824CB" w14:textId="77777777" w:rsidR="00281FE5" w:rsidRPr="00EE48DF" w:rsidRDefault="00281FE5" w:rsidP="00C17C2F">
      <w:pPr>
        <w:shd w:val="clear" w:color="auto" w:fill="FFFFFF"/>
        <w:spacing w:line="23" w:lineRule="atLeast"/>
        <w:rPr>
          <w:rFonts w:ascii="Calibri" w:hAnsi="Calibri"/>
          <w:sz w:val="22"/>
          <w:szCs w:val="22"/>
        </w:rPr>
      </w:pPr>
    </w:p>
    <w:p w14:paraId="1058553E" w14:textId="77777777" w:rsidR="00281FE5" w:rsidRPr="00EE48DF" w:rsidRDefault="00281FE5">
      <w:pPr>
        <w:rPr>
          <w:rFonts w:ascii="Calibri" w:hAnsi="Calibri"/>
          <w:sz w:val="22"/>
          <w:szCs w:val="22"/>
        </w:rPr>
      </w:pPr>
      <w:r w:rsidRPr="00EE48DF">
        <w:rPr>
          <w:rFonts w:ascii="Calibri" w:hAnsi="Calibri"/>
          <w:sz w:val="22"/>
          <w:szCs w:val="22"/>
        </w:rPr>
        <w:br w:type="page"/>
      </w:r>
    </w:p>
    <w:p w14:paraId="2E4CA3FD" w14:textId="77777777" w:rsidR="00C06287" w:rsidRPr="00EE48DF" w:rsidRDefault="00C642B7" w:rsidP="002D4AD8">
      <w:pPr>
        <w:pStyle w:val="Heading1"/>
        <w:rPr>
          <w:rFonts w:ascii="Calibri" w:hAnsi="Calibri"/>
        </w:rPr>
      </w:pPr>
      <w:bookmarkStart w:id="2" w:name="_Toc312574875"/>
      <w:r w:rsidRPr="00EE48DF">
        <w:rPr>
          <w:rFonts w:ascii="Calibri" w:hAnsi="Calibri"/>
        </w:rPr>
        <w:lastRenderedPageBreak/>
        <w:t>1</w:t>
      </w:r>
      <w:r w:rsidR="00281FE5" w:rsidRPr="00EE48DF">
        <w:rPr>
          <w:rFonts w:ascii="Calibri" w:hAnsi="Calibri"/>
        </w:rPr>
        <w:t xml:space="preserve">. </w:t>
      </w:r>
      <w:r w:rsidR="00B8601F" w:rsidRPr="00EE48DF">
        <w:rPr>
          <w:rFonts w:ascii="Calibri" w:hAnsi="Calibri"/>
        </w:rPr>
        <w:t>Background</w:t>
      </w:r>
      <w:bookmarkEnd w:id="2"/>
    </w:p>
    <w:sdt>
      <w:sdtPr>
        <w:rPr>
          <w:rFonts w:ascii="Calibri" w:hAnsi="Calibri" w:cstheme="minorBidi"/>
          <w:sz w:val="24"/>
          <w:szCs w:val="24"/>
          <w:lang w:val="en-US"/>
        </w:rPr>
        <w:alias w:val="Objectives"/>
        <w:tag w:val="Objectives"/>
        <w:id w:val="12396063"/>
        <w:placeholder>
          <w:docPart w:val="BDCEAD5C6C52F746B4958800FEAA1CD8"/>
        </w:placeholder>
      </w:sdtPr>
      <w:sdtEndPr>
        <w:rPr>
          <w:sz w:val="22"/>
          <w:szCs w:val="22"/>
          <w:highlight w:val="yellow"/>
        </w:rPr>
      </w:sdtEndPr>
      <w:sdtContent>
        <w:p w14:paraId="4D3BFFC5" w14:textId="77777777" w:rsidR="001F224D" w:rsidRPr="00EE48DF" w:rsidRDefault="004005F3" w:rsidP="00653423">
          <w:pPr>
            <w:pStyle w:val="NormalWeb"/>
            <w:spacing w:before="0" w:beforeAutospacing="0" w:after="0" w:afterAutospacing="0" w:line="276" w:lineRule="auto"/>
            <w:jc w:val="both"/>
            <w:rPr>
              <w:rFonts w:ascii="Calibri" w:hAnsi="Calibri" w:cs="Arial"/>
              <w:color w:val="353735"/>
              <w:sz w:val="24"/>
              <w:szCs w:val="24"/>
            </w:rPr>
          </w:pPr>
          <w:r w:rsidRPr="00EE48DF">
            <w:rPr>
              <w:rFonts w:ascii="Calibri" w:hAnsi="Calibri" w:cs="Arial"/>
              <w:color w:val="353735"/>
              <w:sz w:val="24"/>
              <w:szCs w:val="24"/>
            </w:rPr>
            <w:t>The Australian Pesticides and Veterinary Medicines Authority (APVMA) is the Australian Government regulator of agricultural and veterinary (agvet) chemical products.</w:t>
          </w:r>
          <w:r w:rsidRPr="00EE48DF">
            <w:rPr>
              <w:rFonts w:ascii="Calibri" w:eastAsia="Times New Roman" w:hAnsi="Calibri" w:cs="Arial"/>
              <w:color w:val="353735"/>
              <w:sz w:val="24"/>
              <w:szCs w:val="24"/>
              <w:lang w:eastAsia="en-AU"/>
            </w:rPr>
            <w:t xml:space="preserve"> </w:t>
          </w:r>
          <w:r w:rsidR="001F224D" w:rsidRPr="00EE48DF">
            <w:rPr>
              <w:rFonts w:ascii="Calibri" w:hAnsi="Calibri" w:cs="Arial"/>
              <w:color w:val="353735"/>
              <w:sz w:val="24"/>
              <w:szCs w:val="24"/>
            </w:rPr>
            <w:t>Agricultural and veterinary chemicals</w:t>
          </w:r>
          <w:r w:rsidR="00AC3243" w:rsidRPr="00EE48DF">
            <w:rPr>
              <w:rFonts w:ascii="Calibri" w:hAnsi="Calibri" w:cs="Arial"/>
              <w:color w:val="353735"/>
              <w:sz w:val="24"/>
              <w:szCs w:val="24"/>
            </w:rPr>
            <w:t xml:space="preserve"> regulated by the APVMA </w:t>
          </w:r>
          <w:r w:rsidR="002C4EEC" w:rsidRPr="00EE48DF">
            <w:rPr>
              <w:rFonts w:ascii="Calibri" w:hAnsi="Calibri" w:cs="Arial"/>
              <w:color w:val="353735"/>
              <w:sz w:val="24"/>
              <w:szCs w:val="24"/>
            </w:rPr>
            <w:t>are</w:t>
          </w:r>
          <w:r w:rsidR="001F224D" w:rsidRPr="00EE48DF">
            <w:rPr>
              <w:rFonts w:ascii="Calibri" w:hAnsi="Calibri" w:cs="Arial"/>
              <w:color w:val="353735"/>
              <w:sz w:val="24"/>
              <w:szCs w:val="24"/>
            </w:rPr>
            <w:t xml:space="preserve"> used by farmers, pest controllers, veterinarians</w:t>
          </w:r>
          <w:r w:rsidR="002C4EEC" w:rsidRPr="00EE48DF">
            <w:rPr>
              <w:rFonts w:ascii="Calibri" w:hAnsi="Calibri" w:cs="Arial"/>
              <w:color w:val="353735"/>
              <w:sz w:val="24"/>
              <w:szCs w:val="24"/>
            </w:rPr>
            <w:t>,</w:t>
          </w:r>
          <w:r w:rsidR="001F224D" w:rsidRPr="00EE48DF">
            <w:rPr>
              <w:rFonts w:ascii="Calibri" w:hAnsi="Calibri" w:cs="Arial"/>
              <w:color w:val="353735"/>
              <w:sz w:val="24"/>
              <w:szCs w:val="24"/>
            </w:rPr>
            <w:t xml:space="preserve"> </w:t>
          </w:r>
          <w:r w:rsidR="00AC3243" w:rsidRPr="00EE48DF">
            <w:rPr>
              <w:rFonts w:ascii="Calibri" w:hAnsi="Calibri" w:cs="Arial"/>
              <w:color w:val="353735"/>
              <w:sz w:val="24"/>
              <w:szCs w:val="24"/>
            </w:rPr>
            <w:t xml:space="preserve">other </w:t>
          </w:r>
          <w:r w:rsidR="00BD6F7D" w:rsidRPr="00EE48DF">
            <w:rPr>
              <w:rFonts w:ascii="Calibri" w:hAnsi="Calibri" w:cs="Arial"/>
              <w:color w:val="353735"/>
              <w:sz w:val="24"/>
              <w:szCs w:val="24"/>
            </w:rPr>
            <w:t>professional</w:t>
          </w:r>
          <w:r w:rsidR="002C4EEC" w:rsidRPr="00EE48DF">
            <w:rPr>
              <w:rFonts w:ascii="Calibri" w:hAnsi="Calibri" w:cs="Arial"/>
              <w:color w:val="353735"/>
              <w:sz w:val="24"/>
              <w:szCs w:val="24"/>
            </w:rPr>
            <w:t>s</w:t>
          </w:r>
          <w:r w:rsidR="00BD6F7D" w:rsidRPr="00EE48DF">
            <w:rPr>
              <w:rFonts w:ascii="Calibri" w:hAnsi="Calibri" w:cs="Arial"/>
              <w:color w:val="353735"/>
              <w:sz w:val="24"/>
              <w:szCs w:val="24"/>
            </w:rPr>
            <w:t xml:space="preserve"> </w:t>
          </w:r>
          <w:r w:rsidR="002C4EEC" w:rsidRPr="00EE48DF">
            <w:rPr>
              <w:rFonts w:ascii="Calibri" w:hAnsi="Calibri" w:cs="Arial"/>
              <w:color w:val="353735"/>
              <w:sz w:val="24"/>
              <w:szCs w:val="24"/>
            </w:rPr>
            <w:t>and home users</w:t>
          </w:r>
          <w:r w:rsidR="00CD5CA7" w:rsidRPr="00EE48DF">
            <w:rPr>
              <w:rFonts w:ascii="Calibri" w:hAnsi="Calibri" w:cs="Arial"/>
              <w:color w:val="353735"/>
              <w:sz w:val="24"/>
              <w:szCs w:val="24"/>
            </w:rPr>
            <w:t>,</w:t>
          </w:r>
          <w:r w:rsidR="002C4EEC" w:rsidRPr="00EE48DF">
            <w:rPr>
              <w:rFonts w:ascii="Calibri" w:hAnsi="Calibri" w:cs="Arial"/>
              <w:color w:val="353735"/>
              <w:sz w:val="24"/>
              <w:szCs w:val="24"/>
            </w:rPr>
            <w:t xml:space="preserve"> and </w:t>
          </w:r>
          <w:r w:rsidR="001F224D" w:rsidRPr="00EE48DF">
            <w:rPr>
              <w:rFonts w:ascii="Calibri" w:hAnsi="Calibri" w:cs="Arial"/>
              <w:color w:val="353735"/>
              <w:sz w:val="24"/>
              <w:szCs w:val="24"/>
            </w:rPr>
            <w:t>include:</w:t>
          </w:r>
        </w:p>
        <w:p w14:paraId="11D000C3" w14:textId="020572D5" w:rsidR="001F224D" w:rsidRPr="00EE48DF" w:rsidRDefault="001F224D" w:rsidP="00503D81">
          <w:pPr>
            <w:pStyle w:val="ListParagraph"/>
            <w:numPr>
              <w:ilvl w:val="0"/>
              <w:numId w:val="10"/>
            </w:numPr>
            <w:spacing w:line="276" w:lineRule="auto"/>
            <w:ind w:left="709"/>
            <w:jc w:val="both"/>
            <w:rPr>
              <w:rFonts w:ascii="Calibri" w:hAnsi="Calibri" w:cs="Times New Roman"/>
              <w:lang w:val="en-AU"/>
            </w:rPr>
          </w:pPr>
          <w:r w:rsidRPr="00EE48DF">
            <w:rPr>
              <w:rFonts w:ascii="Calibri" w:hAnsi="Calibri" w:cs="Times New Roman"/>
              <w:lang w:val="en-AU"/>
            </w:rPr>
            <w:t>ag</w:t>
          </w:r>
          <w:r w:rsidR="00653423" w:rsidRPr="00EE48DF">
            <w:rPr>
              <w:rFonts w:ascii="Calibri" w:hAnsi="Calibri" w:cs="Times New Roman"/>
              <w:lang w:val="en-AU"/>
            </w:rPr>
            <w:t>ricultural chemicals</w:t>
          </w:r>
          <w:r w:rsidR="00653423" w:rsidRPr="00EE48DF">
            <w:rPr>
              <w:rStyle w:val="FootnoteReference"/>
              <w:rFonts w:ascii="Calibri" w:hAnsi="Calibri" w:cs="Arial"/>
              <w:color w:val="353735"/>
            </w:rPr>
            <w:footnoteReference w:id="1"/>
          </w:r>
          <w:r w:rsidR="00E655BF" w:rsidRPr="00EE48DF">
            <w:rPr>
              <w:rFonts w:ascii="Calibri" w:hAnsi="Calibri" w:cs="Times New Roman"/>
              <w:lang w:val="en-AU"/>
            </w:rPr>
            <w:t xml:space="preserve"> </w:t>
          </w:r>
          <w:r w:rsidRPr="00EE48DF">
            <w:rPr>
              <w:rFonts w:ascii="Calibri" w:hAnsi="Calibri" w:cs="Times New Roman"/>
              <w:lang w:val="en-AU"/>
            </w:rPr>
            <w:t>such as pesticides, herbicides, biocides, insecticides and seed treatments</w:t>
          </w:r>
        </w:p>
        <w:p w14:paraId="73B9E44C" w14:textId="67B4D8A9" w:rsidR="001F224D" w:rsidRPr="00EE48DF" w:rsidRDefault="001F224D" w:rsidP="00503D81">
          <w:pPr>
            <w:pStyle w:val="ListParagraph"/>
            <w:numPr>
              <w:ilvl w:val="0"/>
              <w:numId w:val="10"/>
            </w:numPr>
            <w:spacing w:line="276" w:lineRule="auto"/>
            <w:ind w:left="709"/>
            <w:jc w:val="both"/>
            <w:rPr>
              <w:rFonts w:ascii="Calibri" w:hAnsi="Calibri" w:cs="Times New Roman"/>
              <w:lang w:val="en-AU"/>
            </w:rPr>
          </w:pPr>
          <w:r w:rsidRPr="00EE48DF">
            <w:rPr>
              <w:rFonts w:ascii="Calibri" w:hAnsi="Calibri" w:cs="Times New Roman"/>
              <w:lang w:val="en-AU"/>
            </w:rPr>
            <w:t>veterinary chemicals</w:t>
          </w:r>
          <w:r w:rsidR="00653423" w:rsidRPr="00EE48DF">
            <w:rPr>
              <w:rStyle w:val="FootnoteReference"/>
              <w:rFonts w:ascii="Calibri" w:hAnsi="Calibri" w:cs="Arial"/>
              <w:color w:val="353735"/>
            </w:rPr>
            <w:footnoteReference w:id="2"/>
          </w:r>
          <w:r w:rsidR="00E655BF" w:rsidRPr="00EE48DF">
            <w:rPr>
              <w:rFonts w:ascii="Calibri" w:hAnsi="Calibri" w:cs="Times New Roman"/>
            </w:rPr>
            <w:t xml:space="preserve"> </w:t>
          </w:r>
          <w:r w:rsidRPr="00EE48DF">
            <w:rPr>
              <w:rFonts w:ascii="Calibri" w:hAnsi="Calibri" w:cs="Times New Roman"/>
              <w:lang w:val="en-AU"/>
            </w:rPr>
            <w:t>such as medicines, antibiotics, hormonal treatments and some stock</w:t>
          </w:r>
          <w:r w:rsidR="00CD5CA7" w:rsidRPr="00EE48DF">
            <w:rPr>
              <w:rFonts w:ascii="Calibri" w:hAnsi="Calibri" w:cs="Times New Roman"/>
              <w:lang w:val="en-AU"/>
            </w:rPr>
            <w:t>-</w:t>
          </w:r>
          <w:r w:rsidRPr="00EE48DF">
            <w:rPr>
              <w:rFonts w:ascii="Calibri" w:hAnsi="Calibri" w:cs="Times New Roman"/>
              <w:lang w:val="en-AU"/>
            </w:rPr>
            <w:t>feeds and pet</w:t>
          </w:r>
          <w:r w:rsidR="00CD5CA7" w:rsidRPr="00EE48DF">
            <w:rPr>
              <w:rFonts w:ascii="Calibri" w:hAnsi="Calibri" w:cs="Times New Roman"/>
              <w:lang w:val="en-AU"/>
            </w:rPr>
            <w:t xml:space="preserve"> </w:t>
          </w:r>
          <w:r w:rsidRPr="00EE48DF">
            <w:rPr>
              <w:rFonts w:ascii="Calibri" w:hAnsi="Calibri" w:cs="Times New Roman"/>
              <w:lang w:val="en-AU"/>
            </w:rPr>
            <w:t>foods, and</w:t>
          </w:r>
        </w:p>
        <w:p w14:paraId="3D781EF0" w14:textId="77777777" w:rsidR="001F224D" w:rsidRPr="00EE48DF" w:rsidRDefault="001F224D" w:rsidP="00503D81">
          <w:pPr>
            <w:pStyle w:val="ListParagraph"/>
            <w:numPr>
              <w:ilvl w:val="0"/>
              <w:numId w:val="10"/>
            </w:numPr>
            <w:spacing w:line="276" w:lineRule="auto"/>
            <w:ind w:left="709"/>
            <w:jc w:val="both"/>
            <w:rPr>
              <w:rFonts w:ascii="Calibri" w:hAnsi="Calibri" w:cs="Times New Roman"/>
              <w:lang w:val="en-AU"/>
            </w:rPr>
          </w:pPr>
          <w:r w:rsidRPr="00EE48DF">
            <w:rPr>
              <w:rFonts w:ascii="Calibri" w:hAnsi="Calibri" w:cs="Times New Roman"/>
              <w:lang w:val="en-AU"/>
            </w:rPr>
            <w:t>other chemicals such as insect repellents, garden sprays and pool chemicals.</w:t>
          </w:r>
        </w:p>
        <w:p w14:paraId="4447A33F" w14:textId="77777777" w:rsidR="004005F3" w:rsidRPr="00EE48DF" w:rsidRDefault="001F224D" w:rsidP="00653423">
          <w:pPr>
            <w:spacing w:line="276" w:lineRule="auto"/>
            <w:ind w:firstLine="720"/>
            <w:jc w:val="both"/>
            <w:rPr>
              <w:rFonts w:ascii="Calibri" w:eastAsia="Times New Roman" w:hAnsi="Calibri" w:cs="Arial"/>
              <w:color w:val="353735"/>
              <w:lang w:eastAsia="en-AU"/>
            </w:rPr>
          </w:pPr>
          <w:r w:rsidRPr="00EE48DF">
            <w:rPr>
              <w:rFonts w:ascii="Calibri" w:hAnsi="Calibri" w:cs="Arial"/>
              <w:color w:val="353735"/>
            </w:rPr>
            <w:t>The APVM</w:t>
          </w:r>
          <w:r w:rsidRPr="00EE48DF">
            <w:rPr>
              <w:rFonts w:ascii="Calibri" w:hAnsi="Calibri" w:cs="Arial"/>
              <w:color w:val="000000" w:themeColor="text1"/>
            </w:rPr>
            <w:t xml:space="preserve">A </w:t>
          </w:r>
          <w:hyperlink r:id="rId10" w:history="1">
            <w:r w:rsidRPr="00EE48DF">
              <w:rPr>
                <w:rStyle w:val="Hyperlink"/>
                <w:rFonts w:ascii="Calibri" w:hAnsi="Calibri" w:cs="Arial"/>
                <w:color w:val="000000" w:themeColor="text1"/>
                <w:u w:val="none"/>
              </w:rPr>
              <w:t>regulates</w:t>
            </w:r>
          </w:hyperlink>
          <w:r w:rsidRPr="00EE48DF">
            <w:rPr>
              <w:rFonts w:ascii="Calibri" w:hAnsi="Calibri" w:cs="Arial"/>
              <w:color w:val="000000" w:themeColor="text1"/>
            </w:rPr>
            <w:t xml:space="preserve"> </w:t>
          </w:r>
          <w:r w:rsidRPr="00EE48DF">
            <w:rPr>
              <w:rFonts w:ascii="Calibri" w:hAnsi="Calibri" w:cs="Arial"/>
              <w:color w:val="353735"/>
            </w:rPr>
            <w:t>the</w:t>
          </w:r>
          <w:r w:rsidR="00BD6F7D" w:rsidRPr="00EE48DF">
            <w:rPr>
              <w:rFonts w:ascii="Calibri" w:hAnsi="Calibri" w:cs="Arial"/>
              <w:color w:val="353735"/>
            </w:rPr>
            <w:t>se chemical</w:t>
          </w:r>
          <w:r w:rsidR="0085538C" w:rsidRPr="00EE48DF">
            <w:rPr>
              <w:rFonts w:ascii="Calibri" w:hAnsi="Calibri" w:cs="Arial"/>
              <w:color w:val="353735"/>
            </w:rPr>
            <w:t xml:space="preserve"> </w:t>
          </w:r>
          <w:r w:rsidR="00BD6F7D" w:rsidRPr="00EE48DF">
            <w:rPr>
              <w:rFonts w:ascii="Calibri" w:hAnsi="Calibri" w:cs="Arial"/>
              <w:color w:val="353735"/>
            </w:rPr>
            <w:t xml:space="preserve">products up to and including </w:t>
          </w:r>
          <w:r w:rsidRPr="00EE48DF">
            <w:rPr>
              <w:rFonts w:ascii="Calibri" w:hAnsi="Calibri" w:cs="Arial"/>
              <w:color w:val="353735"/>
            </w:rPr>
            <w:t>the point of retail sale.  </w:t>
          </w:r>
          <w:r w:rsidRPr="00EE48DF">
            <w:rPr>
              <w:rFonts w:ascii="Calibri" w:eastAsia="Times New Roman" w:hAnsi="Calibri" w:cs="Arial"/>
              <w:color w:val="353735"/>
              <w:lang w:eastAsia="en-AU"/>
            </w:rPr>
            <w:t>Once a product is registered, it is approved for the purposes and uses stated on the product’s label.</w:t>
          </w:r>
        </w:p>
        <w:p w14:paraId="0B4E7B5C" w14:textId="77777777" w:rsidR="00520632" w:rsidRPr="00EE48DF" w:rsidRDefault="0085538C" w:rsidP="00EE48DF">
          <w:pPr>
            <w:pStyle w:val="NormalWeb"/>
            <w:spacing w:before="120" w:beforeAutospacing="0" w:after="120" w:afterAutospacing="0" w:line="276" w:lineRule="auto"/>
            <w:jc w:val="both"/>
            <w:rPr>
              <w:rFonts w:ascii="Calibri" w:hAnsi="Calibri" w:cs="Arial"/>
              <w:color w:val="353735"/>
              <w:sz w:val="24"/>
              <w:szCs w:val="24"/>
            </w:rPr>
          </w:pPr>
          <w:r w:rsidRPr="00EE48DF">
            <w:rPr>
              <w:rFonts w:ascii="Calibri" w:hAnsi="Calibri" w:cs="Arial"/>
              <w:color w:val="353735"/>
              <w:sz w:val="24"/>
              <w:szCs w:val="24"/>
            </w:rPr>
            <w:t>The APVMA’s legislative framework</w:t>
          </w:r>
          <w:r w:rsidRPr="00EE48DF">
            <w:rPr>
              <w:rStyle w:val="FootnoteReference"/>
              <w:rFonts w:ascii="Calibri" w:hAnsi="Calibri" w:cs="Arial"/>
              <w:color w:val="353735"/>
              <w:sz w:val="24"/>
              <w:szCs w:val="24"/>
            </w:rPr>
            <w:footnoteReference w:id="3"/>
          </w:r>
          <w:r w:rsidRPr="00EE48DF">
            <w:rPr>
              <w:rFonts w:ascii="Calibri" w:hAnsi="Calibri" w:cs="Arial"/>
              <w:color w:val="353735"/>
              <w:sz w:val="24"/>
              <w:szCs w:val="24"/>
            </w:rPr>
            <w:t xml:space="preserve"> provides for the protection of the health and safety of human beings, animals and the environment. </w:t>
          </w:r>
          <w:r w:rsidR="004005F3" w:rsidRPr="00EE48DF">
            <w:rPr>
              <w:rFonts w:ascii="Calibri" w:hAnsi="Calibri" w:cs="Arial"/>
              <w:color w:val="353735"/>
              <w:sz w:val="24"/>
              <w:szCs w:val="24"/>
            </w:rPr>
            <w:t xml:space="preserve">The registration process involves </w:t>
          </w:r>
          <w:r w:rsidR="00520632" w:rsidRPr="00EE48DF">
            <w:rPr>
              <w:rFonts w:ascii="Calibri" w:hAnsi="Calibri" w:cs="Arial"/>
              <w:color w:val="353735"/>
              <w:sz w:val="24"/>
              <w:szCs w:val="24"/>
            </w:rPr>
            <w:t xml:space="preserve">a scientific </w:t>
          </w:r>
          <w:r w:rsidR="004005F3" w:rsidRPr="00EE48DF">
            <w:rPr>
              <w:rFonts w:ascii="Calibri" w:hAnsi="Calibri" w:cs="Arial"/>
              <w:color w:val="353735"/>
              <w:sz w:val="24"/>
              <w:szCs w:val="24"/>
            </w:rPr>
            <w:t>evaluati</w:t>
          </w:r>
          <w:r w:rsidR="00520632" w:rsidRPr="00EE48DF">
            <w:rPr>
              <w:rFonts w:ascii="Calibri" w:hAnsi="Calibri" w:cs="Arial"/>
              <w:color w:val="353735"/>
              <w:sz w:val="24"/>
              <w:szCs w:val="24"/>
            </w:rPr>
            <w:t>on of</w:t>
          </w:r>
          <w:r w:rsidR="004005F3" w:rsidRPr="00EE48DF">
            <w:rPr>
              <w:rFonts w:ascii="Calibri" w:hAnsi="Calibri" w:cs="Arial"/>
              <w:color w:val="353735"/>
              <w:sz w:val="24"/>
              <w:szCs w:val="24"/>
            </w:rPr>
            <w:t xml:space="preserve"> the safety and efficacy (effectiveness) of a product to protect the health and safety of people, animals, plants and the environment.</w:t>
          </w:r>
        </w:p>
        <w:p w14:paraId="5CDF393C" w14:textId="77777777" w:rsidR="004005F3" w:rsidRPr="00EE48DF" w:rsidRDefault="00520632" w:rsidP="00EE48DF">
          <w:pPr>
            <w:pStyle w:val="NormalWeb"/>
            <w:spacing w:before="120" w:beforeAutospacing="0" w:after="120" w:afterAutospacing="0" w:line="276" w:lineRule="auto"/>
            <w:jc w:val="both"/>
            <w:rPr>
              <w:rFonts w:ascii="Calibri" w:hAnsi="Calibri"/>
              <w:color w:val="353735"/>
              <w:sz w:val="24"/>
              <w:szCs w:val="24"/>
            </w:rPr>
          </w:pPr>
          <w:r w:rsidRPr="00EE48DF">
            <w:rPr>
              <w:rFonts w:ascii="Calibri" w:hAnsi="Calibri" w:cs="Arial"/>
              <w:color w:val="353735"/>
              <w:sz w:val="24"/>
              <w:szCs w:val="24"/>
            </w:rPr>
            <w:t xml:space="preserve">Expectations on the APVMA are that </w:t>
          </w:r>
          <w:r w:rsidR="0072191D" w:rsidRPr="00EE48DF">
            <w:rPr>
              <w:rFonts w:ascii="Calibri" w:hAnsi="Calibri" w:cs="Arial"/>
              <w:color w:val="353735"/>
              <w:sz w:val="24"/>
              <w:szCs w:val="24"/>
            </w:rPr>
            <w:t xml:space="preserve">in fulfilling their duties in this regards </w:t>
          </w:r>
          <w:r w:rsidRPr="00EE48DF">
            <w:rPr>
              <w:rFonts w:ascii="Calibri" w:hAnsi="Calibri" w:cs="Arial"/>
              <w:color w:val="353735"/>
              <w:sz w:val="24"/>
              <w:szCs w:val="24"/>
            </w:rPr>
            <w:t xml:space="preserve">their </w:t>
          </w:r>
          <w:r w:rsidR="0072191D" w:rsidRPr="00EE48DF">
            <w:rPr>
              <w:rFonts w:ascii="Calibri" w:hAnsi="Calibri" w:cs="Arial"/>
              <w:color w:val="353735"/>
              <w:sz w:val="24"/>
              <w:szCs w:val="24"/>
            </w:rPr>
            <w:t>actions are</w:t>
          </w:r>
          <w:r w:rsidRPr="00EE48DF">
            <w:rPr>
              <w:rFonts w:ascii="Calibri" w:hAnsi="Calibri" w:cs="Arial"/>
              <w:color w:val="353735"/>
              <w:sz w:val="24"/>
              <w:szCs w:val="24"/>
            </w:rPr>
            <w:t xml:space="preserve"> </w:t>
          </w:r>
          <w:r w:rsidR="002C4EEC" w:rsidRPr="00EE48DF">
            <w:rPr>
              <w:rFonts w:ascii="Calibri" w:hAnsi="Calibri" w:cs="Arial"/>
              <w:color w:val="353735"/>
              <w:sz w:val="24"/>
              <w:szCs w:val="24"/>
            </w:rPr>
            <w:t>consistent, efficient and transparent</w:t>
          </w:r>
          <w:r w:rsidR="002D53E5" w:rsidRPr="00EE48DF">
            <w:rPr>
              <w:rFonts w:ascii="Calibri" w:hAnsi="Calibri" w:cs="Arial"/>
              <w:color w:val="353735"/>
              <w:sz w:val="24"/>
              <w:szCs w:val="24"/>
            </w:rPr>
            <w:t xml:space="preserve"> </w:t>
          </w:r>
          <w:r w:rsidR="004005F3" w:rsidRPr="00EE48DF">
            <w:rPr>
              <w:rFonts w:ascii="Calibri" w:hAnsi="Calibri" w:cs="Arial"/>
              <w:color w:val="353735"/>
              <w:sz w:val="24"/>
              <w:szCs w:val="24"/>
            </w:rPr>
            <w:t xml:space="preserve">and </w:t>
          </w:r>
          <w:r w:rsidR="002D53E5" w:rsidRPr="00EE48DF">
            <w:rPr>
              <w:rFonts w:ascii="Calibri" w:hAnsi="Calibri" w:cs="Arial"/>
              <w:color w:val="353735"/>
              <w:sz w:val="24"/>
              <w:szCs w:val="24"/>
            </w:rPr>
            <w:t xml:space="preserve">that </w:t>
          </w:r>
          <w:r w:rsidR="0072191D" w:rsidRPr="00EE48DF">
            <w:rPr>
              <w:rFonts w:ascii="Calibri" w:hAnsi="Calibri" w:cs="Arial"/>
              <w:color w:val="353735"/>
              <w:sz w:val="24"/>
              <w:szCs w:val="24"/>
            </w:rPr>
            <w:t xml:space="preserve">the level of regulatory intervention is </w:t>
          </w:r>
          <w:r w:rsidR="004005F3" w:rsidRPr="00EE48DF">
            <w:rPr>
              <w:rFonts w:ascii="Calibri" w:hAnsi="Calibri" w:cs="Arial"/>
              <w:color w:val="353735"/>
              <w:sz w:val="24"/>
              <w:szCs w:val="24"/>
            </w:rPr>
            <w:t>align</w:t>
          </w:r>
          <w:r w:rsidR="0072191D" w:rsidRPr="00EE48DF">
            <w:rPr>
              <w:rFonts w:ascii="Calibri" w:hAnsi="Calibri" w:cs="Arial"/>
              <w:color w:val="353735"/>
              <w:sz w:val="24"/>
              <w:szCs w:val="24"/>
            </w:rPr>
            <w:t>ed with the risks associated with the active constituent or product</w:t>
          </w:r>
          <w:r w:rsidR="004005F3" w:rsidRPr="00EE48DF">
            <w:rPr>
              <w:rFonts w:ascii="Calibri" w:hAnsi="Calibri" w:cs="Arial"/>
              <w:color w:val="353735"/>
              <w:sz w:val="24"/>
              <w:szCs w:val="24"/>
            </w:rPr>
            <w:t xml:space="preserve">. </w:t>
          </w:r>
          <w:r w:rsidR="00BD6F7D" w:rsidRPr="00EE48DF">
            <w:rPr>
              <w:rFonts w:ascii="Calibri" w:hAnsi="Calibri" w:cs="Arial"/>
              <w:sz w:val="24"/>
              <w:szCs w:val="24"/>
            </w:rPr>
            <w:t>T</w:t>
          </w:r>
          <w:r w:rsidR="00653423" w:rsidRPr="00EE48DF">
            <w:rPr>
              <w:rFonts w:ascii="Calibri" w:hAnsi="Calibri"/>
              <w:sz w:val="24"/>
              <w:szCs w:val="24"/>
            </w:rPr>
            <w:t>he</w:t>
          </w:r>
          <w:r w:rsidR="004005F3" w:rsidRPr="00EE48DF">
            <w:rPr>
              <w:rFonts w:ascii="Calibri" w:hAnsi="Calibri"/>
              <w:sz w:val="24"/>
              <w:szCs w:val="24"/>
            </w:rPr>
            <w:t xml:space="preserve"> system for regulating chemical products and their constituents </w:t>
          </w:r>
          <w:r w:rsidR="00653423" w:rsidRPr="00EE48DF">
            <w:rPr>
              <w:rFonts w:ascii="Calibri" w:hAnsi="Calibri"/>
              <w:sz w:val="24"/>
              <w:szCs w:val="24"/>
            </w:rPr>
            <w:t>should be</w:t>
          </w:r>
          <w:r w:rsidR="004005F3" w:rsidRPr="00EE48DF">
            <w:rPr>
              <w:rFonts w:ascii="Calibri" w:hAnsi="Calibri"/>
              <w:sz w:val="24"/>
              <w:szCs w:val="24"/>
            </w:rPr>
            <w:t xml:space="preserve"> cost effective, efficient, predictable, adaptive and responsiv</w:t>
          </w:r>
          <w:r w:rsidR="002D53E5" w:rsidRPr="00EE48DF">
            <w:rPr>
              <w:rFonts w:ascii="Calibri" w:hAnsi="Calibri"/>
              <w:sz w:val="24"/>
              <w:szCs w:val="24"/>
            </w:rPr>
            <w:t>e</w:t>
          </w:r>
          <w:r w:rsidR="000664D6" w:rsidRPr="00EE48DF">
            <w:rPr>
              <w:rStyle w:val="FootnoteReference"/>
              <w:rFonts w:ascii="Calibri" w:hAnsi="Calibri" w:cs="Arial"/>
              <w:sz w:val="24"/>
              <w:szCs w:val="24"/>
            </w:rPr>
            <w:footnoteReference w:id="4"/>
          </w:r>
          <w:r w:rsidR="004005F3" w:rsidRPr="00EE48DF">
            <w:rPr>
              <w:rFonts w:ascii="Calibri" w:hAnsi="Calibri"/>
              <w:sz w:val="24"/>
              <w:szCs w:val="24"/>
            </w:rPr>
            <w:t>.</w:t>
          </w:r>
          <w:r w:rsidR="00BD6F7D" w:rsidRPr="00EE48DF">
            <w:rPr>
              <w:rFonts w:ascii="Calibri" w:hAnsi="Calibri"/>
              <w:sz w:val="24"/>
              <w:szCs w:val="24"/>
            </w:rPr>
            <w:t xml:space="preserve"> </w:t>
          </w:r>
          <w:r w:rsidR="000F1C13" w:rsidRPr="00EE48DF">
            <w:rPr>
              <w:rFonts w:ascii="Calibri" w:hAnsi="Calibri"/>
              <w:sz w:val="24"/>
              <w:szCs w:val="24"/>
            </w:rPr>
            <w:t>T</w:t>
          </w:r>
          <w:r w:rsidR="004005F3" w:rsidRPr="00EE48DF">
            <w:rPr>
              <w:rFonts w:ascii="Calibri" w:hAnsi="Calibri"/>
              <w:color w:val="353735"/>
              <w:sz w:val="24"/>
              <w:szCs w:val="24"/>
            </w:rPr>
            <w:t>he APVMA must maintain a balance between regulatory effort, the regulatory burden imposed on those affected, and the risk</w:t>
          </w:r>
          <w:r w:rsidR="00E57D6E" w:rsidRPr="00EE48DF">
            <w:rPr>
              <w:rFonts w:ascii="Calibri" w:hAnsi="Calibri"/>
              <w:color w:val="353735"/>
              <w:sz w:val="24"/>
              <w:szCs w:val="24"/>
            </w:rPr>
            <w:t>s</w:t>
          </w:r>
          <w:r w:rsidR="004005F3" w:rsidRPr="00EE48DF">
            <w:rPr>
              <w:rFonts w:ascii="Calibri" w:hAnsi="Calibri"/>
              <w:color w:val="353735"/>
              <w:sz w:val="24"/>
              <w:szCs w:val="24"/>
            </w:rPr>
            <w:t xml:space="preserve"> associated with chemical use. In administering the code, </w:t>
          </w:r>
          <w:r w:rsidR="00E57D6E" w:rsidRPr="00EE48DF">
            <w:rPr>
              <w:rFonts w:ascii="Calibri" w:hAnsi="Calibri"/>
              <w:color w:val="353735"/>
              <w:sz w:val="24"/>
              <w:szCs w:val="24"/>
            </w:rPr>
            <w:t>the APVMA</w:t>
          </w:r>
          <w:r w:rsidR="004005F3" w:rsidRPr="00EE48DF">
            <w:rPr>
              <w:rFonts w:ascii="Calibri" w:hAnsi="Calibri"/>
              <w:color w:val="353735"/>
              <w:sz w:val="24"/>
              <w:szCs w:val="24"/>
            </w:rPr>
            <w:t xml:space="preserve"> aim</w:t>
          </w:r>
          <w:r w:rsidR="00E57D6E" w:rsidRPr="00EE48DF">
            <w:rPr>
              <w:rFonts w:ascii="Calibri" w:hAnsi="Calibri"/>
              <w:color w:val="353735"/>
              <w:sz w:val="24"/>
              <w:szCs w:val="24"/>
            </w:rPr>
            <w:t>s</w:t>
          </w:r>
          <w:r w:rsidR="004005F3" w:rsidRPr="00EE48DF">
            <w:rPr>
              <w:rFonts w:ascii="Calibri" w:hAnsi="Calibri"/>
              <w:color w:val="353735"/>
              <w:sz w:val="24"/>
              <w:szCs w:val="24"/>
            </w:rPr>
            <w:t xml:space="preserve"> to ensure regulatory compliance in keeping with what is reasonably necessary to manage risks to the health and safety of human beings, animals</w:t>
          </w:r>
          <w:r w:rsidR="00466C56" w:rsidRPr="00EE48DF">
            <w:rPr>
              <w:rFonts w:ascii="Calibri" w:hAnsi="Calibri"/>
              <w:color w:val="353735"/>
              <w:sz w:val="24"/>
              <w:szCs w:val="24"/>
            </w:rPr>
            <w:t>, plants</w:t>
          </w:r>
          <w:r w:rsidR="004005F3" w:rsidRPr="00EE48DF">
            <w:rPr>
              <w:rFonts w:ascii="Calibri" w:hAnsi="Calibri"/>
              <w:color w:val="353735"/>
              <w:sz w:val="24"/>
              <w:szCs w:val="24"/>
            </w:rPr>
            <w:t xml:space="preserve"> and the environment.</w:t>
          </w:r>
        </w:p>
        <w:p w14:paraId="7AA39134" w14:textId="77777777" w:rsidR="0085538C" w:rsidRPr="00EE48DF" w:rsidRDefault="004005F3" w:rsidP="00EE48DF">
          <w:pPr>
            <w:pStyle w:val="NormalWeb"/>
            <w:spacing w:beforeLines="120" w:before="288" w:beforeAutospacing="0" w:afterLines="120" w:after="288" w:afterAutospacing="0" w:line="276" w:lineRule="auto"/>
            <w:jc w:val="both"/>
            <w:rPr>
              <w:rFonts w:ascii="Calibri" w:hAnsi="Calibri" w:cs="Arial"/>
              <w:color w:val="353735"/>
              <w:sz w:val="24"/>
              <w:szCs w:val="24"/>
            </w:rPr>
          </w:pPr>
          <w:r w:rsidRPr="00EE48DF">
            <w:rPr>
              <w:rFonts w:ascii="Calibri" w:hAnsi="Calibri" w:cs="Arial"/>
              <w:color w:val="353735"/>
              <w:sz w:val="24"/>
              <w:szCs w:val="24"/>
            </w:rPr>
            <w:t xml:space="preserve">The legislative framework provides </w:t>
          </w:r>
          <w:r w:rsidR="00E57D6E" w:rsidRPr="00EE48DF">
            <w:rPr>
              <w:rFonts w:ascii="Calibri" w:hAnsi="Calibri" w:cs="Arial"/>
              <w:color w:val="353735"/>
              <w:sz w:val="24"/>
              <w:szCs w:val="24"/>
            </w:rPr>
            <w:t>the APVMA</w:t>
          </w:r>
          <w:r w:rsidRPr="00EE48DF">
            <w:rPr>
              <w:rFonts w:ascii="Calibri" w:hAnsi="Calibri" w:cs="Arial"/>
              <w:color w:val="353735"/>
              <w:sz w:val="24"/>
              <w:szCs w:val="24"/>
            </w:rPr>
            <w:t xml:space="preserve"> with certain discretions—such as the extent to which </w:t>
          </w:r>
          <w:r w:rsidR="00E57D6E" w:rsidRPr="00EE48DF">
            <w:rPr>
              <w:rFonts w:ascii="Calibri" w:hAnsi="Calibri" w:cs="Arial"/>
              <w:color w:val="353735"/>
              <w:sz w:val="24"/>
              <w:szCs w:val="24"/>
            </w:rPr>
            <w:t>it needs</w:t>
          </w:r>
          <w:r w:rsidRPr="00EE48DF">
            <w:rPr>
              <w:rFonts w:ascii="Calibri" w:hAnsi="Calibri" w:cs="Arial"/>
              <w:color w:val="353735"/>
              <w:sz w:val="24"/>
              <w:szCs w:val="24"/>
            </w:rPr>
            <w:t xml:space="preserve"> to take into account particular matters in determining whether </w:t>
          </w:r>
          <w:r w:rsidR="0072191D" w:rsidRPr="00EE48DF">
            <w:rPr>
              <w:rFonts w:ascii="Calibri" w:hAnsi="Calibri" w:cs="Arial"/>
              <w:color w:val="353735"/>
              <w:sz w:val="24"/>
              <w:szCs w:val="24"/>
            </w:rPr>
            <w:t xml:space="preserve">safety, </w:t>
          </w:r>
          <w:r w:rsidRPr="00EE48DF">
            <w:rPr>
              <w:rFonts w:ascii="Calibri" w:hAnsi="Calibri" w:cs="Arial"/>
              <w:color w:val="353735"/>
              <w:sz w:val="24"/>
              <w:szCs w:val="24"/>
            </w:rPr>
            <w:t>efficacy</w:t>
          </w:r>
          <w:r w:rsidR="0085538C" w:rsidRPr="00EE48DF">
            <w:rPr>
              <w:rFonts w:ascii="Calibri" w:hAnsi="Calibri" w:cs="Arial"/>
              <w:color w:val="353735"/>
              <w:sz w:val="24"/>
              <w:szCs w:val="24"/>
            </w:rPr>
            <w:t>,</w:t>
          </w:r>
          <w:r w:rsidRPr="00EE48DF">
            <w:rPr>
              <w:rFonts w:ascii="Calibri" w:hAnsi="Calibri" w:cs="Arial"/>
              <w:color w:val="353735"/>
              <w:sz w:val="24"/>
              <w:szCs w:val="24"/>
            </w:rPr>
            <w:t xml:space="preserve"> trade </w:t>
          </w:r>
          <w:r w:rsidR="0085538C" w:rsidRPr="00EE48DF">
            <w:rPr>
              <w:rFonts w:ascii="Calibri" w:hAnsi="Calibri" w:cs="Arial"/>
              <w:color w:val="353735"/>
              <w:sz w:val="24"/>
              <w:szCs w:val="24"/>
            </w:rPr>
            <w:t xml:space="preserve">and labelling </w:t>
          </w:r>
          <w:r w:rsidRPr="00EE48DF">
            <w:rPr>
              <w:rFonts w:ascii="Calibri" w:hAnsi="Calibri" w:cs="Arial"/>
              <w:color w:val="353735"/>
              <w:sz w:val="24"/>
              <w:szCs w:val="24"/>
            </w:rPr>
            <w:t xml:space="preserve">criteria have been met. Applications are made to the APVMA to approve, register or vary active constituents, products, or labels. </w:t>
          </w:r>
          <w:r w:rsidR="000F1C13" w:rsidRPr="00EE48DF">
            <w:rPr>
              <w:rFonts w:ascii="Calibri" w:hAnsi="Calibri" w:cs="Arial"/>
              <w:color w:val="353735"/>
              <w:sz w:val="24"/>
              <w:szCs w:val="24"/>
            </w:rPr>
            <w:t xml:space="preserve">When making regulatory decisions, the APVMA </w:t>
          </w:r>
          <w:r w:rsidR="00191E46" w:rsidRPr="00EE48DF">
            <w:rPr>
              <w:rFonts w:ascii="Calibri" w:hAnsi="Calibri" w:cs="Arial"/>
              <w:color w:val="353735"/>
              <w:sz w:val="24"/>
              <w:szCs w:val="24"/>
            </w:rPr>
            <w:t>must</w:t>
          </w:r>
          <w:r w:rsidR="000F1C13" w:rsidRPr="00EE48DF">
            <w:rPr>
              <w:rFonts w:ascii="Calibri" w:hAnsi="Calibri" w:cs="Arial"/>
              <w:color w:val="353735"/>
              <w:sz w:val="24"/>
              <w:szCs w:val="24"/>
            </w:rPr>
            <w:t xml:space="preserve"> address </w:t>
          </w:r>
          <w:r w:rsidR="0085538C" w:rsidRPr="00EE48DF">
            <w:rPr>
              <w:rFonts w:ascii="Calibri" w:hAnsi="Calibri" w:cs="Arial"/>
              <w:color w:val="353735"/>
              <w:sz w:val="24"/>
              <w:szCs w:val="24"/>
            </w:rPr>
            <w:t xml:space="preserve">all of the </w:t>
          </w:r>
          <w:r w:rsidR="000F1C13" w:rsidRPr="00EE48DF">
            <w:rPr>
              <w:rFonts w:ascii="Calibri" w:hAnsi="Calibri" w:cs="Arial"/>
              <w:color w:val="353735"/>
              <w:sz w:val="24"/>
              <w:szCs w:val="24"/>
            </w:rPr>
            <w:t xml:space="preserve">statutory criteria </w:t>
          </w:r>
          <w:r w:rsidR="000F1C13" w:rsidRPr="00EE48DF">
            <w:rPr>
              <w:rFonts w:ascii="Calibri" w:hAnsi="Calibri" w:cs="Arial"/>
              <w:color w:val="353735"/>
              <w:sz w:val="24"/>
              <w:szCs w:val="24"/>
            </w:rPr>
            <w:lastRenderedPageBreak/>
            <w:t>including safety</w:t>
          </w:r>
          <w:r w:rsidR="000F1C13" w:rsidRPr="00EE48DF">
            <w:rPr>
              <w:rStyle w:val="FootnoteReference"/>
              <w:rFonts w:ascii="Calibri" w:hAnsi="Calibri" w:cs="Arial"/>
              <w:color w:val="353735"/>
              <w:sz w:val="24"/>
              <w:szCs w:val="24"/>
            </w:rPr>
            <w:footnoteReference w:id="5"/>
          </w:r>
          <w:r w:rsidR="000F1C13" w:rsidRPr="00EE48DF">
            <w:rPr>
              <w:rFonts w:ascii="Calibri" w:hAnsi="Calibri" w:cs="Arial"/>
              <w:color w:val="353735"/>
              <w:sz w:val="24"/>
              <w:szCs w:val="24"/>
            </w:rPr>
            <w:t>, efficacy</w:t>
          </w:r>
          <w:r w:rsidR="000F1C13" w:rsidRPr="00EE48DF">
            <w:rPr>
              <w:rStyle w:val="FootnoteReference"/>
              <w:rFonts w:ascii="Calibri" w:hAnsi="Calibri" w:cs="Arial"/>
              <w:color w:val="353735"/>
              <w:sz w:val="24"/>
              <w:szCs w:val="24"/>
            </w:rPr>
            <w:footnoteReference w:id="6"/>
          </w:r>
          <w:r w:rsidR="000F1C13" w:rsidRPr="00EE48DF">
            <w:rPr>
              <w:rFonts w:ascii="Calibri" w:hAnsi="Calibri" w:cs="Arial"/>
              <w:color w:val="353735"/>
              <w:sz w:val="24"/>
              <w:szCs w:val="24"/>
            </w:rPr>
            <w:t>, trade</w:t>
          </w:r>
          <w:r w:rsidR="000F1C13" w:rsidRPr="00EE48DF">
            <w:rPr>
              <w:rStyle w:val="FootnoteReference"/>
              <w:rFonts w:ascii="Calibri" w:hAnsi="Calibri" w:cs="Arial"/>
              <w:color w:val="353735"/>
              <w:sz w:val="24"/>
              <w:szCs w:val="24"/>
            </w:rPr>
            <w:footnoteReference w:id="7"/>
          </w:r>
          <w:r w:rsidR="000F1C13" w:rsidRPr="00EE48DF">
            <w:rPr>
              <w:rFonts w:ascii="Calibri" w:hAnsi="Calibri" w:cs="Arial"/>
              <w:color w:val="353735"/>
              <w:sz w:val="24"/>
              <w:szCs w:val="24"/>
            </w:rPr>
            <w:t xml:space="preserve"> and labelling</w:t>
          </w:r>
          <w:r w:rsidR="000F1C13" w:rsidRPr="00EE48DF">
            <w:rPr>
              <w:rStyle w:val="FootnoteReference"/>
              <w:rFonts w:ascii="Calibri" w:hAnsi="Calibri" w:cs="Arial"/>
              <w:color w:val="353735"/>
              <w:sz w:val="24"/>
              <w:szCs w:val="24"/>
            </w:rPr>
            <w:footnoteReference w:id="8"/>
          </w:r>
          <w:r w:rsidR="000F1C13" w:rsidRPr="00EE48DF">
            <w:rPr>
              <w:rFonts w:ascii="Calibri" w:hAnsi="Calibri" w:cs="Arial"/>
              <w:color w:val="353735"/>
              <w:sz w:val="24"/>
              <w:szCs w:val="24"/>
            </w:rPr>
            <w:t xml:space="preserve">. </w:t>
          </w:r>
          <w:r w:rsidRPr="00EE48DF">
            <w:rPr>
              <w:rFonts w:ascii="Calibri" w:hAnsi="Calibri" w:cs="Arial"/>
              <w:color w:val="353735"/>
              <w:sz w:val="24"/>
              <w:szCs w:val="24"/>
            </w:rPr>
            <w:t xml:space="preserve">An application must be supported by information that allows </w:t>
          </w:r>
          <w:r w:rsidR="00BD6F7D" w:rsidRPr="00EE48DF">
            <w:rPr>
              <w:rFonts w:ascii="Calibri" w:hAnsi="Calibri" w:cs="Arial"/>
              <w:color w:val="353735"/>
              <w:sz w:val="24"/>
              <w:szCs w:val="24"/>
            </w:rPr>
            <w:t>the regulator</w:t>
          </w:r>
          <w:r w:rsidRPr="00EE48DF">
            <w:rPr>
              <w:rFonts w:ascii="Calibri" w:hAnsi="Calibri" w:cs="Arial"/>
              <w:color w:val="353735"/>
              <w:sz w:val="24"/>
              <w:szCs w:val="24"/>
            </w:rPr>
            <w:t xml:space="preserve"> to determine whether the product meets the applicable statutory criteria</w:t>
          </w:r>
          <w:r w:rsidR="00F73007" w:rsidRPr="00EE48DF">
            <w:rPr>
              <w:rStyle w:val="FootnoteReference"/>
              <w:rFonts w:ascii="Calibri" w:hAnsi="Calibri" w:cs="Arial"/>
              <w:color w:val="353735"/>
              <w:sz w:val="24"/>
              <w:szCs w:val="24"/>
            </w:rPr>
            <w:footnoteReference w:id="9"/>
          </w:r>
          <w:r w:rsidRPr="00EE48DF">
            <w:rPr>
              <w:rFonts w:ascii="Calibri" w:hAnsi="Calibri" w:cs="Arial"/>
              <w:color w:val="353735"/>
              <w:sz w:val="24"/>
              <w:szCs w:val="24"/>
            </w:rPr>
            <w:t>.</w:t>
          </w:r>
          <w:r w:rsidR="000F1C13" w:rsidRPr="00EE48DF">
            <w:rPr>
              <w:rFonts w:ascii="Calibri" w:hAnsi="Calibri" w:cs="Arial"/>
              <w:color w:val="353735"/>
              <w:sz w:val="24"/>
              <w:szCs w:val="24"/>
            </w:rPr>
            <w:t xml:space="preserve"> </w:t>
          </w:r>
        </w:p>
        <w:p w14:paraId="700672FF" w14:textId="02D5FF5F" w:rsidR="004005F3" w:rsidRPr="00EE48DF" w:rsidRDefault="0085538C" w:rsidP="00EE48DF">
          <w:pPr>
            <w:pStyle w:val="NormalWeb"/>
            <w:spacing w:beforeLines="120" w:before="288" w:beforeAutospacing="0" w:afterLines="120" w:after="288" w:afterAutospacing="0" w:line="276" w:lineRule="auto"/>
            <w:jc w:val="both"/>
            <w:rPr>
              <w:rFonts w:ascii="Calibri" w:hAnsi="Calibri" w:cs="Arial"/>
              <w:color w:val="353735"/>
              <w:sz w:val="24"/>
              <w:szCs w:val="24"/>
            </w:rPr>
          </w:pPr>
          <w:r w:rsidRPr="00EE48DF">
            <w:rPr>
              <w:rFonts w:ascii="Calibri" w:hAnsi="Calibri" w:cs="Arial"/>
              <w:color w:val="353735"/>
              <w:sz w:val="24"/>
              <w:szCs w:val="24"/>
            </w:rPr>
            <w:t>Different product types give rise to different risks and, as a result, the levels and types of assessment required to satisf</w:t>
          </w:r>
          <w:r w:rsidR="00D93082" w:rsidRPr="00EE48DF">
            <w:rPr>
              <w:rFonts w:ascii="Calibri" w:hAnsi="Calibri" w:cs="Arial"/>
              <w:color w:val="353735"/>
              <w:sz w:val="24"/>
              <w:szCs w:val="24"/>
            </w:rPr>
            <w:t>y</w:t>
          </w:r>
          <w:r w:rsidRPr="00EE48DF">
            <w:rPr>
              <w:rFonts w:ascii="Calibri" w:hAnsi="Calibri" w:cs="Arial"/>
              <w:color w:val="353735"/>
              <w:sz w:val="24"/>
              <w:szCs w:val="24"/>
            </w:rPr>
            <w:t xml:space="preserve"> the statutory criteria in registering a new product vary. Generally, lower risk products require reduced levels of assessment and this is achieved</w:t>
          </w:r>
          <w:r w:rsidR="000F1C13" w:rsidRPr="00EE48DF">
            <w:rPr>
              <w:rFonts w:ascii="Calibri" w:hAnsi="Calibri" w:cs="Arial"/>
              <w:color w:val="353735"/>
              <w:sz w:val="24"/>
              <w:szCs w:val="24"/>
            </w:rPr>
            <w:t xml:space="preserve"> through </w:t>
          </w:r>
          <w:r w:rsidRPr="00EE48DF">
            <w:rPr>
              <w:rFonts w:ascii="Calibri" w:hAnsi="Calibri" w:cs="Arial"/>
              <w:color w:val="353735"/>
              <w:sz w:val="24"/>
              <w:szCs w:val="24"/>
            </w:rPr>
            <w:t>the use of categories of application graduated based on level of risk. However even for those applications where the risks are well understood, some regulatory effort and consideration is given before that application can be finalised.</w:t>
          </w:r>
        </w:p>
        <w:p w14:paraId="42768B43" w14:textId="66B28B45" w:rsidR="004005F3" w:rsidRPr="00EE48DF" w:rsidRDefault="004005F3" w:rsidP="00EE48DF">
          <w:pPr>
            <w:pStyle w:val="NormalWeb"/>
            <w:spacing w:beforeLines="120" w:before="288" w:beforeAutospacing="0" w:afterLines="120" w:after="288" w:afterAutospacing="0" w:line="276" w:lineRule="auto"/>
            <w:jc w:val="both"/>
            <w:rPr>
              <w:rFonts w:ascii="Calibri" w:hAnsi="Calibri" w:cs="Arial"/>
              <w:color w:val="353735"/>
              <w:sz w:val="24"/>
              <w:szCs w:val="24"/>
            </w:rPr>
          </w:pPr>
          <w:r w:rsidRPr="00EE48DF">
            <w:rPr>
              <w:rFonts w:ascii="Calibri" w:hAnsi="Calibri" w:cs="Arial"/>
              <w:color w:val="353735"/>
              <w:sz w:val="24"/>
              <w:szCs w:val="24"/>
            </w:rPr>
            <w:t xml:space="preserve">Once an active constituent, label or </w:t>
          </w:r>
          <w:r w:rsidR="009A764C" w:rsidRPr="00EE48DF">
            <w:rPr>
              <w:rFonts w:ascii="Calibri" w:hAnsi="Calibri" w:cs="Arial"/>
              <w:color w:val="353735"/>
              <w:sz w:val="24"/>
              <w:szCs w:val="24"/>
            </w:rPr>
            <w:t>agvet</w:t>
          </w:r>
          <w:r w:rsidR="00CD5CA7" w:rsidRPr="00EE48DF">
            <w:rPr>
              <w:rFonts w:ascii="Calibri" w:hAnsi="Calibri" w:cs="Arial"/>
              <w:color w:val="353735"/>
              <w:sz w:val="24"/>
              <w:szCs w:val="24"/>
            </w:rPr>
            <w:t xml:space="preserve"> </w:t>
          </w:r>
          <w:r w:rsidRPr="00EE48DF">
            <w:rPr>
              <w:rFonts w:ascii="Calibri" w:hAnsi="Calibri" w:cs="Arial"/>
              <w:color w:val="353735"/>
              <w:sz w:val="24"/>
              <w:szCs w:val="24"/>
            </w:rPr>
            <w:t xml:space="preserve">chemical product is approved, the relevant particulars or conditions may be </w:t>
          </w:r>
          <w:r w:rsidR="008D393E" w:rsidRPr="00EE48DF">
            <w:rPr>
              <w:rFonts w:ascii="Calibri" w:hAnsi="Calibri" w:cs="Arial"/>
              <w:color w:val="353735"/>
              <w:sz w:val="24"/>
              <w:szCs w:val="24"/>
            </w:rPr>
            <w:t>changed</w:t>
          </w:r>
          <w:r w:rsidR="004B09EA" w:rsidRPr="00EE48DF">
            <w:rPr>
              <w:rFonts w:ascii="Calibri" w:hAnsi="Calibri" w:cs="Arial"/>
              <w:color w:val="353735"/>
              <w:sz w:val="24"/>
              <w:szCs w:val="24"/>
            </w:rPr>
            <w:t xml:space="preserve"> through a process</w:t>
          </w:r>
          <w:r w:rsidR="008D393E" w:rsidRPr="00EE48DF">
            <w:rPr>
              <w:rFonts w:ascii="Calibri" w:hAnsi="Calibri" w:cs="Arial"/>
              <w:color w:val="353735"/>
              <w:sz w:val="24"/>
              <w:szCs w:val="24"/>
            </w:rPr>
            <w:t xml:space="preserve"> known as variations</w:t>
          </w:r>
          <w:r w:rsidR="002D53E5" w:rsidRPr="00EE48DF">
            <w:rPr>
              <w:rFonts w:ascii="Calibri" w:hAnsi="Calibri" w:cs="Arial"/>
              <w:color w:val="353735"/>
              <w:sz w:val="24"/>
              <w:szCs w:val="24"/>
            </w:rPr>
            <w:t>.</w:t>
          </w:r>
          <w:r w:rsidRPr="00EE48DF">
            <w:rPr>
              <w:rFonts w:ascii="Calibri" w:hAnsi="Calibri" w:cs="Arial"/>
              <w:color w:val="353735"/>
              <w:sz w:val="24"/>
              <w:szCs w:val="24"/>
            </w:rPr>
            <w:t xml:space="preserve"> Variations to products include adding new crops, animal species, use situations or </w:t>
          </w:r>
          <w:r w:rsidR="004B09EA" w:rsidRPr="00EE48DF">
            <w:rPr>
              <w:rFonts w:ascii="Calibri" w:hAnsi="Calibri" w:cs="Arial"/>
              <w:color w:val="353735"/>
              <w:sz w:val="24"/>
              <w:szCs w:val="24"/>
            </w:rPr>
            <w:t xml:space="preserve">instructions for use </w:t>
          </w:r>
          <w:r w:rsidRPr="00EE48DF">
            <w:rPr>
              <w:rFonts w:ascii="Calibri" w:hAnsi="Calibri" w:cs="Arial"/>
              <w:color w:val="353735"/>
              <w:sz w:val="24"/>
              <w:szCs w:val="24"/>
            </w:rPr>
            <w:t xml:space="preserve">to the label, amending the site/s of manufacture, making </w:t>
          </w:r>
          <w:r w:rsidR="004B09EA" w:rsidRPr="00EE48DF">
            <w:rPr>
              <w:rFonts w:ascii="Calibri" w:hAnsi="Calibri" w:cs="Arial"/>
              <w:color w:val="353735"/>
              <w:sz w:val="24"/>
              <w:szCs w:val="24"/>
            </w:rPr>
            <w:t>changes</w:t>
          </w:r>
          <w:r w:rsidRPr="00EE48DF">
            <w:rPr>
              <w:rFonts w:ascii="Calibri" w:hAnsi="Calibri" w:cs="Arial"/>
              <w:color w:val="353735"/>
              <w:sz w:val="24"/>
              <w:szCs w:val="24"/>
            </w:rPr>
            <w:t xml:space="preserve"> to the formulation and adding new pack sizes. Although all of the statutory criteria are considered in the assessment of a variation application, applicants will usually only need to provide information that addresses the nature of the variation and whether the product, constituent or label </w:t>
          </w:r>
          <w:r w:rsidR="00B036DE" w:rsidRPr="00EE48DF">
            <w:rPr>
              <w:rFonts w:ascii="Calibri" w:hAnsi="Calibri" w:cs="Arial"/>
              <w:color w:val="353735"/>
              <w:sz w:val="24"/>
              <w:szCs w:val="24"/>
            </w:rPr>
            <w:t>meets</w:t>
          </w:r>
          <w:r w:rsidRPr="00EE48DF">
            <w:rPr>
              <w:rFonts w:ascii="Calibri" w:hAnsi="Calibri" w:cs="Arial"/>
              <w:color w:val="353735"/>
              <w:sz w:val="24"/>
              <w:szCs w:val="24"/>
            </w:rPr>
            <w:t xml:space="preserve"> all statutory criteria.</w:t>
          </w:r>
        </w:p>
        <w:p w14:paraId="58C94F19" w14:textId="6A95B2E7" w:rsidR="004005F3" w:rsidRPr="00EE48DF" w:rsidRDefault="004005F3" w:rsidP="00EE48DF">
          <w:pPr>
            <w:pStyle w:val="NormalWeb"/>
            <w:spacing w:beforeLines="120" w:before="288" w:beforeAutospacing="0" w:afterLines="120" w:after="288" w:afterAutospacing="0" w:line="276" w:lineRule="auto"/>
            <w:jc w:val="both"/>
            <w:rPr>
              <w:rFonts w:ascii="Calibri" w:hAnsi="Calibri" w:cs="Arial"/>
              <w:color w:val="353735"/>
              <w:sz w:val="24"/>
              <w:szCs w:val="24"/>
            </w:rPr>
          </w:pPr>
          <w:r w:rsidRPr="00EE48DF">
            <w:rPr>
              <w:rFonts w:ascii="Calibri" w:hAnsi="Calibri" w:cs="Arial"/>
              <w:color w:val="353735"/>
              <w:sz w:val="24"/>
              <w:szCs w:val="24"/>
            </w:rPr>
            <w:t xml:space="preserve">The APVMA </w:t>
          </w:r>
          <w:r w:rsidR="0085538C" w:rsidRPr="00EE48DF">
            <w:rPr>
              <w:rFonts w:ascii="Calibri" w:hAnsi="Calibri" w:cs="Arial"/>
              <w:color w:val="353735"/>
              <w:sz w:val="24"/>
              <w:szCs w:val="24"/>
            </w:rPr>
            <w:t xml:space="preserve">also </w:t>
          </w:r>
          <w:r w:rsidRPr="00EE48DF">
            <w:rPr>
              <w:rFonts w:ascii="Calibri" w:hAnsi="Calibri" w:cs="Arial"/>
              <w:color w:val="353735"/>
              <w:sz w:val="24"/>
              <w:szCs w:val="24"/>
            </w:rPr>
            <w:t xml:space="preserve">manages potential risks posed by </w:t>
          </w:r>
          <w:r w:rsidR="009A764C" w:rsidRPr="00EE48DF">
            <w:rPr>
              <w:rFonts w:ascii="Calibri" w:hAnsi="Calibri" w:cs="Arial"/>
              <w:color w:val="353735"/>
              <w:sz w:val="24"/>
              <w:szCs w:val="24"/>
            </w:rPr>
            <w:t>agvet</w:t>
          </w:r>
          <w:r w:rsidR="00CD5CA7" w:rsidRPr="00EE48DF">
            <w:rPr>
              <w:rFonts w:ascii="Calibri" w:hAnsi="Calibri" w:cs="Arial"/>
              <w:color w:val="353735"/>
              <w:sz w:val="24"/>
              <w:szCs w:val="24"/>
            </w:rPr>
            <w:t xml:space="preserve"> </w:t>
          </w:r>
          <w:r w:rsidRPr="00EE48DF">
            <w:rPr>
              <w:rFonts w:ascii="Calibri" w:hAnsi="Calibri" w:cs="Arial"/>
              <w:color w:val="353735"/>
              <w:sz w:val="24"/>
              <w:szCs w:val="24"/>
            </w:rPr>
            <w:t>chemicals by, among other things, imposing conditions on approvals or registrations</w:t>
          </w:r>
          <w:r w:rsidR="00035CAD" w:rsidRPr="00EE48DF">
            <w:rPr>
              <w:rStyle w:val="FootnoteReference"/>
              <w:rFonts w:ascii="Calibri" w:hAnsi="Calibri" w:cs="Arial"/>
              <w:color w:val="353735"/>
              <w:sz w:val="24"/>
              <w:szCs w:val="24"/>
            </w:rPr>
            <w:footnoteReference w:id="10"/>
          </w:r>
          <w:r w:rsidRPr="00EE48DF">
            <w:rPr>
              <w:rFonts w:ascii="Calibri" w:hAnsi="Calibri" w:cs="Arial"/>
              <w:color w:val="353735"/>
              <w:sz w:val="24"/>
              <w:szCs w:val="24"/>
            </w:rPr>
            <w:t xml:space="preserve"> and </w:t>
          </w:r>
          <w:r w:rsidR="00B036DE" w:rsidRPr="00EE48DF">
            <w:rPr>
              <w:rFonts w:ascii="Calibri" w:hAnsi="Calibri" w:cs="Arial"/>
              <w:color w:val="353735"/>
              <w:sz w:val="24"/>
              <w:szCs w:val="24"/>
            </w:rPr>
            <w:t>by</w:t>
          </w:r>
          <w:r w:rsidRPr="00EE48DF">
            <w:rPr>
              <w:rFonts w:ascii="Calibri" w:hAnsi="Calibri" w:cs="Arial"/>
              <w:color w:val="353735"/>
              <w:sz w:val="24"/>
              <w:szCs w:val="24"/>
            </w:rPr>
            <w:t xml:space="preserve"> requiring that certain information be contained on product labels. </w:t>
          </w:r>
        </w:p>
        <w:p w14:paraId="3DEC500B" w14:textId="77777777" w:rsidR="008C5490" w:rsidRPr="00EE48DF" w:rsidRDefault="00BD6F7D" w:rsidP="00546843">
          <w:pPr>
            <w:spacing w:line="276" w:lineRule="auto"/>
            <w:jc w:val="both"/>
            <w:rPr>
              <w:rFonts w:ascii="Calibri" w:hAnsi="Calibri"/>
            </w:rPr>
          </w:pPr>
          <w:r w:rsidRPr="00EE48DF">
            <w:rPr>
              <w:rFonts w:ascii="Calibri" w:hAnsi="Calibri"/>
            </w:rPr>
            <w:tab/>
          </w:r>
        </w:p>
        <w:p w14:paraId="5A9E2528" w14:textId="77B86C6B" w:rsidR="00CE322A" w:rsidRPr="00EE48DF" w:rsidRDefault="002D4AD8" w:rsidP="002D4AD8">
          <w:pPr>
            <w:pStyle w:val="Heading2"/>
            <w:rPr>
              <w:rFonts w:ascii="Calibri" w:hAnsi="Calibri"/>
            </w:rPr>
          </w:pPr>
          <w:bookmarkStart w:id="3" w:name="_Toc312574876"/>
          <w:r w:rsidRPr="00EE48DF">
            <w:rPr>
              <w:rFonts w:ascii="Calibri" w:hAnsi="Calibri"/>
            </w:rPr>
            <w:t>1.1</w:t>
          </w:r>
          <w:r w:rsidRPr="00EE48DF">
            <w:rPr>
              <w:rFonts w:ascii="Calibri" w:hAnsi="Calibri"/>
            </w:rPr>
            <w:tab/>
          </w:r>
          <w:r w:rsidR="00CE322A" w:rsidRPr="00EE48DF">
            <w:rPr>
              <w:rFonts w:ascii="Calibri" w:hAnsi="Calibri"/>
            </w:rPr>
            <w:t>Screening Level Risk Assessment Tool Project</w:t>
          </w:r>
          <w:r w:rsidR="00256323" w:rsidRPr="00EE48DF">
            <w:rPr>
              <w:rFonts w:ascii="Calibri" w:hAnsi="Calibri"/>
            </w:rPr>
            <w:t xml:space="preserve"> </w:t>
          </w:r>
          <w:r w:rsidR="00CE322A" w:rsidRPr="00EE48DF">
            <w:rPr>
              <w:rFonts w:ascii="Calibri" w:hAnsi="Calibri"/>
            </w:rPr>
            <w:t>Background</w:t>
          </w:r>
          <w:bookmarkEnd w:id="3"/>
        </w:p>
        <w:p w14:paraId="0004525E" w14:textId="77777777" w:rsidR="00CE322A" w:rsidRPr="00EE48DF" w:rsidRDefault="00CE322A" w:rsidP="00546843">
          <w:pPr>
            <w:spacing w:line="276" w:lineRule="auto"/>
            <w:jc w:val="both"/>
            <w:rPr>
              <w:rFonts w:ascii="Calibri" w:hAnsi="Calibri"/>
            </w:rPr>
          </w:pPr>
          <w:r w:rsidRPr="00EE48DF">
            <w:rPr>
              <w:rFonts w:ascii="Calibri" w:hAnsi="Calibri"/>
            </w:rPr>
            <w:t>Screening-level risk assessment (sometimes referred to as Tier 0, Tier 1 or Level 1 risk assessment) refers to procedures that identify hazards that are clearly below a threshold of regulatory concern. These hazards can usually be dealt with quickly and efficiently without detailed scientific analysis or modelling</w:t>
          </w:r>
          <w:r w:rsidR="0072191D" w:rsidRPr="00EE48DF">
            <w:rPr>
              <w:rFonts w:ascii="Calibri" w:hAnsi="Calibri"/>
            </w:rPr>
            <w:t xml:space="preserve"> based on existing knowledge through previous assessments</w:t>
          </w:r>
          <w:r w:rsidRPr="00EE48DF">
            <w:rPr>
              <w:rFonts w:ascii="Calibri" w:hAnsi="Calibri"/>
            </w:rPr>
            <w:t>. Many of the procedures outlined above implement screening-level risk assessments, especially those</w:t>
          </w:r>
          <w:r w:rsidR="0085538C" w:rsidRPr="00EE48DF">
            <w:rPr>
              <w:rFonts w:ascii="Calibri" w:hAnsi="Calibri"/>
            </w:rPr>
            <w:t xml:space="preserve"> new registrations</w:t>
          </w:r>
          <w:r w:rsidR="00E67632" w:rsidRPr="00EE48DF">
            <w:rPr>
              <w:rFonts w:ascii="Calibri" w:hAnsi="Calibri"/>
            </w:rPr>
            <w:t xml:space="preserve"> or approvals</w:t>
          </w:r>
          <w:r w:rsidRPr="00EE48DF">
            <w:rPr>
              <w:rFonts w:ascii="Calibri" w:hAnsi="Calibri"/>
            </w:rPr>
            <w:t xml:space="preserve"> that are assessed relative to a reference product. </w:t>
          </w:r>
        </w:p>
        <w:p w14:paraId="40D883AA" w14:textId="7B1C6FAC" w:rsidR="00CE322A" w:rsidRPr="00EE48DF" w:rsidRDefault="00CE322A" w:rsidP="00EE48DF">
          <w:pPr>
            <w:spacing w:line="276" w:lineRule="auto"/>
            <w:jc w:val="both"/>
            <w:rPr>
              <w:rFonts w:ascii="Calibri" w:hAnsi="Calibri"/>
            </w:rPr>
          </w:pPr>
          <w:r w:rsidRPr="00EE48DF">
            <w:rPr>
              <w:rFonts w:ascii="Calibri" w:hAnsi="Calibri"/>
            </w:rPr>
            <w:lastRenderedPageBreak/>
            <w:t xml:space="preserve">Screening level risk assessments </w:t>
          </w:r>
          <w:r w:rsidRPr="00EE48DF">
            <w:rPr>
              <w:rFonts w:ascii="Calibri" w:eastAsia="Times New Roman" w:hAnsi="Calibri" w:cs="Times New Roman"/>
              <w:lang w:val="en-AU"/>
            </w:rPr>
            <w:t>are not designed nor intended to provide definitive estimates of actual risk or to identify risk management goals. Rather, they assess the need to conduct detailed assessments</w:t>
          </w:r>
          <w:r w:rsidRPr="00EE48DF">
            <w:rPr>
              <w:rStyle w:val="FootnoteReference"/>
              <w:rFonts w:ascii="Calibri" w:eastAsia="Times New Roman" w:hAnsi="Calibri" w:cs="Times New Roman"/>
              <w:lang w:val="en-AU"/>
            </w:rPr>
            <w:footnoteReference w:id="11"/>
          </w:r>
          <w:r w:rsidRPr="00EE48DF">
            <w:rPr>
              <w:rFonts w:ascii="Calibri" w:eastAsia="Times New Roman" w:hAnsi="Calibri" w:cs="Times New Roman"/>
              <w:lang w:val="en-AU"/>
            </w:rPr>
            <w:t xml:space="preserve">. </w:t>
          </w:r>
          <w:r w:rsidRPr="00EE48DF">
            <w:rPr>
              <w:rFonts w:ascii="Calibri" w:hAnsi="Calibri"/>
            </w:rPr>
            <w:t>The purpose of this report is to present a comprehensive, explicit tool for screening level risk assessments suitable for the regulatory context managed by the APVMA</w:t>
          </w:r>
          <w:r w:rsidR="007E19B0" w:rsidRPr="00EE48DF">
            <w:rPr>
              <w:rFonts w:ascii="Calibri" w:hAnsi="Calibri"/>
            </w:rPr>
            <w:t>. The tool</w:t>
          </w:r>
          <w:r w:rsidRPr="00EE48DF">
            <w:rPr>
              <w:rFonts w:ascii="Calibri" w:hAnsi="Calibri"/>
            </w:rPr>
            <w:t xml:space="preserve"> captures and formalizes the principles of screening-level risk assessment espoused in existing protocols</w:t>
          </w:r>
          <w:r w:rsidR="007E19B0" w:rsidRPr="00EE48DF">
            <w:rPr>
              <w:rFonts w:ascii="Calibri" w:hAnsi="Calibri"/>
            </w:rPr>
            <w:t xml:space="preserve"> and</w:t>
          </w:r>
          <w:r w:rsidRPr="00EE48DF">
            <w:rPr>
              <w:rFonts w:ascii="Calibri" w:hAnsi="Calibri"/>
            </w:rPr>
            <w:t xml:space="preserve"> provides a platform for future refinement and development.</w:t>
          </w:r>
        </w:p>
        <w:p w14:paraId="28A788A7" w14:textId="1C480FAE" w:rsidR="00C642B7" w:rsidRPr="00EE48DF" w:rsidRDefault="002D4AD8" w:rsidP="00CE7D57">
          <w:pPr>
            <w:pStyle w:val="Heading2"/>
            <w:ind w:right="-666"/>
            <w:rPr>
              <w:rFonts w:ascii="Calibri" w:hAnsi="Calibri"/>
            </w:rPr>
          </w:pPr>
          <w:bookmarkStart w:id="4" w:name="_Toc312574877"/>
          <w:r w:rsidRPr="00EE48DF">
            <w:rPr>
              <w:rFonts w:ascii="Calibri" w:hAnsi="Calibri"/>
            </w:rPr>
            <w:t>1.2</w:t>
          </w:r>
          <w:r w:rsidRPr="00EE48DF">
            <w:rPr>
              <w:rFonts w:ascii="Calibri" w:hAnsi="Calibri"/>
            </w:rPr>
            <w:tab/>
          </w:r>
          <w:r w:rsidR="00C642B7" w:rsidRPr="00EE48DF">
            <w:rPr>
              <w:rFonts w:ascii="Calibri" w:hAnsi="Calibri"/>
            </w:rPr>
            <w:t>Project Stages</w:t>
          </w:r>
          <w:bookmarkEnd w:id="4"/>
        </w:p>
        <w:p w14:paraId="3E322A9C" w14:textId="77777777" w:rsidR="00CE322A" w:rsidRPr="00EE48DF" w:rsidRDefault="00CE322A" w:rsidP="004A22D1">
          <w:pPr>
            <w:widowControl w:val="0"/>
            <w:autoSpaceDE w:val="0"/>
            <w:autoSpaceDN w:val="0"/>
            <w:adjustRightInd w:val="0"/>
            <w:spacing w:line="276" w:lineRule="auto"/>
            <w:jc w:val="both"/>
            <w:rPr>
              <w:rFonts w:ascii="Calibri" w:eastAsia="SimSun" w:hAnsi="Calibri" w:cs="Arial"/>
              <w:lang w:eastAsia="zh-CN"/>
            </w:rPr>
          </w:pPr>
          <w:r w:rsidRPr="00EE48DF">
            <w:rPr>
              <w:rFonts w:ascii="Calibri" w:eastAsia="SimSun" w:hAnsi="Calibri" w:cs="Arial"/>
              <w:lang w:eastAsia="zh-CN"/>
            </w:rPr>
            <w:t xml:space="preserve">This </w:t>
          </w:r>
          <w:r w:rsidR="001D4601" w:rsidRPr="00EE48DF">
            <w:rPr>
              <w:rFonts w:ascii="Calibri" w:eastAsia="SimSun" w:hAnsi="Calibri" w:cs="Arial"/>
              <w:lang w:eastAsia="zh-CN"/>
            </w:rPr>
            <w:t>project</w:t>
          </w:r>
          <w:r w:rsidRPr="00EE48DF">
            <w:rPr>
              <w:rFonts w:ascii="Calibri" w:eastAsia="SimSun" w:hAnsi="Calibri" w:cs="Arial"/>
              <w:lang w:eastAsia="zh-CN"/>
            </w:rPr>
            <w:t xml:space="preserve"> followed a review of the APVMA in 2013 to investigate what the APVMA needed to do to become </w:t>
          </w:r>
          <w:r w:rsidR="00CD5CA7" w:rsidRPr="00EE48DF">
            <w:rPr>
              <w:rFonts w:ascii="Calibri" w:eastAsia="SimSun" w:hAnsi="Calibri" w:cs="Arial"/>
              <w:lang w:eastAsia="zh-CN"/>
            </w:rPr>
            <w:t xml:space="preserve">a </w:t>
          </w:r>
          <w:r w:rsidRPr="00EE48DF">
            <w:rPr>
              <w:rFonts w:ascii="Calibri" w:eastAsia="SimSun" w:hAnsi="Calibri" w:cs="Arial"/>
              <w:lang w:eastAsia="zh-CN"/>
            </w:rPr>
            <w:t>world</w:t>
          </w:r>
          <w:r w:rsidR="006E103D" w:rsidRPr="00EE48DF">
            <w:rPr>
              <w:rFonts w:ascii="Calibri" w:eastAsia="SimSun" w:hAnsi="Calibri" w:cs="Arial"/>
              <w:lang w:eastAsia="zh-CN"/>
            </w:rPr>
            <w:t>-</w:t>
          </w:r>
          <w:r w:rsidRPr="00EE48DF">
            <w:rPr>
              <w:rFonts w:ascii="Calibri" w:eastAsia="SimSun" w:hAnsi="Calibri" w:cs="Arial"/>
              <w:lang w:eastAsia="zh-CN"/>
            </w:rPr>
            <w:t xml:space="preserve">class regulator of agricultural and veterinary products. One of the recommendations arising from this review was that the APVMA develop a risk assessment framework in which </w:t>
          </w:r>
          <w:r w:rsidR="0072191D" w:rsidRPr="00EE48DF">
            <w:rPr>
              <w:rFonts w:ascii="Calibri" w:eastAsia="SimSun" w:hAnsi="Calibri" w:cs="Arial"/>
              <w:lang w:eastAsia="zh-CN"/>
            </w:rPr>
            <w:t>lighter</w:t>
          </w:r>
          <w:r w:rsidRPr="00EE48DF">
            <w:rPr>
              <w:rFonts w:ascii="Calibri" w:eastAsia="SimSun" w:hAnsi="Calibri" w:cs="Arial"/>
              <w:lang w:eastAsia="zh-CN"/>
            </w:rPr>
            <w:t xml:space="preserve"> touch approaches to the regulation of agricultural and veterinary chemicals was possible</w:t>
          </w:r>
          <w:r w:rsidR="007858CE" w:rsidRPr="00EE48DF">
            <w:rPr>
              <w:rFonts w:ascii="Calibri" w:eastAsia="SimSun" w:hAnsi="Calibri" w:cs="Arial"/>
              <w:lang w:eastAsia="zh-CN"/>
            </w:rPr>
            <w:t xml:space="preserve">. </w:t>
          </w:r>
          <w:r w:rsidRPr="00EE48DF">
            <w:rPr>
              <w:rFonts w:ascii="Calibri" w:eastAsia="SimSun" w:hAnsi="Calibri" w:cs="Arial"/>
              <w:lang w:eastAsia="zh-CN"/>
            </w:rPr>
            <w:t>To achieve this</w:t>
          </w:r>
          <w:r w:rsidR="001D4601" w:rsidRPr="00EE48DF">
            <w:rPr>
              <w:rFonts w:ascii="Calibri" w:eastAsia="SimSun" w:hAnsi="Calibri" w:cs="Arial"/>
              <w:lang w:eastAsia="zh-CN"/>
            </w:rPr>
            <w:t>,</w:t>
          </w:r>
          <w:r w:rsidRPr="00EE48DF">
            <w:rPr>
              <w:rFonts w:ascii="Calibri" w:eastAsia="SimSun" w:hAnsi="Calibri" w:cs="Arial"/>
              <w:lang w:eastAsia="zh-CN"/>
            </w:rPr>
            <w:t xml:space="preserve"> CEBRA was engaged to develop a risk assessment framework for the APVMA</w:t>
          </w:r>
          <w:r w:rsidR="00E67632" w:rsidRPr="00EE48DF">
            <w:rPr>
              <w:rFonts w:ascii="Calibri" w:eastAsia="SimSun" w:hAnsi="Calibri" w:cs="Arial"/>
              <w:lang w:eastAsia="zh-CN"/>
            </w:rPr>
            <w:t>.</w:t>
          </w:r>
        </w:p>
        <w:p w14:paraId="25998880" w14:textId="77777777" w:rsidR="00C642B7" w:rsidRPr="00EE48DF" w:rsidRDefault="00CE322A" w:rsidP="00EE48DF">
          <w:pPr>
            <w:widowControl w:val="0"/>
            <w:autoSpaceDE w:val="0"/>
            <w:autoSpaceDN w:val="0"/>
            <w:adjustRightInd w:val="0"/>
            <w:spacing w:line="276" w:lineRule="auto"/>
            <w:jc w:val="both"/>
            <w:rPr>
              <w:rFonts w:ascii="Calibri" w:hAnsi="Calibri"/>
            </w:rPr>
          </w:pPr>
          <w:r w:rsidRPr="00EE48DF">
            <w:rPr>
              <w:rFonts w:ascii="Calibri" w:eastAsia="SimSun" w:hAnsi="Calibri" w:cs="Arial"/>
              <w:lang w:eastAsia="zh-CN"/>
            </w:rPr>
            <w:t xml:space="preserve">The contract commenced in March 2014. </w:t>
          </w:r>
          <w:r w:rsidR="00C642B7" w:rsidRPr="00EE48DF">
            <w:rPr>
              <w:rFonts w:ascii="Calibri" w:hAnsi="Calibri"/>
            </w:rPr>
            <w:t xml:space="preserve">The following </w:t>
          </w:r>
          <w:r w:rsidRPr="00EE48DF">
            <w:rPr>
              <w:rFonts w:ascii="Calibri" w:hAnsi="Calibri"/>
            </w:rPr>
            <w:t xml:space="preserve">key activities </w:t>
          </w:r>
          <w:r w:rsidR="00D402C3" w:rsidRPr="00EE48DF">
            <w:rPr>
              <w:rFonts w:ascii="Calibri" w:hAnsi="Calibri"/>
            </w:rPr>
            <w:t>were</w:t>
          </w:r>
          <w:r w:rsidRPr="00EE48DF">
            <w:rPr>
              <w:rFonts w:ascii="Calibri" w:hAnsi="Calibri"/>
            </w:rPr>
            <w:t xml:space="preserve"> undertaken as part of this project</w:t>
          </w:r>
          <w:r w:rsidR="00C642B7" w:rsidRPr="00EE48DF">
            <w:rPr>
              <w:rFonts w:ascii="Calibri" w:hAnsi="Calibri"/>
            </w:rPr>
            <w:t>.</w:t>
          </w:r>
        </w:p>
        <w:p w14:paraId="0D03353D" w14:textId="77777777" w:rsidR="00CE322A" w:rsidRPr="00EE48DF" w:rsidRDefault="00CE322A" w:rsidP="00546843">
          <w:pPr>
            <w:spacing w:line="276" w:lineRule="auto"/>
            <w:ind w:right="-8"/>
            <w:jc w:val="both"/>
            <w:rPr>
              <w:rFonts w:ascii="Calibri" w:eastAsia="Times New Roman" w:hAnsi="Calibri"/>
              <w:b/>
              <w:i/>
              <w:color w:val="000000"/>
            </w:rPr>
          </w:pPr>
          <w:r w:rsidRPr="00EE48DF">
            <w:rPr>
              <w:rFonts w:ascii="Calibri" w:eastAsia="Times New Roman" w:hAnsi="Calibri"/>
              <w:b/>
              <w:i/>
              <w:color w:val="000000"/>
            </w:rPr>
            <w:t>Investigation stage</w:t>
          </w:r>
        </w:p>
        <w:p w14:paraId="4F1E229A" w14:textId="0CF5181E" w:rsidR="00C642B7" w:rsidRPr="00EE48DF" w:rsidRDefault="00C642B7" w:rsidP="00221103">
          <w:pPr>
            <w:pStyle w:val="ListParagraph"/>
            <w:numPr>
              <w:ilvl w:val="0"/>
              <w:numId w:val="7"/>
            </w:numPr>
            <w:spacing w:line="276" w:lineRule="auto"/>
            <w:ind w:left="709" w:right="-8"/>
            <w:jc w:val="both"/>
            <w:rPr>
              <w:rFonts w:ascii="Calibri" w:eastAsia="Times New Roman" w:hAnsi="Calibri"/>
              <w:b/>
              <w:color w:val="000000"/>
            </w:rPr>
          </w:pPr>
          <w:r w:rsidRPr="00EE48DF">
            <w:rPr>
              <w:rFonts w:ascii="Calibri" w:eastAsia="Times New Roman" w:hAnsi="Calibri"/>
              <w:color w:val="000000"/>
            </w:rPr>
            <w:t xml:space="preserve">Review / summary of existing APVMA criteria and principles for risk assessment </w:t>
          </w:r>
        </w:p>
        <w:p w14:paraId="522245B0" w14:textId="77777777" w:rsidR="00C642B7" w:rsidRPr="00EE48DF" w:rsidRDefault="00C642B7" w:rsidP="00221103">
          <w:pPr>
            <w:pStyle w:val="ListParagraph"/>
            <w:numPr>
              <w:ilvl w:val="0"/>
              <w:numId w:val="7"/>
            </w:numPr>
            <w:spacing w:line="276" w:lineRule="auto"/>
            <w:ind w:left="709" w:right="-8"/>
            <w:jc w:val="both"/>
            <w:rPr>
              <w:rFonts w:ascii="Calibri" w:eastAsia="Times New Roman" w:hAnsi="Calibri"/>
              <w:b/>
              <w:color w:val="000000"/>
            </w:rPr>
          </w:pPr>
          <w:r w:rsidRPr="00EE48DF">
            <w:rPr>
              <w:rFonts w:ascii="Calibri" w:eastAsia="Times New Roman" w:hAnsi="Calibri"/>
              <w:color w:val="000000"/>
            </w:rPr>
            <w:t xml:space="preserve">Review and workshop report: the review will include existing and potential future regulatory and legal contexts, including potential for conditional registration, repeated items, and after care plans. The workshop will involve a foresight exercise, to evaluate and fully explore the characteristics of future regulatory environments. </w:t>
          </w:r>
        </w:p>
        <w:p w14:paraId="07D83F51" w14:textId="77777777" w:rsidR="00C642B7" w:rsidRPr="00EE48DF" w:rsidRDefault="00C642B7" w:rsidP="00221103">
          <w:pPr>
            <w:pStyle w:val="ListParagraph"/>
            <w:numPr>
              <w:ilvl w:val="0"/>
              <w:numId w:val="7"/>
            </w:numPr>
            <w:spacing w:line="276" w:lineRule="auto"/>
            <w:ind w:left="709" w:right="-8"/>
            <w:jc w:val="both"/>
            <w:rPr>
              <w:rFonts w:ascii="Calibri" w:eastAsia="Times New Roman" w:hAnsi="Calibri"/>
              <w:b/>
              <w:color w:val="000000"/>
            </w:rPr>
          </w:pPr>
          <w:r w:rsidRPr="00EE48DF">
            <w:rPr>
              <w:rFonts w:ascii="Calibri" w:eastAsia="Times New Roman" w:hAnsi="Calibri"/>
              <w:color w:val="000000"/>
            </w:rPr>
            <w:t>Report detailing the compilation, analysis and interpretation of data on adverse experiences.</w:t>
          </w:r>
        </w:p>
        <w:p w14:paraId="0E01B9C1" w14:textId="77777777" w:rsidR="00C642B7" w:rsidRPr="00EE48DF" w:rsidRDefault="00C642B7" w:rsidP="00221103">
          <w:pPr>
            <w:pStyle w:val="ListParagraph"/>
            <w:numPr>
              <w:ilvl w:val="0"/>
              <w:numId w:val="7"/>
            </w:numPr>
            <w:spacing w:line="276" w:lineRule="auto"/>
            <w:ind w:left="709" w:right="-8"/>
            <w:jc w:val="both"/>
            <w:rPr>
              <w:rFonts w:ascii="Calibri" w:eastAsia="Times New Roman" w:hAnsi="Calibri"/>
              <w:b/>
              <w:color w:val="000000"/>
            </w:rPr>
          </w:pPr>
          <w:r w:rsidRPr="00EE48DF">
            <w:rPr>
              <w:rFonts w:ascii="Calibri" w:eastAsia="Times New Roman" w:hAnsi="Calibri"/>
              <w:color w:val="000000"/>
            </w:rPr>
            <w:t xml:space="preserve">Review of procedures and models used in other jurisdictions and elsewhere globally to assess risks of equivalent products. The report will identify principles and criteria, assess strengths and weaknesses of these methods, and illustrate them with case studies and examples of potential advantages, inconsistencies and other flaws.  Consultations should include international and local regulators and industry people. </w:t>
          </w:r>
        </w:p>
        <w:p w14:paraId="753B3A76" w14:textId="013B9E59" w:rsidR="000662F2" w:rsidRPr="00EE48DF" w:rsidRDefault="00C642B7" w:rsidP="00EE48DF">
          <w:pPr>
            <w:pStyle w:val="ListParagraph"/>
            <w:numPr>
              <w:ilvl w:val="0"/>
              <w:numId w:val="7"/>
            </w:numPr>
            <w:spacing w:line="276" w:lineRule="auto"/>
            <w:ind w:left="709" w:right="-8"/>
            <w:jc w:val="both"/>
            <w:rPr>
              <w:rFonts w:ascii="Calibri" w:eastAsia="Times New Roman" w:hAnsi="Calibri"/>
              <w:b/>
              <w:color w:val="000000"/>
            </w:rPr>
          </w:pPr>
          <w:r w:rsidRPr="00EE48DF">
            <w:rPr>
              <w:rFonts w:ascii="Calibri" w:eastAsia="Times New Roman" w:hAnsi="Calibri"/>
              <w:color w:val="000000"/>
            </w:rPr>
            <w:t>Review of emerging tools and methods for assessing equivalent risks.  The report explore</w:t>
          </w:r>
          <w:r w:rsidR="00CD5CA7" w:rsidRPr="00EE48DF">
            <w:rPr>
              <w:rFonts w:ascii="Calibri" w:eastAsia="Times New Roman" w:hAnsi="Calibri"/>
              <w:color w:val="000000"/>
            </w:rPr>
            <w:t>s</w:t>
          </w:r>
          <w:r w:rsidRPr="00EE48DF">
            <w:rPr>
              <w:rFonts w:ascii="Calibri" w:eastAsia="Times New Roman" w:hAnsi="Calibri"/>
              <w:color w:val="000000"/>
            </w:rPr>
            <w:t xml:space="preserve"> new approaches from mathematics and statistics, psychology, decision theory and computer science </w:t>
          </w:r>
          <w:r w:rsidR="00CD5CA7" w:rsidRPr="00EE48DF">
            <w:rPr>
              <w:rFonts w:ascii="Calibri" w:eastAsia="Times New Roman" w:hAnsi="Calibri"/>
              <w:color w:val="000000"/>
            </w:rPr>
            <w:t xml:space="preserve">and </w:t>
          </w:r>
          <w:r w:rsidRPr="00EE48DF">
            <w:rPr>
              <w:rFonts w:ascii="Calibri" w:eastAsia="Times New Roman" w:hAnsi="Calibri"/>
              <w:color w:val="000000"/>
            </w:rPr>
            <w:t>will assess strengths and weaknesses of new methods for application to APVMA contexts, illustrated by case studies and examples of potential advantages, inconsistencies and other flaws.</w:t>
          </w:r>
        </w:p>
        <w:p w14:paraId="7C3EB4C7" w14:textId="77777777" w:rsidR="00CE322A" w:rsidRPr="00EE48DF" w:rsidRDefault="00CE322A" w:rsidP="00546843">
          <w:pPr>
            <w:spacing w:line="276" w:lineRule="auto"/>
            <w:ind w:right="-8"/>
            <w:jc w:val="both"/>
            <w:rPr>
              <w:rFonts w:ascii="Calibri" w:eastAsia="Times New Roman" w:hAnsi="Calibri"/>
              <w:b/>
              <w:i/>
              <w:color w:val="000000"/>
            </w:rPr>
          </w:pPr>
          <w:r w:rsidRPr="00EE48DF">
            <w:rPr>
              <w:rFonts w:ascii="Calibri" w:eastAsia="Times New Roman" w:hAnsi="Calibri"/>
              <w:b/>
              <w:i/>
              <w:color w:val="000000"/>
            </w:rPr>
            <w:lastRenderedPageBreak/>
            <w:t>Development stage</w:t>
          </w:r>
        </w:p>
        <w:p w14:paraId="0CAA3680" w14:textId="77777777" w:rsidR="00C642B7" w:rsidRPr="00EE48DF" w:rsidRDefault="00C642B7" w:rsidP="00221103">
          <w:pPr>
            <w:pStyle w:val="ListParagraph"/>
            <w:numPr>
              <w:ilvl w:val="0"/>
              <w:numId w:val="5"/>
            </w:numPr>
            <w:spacing w:line="276" w:lineRule="auto"/>
            <w:ind w:right="-8"/>
            <w:jc w:val="both"/>
            <w:rPr>
              <w:rFonts w:ascii="Calibri" w:eastAsia="Times New Roman" w:hAnsi="Calibri"/>
              <w:b/>
              <w:color w:val="000000"/>
            </w:rPr>
          </w:pPr>
          <w:r w:rsidRPr="00EE48DF">
            <w:rPr>
              <w:rFonts w:ascii="Calibri" w:hAnsi="Calibri" w:cs="Calibri"/>
              <w:iCs/>
            </w:rPr>
            <w:t>Provide the APVMA with a report outlining principles and criteria for a new APVMA system. The report will describe the system with respect to the decision making underpinning it. It will include examples that illustrate its application to the range of contexts relevant to APVMA’s operation</w:t>
          </w:r>
          <w:r w:rsidRPr="00EE48DF">
            <w:rPr>
              <w:rFonts w:ascii="Calibri" w:hAnsi="Calibri" w:cs="Calibri"/>
              <w:i/>
              <w:iCs/>
            </w:rPr>
            <w:t>.</w:t>
          </w:r>
          <w:r w:rsidRPr="00EE48DF">
            <w:rPr>
              <w:rFonts w:ascii="Calibri" w:eastAsia="Times New Roman" w:hAnsi="Calibri"/>
              <w:b/>
              <w:color w:val="000000"/>
            </w:rPr>
            <w:t xml:space="preserve"> </w:t>
          </w:r>
        </w:p>
        <w:p w14:paraId="1578F976" w14:textId="21DCE73C" w:rsidR="000662F2" w:rsidRPr="00EE48DF" w:rsidRDefault="00C642B7" w:rsidP="00EE48DF">
          <w:pPr>
            <w:pStyle w:val="ListParagraph"/>
            <w:numPr>
              <w:ilvl w:val="0"/>
              <w:numId w:val="5"/>
            </w:numPr>
            <w:spacing w:line="276" w:lineRule="auto"/>
            <w:ind w:right="-8"/>
            <w:jc w:val="both"/>
            <w:rPr>
              <w:rFonts w:ascii="Calibri" w:eastAsia="Times New Roman" w:hAnsi="Calibri"/>
              <w:b/>
              <w:color w:val="000000"/>
            </w:rPr>
          </w:pPr>
          <w:r w:rsidRPr="00EE48DF">
            <w:rPr>
              <w:rFonts w:ascii="Calibri" w:hAnsi="Calibri" w:cs="Calibri"/>
              <w:bCs/>
            </w:rPr>
            <w:t>Road Tests: develop a range of scenarios from case studies and internal advice, and trial them on experienced and in-experienced assessors and proponents to evaluate transparency, robustness and effectiveness.</w:t>
          </w:r>
        </w:p>
        <w:p w14:paraId="5D06EE1F" w14:textId="77777777" w:rsidR="00CE322A" w:rsidRPr="00EE48DF" w:rsidRDefault="00CE322A" w:rsidP="00546843">
          <w:pPr>
            <w:spacing w:line="276" w:lineRule="auto"/>
            <w:ind w:left="360" w:right="-8"/>
            <w:jc w:val="both"/>
            <w:rPr>
              <w:rFonts w:ascii="Calibri" w:eastAsia="Times New Roman" w:hAnsi="Calibri"/>
              <w:b/>
              <w:i/>
              <w:color w:val="000000"/>
            </w:rPr>
          </w:pPr>
          <w:r w:rsidRPr="00EE48DF">
            <w:rPr>
              <w:rFonts w:ascii="Calibri" w:eastAsia="Times New Roman" w:hAnsi="Calibri"/>
              <w:b/>
              <w:i/>
              <w:color w:val="000000"/>
            </w:rPr>
            <w:t>Delivery stage</w:t>
          </w:r>
        </w:p>
        <w:p w14:paraId="6DE9F553" w14:textId="77777777" w:rsidR="00C642B7" w:rsidRPr="00EE48DF" w:rsidRDefault="00C642B7" w:rsidP="00221103">
          <w:pPr>
            <w:pStyle w:val="ListParagraph"/>
            <w:numPr>
              <w:ilvl w:val="0"/>
              <w:numId w:val="5"/>
            </w:numPr>
            <w:spacing w:line="276" w:lineRule="auto"/>
            <w:ind w:right="-8"/>
            <w:jc w:val="both"/>
            <w:rPr>
              <w:rFonts w:ascii="Calibri" w:eastAsia="Times New Roman" w:hAnsi="Calibri"/>
              <w:b/>
              <w:color w:val="000000"/>
            </w:rPr>
          </w:pPr>
          <w:r w:rsidRPr="00EE48DF">
            <w:rPr>
              <w:rFonts w:ascii="Calibri" w:hAnsi="Calibri" w:cs="Calibri"/>
              <w:iCs/>
            </w:rPr>
            <w:t>Final report outlining a new system for APVMA. The report will account for external peer review comments</w:t>
          </w:r>
          <w:r w:rsidR="0072191D" w:rsidRPr="00EE48DF">
            <w:rPr>
              <w:rFonts w:ascii="Calibri" w:hAnsi="Calibri" w:cs="Calibri"/>
              <w:iCs/>
            </w:rPr>
            <w:t xml:space="preserve"> from industry representatives</w:t>
          </w:r>
          <w:r w:rsidRPr="00EE48DF">
            <w:rPr>
              <w:rFonts w:ascii="Calibri" w:hAnsi="Calibri" w:cs="Calibri"/>
              <w:iCs/>
            </w:rPr>
            <w:t>. It will include recommendations for post-market verification for human health and the environment where possible, and random audit of applicant claims. The report will also identify critical gaps</w:t>
          </w:r>
          <w:r w:rsidR="0072191D" w:rsidRPr="00EE48DF">
            <w:rPr>
              <w:rFonts w:ascii="Calibri" w:hAnsi="Calibri" w:cs="Calibri"/>
              <w:iCs/>
            </w:rPr>
            <w:t xml:space="preserve"> which if addressed, could enhance the proposed system</w:t>
          </w:r>
          <w:r w:rsidRPr="00EE48DF">
            <w:rPr>
              <w:rFonts w:ascii="Calibri" w:hAnsi="Calibri" w:cs="Calibri"/>
            </w:rPr>
            <w:t>.</w:t>
          </w:r>
        </w:p>
        <w:p w14:paraId="437557BB" w14:textId="77777777" w:rsidR="00C642B7" w:rsidRPr="00EE48DF" w:rsidRDefault="00C642B7" w:rsidP="004A22D1">
          <w:pPr>
            <w:widowControl w:val="0"/>
            <w:autoSpaceDE w:val="0"/>
            <w:autoSpaceDN w:val="0"/>
            <w:adjustRightInd w:val="0"/>
            <w:spacing w:line="276" w:lineRule="auto"/>
            <w:jc w:val="both"/>
            <w:rPr>
              <w:rFonts w:ascii="Calibri" w:hAnsi="Calibri"/>
            </w:rPr>
          </w:pPr>
          <w:r w:rsidRPr="00EE48DF">
            <w:rPr>
              <w:rFonts w:ascii="Calibri" w:hAnsi="Calibri"/>
            </w:rPr>
            <w:t xml:space="preserve">This report </w:t>
          </w:r>
          <w:r w:rsidR="00D402C3" w:rsidRPr="00EE48DF">
            <w:rPr>
              <w:rFonts w:ascii="Calibri" w:hAnsi="Calibri"/>
            </w:rPr>
            <w:t>is the final report for the project.</w:t>
          </w:r>
        </w:p>
        <w:p w14:paraId="07B36E0A" w14:textId="77777777" w:rsidR="00476C8E" w:rsidRPr="00EE48DF" w:rsidRDefault="00476C8E" w:rsidP="000158EF">
          <w:pPr>
            <w:spacing w:line="276" w:lineRule="auto"/>
            <w:rPr>
              <w:rFonts w:ascii="Calibri" w:eastAsia="Times New Roman" w:hAnsi="Calibri" w:cs="Times New Roman"/>
              <w:lang w:val="en-AU"/>
            </w:rPr>
          </w:pPr>
        </w:p>
        <w:p w14:paraId="09912597" w14:textId="114D4C7D" w:rsidR="004D3039" w:rsidRPr="00EE48DF" w:rsidRDefault="001E2861" w:rsidP="002D4AD8">
          <w:pPr>
            <w:pStyle w:val="Heading2"/>
            <w:rPr>
              <w:rFonts w:ascii="Calibri" w:hAnsi="Calibri"/>
            </w:rPr>
          </w:pPr>
          <w:bookmarkStart w:id="5" w:name="_Toc312574878"/>
          <w:r w:rsidRPr="00EE48DF">
            <w:rPr>
              <w:rFonts w:ascii="Calibri" w:hAnsi="Calibri"/>
            </w:rPr>
            <w:t>1.</w:t>
          </w:r>
          <w:r w:rsidR="002D53E5" w:rsidRPr="00EE48DF">
            <w:rPr>
              <w:rFonts w:ascii="Calibri" w:hAnsi="Calibri"/>
            </w:rPr>
            <w:t>3</w:t>
          </w:r>
          <w:r w:rsidR="002120F9" w:rsidRPr="00EE48DF">
            <w:rPr>
              <w:rFonts w:ascii="Calibri" w:hAnsi="Calibri"/>
            </w:rPr>
            <w:t xml:space="preserve"> </w:t>
          </w:r>
          <w:r w:rsidR="002D4AD8" w:rsidRPr="00EE48DF">
            <w:rPr>
              <w:rFonts w:ascii="Calibri" w:hAnsi="Calibri"/>
            </w:rPr>
            <w:tab/>
          </w:r>
          <w:r w:rsidR="00BF055E" w:rsidRPr="00EE48DF">
            <w:rPr>
              <w:rFonts w:ascii="Calibri" w:hAnsi="Calibri"/>
            </w:rPr>
            <w:t>Principles</w:t>
          </w:r>
          <w:bookmarkEnd w:id="5"/>
        </w:p>
        <w:p w14:paraId="205BCEED" w14:textId="77777777" w:rsidR="0013509D" w:rsidRPr="00EE48DF" w:rsidRDefault="0013509D" w:rsidP="0013509D">
          <w:pPr>
            <w:widowControl w:val="0"/>
            <w:autoSpaceDE w:val="0"/>
            <w:autoSpaceDN w:val="0"/>
            <w:adjustRightInd w:val="0"/>
            <w:spacing w:line="276" w:lineRule="auto"/>
            <w:rPr>
              <w:rFonts w:ascii="Calibri" w:eastAsia="Times New Roman" w:hAnsi="Calibri" w:cs="Times New Roman"/>
              <w:lang w:val="en-AU"/>
            </w:rPr>
          </w:pPr>
          <w:r w:rsidRPr="00EE48DF">
            <w:rPr>
              <w:rFonts w:ascii="Calibri" w:eastAsia="Times New Roman" w:hAnsi="Calibri" w:cs="Times New Roman"/>
              <w:lang w:val="en-AU"/>
            </w:rPr>
            <w:t>In the development of the Risk Assessment tool we examined relevant literature on the theory and applications of screening level risk assessments in relevant contexts elsewhere and evaluated their applicability</w:t>
          </w:r>
          <w:r w:rsidRPr="00EE48DF">
            <w:rPr>
              <w:rStyle w:val="FootnoteReference"/>
              <w:rFonts w:ascii="Calibri" w:eastAsia="Times New Roman" w:hAnsi="Calibri" w:cs="Times New Roman"/>
              <w:lang w:val="en-AU"/>
            </w:rPr>
            <w:footnoteReference w:id="12"/>
          </w:r>
          <w:r w:rsidRPr="00EE48DF">
            <w:rPr>
              <w:rFonts w:ascii="Calibri" w:eastAsia="Times New Roman" w:hAnsi="Calibri" w:cs="Times New Roman"/>
              <w:lang w:val="en-AU"/>
            </w:rPr>
            <w:t>,</w:t>
          </w:r>
          <w:r w:rsidRPr="00EE48DF">
            <w:rPr>
              <w:rStyle w:val="FootnoteReference"/>
              <w:rFonts w:ascii="Calibri" w:eastAsia="Times New Roman" w:hAnsi="Calibri" w:cs="Times New Roman"/>
              <w:lang w:val="en-AU"/>
            </w:rPr>
            <w:footnoteReference w:id="13"/>
          </w:r>
          <w:r w:rsidRPr="00EE48DF">
            <w:rPr>
              <w:rFonts w:ascii="Calibri" w:eastAsia="Times New Roman" w:hAnsi="Calibri" w:cs="Times New Roman"/>
              <w:lang w:val="en-AU"/>
            </w:rPr>
            <w:t xml:space="preserve"> to the APVMA’s regulatory environment.</w:t>
          </w:r>
        </w:p>
        <w:p w14:paraId="7D1E0EFE" w14:textId="77777777" w:rsidR="00E6167E" w:rsidRPr="00EE48DF" w:rsidRDefault="00D402C3" w:rsidP="00EE48DF">
          <w:pPr>
            <w:shd w:val="clear" w:color="auto" w:fill="FFFFFF"/>
            <w:spacing w:after="60" w:line="276" w:lineRule="auto"/>
            <w:jc w:val="both"/>
            <w:rPr>
              <w:rFonts w:ascii="Calibri" w:hAnsi="Calibri"/>
              <w:color w:val="0000FF"/>
            </w:rPr>
          </w:pPr>
          <w:r w:rsidRPr="00EE48DF">
            <w:rPr>
              <w:rFonts w:ascii="Calibri" w:eastAsia="Times New Roman" w:hAnsi="Calibri" w:cs="Times New Roman"/>
              <w:lang w:val="en-AU"/>
            </w:rPr>
            <w:t>Traditional complete risk assessments, by their very nature</w:t>
          </w:r>
          <w:r w:rsidR="00D93082" w:rsidRPr="00EE48DF">
            <w:rPr>
              <w:rFonts w:ascii="Calibri" w:eastAsia="Times New Roman" w:hAnsi="Calibri" w:cs="Times New Roman"/>
              <w:lang w:val="en-AU"/>
            </w:rPr>
            <w:t>,</w:t>
          </w:r>
          <w:r w:rsidRPr="00EE48DF">
            <w:rPr>
              <w:rFonts w:ascii="Calibri" w:eastAsia="Times New Roman" w:hAnsi="Calibri" w:cs="Times New Roman"/>
              <w:lang w:val="en-AU"/>
            </w:rPr>
            <w:t xml:space="preserve"> are:</w:t>
          </w:r>
        </w:p>
        <w:p w14:paraId="05322F9F" w14:textId="77777777" w:rsidR="00E6167E" w:rsidRPr="00EE48DF" w:rsidRDefault="00F56E88" w:rsidP="00221103">
          <w:pPr>
            <w:pStyle w:val="ListParagraph"/>
            <w:numPr>
              <w:ilvl w:val="0"/>
              <w:numId w:val="10"/>
            </w:numPr>
            <w:spacing w:line="276" w:lineRule="auto"/>
            <w:ind w:left="709"/>
            <w:jc w:val="both"/>
            <w:rPr>
              <w:rFonts w:ascii="Calibri" w:hAnsi="Calibri" w:cs="Times New Roman"/>
              <w:lang w:val="en-AU"/>
            </w:rPr>
          </w:pPr>
          <w:r w:rsidRPr="00EE48DF">
            <w:rPr>
              <w:rFonts w:ascii="Calibri" w:hAnsi="Calibri" w:cs="Times New Roman"/>
              <w:lang w:val="en-AU"/>
            </w:rPr>
            <w:t>Comprehensive</w:t>
          </w:r>
          <w:r w:rsidR="00E6167E" w:rsidRPr="00EE48DF">
            <w:rPr>
              <w:rFonts w:ascii="Calibri" w:hAnsi="Calibri" w:cs="Times New Roman"/>
              <w:lang w:val="en-AU"/>
            </w:rPr>
            <w:t xml:space="preserve"> (identify and analyse all potential hazards).</w:t>
          </w:r>
        </w:p>
        <w:p w14:paraId="71599849" w14:textId="77777777" w:rsidR="00E6167E" w:rsidRPr="00EE48DF" w:rsidRDefault="00F56E88" w:rsidP="00221103">
          <w:pPr>
            <w:pStyle w:val="ListParagraph"/>
            <w:numPr>
              <w:ilvl w:val="0"/>
              <w:numId w:val="10"/>
            </w:numPr>
            <w:spacing w:line="276" w:lineRule="auto"/>
            <w:ind w:left="709"/>
            <w:jc w:val="both"/>
            <w:rPr>
              <w:rFonts w:ascii="Calibri" w:hAnsi="Calibri" w:cs="Times New Roman"/>
              <w:lang w:val="en-AU"/>
            </w:rPr>
          </w:pPr>
          <w:r w:rsidRPr="00EE48DF">
            <w:rPr>
              <w:rFonts w:ascii="Calibri" w:hAnsi="Calibri" w:cs="Times New Roman"/>
              <w:lang w:val="en-AU"/>
            </w:rPr>
            <w:t>Flexib</w:t>
          </w:r>
          <w:r w:rsidR="00D402C3" w:rsidRPr="00EE48DF">
            <w:rPr>
              <w:rFonts w:ascii="Calibri" w:hAnsi="Calibri" w:cs="Times New Roman"/>
              <w:lang w:val="en-AU"/>
            </w:rPr>
            <w:t>le</w:t>
          </w:r>
          <w:r w:rsidR="00E6167E" w:rsidRPr="00EE48DF">
            <w:rPr>
              <w:rFonts w:ascii="Calibri" w:hAnsi="Calibri" w:cs="Times New Roman"/>
              <w:lang w:val="en-AU"/>
            </w:rPr>
            <w:t xml:space="preserve"> (applicable to all types of products).</w:t>
          </w:r>
        </w:p>
        <w:p w14:paraId="15342B33" w14:textId="77777777" w:rsidR="00E6167E" w:rsidRPr="00EE48DF" w:rsidRDefault="00E6167E" w:rsidP="00221103">
          <w:pPr>
            <w:pStyle w:val="ListParagraph"/>
            <w:numPr>
              <w:ilvl w:val="0"/>
              <w:numId w:val="10"/>
            </w:numPr>
            <w:spacing w:line="276" w:lineRule="auto"/>
            <w:ind w:left="709"/>
            <w:jc w:val="both"/>
            <w:rPr>
              <w:rFonts w:ascii="Calibri" w:hAnsi="Calibri" w:cs="Times New Roman"/>
              <w:lang w:val="en-AU"/>
            </w:rPr>
          </w:pPr>
          <w:r w:rsidRPr="00EE48DF">
            <w:rPr>
              <w:rFonts w:ascii="Calibri" w:hAnsi="Calibri" w:cs="Times New Roman"/>
              <w:lang w:val="en-AU"/>
            </w:rPr>
            <w:t>Transpare</w:t>
          </w:r>
          <w:r w:rsidR="00F56E88" w:rsidRPr="00EE48DF">
            <w:rPr>
              <w:rFonts w:ascii="Calibri" w:hAnsi="Calibri" w:cs="Times New Roman"/>
              <w:lang w:val="en-AU"/>
            </w:rPr>
            <w:t>n</w:t>
          </w:r>
          <w:r w:rsidR="00D402C3" w:rsidRPr="00EE48DF">
            <w:rPr>
              <w:rFonts w:ascii="Calibri" w:hAnsi="Calibri" w:cs="Times New Roman"/>
              <w:lang w:val="en-AU"/>
            </w:rPr>
            <w:t>t</w:t>
          </w:r>
          <w:r w:rsidR="00F56E88" w:rsidRPr="00EE48DF">
            <w:rPr>
              <w:rFonts w:ascii="Calibri" w:hAnsi="Calibri" w:cs="Times New Roman"/>
              <w:lang w:val="en-AU"/>
            </w:rPr>
            <w:t xml:space="preserve"> and repeatab</w:t>
          </w:r>
          <w:r w:rsidR="00D402C3" w:rsidRPr="00EE48DF">
            <w:rPr>
              <w:rFonts w:ascii="Calibri" w:hAnsi="Calibri" w:cs="Times New Roman"/>
              <w:lang w:val="en-AU"/>
            </w:rPr>
            <w:t>le</w:t>
          </w:r>
          <w:r w:rsidRPr="00EE48DF">
            <w:rPr>
              <w:rFonts w:ascii="Calibri" w:hAnsi="Calibri" w:cs="Times New Roman"/>
              <w:lang w:val="en-AU"/>
            </w:rPr>
            <w:t xml:space="preserve"> (clear about the methods, data and assumptions used in the analyses).</w:t>
          </w:r>
        </w:p>
        <w:p w14:paraId="0D69EE9D" w14:textId="77777777" w:rsidR="00E6167E" w:rsidRPr="00EE48DF" w:rsidRDefault="00E6167E" w:rsidP="00221103">
          <w:pPr>
            <w:pStyle w:val="ListParagraph"/>
            <w:numPr>
              <w:ilvl w:val="0"/>
              <w:numId w:val="10"/>
            </w:numPr>
            <w:spacing w:line="276" w:lineRule="auto"/>
            <w:ind w:left="709"/>
            <w:jc w:val="both"/>
            <w:rPr>
              <w:rFonts w:ascii="Calibri" w:hAnsi="Calibri" w:cs="Times New Roman"/>
              <w:lang w:val="en-AU"/>
            </w:rPr>
          </w:pPr>
          <w:r w:rsidRPr="00EE48DF">
            <w:rPr>
              <w:rFonts w:ascii="Calibri" w:hAnsi="Calibri" w:cs="Times New Roman"/>
              <w:lang w:val="en-AU"/>
            </w:rPr>
            <w:t xml:space="preserve">Cost effective (make use of existing knowledge within realistic </w:t>
          </w:r>
          <w:r w:rsidR="00CF7BDB" w:rsidRPr="00EE48DF">
            <w:rPr>
              <w:rFonts w:ascii="Calibri" w:hAnsi="Calibri" w:cs="Times New Roman"/>
              <w:lang w:val="en-AU"/>
            </w:rPr>
            <w:t xml:space="preserve">time and resource </w:t>
          </w:r>
          <w:r w:rsidRPr="00EE48DF">
            <w:rPr>
              <w:rFonts w:ascii="Calibri" w:hAnsi="Calibri" w:cs="Times New Roman"/>
              <w:lang w:val="en-AU"/>
            </w:rPr>
            <w:t>limits).</w:t>
          </w:r>
        </w:p>
        <w:p w14:paraId="33F3C185" w14:textId="77777777" w:rsidR="00E6167E" w:rsidRPr="00EE48DF" w:rsidRDefault="00F56E88" w:rsidP="00221103">
          <w:pPr>
            <w:pStyle w:val="ListParagraph"/>
            <w:numPr>
              <w:ilvl w:val="0"/>
              <w:numId w:val="10"/>
            </w:numPr>
            <w:spacing w:line="276" w:lineRule="auto"/>
            <w:ind w:left="709"/>
            <w:jc w:val="both"/>
            <w:rPr>
              <w:rFonts w:ascii="Calibri" w:hAnsi="Calibri" w:cs="Times New Roman"/>
              <w:lang w:val="en-AU"/>
            </w:rPr>
          </w:pPr>
          <w:r w:rsidRPr="00EE48DF">
            <w:rPr>
              <w:rFonts w:ascii="Calibri" w:hAnsi="Calibri" w:cs="Times New Roman"/>
              <w:lang w:val="en-AU"/>
            </w:rPr>
            <w:t>Scientific</w:t>
          </w:r>
          <w:r w:rsidR="00D402C3" w:rsidRPr="00EE48DF">
            <w:rPr>
              <w:rFonts w:ascii="Calibri" w:hAnsi="Calibri" w:cs="Times New Roman"/>
              <w:lang w:val="en-AU"/>
            </w:rPr>
            <w:t>ally</w:t>
          </w:r>
          <w:r w:rsidRPr="00EE48DF">
            <w:rPr>
              <w:rFonts w:ascii="Calibri" w:hAnsi="Calibri" w:cs="Times New Roman"/>
              <w:lang w:val="en-AU"/>
            </w:rPr>
            <w:t xml:space="preserve"> defensi</w:t>
          </w:r>
          <w:r w:rsidR="00D402C3" w:rsidRPr="00EE48DF">
            <w:rPr>
              <w:rFonts w:ascii="Calibri" w:hAnsi="Calibri" w:cs="Times New Roman"/>
              <w:lang w:val="en-AU"/>
            </w:rPr>
            <w:t>ble</w:t>
          </w:r>
          <w:r w:rsidR="00045E79" w:rsidRPr="00EE48DF">
            <w:rPr>
              <w:rFonts w:ascii="Calibri" w:hAnsi="Calibri" w:cs="Times New Roman"/>
              <w:lang w:val="en-AU"/>
            </w:rPr>
            <w:t>.</w:t>
          </w:r>
        </w:p>
        <w:p w14:paraId="2953E5E8" w14:textId="77777777" w:rsidR="00E36F81" w:rsidRPr="00EE48DF" w:rsidRDefault="0072191D" w:rsidP="00221103">
          <w:pPr>
            <w:pStyle w:val="ListParagraph"/>
            <w:numPr>
              <w:ilvl w:val="0"/>
              <w:numId w:val="10"/>
            </w:numPr>
            <w:spacing w:line="276" w:lineRule="auto"/>
            <w:ind w:left="709"/>
            <w:jc w:val="both"/>
            <w:rPr>
              <w:rFonts w:ascii="Calibri" w:hAnsi="Calibri" w:cs="Times New Roman"/>
              <w:lang w:val="en-AU"/>
            </w:rPr>
          </w:pPr>
          <w:r w:rsidRPr="00EE48DF">
            <w:rPr>
              <w:rFonts w:ascii="Calibri" w:hAnsi="Calibri" w:cs="Times New Roman"/>
              <w:lang w:val="en-AU"/>
            </w:rPr>
            <w:t>Able to be tested</w:t>
          </w:r>
          <w:r w:rsidR="00E36F81" w:rsidRPr="00EE48DF">
            <w:rPr>
              <w:rFonts w:ascii="Calibri" w:hAnsi="Calibri" w:cs="Times New Roman"/>
              <w:lang w:val="en-AU"/>
            </w:rPr>
            <w:t xml:space="preserve"> (provide opportunities to monitor decisions and validate assessments with independent data).</w:t>
          </w:r>
        </w:p>
        <w:p w14:paraId="12A7BFEA" w14:textId="77777777" w:rsidR="00E67632" w:rsidRPr="00EE48DF" w:rsidRDefault="00E67632" w:rsidP="00476C8E">
          <w:pPr>
            <w:spacing w:line="276" w:lineRule="auto"/>
            <w:ind w:firstLine="709"/>
            <w:jc w:val="both"/>
            <w:rPr>
              <w:rFonts w:ascii="Calibri" w:eastAsia="Times New Roman" w:hAnsi="Calibri" w:cs="Times New Roman"/>
              <w:lang w:val="en-AU"/>
            </w:rPr>
          </w:pPr>
        </w:p>
        <w:p w14:paraId="487A2430" w14:textId="77777777" w:rsidR="004B2DD0" w:rsidRPr="00EE48DF" w:rsidRDefault="00290336" w:rsidP="00EE48DF">
          <w:pPr>
            <w:spacing w:line="276" w:lineRule="auto"/>
            <w:jc w:val="both"/>
            <w:rPr>
              <w:rFonts w:ascii="Calibri" w:eastAsia="Times New Roman" w:hAnsi="Calibri" w:cs="Times New Roman"/>
              <w:lang w:val="en-AU"/>
            </w:rPr>
          </w:pPr>
          <w:r w:rsidRPr="00EE48DF">
            <w:rPr>
              <w:rFonts w:ascii="Calibri" w:eastAsia="Times New Roman" w:hAnsi="Calibri" w:cs="Times New Roman"/>
              <w:lang w:val="en-AU"/>
            </w:rPr>
            <w:lastRenderedPageBreak/>
            <w:t xml:space="preserve">Screening level risk assessments </w:t>
          </w:r>
          <w:r w:rsidR="00E36F81" w:rsidRPr="00EE48DF">
            <w:rPr>
              <w:rFonts w:ascii="Calibri" w:eastAsia="Times New Roman" w:hAnsi="Calibri" w:cs="Times New Roman"/>
              <w:lang w:val="en-AU"/>
            </w:rPr>
            <w:t>do not avoid these principles or short-cut scientific rigour. Rather, they satisfy these principles</w:t>
          </w:r>
          <w:r w:rsidRPr="00EE48DF">
            <w:rPr>
              <w:rFonts w:ascii="Calibri" w:eastAsia="Times New Roman" w:hAnsi="Calibri" w:cs="Times New Roman"/>
              <w:lang w:val="en-AU"/>
            </w:rPr>
            <w:t xml:space="preserve"> </w:t>
          </w:r>
          <w:r w:rsidR="00E6167E" w:rsidRPr="00EE48DF">
            <w:rPr>
              <w:rFonts w:ascii="Calibri" w:eastAsia="Times New Roman" w:hAnsi="Calibri" w:cs="Times New Roman"/>
              <w:lang w:val="en-AU"/>
            </w:rPr>
            <w:t xml:space="preserve">in a condensed form by making precautionary </w:t>
          </w:r>
          <w:r w:rsidR="00F22982" w:rsidRPr="00EE48DF">
            <w:rPr>
              <w:rFonts w:ascii="Calibri" w:eastAsia="Times New Roman" w:hAnsi="Calibri" w:cs="Times New Roman"/>
              <w:lang w:val="en-AU"/>
            </w:rPr>
            <w:t xml:space="preserve">(risk averse) </w:t>
          </w:r>
          <w:r w:rsidR="00E6167E" w:rsidRPr="00EE48DF">
            <w:rPr>
              <w:rFonts w:ascii="Calibri" w:eastAsia="Times New Roman" w:hAnsi="Calibri" w:cs="Times New Roman"/>
              <w:lang w:val="en-AU"/>
            </w:rPr>
            <w:t>assumptions and estimates</w:t>
          </w:r>
          <w:r w:rsidR="0019391C" w:rsidRPr="00EE48DF">
            <w:rPr>
              <w:rFonts w:ascii="Calibri" w:eastAsia="Times New Roman" w:hAnsi="Calibri" w:cs="Times New Roman"/>
              <w:lang w:val="en-AU"/>
            </w:rPr>
            <w:t xml:space="preserve">, or by </w:t>
          </w:r>
          <w:r w:rsidR="0072191D" w:rsidRPr="00EE48DF">
            <w:rPr>
              <w:rFonts w:ascii="Calibri" w:eastAsia="Times New Roman" w:hAnsi="Calibri" w:cs="Times New Roman"/>
              <w:lang w:val="en-AU"/>
            </w:rPr>
            <w:t xml:space="preserve">making better use of </w:t>
          </w:r>
          <w:r w:rsidR="00E67632" w:rsidRPr="00EE48DF">
            <w:rPr>
              <w:rFonts w:ascii="Calibri" w:eastAsia="Times New Roman" w:hAnsi="Calibri" w:cs="Times New Roman"/>
              <w:lang w:val="en-AU"/>
            </w:rPr>
            <w:t>the information and experience that the APVMA has</w:t>
          </w:r>
          <w:r w:rsidR="0078025B" w:rsidRPr="00EE48DF">
            <w:rPr>
              <w:rFonts w:ascii="Calibri" w:eastAsia="Times New Roman" w:hAnsi="Calibri" w:cs="Times New Roman"/>
              <w:lang w:val="en-AU"/>
            </w:rPr>
            <w:t xml:space="preserve"> gained over the years</w:t>
          </w:r>
          <w:r w:rsidR="00E6167E" w:rsidRPr="00EE48DF">
            <w:rPr>
              <w:rFonts w:ascii="Calibri" w:eastAsia="Times New Roman" w:hAnsi="Calibri" w:cs="Times New Roman"/>
              <w:lang w:val="en-AU"/>
            </w:rPr>
            <w:t xml:space="preserve">. </w:t>
          </w:r>
          <w:r w:rsidR="00E36F81" w:rsidRPr="00EE48DF">
            <w:rPr>
              <w:rFonts w:ascii="Calibri" w:eastAsia="Times New Roman" w:hAnsi="Calibri" w:cs="Times New Roman"/>
              <w:lang w:val="en-AU"/>
            </w:rPr>
            <w:t>An</w:t>
          </w:r>
          <w:r w:rsidR="004B2DD0" w:rsidRPr="00EE48DF">
            <w:rPr>
              <w:rFonts w:ascii="Calibri" w:eastAsia="Times New Roman" w:hAnsi="Calibri" w:cs="Times New Roman"/>
              <w:lang w:val="en-AU"/>
            </w:rPr>
            <w:t xml:space="preserve"> analyst may reach one of three endpoints</w:t>
          </w:r>
          <w:r w:rsidR="0007209C" w:rsidRPr="00EE48DF">
            <w:rPr>
              <w:rStyle w:val="FootnoteReference"/>
              <w:rFonts w:ascii="Calibri" w:eastAsia="Times New Roman" w:hAnsi="Calibri" w:cs="Times New Roman"/>
              <w:lang w:val="en-AU"/>
            </w:rPr>
            <w:footnoteReference w:id="14"/>
          </w:r>
          <w:r w:rsidR="009339E9" w:rsidRPr="00EE48DF">
            <w:rPr>
              <w:rFonts w:ascii="Calibri" w:eastAsia="Times New Roman" w:hAnsi="Calibri" w:cs="Times New Roman"/>
              <w:lang w:val="en-AU"/>
            </w:rPr>
            <w:t>:</w:t>
          </w:r>
        </w:p>
        <w:p w14:paraId="10CB176A" w14:textId="77777777" w:rsidR="004B2DD0" w:rsidRPr="00EE48DF" w:rsidRDefault="004B2DD0" w:rsidP="00221103">
          <w:pPr>
            <w:pStyle w:val="ListParagraph"/>
            <w:numPr>
              <w:ilvl w:val="0"/>
              <w:numId w:val="6"/>
            </w:numPr>
            <w:spacing w:line="276" w:lineRule="auto"/>
            <w:jc w:val="both"/>
            <w:rPr>
              <w:rFonts w:ascii="Calibri" w:eastAsia="Times New Roman" w:hAnsi="Calibri" w:cs="Times New Roman"/>
              <w:lang w:val="en-AU"/>
            </w:rPr>
          </w:pPr>
          <w:r w:rsidRPr="00EE48DF">
            <w:rPr>
              <w:rFonts w:ascii="Calibri" w:eastAsia="Times New Roman" w:hAnsi="Calibri" w:cs="Times New Roman"/>
              <w:lang w:val="en-AU"/>
            </w:rPr>
            <w:t>There are adequate data to conclude that risks are negligible, or are consistent with previous decisions to allow the product, and therefor</w:t>
          </w:r>
          <w:r w:rsidR="0072191D" w:rsidRPr="00EE48DF">
            <w:rPr>
              <w:rFonts w:ascii="Calibri" w:eastAsia="Times New Roman" w:hAnsi="Calibri" w:cs="Times New Roman"/>
              <w:lang w:val="en-AU"/>
            </w:rPr>
            <w:t>e</w:t>
          </w:r>
          <w:r w:rsidRPr="00EE48DF">
            <w:rPr>
              <w:rFonts w:ascii="Calibri" w:eastAsia="Times New Roman" w:hAnsi="Calibri" w:cs="Times New Roman"/>
              <w:lang w:val="en-AU"/>
            </w:rPr>
            <w:t xml:space="preserve"> there is no need for further assessment.</w:t>
          </w:r>
        </w:p>
        <w:p w14:paraId="5A4DE60B" w14:textId="77777777" w:rsidR="004B2DD0" w:rsidRPr="00EE48DF" w:rsidRDefault="004B2DD0" w:rsidP="00221103">
          <w:pPr>
            <w:pStyle w:val="ListParagraph"/>
            <w:numPr>
              <w:ilvl w:val="0"/>
              <w:numId w:val="6"/>
            </w:numPr>
            <w:spacing w:line="276" w:lineRule="auto"/>
            <w:jc w:val="both"/>
            <w:rPr>
              <w:rFonts w:ascii="Calibri" w:eastAsia="Times New Roman" w:hAnsi="Calibri" w:cs="Times New Roman"/>
              <w:lang w:val="en-AU"/>
            </w:rPr>
          </w:pPr>
          <w:r w:rsidRPr="00EE48DF">
            <w:rPr>
              <w:rFonts w:ascii="Calibri" w:eastAsia="Times New Roman" w:hAnsi="Calibri" w:cs="Times New Roman"/>
              <w:lang w:val="en-AU"/>
            </w:rPr>
            <w:t>The information is not adequate to make a decision. More information is required before a determination can be made.</w:t>
          </w:r>
        </w:p>
        <w:p w14:paraId="797F1819" w14:textId="77777777" w:rsidR="004B2DD0" w:rsidRPr="00EE48DF" w:rsidRDefault="004B2DD0" w:rsidP="00221103">
          <w:pPr>
            <w:pStyle w:val="ListParagraph"/>
            <w:numPr>
              <w:ilvl w:val="0"/>
              <w:numId w:val="6"/>
            </w:numPr>
            <w:spacing w:line="276" w:lineRule="auto"/>
            <w:jc w:val="both"/>
            <w:rPr>
              <w:rFonts w:ascii="Calibri" w:eastAsia="Times New Roman" w:hAnsi="Calibri" w:cs="Times New Roman"/>
              <w:lang w:val="en-AU"/>
            </w:rPr>
          </w:pPr>
          <w:r w:rsidRPr="00EE48DF">
            <w:rPr>
              <w:rFonts w:ascii="Calibri" w:eastAsia="Times New Roman" w:hAnsi="Calibri" w:cs="Times New Roman"/>
              <w:lang w:val="en-AU"/>
            </w:rPr>
            <w:t>The information indicates the potential for adverse, unacceptable events and a more thorough assessment is warranted.</w:t>
          </w:r>
        </w:p>
        <w:p w14:paraId="1BCC6AB3" w14:textId="77777777" w:rsidR="0072191D" w:rsidRPr="00EE48DF" w:rsidRDefault="0072191D" w:rsidP="00476C8E">
          <w:pPr>
            <w:spacing w:line="276" w:lineRule="auto"/>
            <w:ind w:firstLine="720"/>
            <w:jc w:val="both"/>
            <w:rPr>
              <w:rFonts w:ascii="Calibri" w:eastAsia="Times New Roman" w:hAnsi="Calibri" w:cs="Times New Roman"/>
              <w:lang w:val="en-AU"/>
            </w:rPr>
          </w:pPr>
        </w:p>
        <w:p w14:paraId="0C2612FF" w14:textId="77777777" w:rsidR="00015F7F" w:rsidRPr="00EE48DF" w:rsidRDefault="004D3039" w:rsidP="00EE48DF">
          <w:pPr>
            <w:spacing w:line="276" w:lineRule="auto"/>
            <w:jc w:val="both"/>
            <w:rPr>
              <w:rFonts w:ascii="Calibri" w:eastAsia="Times New Roman" w:hAnsi="Calibri" w:cs="Times New Roman"/>
              <w:lang w:val="en-AU"/>
            </w:rPr>
          </w:pPr>
          <w:r w:rsidRPr="00EE48DF">
            <w:rPr>
              <w:rFonts w:ascii="Calibri" w:eastAsia="Times New Roman" w:hAnsi="Calibri" w:cs="Times New Roman"/>
              <w:lang w:val="en-AU"/>
            </w:rPr>
            <w:t>S</w:t>
          </w:r>
          <w:r w:rsidR="009339E9" w:rsidRPr="00EE48DF">
            <w:rPr>
              <w:rFonts w:ascii="Calibri" w:eastAsia="Times New Roman" w:hAnsi="Calibri" w:cs="Times New Roman"/>
              <w:lang w:val="en-AU"/>
            </w:rPr>
            <w:t xml:space="preserve">creening level risk assessments </w:t>
          </w:r>
          <w:r w:rsidR="00290336" w:rsidRPr="00EE48DF">
            <w:rPr>
              <w:rFonts w:ascii="Calibri" w:eastAsia="Times New Roman" w:hAnsi="Calibri" w:cs="Times New Roman"/>
              <w:lang w:val="en-AU"/>
            </w:rPr>
            <w:t xml:space="preserve">assume </w:t>
          </w:r>
          <w:r w:rsidR="00232B76" w:rsidRPr="00EE48DF">
            <w:rPr>
              <w:rFonts w:ascii="Calibri" w:eastAsia="Times New Roman" w:hAnsi="Calibri" w:cs="Times New Roman"/>
              <w:lang w:val="en-AU"/>
            </w:rPr>
            <w:t xml:space="preserve">the </w:t>
          </w:r>
          <w:r w:rsidR="00AA388B" w:rsidRPr="00EE48DF">
            <w:rPr>
              <w:rFonts w:ascii="Calibri" w:eastAsia="Times New Roman" w:hAnsi="Calibri" w:cs="Times New Roman"/>
              <w:lang w:val="en-AU"/>
            </w:rPr>
            <w:t xml:space="preserve">initial </w:t>
          </w:r>
          <w:r w:rsidR="00232B76" w:rsidRPr="00EE48DF">
            <w:rPr>
              <w:rFonts w:ascii="Calibri" w:eastAsia="Times New Roman" w:hAnsi="Calibri" w:cs="Times New Roman"/>
              <w:lang w:val="en-AU"/>
            </w:rPr>
            <w:t xml:space="preserve">assessments </w:t>
          </w:r>
          <w:r w:rsidR="00EB7615" w:rsidRPr="00EE48DF">
            <w:rPr>
              <w:rFonts w:ascii="Calibri" w:eastAsia="Times New Roman" w:hAnsi="Calibri" w:cs="Times New Roman"/>
              <w:lang w:val="en-AU"/>
            </w:rPr>
            <w:t>are made</w:t>
          </w:r>
          <w:r w:rsidR="00AA388B" w:rsidRPr="00EE48DF">
            <w:rPr>
              <w:rFonts w:ascii="Calibri" w:eastAsia="Times New Roman" w:hAnsi="Calibri" w:cs="Times New Roman"/>
              <w:lang w:val="en-AU"/>
            </w:rPr>
            <w:t xml:space="preserve"> within </w:t>
          </w:r>
          <w:r w:rsidR="00290336" w:rsidRPr="00EE48DF">
            <w:rPr>
              <w:rFonts w:ascii="Calibri" w:eastAsia="Times New Roman" w:hAnsi="Calibri" w:cs="Times New Roman"/>
              <w:lang w:val="en-AU"/>
            </w:rPr>
            <w:t xml:space="preserve">a hierarchy of </w:t>
          </w:r>
          <w:r w:rsidR="00AA388B" w:rsidRPr="00EE48DF">
            <w:rPr>
              <w:rFonts w:ascii="Calibri" w:eastAsia="Times New Roman" w:hAnsi="Calibri" w:cs="Times New Roman"/>
              <w:lang w:val="en-AU"/>
            </w:rPr>
            <w:t xml:space="preserve">more detailed </w:t>
          </w:r>
          <w:r w:rsidR="007C212B" w:rsidRPr="00EE48DF">
            <w:rPr>
              <w:rFonts w:ascii="Calibri" w:eastAsia="Times New Roman" w:hAnsi="Calibri" w:cs="Times New Roman"/>
              <w:lang w:val="en-AU"/>
            </w:rPr>
            <w:t>ana</w:t>
          </w:r>
          <w:r w:rsidR="00EB7615" w:rsidRPr="00EE48DF">
            <w:rPr>
              <w:rFonts w:ascii="Calibri" w:eastAsia="Times New Roman" w:hAnsi="Calibri" w:cs="Times New Roman"/>
              <w:lang w:val="en-AU"/>
            </w:rPr>
            <w:t>lyses</w:t>
          </w:r>
          <w:r w:rsidR="009339E9" w:rsidRPr="00EE48DF">
            <w:rPr>
              <w:rFonts w:ascii="Calibri" w:eastAsia="Times New Roman" w:hAnsi="Calibri" w:cs="Times New Roman"/>
              <w:lang w:val="en-AU"/>
            </w:rPr>
            <w:t>. The level of analysis depends</w:t>
          </w:r>
          <w:r w:rsidR="00290336" w:rsidRPr="00EE48DF">
            <w:rPr>
              <w:rFonts w:ascii="Calibri" w:eastAsia="Times New Roman" w:hAnsi="Calibri" w:cs="Times New Roman"/>
              <w:lang w:val="en-AU"/>
            </w:rPr>
            <w:t xml:space="preserve"> on the outcome of the initial assessment. </w:t>
          </w:r>
          <w:r w:rsidR="009339E9" w:rsidRPr="00EE48DF">
            <w:rPr>
              <w:rFonts w:ascii="Calibri" w:hAnsi="Calibri"/>
            </w:rPr>
            <w:t>I</w:t>
          </w:r>
          <w:r w:rsidR="009339E9" w:rsidRPr="00EE48DF">
            <w:rPr>
              <w:rFonts w:ascii="Calibri" w:eastAsia="Times New Roman" w:hAnsi="Calibri" w:cs="Times New Roman"/>
            </w:rPr>
            <w:t xml:space="preserve">n general, the precautionary </w:t>
          </w:r>
          <w:r w:rsidRPr="00EE48DF">
            <w:rPr>
              <w:rFonts w:ascii="Calibri" w:eastAsia="Times New Roman" w:hAnsi="Calibri" w:cs="Times New Roman"/>
            </w:rPr>
            <w:t>assessment of uncertainty</w:t>
          </w:r>
          <w:r w:rsidR="009339E9" w:rsidRPr="00EE48DF">
            <w:rPr>
              <w:rFonts w:ascii="Calibri" w:eastAsia="Times New Roman" w:hAnsi="Calibri" w:cs="Times New Roman"/>
            </w:rPr>
            <w:t xml:space="preserve"> r</w:t>
          </w:r>
          <w:r w:rsidR="00AA388B" w:rsidRPr="00EE48DF">
            <w:rPr>
              <w:rFonts w:ascii="Calibri" w:eastAsia="Times New Roman" w:hAnsi="Calibri" w:cs="Times New Roman"/>
            </w:rPr>
            <w:t>esult</w:t>
          </w:r>
          <w:r w:rsidRPr="00EE48DF">
            <w:rPr>
              <w:rFonts w:ascii="Calibri" w:eastAsia="Times New Roman" w:hAnsi="Calibri" w:cs="Times New Roman"/>
            </w:rPr>
            <w:t>s</w:t>
          </w:r>
          <w:r w:rsidR="00AA388B" w:rsidRPr="00EE48DF">
            <w:rPr>
              <w:rFonts w:ascii="Calibri" w:eastAsia="Times New Roman" w:hAnsi="Calibri" w:cs="Times New Roman"/>
            </w:rPr>
            <w:t xml:space="preserve"> in more false positives (p</w:t>
          </w:r>
          <w:r w:rsidR="009339E9" w:rsidRPr="00EE48DF">
            <w:rPr>
              <w:rFonts w:ascii="Calibri" w:eastAsia="Times New Roman" w:hAnsi="Calibri" w:cs="Times New Roman"/>
            </w:rPr>
            <w:t>roducts identified as higher risk than would occur if assessed with more data) than false negatives (</w:t>
          </w:r>
          <w:r w:rsidR="00AA388B" w:rsidRPr="00EE48DF">
            <w:rPr>
              <w:rFonts w:ascii="Calibri" w:eastAsia="Times New Roman" w:hAnsi="Calibri" w:cs="Times New Roman"/>
            </w:rPr>
            <w:t>products</w:t>
          </w:r>
          <w:r w:rsidR="009339E9" w:rsidRPr="00EE48DF">
            <w:rPr>
              <w:rFonts w:ascii="Calibri" w:eastAsia="Times New Roman" w:hAnsi="Calibri" w:cs="Times New Roman"/>
            </w:rPr>
            <w:t xml:space="preserve"> scored as a lower risk than would occur when assessed with more data). This bias is important because false positive results can be screened out at higher levels in the risk analysis hierarchy</w:t>
          </w:r>
          <w:r w:rsidR="0007209C" w:rsidRPr="00EE48DF">
            <w:rPr>
              <w:rStyle w:val="FootnoteReference"/>
              <w:rFonts w:ascii="Calibri" w:eastAsia="Times New Roman" w:hAnsi="Calibri" w:cs="Times New Roman"/>
            </w:rPr>
            <w:footnoteReference w:id="15"/>
          </w:r>
          <w:r w:rsidR="009339E9" w:rsidRPr="00EE48DF">
            <w:rPr>
              <w:rFonts w:ascii="Calibri" w:eastAsia="Times New Roman" w:hAnsi="Calibri" w:cs="Times New Roman"/>
            </w:rPr>
            <w:t>.</w:t>
          </w:r>
          <w:r w:rsidR="00AA388B" w:rsidRPr="00EE48DF">
            <w:rPr>
              <w:rFonts w:ascii="Calibri" w:eastAsia="Times New Roman" w:hAnsi="Calibri" w:cs="Times New Roman"/>
              <w:lang w:val="en-AU"/>
            </w:rPr>
            <w:t xml:space="preserve"> </w:t>
          </w:r>
          <w:r w:rsidR="00015F7F" w:rsidRPr="00EE48DF">
            <w:rPr>
              <w:rFonts w:ascii="Calibri" w:eastAsia="Times New Roman" w:hAnsi="Calibri" w:cs="Times New Roman"/>
              <w:lang w:val="en-AU"/>
            </w:rPr>
            <w:t xml:space="preserve">If the result of a conservative assessment is consistent with the regulator’s interpretation of acceptable risk, analysts can be confident that more detailed analysis would not change the decision to allow a product. </w:t>
          </w:r>
        </w:p>
        <w:p w14:paraId="2BB37C6E" w14:textId="77777777" w:rsidR="00E6167E" w:rsidRPr="00EE48DF" w:rsidRDefault="00015F7F" w:rsidP="00EE48DF">
          <w:pPr>
            <w:spacing w:line="276" w:lineRule="auto"/>
            <w:jc w:val="both"/>
            <w:rPr>
              <w:rFonts w:ascii="Calibri" w:hAnsi="Calibri"/>
            </w:rPr>
          </w:pPr>
          <w:r w:rsidRPr="00EE48DF">
            <w:rPr>
              <w:rFonts w:ascii="Calibri" w:hAnsi="Calibri"/>
            </w:rPr>
            <w:t>If the assessment results in uncertain outcomes or identifies potential problems (2 or 3 above), more complex analyses should follow</w:t>
          </w:r>
          <w:r w:rsidR="0013509D" w:rsidRPr="00EE48DF">
            <w:rPr>
              <w:rFonts w:ascii="Calibri" w:hAnsi="Calibri"/>
            </w:rPr>
            <w:t xml:space="preserve"> with h</w:t>
          </w:r>
          <w:r w:rsidR="00AA388B" w:rsidRPr="00EE48DF">
            <w:rPr>
              <w:rFonts w:ascii="Calibri" w:hAnsi="Calibri"/>
            </w:rPr>
            <w:t xml:space="preserve">igher levels of risk </w:t>
          </w:r>
          <w:r w:rsidR="0013509D" w:rsidRPr="00EE48DF">
            <w:rPr>
              <w:rFonts w:ascii="Calibri" w:hAnsi="Calibri"/>
            </w:rPr>
            <w:t xml:space="preserve">assessments that aim to </w:t>
          </w:r>
          <w:r w:rsidR="00E6167E" w:rsidRPr="00EE48DF">
            <w:rPr>
              <w:rFonts w:ascii="Calibri" w:hAnsi="Calibri"/>
            </w:rPr>
            <w:t>estimate the true values for parameters and their associated uncertainties</w:t>
          </w:r>
          <w:r w:rsidR="00EB7615" w:rsidRPr="00EE48DF">
            <w:rPr>
              <w:rStyle w:val="FootnoteReference"/>
              <w:rFonts w:ascii="Calibri" w:hAnsi="Calibri"/>
            </w:rPr>
            <w:footnoteReference w:id="16"/>
          </w:r>
          <w:r w:rsidR="00E6167E" w:rsidRPr="00EE48DF">
            <w:rPr>
              <w:rFonts w:ascii="Calibri" w:hAnsi="Calibri"/>
            </w:rPr>
            <w:t xml:space="preserve">. </w:t>
          </w:r>
        </w:p>
        <w:p w14:paraId="1FB95FDB" w14:textId="77777777" w:rsidR="004B1315" w:rsidRPr="00EE48DF" w:rsidRDefault="00015F7F" w:rsidP="00EE48DF">
          <w:pPr>
            <w:spacing w:line="276" w:lineRule="auto"/>
            <w:jc w:val="both"/>
            <w:rPr>
              <w:rFonts w:ascii="Calibri" w:hAnsi="Calibri"/>
            </w:rPr>
          </w:pPr>
          <w:r w:rsidRPr="00EE48DF">
            <w:rPr>
              <w:rFonts w:ascii="Calibri" w:hAnsi="Calibri"/>
            </w:rPr>
            <w:t>Risk ranking refers to procedures that order hazards from higher to lower risk, without necessarily considering the absolute value of the risk associated with each hazard</w:t>
          </w:r>
          <w:r w:rsidR="00EB7615" w:rsidRPr="00EE48DF">
            <w:rPr>
              <w:rStyle w:val="FootnoteReference"/>
              <w:rFonts w:ascii="Calibri" w:hAnsi="Calibri"/>
            </w:rPr>
            <w:footnoteReference w:id="17"/>
          </w:r>
          <w:r w:rsidR="008D3A90" w:rsidRPr="00EE48DF">
            <w:rPr>
              <w:rFonts w:ascii="Calibri" w:hAnsi="Calibri"/>
            </w:rPr>
            <w:t xml:space="preserve">. </w:t>
          </w:r>
          <w:r w:rsidR="007F3759" w:rsidRPr="00EE48DF">
            <w:rPr>
              <w:rFonts w:ascii="Calibri" w:hAnsi="Calibri"/>
            </w:rPr>
            <w:t xml:space="preserve">Risk ranking can also be achieved </w:t>
          </w:r>
          <w:r w:rsidR="00E420F6" w:rsidRPr="00EE48DF">
            <w:rPr>
              <w:rFonts w:ascii="Calibri" w:hAnsi="Calibri"/>
            </w:rPr>
            <w:t>by comparing</w:t>
          </w:r>
          <w:r w:rsidR="00B2515C" w:rsidRPr="00EE48DF">
            <w:rPr>
              <w:rFonts w:ascii="Calibri" w:hAnsi="Calibri"/>
            </w:rPr>
            <w:t xml:space="preserve"> the </w:t>
          </w:r>
          <w:r w:rsidR="00CF7BDB" w:rsidRPr="00EE48DF">
            <w:rPr>
              <w:rFonts w:ascii="Calibri" w:hAnsi="Calibri"/>
            </w:rPr>
            <w:t>hazards and exposures</w:t>
          </w:r>
          <w:r w:rsidR="00B2515C" w:rsidRPr="00EE48DF">
            <w:rPr>
              <w:rFonts w:ascii="Calibri" w:hAnsi="Calibri"/>
            </w:rPr>
            <w:t xml:space="preserve"> of a </w:t>
          </w:r>
          <w:r w:rsidR="00E420F6" w:rsidRPr="00EE48DF">
            <w:rPr>
              <w:rFonts w:ascii="Calibri" w:hAnsi="Calibri"/>
            </w:rPr>
            <w:t>product</w:t>
          </w:r>
          <w:r w:rsidR="00B2515C" w:rsidRPr="00EE48DF">
            <w:rPr>
              <w:rFonts w:ascii="Calibri" w:hAnsi="Calibri"/>
            </w:rPr>
            <w:t xml:space="preserve"> with those </w:t>
          </w:r>
          <w:r w:rsidR="00E420F6" w:rsidRPr="00EE48DF">
            <w:rPr>
              <w:rFonts w:ascii="Calibri" w:hAnsi="Calibri"/>
            </w:rPr>
            <w:t xml:space="preserve">of products </w:t>
          </w:r>
          <w:r w:rsidR="00B2515C" w:rsidRPr="00EE48DF">
            <w:rPr>
              <w:rFonts w:ascii="Calibri" w:hAnsi="Calibri"/>
            </w:rPr>
            <w:t>already approved or accepted by society</w:t>
          </w:r>
          <w:r w:rsidR="00EB7615" w:rsidRPr="00EE48DF">
            <w:rPr>
              <w:rStyle w:val="FootnoteReference"/>
              <w:rFonts w:ascii="Calibri" w:hAnsi="Calibri"/>
            </w:rPr>
            <w:footnoteReference w:id="18"/>
          </w:r>
          <w:r w:rsidR="0005494D" w:rsidRPr="00EE48DF">
            <w:rPr>
              <w:rFonts w:ascii="Calibri" w:hAnsi="Calibri"/>
            </w:rPr>
            <w:t xml:space="preserve">. If the risks are equal to or less than those already accepted, the </w:t>
          </w:r>
          <w:r w:rsidR="00CF7BDB" w:rsidRPr="00EE48DF">
            <w:rPr>
              <w:rFonts w:ascii="Calibri" w:hAnsi="Calibri"/>
            </w:rPr>
            <w:t>product</w:t>
          </w:r>
          <w:r w:rsidR="0005494D" w:rsidRPr="00EE48DF">
            <w:rPr>
              <w:rFonts w:ascii="Calibri" w:hAnsi="Calibri"/>
            </w:rPr>
            <w:t xml:space="preserve"> may be deemed safe. </w:t>
          </w:r>
          <w:r w:rsidR="00EB7615" w:rsidRPr="00EE48DF">
            <w:rPr>
              <w:rFonts w:ascii="Calibri" w:hAnsi="Calibri"/>
            </w:rPr>
            <w:t>The APVMA’s reference product approach is a risk ranking protocol.</w:t>
          </w:r>
        </w:p>
        <w:p w14:paraId="6162EEAC" w14:textId="77777777" w:rsidR="00ED6218" w:rsidRPr="00EE48DF" w:rsidRDefault="00ED6218" w:rsidP="000158EF">
          <w:pPr>
            <w:widowControl w:val="0"/>
            <w:autoSpaceDE w:val="0"/>
            <w:autoSpaceDN w:val="0"/>
            <w:adjustRightInd w:val="0"/>
            <w:spacing w:line="276" w:lineRule="auto"/>
            <w:rPr>
              <w:rFonts w:ascii="Calibri" w:hAnsi="Calibri" w:cs="Times New Roman"/>
            </w:rPr>
          </w:pPr>
        </w:p>
        <w:p w14:paraId="2B6B2755" w14:textId="7CC62CB8" w:rsidR="007864EB" w:rsidRPr="00EE48DF" w:rsidRDefault="001E2861" w:rsidP="002D4AD8">
          <w:pPr>
            <w:pStyle w:val="Heading2"/>
            <w:rPr>
              <w:rFonts w:ascii="Calibri" w:hAnsi="Calibri"/>
            </w:rPr>
          </w:pPr>
          <w:bookmarkStart w:id="6" w:name="_Toc312574879"/>
          <w:r w:rsidRPr="00EE48DF">
            <w:rPr>
              <w:rFonts w:ascii="Calibri" w:hAnsi="Calibri"/>
            </w:rPr>
            <w:t>1.</w:t>
          </w:r>
          <w:r w:rsidR="002D53E5" w:rsidRPr="00EE48DF">
            <w:rPr>
              <w:rFonts w:ascii="Calibri" w:hAnsi="Calibri"/>
            </w:rPr>
            <w:t>4</w:t>
          </w:r>
          <w:r w:rsidR="002D4AD8" w:rsidRPr="00EE48DF">
            <w:rPr>
              <w:rFonts w:ascii="Calibri" w:hAnsi="Calibri"/>
            </w:rPr>
            <w:tab/>
          </w:r>
          <w:r w:rsidR="007864EB" w:rsidRPr="00EE48DF">
            <w:rPr>
              <w:rFonts w:ascii="Calibri" w:hAnsi="Calibri"/>
            </w:rPr>
            <w:t>Where screening level risk assessment is used</w:t>
          </w:r>
          <w:bookmarkEnd w:id="6"/>
        </w:p>
        <w:p w14:paraId="48D0C278" w14:textId="77777777" w:rsidR="00373B44" w:rsidRPr="00EE48DF" w:rsidRDefault="00976DD8" w:rsidP="0024759D">
          <w:pPr>
            <w:spacing w:line="276" w:lineRule="auto"/>
            <w:jc w:val="both"/>
            <w:rPr>
              <w:rFonts w:ascii="Calibri" w:eastAsia="Times New Roman" w:hAnsi="Calibri" w:cs="Times New Roman"/>
              <w:lang w:val="en-AU"/>
            </w:rPr>
          </w:pPr>
          <w:r w:rsidRPr="00EE48DF">
            <w:rPr>
              <w:rFonts w:ascii="Calibri" w:eastAsia="Times New Roman" w:hAnsi="Calibri" w:cs="Times New Roman"/>
              <w:lang w:val="en-AU"/>
            </w:rPr>
            <w:t>Apart from the APVMA, s</w:t>
          </w:r>
          <w:r w:rsidR="007864EB" w:rsidRPr="00EE48DF">
            <w:rPr>
              <w:rFonts w:ascii="Calibri" w:eastAsia="Times New Roman" w:hAnsi="Calibri" w:cs="Times New Roman"/>
              <w:lang w:val="en-AU"/>
            </w:rPr>
            <w:t xml:space="preserve">creening level risk assessments are used routinely </w:t>
          </w:r>
          <w:r w:rsidR="00DA1B1B" w:rsidRPr="00EE48DF">
            <w:rPr>
              <w:rFonts w:ascii="Calibri" w:eastAsia="Times New Roman" w:hAnsi="Calibri" w:cs="Times New Roman"/>
              <w:lang w:val="en-AU"/>
            </w:rPr>
            <w:t>in many</w:t>
          </w:r>
          <w:r w:rsidR="007864EB" w:rsidRPr="00EE48DF">
            <w:rPr>
              <w:rFonts w:ascii="Calibri" w:eastAsia="Times New Roman" w:hAnsi="Calibri" w:cs="Times New Roman"/>
              <w:lang w:val="en-AU"/>
            </w:rPr>
            <w:t xml:space="preserve"> disciplines and regulatory co</w:t>
          </w:r>
          <w:r w:rsidR="00DA1B1B" w:rsidRPr="00EE48DF">
            <w:rPr>
              <w:rFonts w:ascii="Calibri" w:eastAsia="Times New Roman" w:hAnsi="Calibri" w:cs="Times New Roman"/>
              <w:lang w:val="en-AU"/>
            </w:rPr>
            <w:t>ntexts</w:t>
          </w:r>
          <w:r w:rsidR="00751916" w:rsidRPr="00EE48DF">
            <w:rPr>
              <w:rFonts w:ascii="Calibri" w:eastAsia="Times New Roman" w:hAnsi="Calibri" w:cs="Times New Roman"/>
              <w:lang w:val="en-AU"/>
            </w:rPr>
            <w:t xml:space="preserve"> including</w:t>
          </w:r>
          <w:r w:rsidR="00DA1B1B" w:rsidRPr="00EE48DF">
            <w:rPr>
              <w:rFonts w:ascii="Calibri" w:eastAsia="Times New Roman" w:hAnsi="Calibri" w:cs="Times New Roman"/>
              <w:lang w:val="en-AU"/>
            </w:rPr>
            <w:t xml:space="preserve"> </w:t>
          </w:r>
          <w:r w:rsidR="007864EB" w:rsidRPr="00EE48DF">
            <w:rPr>
              <w:rFonts w:ascii="Calibri" w:eastAsia="Times New Roman" w:hAnsi="Calibri" w:cs="Times New Roman"/>
              <w:lang w:val="en-AU"/>
            </w:rPr>
            <w:t>fisheries management, public health, biotechnology, hazardous waste management and chemical fate and effects assessments</w:t>
          </w:r>
          <w:r w:rsidR="00751916" w:rsidRPr="00EE48DF">
            <w:rPr>
              <w:rStyle w:val="FootnoteReference"/>
              <w:rFonts w:ascii="Calibri" w:eastAsia="Times New Roman" w:hAnsi="Calibri" w:cs="Times New Roman"/>
              <w:lang w:val="en-AU"/>
            </w:rPr>
            <w:footnoteReference w:id="19"/>
          </w:r>
          <w:r w:rsidR="00E67632" w:rsidRPr="00EE48DF">
            <w:rPr>
              <w:rFonts w:ascii="Calibri" w:eastAsia="Times New Roman" w:hAnsi="Calibri" w:cs="Times New Roman"/>
              <w:lang w:val="en-AU"/>
            </w:rPr>
            <w:t xml:space="preserve"> both within Australia and internationally</w:t>
          </w:r>
          <w:r w:rsidR="007864EB" w:rsidRPr="00EE48DF">
            <w:rPr>
              <w:rFonts w:ascii="Calibri" w:eastAsia="Times New Roman" w:hAnsi="Calibri" w:cs="Times New Roman"/>
              <w:lang w:val="en-AU"/>
            </w:rPr>
            <w:t xml:space="preserve">. </w:t>
          </w:r>
        </w:p>
        <w:p w14:paraId="0BC1403A" w14:textId="767A5EB2" w:rsidR="00373B44" w:rsidRPr="00EE48DF" w:rsidRDefault="00373B44" w:rsidP="00EE48DF">
          <w:pPr>
            <w:spacing w:line="276" w:lineRule="auto"/>
            <w:jc w:val="both"/>
            <w:rPr>
              <w:rFonts w:ascii="Calibri" w:hAnsi="Calibri"/>
            </w:rPr>
          </w:pPr>
          <w:r w:rsidRPr="00EE48DF">
            <w:rPr>
              <w:rFonts w:ascii="Calibri" w:hAnsi="Calibri"/>
            </w:rPr>
            <w:t xml:space="preserve">The </w:t>
          </w:r>
          <w:r w:rsidR="007E19B0" w:rsidRPr="00EE48DF">
            <w:rPr>
              <w:rFonts w:ascii="Calibri" w:hAnsi="Calibri"/>
            </w:rPr>
            <w:t>Therapeutic Goods Administration (</w:t>
          </w:r>
          <w:r w:rsidRPr="00EE48DF">
            <w:rPr>
              <w:rFonts w:ascii="Calibri" w:hAnsi="Calibri"/>
            </w:rPr>
            <w:t>TGA</w:t>
          </w:r>
          <w:r w:rsidR="007E19B0" w:rsidRPr="00EE48DF">
            <w:rPr>
              <w:rFonts w:ascii="Calibri" w:hAnsi="Calibri"/>
            </w:rPr>
            <w:t>)</w:t>
          </w:r>
          <w:r w:rsidR="004E511D" w:rsidRPr="00EE48DF">
            <w:rPr>
              <w:rFonts w:ascii="Calibri" w:hAnsi="Calibri"/>
            </w:rPr>
            <w:t>, for example,</w:t>
          </w:r>
          <w:r w:rsidRPr="00EE48DF">
            <w:rPr>
              <w:rFonts w:ascii="Calibri" w:hAnsi="Calibri"/>
            </w:rPr>
            <w:t xml:space="preserve"> applies a risk based approach to the regulation of therapeutic goods including medicines that are available to the public without prescription</w:t>
          </w:r>
          <w:r w:rsidR="000662F2" w:rsidRPr="00EE48DF">
            <w:rPr>
              <w:rStyle w:val="FootnoteReference"/>
              <w:rFonts w:ascii="Calibri" w:hAnsi="Calibri"/>
            </w:rPr>
            <w:footnoteReference w:id="20"/>
          </w:r>
          <w:r w:rsidRPr="00EE48DF">
            <w:rPr>
              <w:rFonts w:ascii="Calibri" w:hAnsi="Calibri"/>
            </w:rPr>
            <w:t xml:space="preserve">. For </w:t>
          </w:r>
          <w:r w:rsidR="000662F2" w:rsidRPr="00EE48DF">
            <w:rPr>
              <w:rFonts w:ascii="Calibri" w:hAnsi="Calibri"/>
            </w:rPr>
            <w:t>these</w:t>
          </w:r>
          <w:r w:rsidRPr="00EE48DF">
            <w:rPr>
              <w:rFonts w:ascii="Calibri" w:hAnsi="Calibri"/>
            </w:rPr>
            <w:t xml:space="preserve"> medicines the TGA applies five risk levels for new </w:t>
          </w:r>
          <w:r w:rsidR="000662F2" w:rsidRPr="00EE48DF">
            <w:rPr>
              <w:rFonts w:ascii="Calibri" w:hAnsi="Calibri"/>
            </w:rPr>
            <w:t>products</w:t>
          </w:r>
          <w:r w:rsidRPr="00EE48DF">
            <w:rPr>
              <w:rFonts w:ascii="Calibri" w:hAnsi="Calibri"/>
            </w:rPr>
            <w:t>, and for changes to an existing medicine four risk levels are applied</w:t>
          </w:r>
          <w:r w:rsidR="000662F2" w:rsidRPr="00EE48DF">
            <w:rPr>
              <w:rFonts w:ascii="Calibri" w:hAnsi="Calibri"/>
            </w:rPr>
            <w:t xml:space="preserve">. </w:t>
          </w:r>
          <w:r w:rsidRPr="00EE48DF">
            <w:rPr>
              <w:rFonts w:ascii="Calibri" w:hAnsi="Calibri"/>
            </w:rPr>
            <w:t xml:space="preserve">Data requirements and evaluation time lines are determined by the risk categorization. For example, </w:t>
          </w:r>
          <w:r w:rsidR="000662F2" w:rsidRPr="00EE48DF">
            <w:rPr>
              <w:rFonts w:ascii="Calibri" w:hAnsi="Calibri"/>
            </w:rPr>
            <w:t xml:space="preserve">‘clones’ </w:t>
          </w:r>
          <w:r w:rsidR="000662F2" w:rsidRPr="00EE48DF">
            <w:rPr>
              <w:rFonts w:ascii="Calibri" w:eastAsia="Times New Roman" w:hAnsi="Calibri" w:cs="Times New Roman"/>
              <w:lang w:val="en-AU"/>
            </w:rPr>
            <w:t xml:space="preserve">are assigned to the lowest risk category. They include products </w:t>
          </w:r>
          <w:r w:rsidRPr="00EE48DF">
            <w:rPr>
              <w:rFonts w:ascii="Calibri" w:hAnsi="Calibri"/>
            </w:rPr>
            <w:t xml:space="preserve">that </w:t>
          </w:r>
          <w:r w:rsidR="000662F2" w:rsidRPr="00EE48DF">
            <w:rPr>
              <w:rFonts w:ascii="Calibri" w:hAnsi="Calibri"/>
            </w:rPr>
            <w:t>are</w:t>
          </w:r>
          <w:r w:rsidRPr="00EE48DF">
            <w:rPr>
              <w:rFonts w:ascii="Calibri" w:hAnsi="Calibri"/>
            </w:rPr>
            <w:t xml:space="preserve"> identical in all safety and efficacy respects to an ex</w:t>
          </w:r>
          <w:r w:rsidR="000662F2" w:rsidRPr="00EE48DF">
            <w:rPr>
              <w:rFonts w:ascii="Calibri" w:hAnsi="Calibri"/>
            </w:rPr>
            <w:t>isting fully evaluated medicine</w:t>
          </w:r>
          <w:r w:rsidRPr="00EE48DF">
            <w:rPr>
              <w:rFonts w:ascii="Calibri" w:hAnsi="Calibri"/>
            </w:rPr>
            <w:t xml:space="preserve"> </w:t>
          </w:r>
          <w:r w:rsidR="000662F2" w:rsidRPr="00EE48DF">
            <w:rPr>
              <w:rFonts w:ascii="Calibri" w:hAnsi="Calibri"/>
            </w:rPr>
            <w:t xml:space="preserve">and </w:t>
          </w:r>
          <w:r w:rsidRPr="00EE48DF">
            <w:rPr>
              <w:rFonts w:ascii="Calibri" w:hAnsi="Calibri"/>
            </w:rPr>
            <w:t xml:space="preserve">for which </w:t>
          </w:r>
          <w:r w:rsidR="000662F2" w:rsidRPr="00EE48DF">
            <w:rPr>
              <w:rFonts w:ascii="Calibri" w:hAnsi="Calibri" w:cs="Cambria"/>
              <w:color w:val="000000"/>
            </w:rPr>
            <w:t>the p</w:t>
          </w:r>
          <w:r w:rsidRPr="00EE48DF">
            <w:rPr>
              <w:rFonts w:ascii="Calibri" w:hAnsi="Calibri" w:cs="Cambria"/>
              <w:color w:val="000000"/>
            </w:rPr>
            <w:t xml:space="preserve">arent product </w:t>
          </w:r>
          <w:r w:rsidR="000662F2" w:rsidRPr="00EE48DF">
            <w:rPr>
              <w:rFonts w:ascii="Calibri" w:hAnsi="Calibri" w:cs="Cambria"/>
              <w:color w:val="000000"/>
            </w:rPr>
            <w:t xml:space="preserve">has been </w:t>
          </w:r>
          <w:r w:rsidRPr="00EE48DF">
            <w:rPr>
              <w:rFonts w:ascii="Calibri" w:hAnsi="Calibri" w:cs="Cambria"/>
              <w:color w:val="000000"/>
            </w:rPr>
            <w:t>fully evaluated for safety, efficacy and quality</w:t>
          </w:r>
          <w:r w:rsidR="000662F2" w:rsidRPr="00EE48DF">
            <w:rPr>
              <w:rFonts w:ascii="Calibri" w:hAnsi="Calibri" w:cs="Cambria"/>
              <w:color w:val="000000"/>
            </w:rPr>
            <w:t xml:space="preserve">. </w:t>
          </w:r>
          <w:r w:rsidR="000662F2" w:rsidRPr="00EE48DF">
            <w:rPr>
              <w:rFonts w:ascii="Calibri" w:hAnsi="Calibri"/>
              <w:lang w:val="en"/>
            </w:rPr>
            <w:t>Low risk medicines contain only ingredients that have been pre-approved below applicable concentration limits, for the applicable route of administration, and which make only limited</w:t>
          </w:r>
          <w:r w:rsidR="004E511D" w:rsidRPr="00EE48DF">
            <w:rPr>
              <w:rFonts w:ascii="Calibri" w:hAnsi="Calibri"/>
              <w:lang w:val="en"/>
            </w:rPr>
            <w:t>, largely predefined,</w:t>
          </w:r>
          <w:r w:rsidR="000662F2" w:rsidRPr="00EE48DF">
            <w:rPr>
              <w:rFonts w:ascii="Calibri" w:hAnsi="Calibri"/>
              <w:lang w:val="en"/>
            </w:rPr>
            <w:t xml:space="preserve"> therapeutic claims. </w:t>
          </w:r>
          <w:r w:rsidR="000662F2" w:rsidRPr="00EE48DF">
            <w:rPr>
              <w:rFonts w:ascii="Calibri" w:hAnsi="Calibri"/>
            </w:rPr>
            <w:t xml:space="preserve">Some minor, low risk, variations are self-assessable by the sponsor of the goods. Examples of self-assessable variations include changes to; the manufacturing site for an active ingredient, assay and test methods, narrowing the limits for purity of actives or excipients, packaging materials and pack sizes, and </w:t>
          </w:r>
          <w:r w:rsidR="004E511D" w:rsidRPr="00EE48DF">
            <w:rPr>
              <w:rFonts w:ascii="Calibri" w:hAnsi="Calibri"/>
            </w:rPr>
            <w:t xml:space="preserve">some </w:t>
          </w:r>
          <w:r w:rsidR="000662F2" w:rsidRPr="00EE48DF">
            <w:rPr>
              <w:rFonts w:ascii="Calibri" w:hAnsi="Calibri"/>
            </w:rPr>
            <w:t>shelf life variations. In contrast, registered medicines are higher risk and require rigorous evaluation of quality, safety and efficacy of each product individually. Sponsors are required to provide comprehensive data sets to support these evaluations.</w:t>
          </w:r>
        </w:p>
        <w:p w14:paraId="0FC9A141" w14:textId="77777777" w:rsidR="004E511D" w:rsidRPr="00EE48DF" w:rsidRDefault="004E511D" w:rsidP="00EE48DF">
          <w:pPr>
            <w:spacing w:line="276" w:lineRule="auto"/>
            <w:jc w:val="both"/>
            <w:rPr>
              <w:rFonts w:ascii="Calibri" w:hAnsi="Calibri"/>
              <w:lang w:val="en"/>
            </w:rPr>
          </w:pPr>
          <w:r w:rsidRPr="00EE48DF">
            <w:rPr>
              <w:rFonts w:ascii="Calibri" w:hAnsi="Calibri"/>
              <w:lang w:val="en"/>
            </w:rPr>
            <w:t>Unlike the TGA and the APVMA</w:t>
          </w:r>
          <w:r w:rsidR="004478EB" w:rsidRPr="00EE48DF">
            <w:rPr>
              <w:rFonts w:ascii="Calibri" w:hAnsi="Calibri"/>
              <w:lang w:val="en"/>
            </w:rPr>
            <w:t>,</w:t>
          </w:r>
          <w:r w:rsidRPr="00EE48DF">
            <w:rPr>
              <w:rFonts w:ascii="Calibri" w:hAnsi="Calibri"/>
              <w:lang w:val="en"/>
            </w:rPr>
            <w:t xml:space="preserve"> FSANZ does not assess, approve or record the details of individual food products. Safety of food products is regulated through establishment of standards to which food products presented for sale in Australia must comply. Manufacturers and importers of food products self-assess the compliance of their products against the requirements of the Food Standards Code (the Code). Random audits of food products presented for sale</w:t>
          </w:r>
          <w:r w:rsidR="00153ED1" w:rsidRPr="00EE48DF">
            <w:rPr>
              <w:rFonts w:ascii="Calibri" w:hAnsi="Calibri"/>
              <w:lang w:val="en"/>
            </w:rPr>
            <w:t>,</w:t>
          </w:r>
          <w:r w:rsidRPr="00EE48DF">
            <w:rPr>
              <w:rFonts w:ascii="Calibri" w:hAnsi="Calibri"/>
              <w:lang w:val="en"/>
            </w:rPr>
            <w:t xml:space="preserve"> and at the border for food products imported into Australia</w:t>
          </w:r>
          <w:r w:rsidR="00153ED1" w:rsidRPr="00EE48DF">
            <w:rPr>
              <w:rFonts w:ascii="Calibri" w:hAnsi="Calibri"/>
              <w:lang w:val="en"/>
            </w:rPr>
            <w:t>,</w:t>
          </w:r>
          <w:r w:rsidRPr="00EE48DF">
            <w:rPr>
              <w:rFonts w:ascii="Calibri" w:hAnsi="Calibri"/>
              <w:lang w:val="en"/>
            </w:rPr>
            <w:t xml:space="preserve"> is the main mechanism for ensuring compliance. Where a manufacturer or importer wishes to sell a product that contains unapproved food additives or other </w:t>
          </w:r>
          <w:r w:rsidR="00153ED1" w:rsidRPr="00EE48DF">
            <w:rPr>
              <w:rFonts w:ascii="Calibri" w:hAnsi="Calibri"/>
              <w:lang w:val="en"/>
            </w:rPr>
            <w:t xml:space="preserve">unapproved </w:t>
          </w:r>
          <w:r w:rsidRPr="00EE48DF">
            <w:rPr>
              <w:rFonts w:ascii="Calibri" w:hAnsi="Calibri"/>
              <w:lang w:val="en"/>
            </w:rPr>
            <w:t xml:space="preserve">regulated ingredients or is otherwise non-compliant with compositional standards for specific food types, then they are required to make an application to FSANZ to alter the Code.  </w:t>
          </w:r>
          <w:r w:rsidR="000662F2" w:rsidRPr="00EE48DF">
            <w:rPr>
              <w:rFonts w:ascii="Calibri" w:hAnsi="Calibri"/>
              <w:lang w:val="en"/>
            </w:rPr>
            <w:t xml:space="preserve">Within the FSANZ regulatory framework, risk stratification </w:t>
          </w:r>
          <w:r w:rsidRPr="00EE48DF">
            <w:rPr>
              <w:rFonts w:ascii="Calibri" w:hAnsi="Calibri"/>
              <w:lang w:val="en"/>
            </w:rPr>
            <w:t xml:space="preserve">of </w:t>
          </w:r>
          <w:r w:rsidRPr="00EE48DF">
            <w:rPr>
              <w:rFonts w:ascii="Calibri" w:hAnsi="Calibri"/>
              <w:lang w:val="en"/>
            </w:rPr>
            <w:lastRenderedPageBreak/>
            <w:t xml:space="preserve">applications or emerging food safety issues </w:t>
          </w:r>
          <w:r w:rsidR="000662F2" w:rsidRPr="00EE48DF">
            <w:rPr>
              <w:rFonts w:ascii="Calibri" w:hAnsi="Calibri"/>
              <w:lang w:val="en"/>
            </w:rPr>
            <w:t xml:space="preserve">is primarily achieved through a combination of risk proportionate data requirements, </w:t>
          </w:r>
          <w:r w:rsidRPr="00EE48DF">
            <w:rPr>
              <w:rFonts w:ascii="Calibri" w:hAnsi="Calibri"/>
              <w:lang w:val="en"/>
            </w:rPr>
            <w:t xml:space="preserve">and </w:t>
          </w:r>
          <w:r w:rsidR="000662F2" w:rsidRPr="00EE48DF">
            <w:rPr>
              <w:rFonts w:ascii="Calibri" w:hAnsi="Calibri"/>
              <w:lang w:val="en"/>
            </w:rPr>
            <w:t>recognition of international evaluations</w:t>
          </w:r>
          <w:r w:rsidR="00153ED1" w:rsidRPr="00EE48DF">
            <w:rPr>
              <w:rFonts w:ascii="Calibri" w:hAnsi="Calibri"/>
              <w:lang w:val="en"/>
            </w:rPr>
            <w:t xml:space="preserve"> where available.</w:t>
          </w:r>
          <w:r w:rsidR="000662F2" w:rsidRPr="00EE48DF">
            <w:rPr>
              <w:rFonts w:ascii="Calibri" w:hAnsi="Calibri"/>
              <w:lang w:val="en"/>
            </w:rPr>
            <w:t xml:space="preserve"> </w:t>
          </w:r>
        </w:p>
        <w:p w14:paraId="453BE639" w14:textId="77777777" w:rsidR="000662F2" w:rsidRPr="00EE48DF" w:rsidRDefault="000662F2" w:rsidP="00EE48DF">
          <w:pPr>
            <w:spacing w:line="276" w:lineRule="auto"/>
            <w:jc w:val="both"/>
            <w:rPr>
              <w:rFonts w:ascii="Calibri" w:hAnsi="Calibri"/>
              <w:lang w:val="en"/>
            </w:rPr>
          </w:pPr>
          <w:r w:rsidRPr="00EE48DF">
            <w:rPr>
              <w:rFonts w:ascii="Calibri" w:hAnsi="Calibri"/>
            </w:rPr>
            <w:t>Under NICNAS,</w:t>
          </w:r>
          <w:r w:rsidRPr="00EE48DF">
            <w:rPr>
              <w:rFonts w:ascii="Calibri" w:hAnsi="Calibri"/>
              <w:lang w:val="en"/>
            </w:rPr>
            <w:t xml:space="preserve"> industrial chemicals are categorized for regulatory purposes primarily on the basis of the exposure or hazard components of risk. The lowest level of regulatory activity is accorded to chemicals which are exempt from notification, but will generally require annual reporting, because they are, for example, polymers with chemical characteristics consistent with low to negligible potential human health and eco-toxicity hazards. Such notifications do not generally require toxicology or ecotoxicology studies, although summaries of any available studies would be expected to be provided.</w:t>
          </w:r>
        </w:p>
        <w:p w14:paraId="25FBE79C" w14:textId="77777777" w:rsidR="00D866D4" w:rsidRPr="00EE48DF" w:rsidRDefault="000662F2" w:rsidP="00EE48DF">
          <w:pPr>
            <w:spacing w:line="276" w:lineRule="auto"/>
            <w:jc w:val="both"/>
            <w:rPr>
              <w:rStyle w:val="apple-converted-space"/>
              <w:rFonts w:ascii="Calibri" w:hAnsi="Calibri"/>
            </w:rPr>
          </w:pPr>
          <w:r w:rsidRPr="00EE48DF">
            <w:rPr>
              <w:rFonts w:ascii="Calibri" w:hAnsi="Calibri"/>
              <w:lang w:val="en"/>
            </w:rPr>
            <w:t>US EPA provisions make</w:t>
          </w:r>
          <w:r w:rsidRPr="00EE48DF">
            <w:rPr>
              <w:rFonts w:ascii="Calibri" w:hAnsi="Calibri"/>
            </w:rPr>
            <w:t xml:space="preserve"> ‘m</w:t>
          </w:r>
          <w:r w:rsidR="00D866D4" w:rsidRPr="00EE48DF">
            <w:rPr>
              <w:rFonts w:ascii="Calibri" w:hAnsi="Calibri"/>
            </w:rPr>
            <w:t>inimum risk</w:t>
          </w:r>
          <w:r w:rsidRPr="00EE48DF">
            <w:rPr>
              <w:rFonts w:ascii="Calibri" w:hAnsi="Calibri"/>
            </w:rPr>
            <w:t>’</w:t>
          </w:r>
          <w:r w:rsidR="00D866D4" w:rsidRPr="00EE48DF">
            <w:rPr>
              <w:rFonts w:ascii="Calibri" w:hAnsi="Calibri"/>
            </w:rPr>
            <w:t xml:space="preserve"> pesticides exempt from </w:t>
          </w:r>
          <w:r w:rsidR="00D866D4" w:rsidRPr="00EE48DF">
            <w:rPr>
              <w:rFonts w:ascii="Calibri" w:hAnsi="Calibri"/>
              <w:shd w:val="clear" w:color="auto" w:fill="FFFFFF"/>
            </w:rPr>
            <w:t>federal registration</w:t>
          </w:r>
          <w:r w:rsidRPr="00EE48DF">
            <w:rPr>
              <w:rFonts w:ascii="Calibri" w:hAnsi="Calibri"/>
              <w:shd w:val="clear" w:color="auto" w:fill="FFFFFF"/>
            </w:rPr>
            <w:t xml:space="preserve">. </w:t>
          </w:r>
          <w:r w:rsidR="00D866D4" w:rsidRPr="00EE48DF">
            <w:rPr>
              <w:rStyle w:val="apple-converted-space"/>
              <w:rFonts w:ascii="Calibri" w:hAnsi="Calibri" w:cs="Arial"/>
              <w:color w:val="000000"/>
              <w:shd w:val="clear" w:color="auto" w:fill="FFFFFF"/>
            </w:rPr>
            <w:t>To qualify as a minimum risk pesticide, all five of the following criteria must be me</w:t>
          </w:r>
          <w:r w:rsidRPr="00EE48DF">
            <w:rPr>
              <w:rStyle w:val="apple-converted-space"/>
              <w:rFonts w:ascii="Calibri" w:hAnsi="Calibri" w:cs="Arial"/>
              <w:color w:val="000000"/>
              <w:shd w:val="clear" w:color="auto" w:fill="FFFFFF"/>
            </w:rPr>
            <w:t>t</w:t>
          </w:r>
          <w:r w:rsidR="004932FF" w:rsidRPr="00EE48DF">
            <w:rPr>
              <w:rStyle w:val="FootnoteReference"/>
              <w:rFonts w:ascii="Calibri" w:hAnsi="Calibri" w:cs="Arial"/>
              <w:color w:val="000000"/>
              <w:shd w:val="clear" w:color="auto" w:fill="FFFFFF"/>
            </w:rPr>
            <w:footnoteReference w:id="21"/>
          </w:r>
          <w:r w:rsidR="00D866D4" w:rsidRPr="00EE48DF">
            <w:rPr>
              <w:rStyle w:val="apple-converted-space"/>
              <w:rFonts w:ascii="Calibri" w:hAnsi="Calibri" w:cs="Arial"/>
              <w:color w:val="000000"/>
              <w:shd w:val="clear" w:color="auto" w:fill="FFFFFF"/>
            </w:rPr>
            <w:t>:</w:t>
          </w:r>
        </w:p>
        <w:p w14:paraId="4BF1096A" w14:textId="77777777" w:rsidR="00D866D4" w:rsidRPr="00EE48DF" w:rsidRDefault="00D866D4" w:rsidP="00D866D4">
          <w:pPr>
            <w:pStyle w:val="ListParagraph"/>
            <w:numPr>
              <w:ilvl w:val="0"/>
              <w:numId w:val="62"/>
            </w:numPr>
            <w:spacing w:after="200" w:line="288" w:lineRule="auto"/>
            <w:rPr>
              <w:rFonts w:ascii="Calibri" w:hAnsi="Calibri"/>
            </w:rPr>
          </w:pPr>
          <w:r w:rsidRPr="00EE48DF">
            <w:rPr>
              <w:rFonts w:ascii="Calibri" w:hAnsi="Calibri"/>
            </w:rPr>
            <w:t>The product must contain </w:t>
          </w:r>
          <w:r w:rsidRPr="00EE48DF">
            <w:rPr>
              <w:rFonts w:ascii="Calibri" w:hAnsi="Calibri"/>
              <w:b/>
            </w:rPr>
            <w:t>only</w:t>
          </w:r>
          <w:r w:rsidRPr="00EE48DF">
            <w:rPr>
              <w:rFonts w:ascii="Calibri" w:hAnsi="Calibri"/>
            </w:rPr>
            <w:t> exempted active ingredients</w:t>
          </w:r>
        </w:p>
        <w:p w14:paraId="7902F4C1" w14:textId="77777777" w:rsidR="00D866D4" w:rsidRPr="00EE48DF" w:rsidRDefault="00D866D4" w:rsidP="00D866D4">
          <w:pPr>
            <w:pStyle w:val="ListParagraph"/>
            <w:numPr>
              <w:ilvl w:val="0"/>
              <w:numId w:val="62"/>
            </w:numPr>
            <w:spacing w:after="200" w:line="288" w:lineRule="auto"/>
            <w:rPr>
              <w:rFonts w:ascii="Calibri" w:hAnsi="Calibri"/>
            </w:rPr>
          </w:pPr>
          <w:r w:rsidRPr="00EE48DF">
            <w:rPr>
              <w:rFonts w:ascii="Calibri" w:hAnsi="Calibri"/>
              <w:shd w:val="clear" w:color="auto" w:fill="FFFFFF"/>
            </w:rPr>
            <w:t>The product must contain</w:t>
          </w:r>
          <w:r w:rsidRPr="00EE48DF">
            <w:rPr>
              <w:rStyle w:val="apple-converted-space"/>
              <w:rFonts w:ascii="Calibri" w:hAnsi="Calibri" w:cs="Arial"/>
              <w:shd w:val="clear" w:color="auto" w:fill="FFFFFF"/>
            </w:rPr>
            <w:t> </w:t>
          </w:r>
          <w:r w:rsidRPr="00EE48DF">
            <w:rPr>
              <w:rStyle w:val="Strong"/>
              <w:rFonts w:ascii="Calibri" w:hAnsi="Calibri" w:cs="Arial"/>
              <w:shd w:val="clear" w:color="auto" w:fill="FFFFFF"/>
            </w:rPr>
            <w:t>only</w:t>
          </w:r>
          <w:r w:rsidRPr="00EE48DF">
            <w:rPr>
              <w:rStyle w:val="apple-converted-space"/>
              <w:rFonts w:ascii="Calibri" w:hAnsi="Calibri" w:cs="Arial"/>
              <w:shd w:val="clear" w:color="auto" w:fill="FFFFFF"/>
            </w:rPr>
            <w:t> “I</w:t>
          </w:r>
          <w:r w:rsidRPr="00EE48DF">
            <w:rPr>
              <w:rFonts w:ascii="Calibri" w:hAnsi="Calibri"/>
              <w:shd w:val="clear" w:color="auto" w:fill="FFFFFF"/>
            </w:rPr>
            <w:t>nert Ingredients of Minimal Concern”</w:t>
          </w:r>
        </w:p>
        <w:p w14:paraId="01749ABC" w14:textId="77777777" w:rsidR="00D866D4" w:rsidRPr="00EE48DF" w:rsidRDefault="00D866D4" w:rsidP="00D866D4">
          <w:pPr>
            <w:pStyle w:val="ListParagraph"/>
            <w:numPr>
              <w:ilvl w:val="0"/>
              <w:numId w:val="62"/>
            </w:numPr>
            <w:spacing w:after="200" w:line="288" w:lineRule="auto"/>
            <w:rPr>
              <w:rFonts w:ascii="Calibri" w:hAnsi="Calibri"/>
            </w:rPr>
          </w:pPr>
          <w:r w:rsidRPr="00EE48DF">
            <w:rPr>
              <w:rFonts w:ascii="Calibri" w:hAnsi="Calibri"/>
              <w:shd w:val="clear" w:color="auto" w:fill="FFFFFF"/>
            </w:rPr>
            <w:t>All active and inert ingredients must be listed on the label.</w:t>
          </w:r>
        </w:p>
        <w:p w14:paraId="7160D345" w14:textId="77777777" w:rsidR="00D866D4" w:rsidRPr="00EE48DF" w:rsidRDefault="00D866D4" w:rsidP="00D866D4">
          <w:pPr>
            <w:pStyle w:val="ListParagraph"/>
            <w:numPr>
              <w:ilvl w:val="0"/>
              <w:numId w:val="62"/>
            </w:numPr>
            <w:spacing w:after="200" w:line="288" w:lineRule="auto"/>
            <w:rPr>
              <w:rStyle w:val="apple-converted-space"/>
              <w:rFonts w:ascii="Calibri" w:hAnsi="Calibri" w:cs="Arial"/>
            </w:rPr>
          </w:pPr>
          <w:r w:rsidRPr="00EE48DF">
            <w:rPr>
              <w:rFonts w:ascii="Calibri" w:hAnsi="Calibri"/>
              <w:shd w:val="clear" w:color="auto" w:fill="FFFFFF"/>
            </w:rPr>
            <w:t>The label cannot claim that minimum risk pesticides protect human or public health nor include any false or misleading statements.</w:t>
          </w:r>
          <w:r w:rsidRPr="00EE48DF">
            <w:rPr>
              <w:rStyle w:val="apple-converted-space"/>
              <w:rFonts w:ascii="Calibri" w:hAnsi="Calibri" w:cs="Arial"/>
              <w:shd w:val="clear" w:color="auto" w:fill="FFFFFF"/>
            </w:rPr>
            <w:t> </w:t>
          </w:r>
        </w:p>
        <w:p w14:paraId="2A95E805" w14:textId="77777777" w:rsidR="00373B44" w:rsidRPr="00EE48DF" w:rsidRDefault="00D866D4" w:rsidP="000662F2">
          <w:pPr>
            <w:pStyle w:val="ListParagraph"/>
            <w:numPr>
              <w:ilvl w:val="0"/>
              <w:numId w:val="62"/>
            </w:numPr>
            <w:spacing w:after="200" w:line="288" w:lineRule="auto"/>
            <w:rPr>
              <w:rFonts w:ascii="Calibri" w:hAnsi="Calibri"/>
            </w:rPr>
          </w:pPr>
          <w:r w:rsidRPr="00EE48DF">
            <w:rPr>
              <w:rFonts w:ascii="Calibri" w:hAnsi="Calibri"/>
              <w:shd w:val="clear" w:color="auto" w:fill="FFFFFF"/>
            </w:rPr>
            <w:t>The label cannot include public health claims.</w:t>
          </w:r>
        </w:p>
        <w:p w14:paraId="53F2C0B0" w14:textId="77777777" w:rsidR="00DA1B1B" w:rsidRPr="00EE48DF" w:rsidRDefault="000662F2" w:rsidP="00EE48DF">
          <w:pPr>
            <w:spacing w:line="276" w:lineRule="auto"/>
            <w:jc w:val="both"/>
            <w:rPr>
              <w:rFonts w:ascii="Calibri" w:eastAsia="Times New Roman" w:hAnsi="Calibri" w:cs="Times New Roman"/>
              <w:lang w:val="en-AU"/>
            </w:rPr>
          </w:pPr>
          <w:r w:rsidRPr="00EE48DF">
            <w:rPr>
              <w:rFonts w:ascii="Calibri" w:eastAsia="Times New Roman" w:hAnsi="Calibri" w:cs="Times New Roman"/>
            </w:rPr>
            <w:t xml:space="preserve">The </w:t>
          </w:r>
          <w:r w:rsidR="00DA1B1B" w:rsidRPr="00EE48DF">
            <w:rPr>
              <w:rFonts w:ascii="Calibri" w:eastAsia="Times New Roman" w:hAnsi="Calibri" w:cs="Times New Roman"/>
            </w:rPr>
            <w:t>US EPA’s Air Toxics Risk Assessment Technical Resource Manual</w:t>
          </w:r>
          <w:r w:rsidR="00751916" w:rsidRPr="00EE48DF">
            <w:rPr>
              <w:rStyle w:val="FootnoteReference"/>
              <w:rFonts w:ascii="Calibri" w:eastAsia="Times New Roman" w:hAnsi="Calibri" w:cs="Times New Roman"/>
            </w:rPr>
            <w:footnoteReference w:id="22"/>
          </w:r>
          <w:r w:rsidR="00DA1B1B" w:rsidRPr="00EE48DF">
            <w:rPr>
              <w:rFonts w:ascii="Calibri" w:eastAsia="Times New Roman" w:hAnsi="Calibri" w:cs="Times New Roman"/>
            </w:rPr>
            <w:t xml:space="preserve"> advocates a three-tiered risk assessment process whereby each successive tier represents more complete characterization of variability and uncertainty as well as a corresponding increase in complexity and resource requirements. In this scheme, Tier 1 is represented as a relatively simple screening-level analysis using conservative and/or default exposure assumptions.</w:t>
          </w:r>
        </w:p>
        <w:p w14:paraId="22D6F49C" w14:textId="77777777" w:rsidR="005A162E" w:rsidRPr="00EE48DF" w:rsidRDefault="00747E37" w:rsidP="00EE48DF">
          <w:pPr>
            <w:spacing w:line="276" w:lineRule="auto"/>
            <w:jc w:val="both"/>
            <w:rPr>
              <w:rFonts w:ascii="Calibri" w:eastAsia="Times New Roman" w:hAnsi="Calibri" w:cs="Times New Roman"/>
              <w:lang w:val="en-AU"/>
            </w:rPr>
          </w:pPr>
          <w:r w:rsidRPr="00EE48DF">
            <w:rPr>
              <w:rFonts w:ascii="Calibri" w:hAnsi="Calibri" w:cs="Times New Roman"/>
            </w:rPr>
            <w:t xml:space="preserve">One of the most influential </w:t>
          </w:r>
          <w:r w:rsidR="000662F2" w:rsidRPr="00EE48DF">
            <w:rPr>
              <w:rFonts w:ascii="Calibri" w:hAnsi="Calibri" w:cs="Times New Roman"/>
            </w:rPr>
            <w:t xml:space="preserve">screening level risk assessments for chemicals </w:t>
          </w:r>
          <w:r w:rsidRPr="00EE48DF">
            <w:rPr>
              <w:rFonts w:ascii="Calibri" w:hAnsi="Calibri" w:cs="Times New Roman"/>
            </w:rPr>
            <w:t xml:space="preserve">was </w:t>
          </w:r>
          <w:r w:rsidR="00D93082" w:rsidRPr="00EE48DF">
            <w:rPr>
              <w:rFonts w:ascii="Calibri" w:hAnsi="Calibri" w:cs="Times New Roman"/>
            </w:rPr>
            <w:t xml:space="preserve">developed by Kroes and colleagues in 2004 </w:t>
          </w:r>
          <w:r w:rsidRPr="00EE48DF">
            <w:rPr>
              <w:rFonts w:ascii="Calibri" w:hAnsi="Calibri" w:cs="Times New Roman"/>
            </w:rPr>
            <w:t xml:space="preserve">for human diets </w:t>
          </w:r>
          <w:r w:rsidR="00751916" w:rsidRPr="00EE48DF">
            <w:rPr>
              <w:rFonts w:ascii="Calibri" w:hAnsi="Calibri" w:cs="Times New Roman"/>
            </w:rPr>
            <w:t>and suggested</w:t>
          </w:r>
          <w:r w:rsidR="007864EB" w:rsidRPr="00EE48DF">
            <w:rPr>
              <w:rFonts w:ascii="Calibri" w:hAnsi="Calibri" w:cs="Times New Roman"/>
            </w:rPr>
            <w:t xml:space="preserve"> that screening level assessments </w:t>
          </w:r>
          <w:r w:rsidR="008712D4" w:rsidRPr="00EE48DF">
            <w:rPr>
              <w:rFonts w:ascii="Calibri" w:hAnsi="Calibri" w:cs="Times New Roman"/>
            </w:rPr>
            <w:t>are appropriate</w:t>
          </w:r>
          <w:r w:rsidR="007864EB" w:rsidRPr="00EE48DF">
            <w:rPr>
              <w:rFonts w:ascii="Calibri" w:hAnsi="Calibri" w:cs="Times New Roman"/>
            </w:rPr>
            <w:t xml:space="preserve"> for low molecular weight compounds for which limited toxicity data are available</w:t>
          </w:r>
          <w:r w:rsidR="00751916" w:rsidRPr="00EE48DF">
            <w:rPr>
              <w:rStyle w:val="FootnoteReference"/>
              <w:rFonts w:ascii="Calibri" w:hAnsi="Calibri" w:cs="Times New Roman"/>
            </w:rPr>
            <w:footnoteReference w:id="23"/>
          </w:r>
          <w:r w:rsidR="007864EB" w:rsidRPr="00EE48DF">
            <w:rPr>
              <w:rFonts w:ascii="Calibri" w:hAnsi="Calibri" w:cs="Times New Roman"/>
            </w:rPr>
            <w:t>. More generally, the Threshold of Toxicological Concern (TTC) concept refers to generic oral exposure level</w:t>
          </w:r>
          <w:r w:rsidR="008712D4" w:rsidRPr="00EE48DF">
            <w:rPr>
              <w:rFonts w:ascii="Calibri" w:hAnsi="Calibri" w:cs="Times New Roman"/>
            </w:rPr>
            <w:t>s</w:t>
          </w:r>
          <w:r w:rsidR="007864EB" w:rsidRPr="00EE48DF">
            <w:rPr>
              <w:rFonts w:ascii="Calibri" w:hAnsi="Calibri" w:cs="Times New Roman"/>
            </w:rPr>
            <w:t xml:space="preserve"> for (groups of) chemicals below which there is expected to be no appreciable risk to human health</w:t>
          </w:r>
          <w:r w:rsidR="000662F2" w:rsidRPr="00EE48DF">
            <w:rPr>
              <w:rFonts w:ascii="Calibri" w:hAnsi="Calibri" w:cs="Times New Roman"/>
            </w:rPr>
            <w:t>,</w:t>
          </w:r>
          <w:r w:rsidR="007864EB" w:rsidRPr="00EE48DF">
            <w:rPr>
              <w:rFonts w:ascii="Calibri" w:hAnsi="Calibri" w:cs="Times New Roman"/>
            </w:rPr>
            <w:t xml:space="preserve"> a screening tool for chemicals for which specific toxicity data are not available. Originally proposed for food additives and flavourings, it has been investigated and proposed for use in a wide range of regulatory areas</w:t>
          </w:r>
          <w:r w:rsidR="00751916" w:rsidRPr="00EE48DF">
            <w:rPr>
              <w:rStyle w:val="FootnoteReference"/>
              <w:rFonts w:ascii="Calibri" w:hAnsi="Calibri" w:cs="Times New Roman"/>
            </w:rPr>
            <w:footnoteReference w:id="24"/>
          </w:r>
          <w:r w:rsidR="007864EB" w:rsidRPr="00EE48DF">
            <w:rPr>
              <w:rFonts w:ascii="Calibri" w:hAnsi="Calibri" w:cs="Times New Roman"/>
            </w:rPr>
            <w:t>.</w:t>
          </w:r>
          <w:r w:rsidR="00DA1B1B" w:rsidRPr="00EE48DF">
            <w:rPr>
              <w:rFonts w:ascii="Calibri" w:hAnsi="Calibri" w:cs="Times New Roman"/>
            </w:rPr>
            <w:t xml:space="preserve"> </w:t>
          </w:r>
          <w:r w:rsidR="008712D4" w:rsidRPr="00EE48DF">
            <w:rPr>
              <w:rFonts w:ascii="Calibri" w:eastAsia="Times New Roman" w:hAnsi="Calibri" w:cs="Times New Roman"/>
            </w:rPr>
            <w:t>Screening</w:t>
          </w:r>
          <w:r w:rsidR="00DA1B1B" w:rsidRPr="00EE48DF">
            <w:rPr>
              <w:rFonts w:ascii="Calibri" w:eastAsia="Times New Roman" w:hAnsi="Calibri" w:cs="Times New Roman"/>
            </w:rPr>
            <w:t xml:space="preserve"> approaches are </w:t>
          </w:r>
          <w:r w:rsidR="008712D4" w:rsidRPr="00EE48DF">
            <w:rPr>
              <w:rFonts w:ascii="Calibri" w:eastAsia="Times New Roman" w:hAnsi="Calibri" w:cs="Times New Roman"/>
            </w:rPr>
            <w:t xml:space="preserve">also </w:t>
          </w:r>
          <w:r w:rsidR="00E67632" w:rsidRPr="00EE48DF">
            <w:rPr>
              <w:rFonts w:ascii="Calibri" w:eastAsia="Times New Roman" w:hAnsi="Calibri" w:cs="Times New Roman"/>
            </w:rPr>
            <w:t>used by</w:t>
          </w:r>
          <w:r w:rsidR="00DA1B1B" w:rsidRPr="00EE48DF">
            <w:rPr>
              <w:rFonts w:ascii="Calibri" w:eastAsia="Times New Roman" w:hAnsi="Calibri" w:cs="Times New Roman"/>
            </w:rPr>
            <w:t xml:space="preserve"> </w:t>
          </w:r>
          <w:r w:rsidR="008712D4" w:rsidRPr="00EE48DF">
            <w:rPr>
              <w:rFonts w:ascii="Calibri" w:eastAsia="Times New Roman" w:hAnsi="Calibri" w:cs="Times New Roman"/>
            </w:rPr>
            <w:t>the</w:t>
          </w:r>
          <w:r w:rsidR="00524925" w:rsidRPr="00EE48DF">
            <w:rPr>
              <w:rFonts w:ascii="Calibri" w:eastAsia="Times New Roman" w:hAnsi="Calibri" w:cs="Times New Roman"/>
            </w:rPr>
            <w:t xml:space="preserve"> European chemicals </w:t>
          </w:r>
          <w:r w:rsidR="00524925" w:rsidRPr="00EE48DF">
            <w:rPr>
              <w:rFonts w:ascii="Calibri" w:eastAsia="Times New Roman" w:hAnsi="Calibri" w:cs="Times New Roman"/>
            </w:rPr>
            <w:lastRenderedPageBreak/>
            <w:t>regulator,</w:t>
          </w:r>
          <w:r w:rsidR="00DA1B1B" w:rsidRPr="00EE48DF">
            <w:rPr>
              <w:rFonts w:ascii="Calibri" w:eastAsia="Times New Roman" w:hAnsi="Calibri" w:cs="Times New Roman"/>
            </w:rPr>
            <w:t xml:space="preserve"> REACH</w:t>
          </w:r>
          <w:r w:rsidR="00E3186E" w:rsidRPr="00EE48DF">
            <w:rPr>
              <w:rStyle w:val="FootnoteReference"/>
              <w:rFonts w:ascii="Calibri" w:eastAsia="Times New Roman" w:hAnsi="Calibri" w:cs="Times New Roman"/>
            </w:rPr>
            <w:footnoteReference w:id="25"/>
          </w:r>
          <w:r w:rsidR="00524925" w:rsidRPr="00EE48DF">
            <w:rPr>
              <w:rFonts w:ascii="Calibri" w:eastAsia="Times New Roman" w:hAnsi="Calibri" w:cs="Times New Roman"/>
            </w:rPr>
            <w:t xml:space="preserve"> (f</w:t>
          </w:r>
          <w:r w:rsidR="00DA1B1B" w:rsidRPr="00EE48DF">
            <w:rPr>
              <w:rFonts w:ascii="Calibri" w:eastAsia="Times New Roman" w:hAnsi="Calibri" w:cs="Times New Roman"/>
            </w:rPr>
            <w:t>or the Registration, Evaluation, Authorisatio</w:t>
          </w:r>
          <w:r w:rsidR="00E3186E" w:rsidRPr="00EE48DF">
            <w:rPr>
              <w:rFonts w:ascii="Calibri" w:eastAsia="Times New Roman" w:hAnsi="Calibri" w:cs="Times New Roman"/>
            </w:rPr>
            <w:t>n and Restriction of Chemicals</w:t>
          </w:r>
          <w:r w:rsidR="00DA1B1B" w:rsidRPr="00EE48DF">
            <w:rPr>
              <w:rFonts w:ascii="Calibri" w:eastAsia="Times New Roman" w:hAnsi="Calibri" w:cs="Times New Roman"/>
            </w:rPr>
            <w:t xml:space="preserve">), </w:t>
          </w:r>
          <w:r w:rsidR="00E3186E" w:rsidRPr="00EE48DF">
            <w:rPr>
              <w:rFonts w:ascii="Calibri" w:eastAsia="Times New Roman" w:hAnsi="Calibri" w:cs="Times New Roman"/>
            </w:rPr>
            <w:t xml:space="preserve">and </w:t>
          </w:r>
          <w:r w:rsidR="00DA1B1B" w:rsidRPr="00EE48DF">
            <w:rPr>
              <w:rFonts w:ascii="Calibri" w:eastAsia="Times New Roman" w:hAnsi="Calibri" w:cs="Times New Roman"/>
            </w:rPr>
            <w:t>for dietary exposure assessment by the European Food Safety Authority</w:t>
          </w:r>
          <w:r w:rsidR="00E3186E" w:rsidRPr="00EE48DF">
            <w:rPr>
              <w:rStyle w:val="FootnoteReference"/>
              <w:rFonts w:ascii="Calibri" w:eastAsia="Times New Roman" w:hAnsi="Calibri" w:cs="Times New Roman"/>
            </w:rPr>
            <w:footnoteReference w:id="26"/>
          </w:r>
          <w:r w:rsidR="00751916" w:rsidRPr="00EE48DF">
            <w:rPr>
              <w:rFonts w:ascii="Calibri" w:eastAsia="Times New Roman" w:hAnsi="Calibri" w:cs="Times New Roman"/>
            </w:rPr>
            <w:t>.</w:t>
          </w:r>
        </w:p>
        <w:p w14:paraId="2B72C1E4" w14:textId="329FB959" w:rsidR="00191E46" w:rsidRPr="00EE48DF" w:rsidRDefault="00191E46" w:rsidP="00191E46">
          <w:pPr>
            <w:widowControl w:val="0"/>
            <w:autoSpaceDE w:val="0"/>
            <w:autoSpaceDN w:val="0"/>
            <w:adjustRightInd w:val="0"/>
            <w:spacing w:line="276" w:lineRule="auto"/>
            <w:jc w:val="both"/>
            <w:rPr>
              <w:rFonts w:ascii="Calibri" w:hAnsi="Calibri" w:cs="Times New Roman"/>
            </w:rPr>
          </w:pPr>
          <w:r w:rsidRPr="00EE48DF">
            <w:rPr>
              <w:rFonts w:ascii="Calibri" w:hAnsi="Calibri" w:cs="Times New Roman"/>
            </w:rPr>
            <w:t>The complexity of the APVMA as an organisation, specifically the number of areas that it must consider in its decision</w:t>
          </w:r>
          <w:r w:rsidR="00134D47" w:rsidRPr="00EE48DF">
            <w:rPr>
              <w:rFonts w:ascii="Calibri" w:hAnsi="Calibri" w:cs="Times New Roman"/>
            </w:rPr>
            <w:t>-</w:t>
          </w:r>
          <w:r w:rsidRPr="00EE48DF">
            <w:rPr>
              <w:rFonts w:ascii="Calibri" w:hAnsi="Calibri" w:cs="Times New Roman"/>
            </w:rPr>
            <w:t xml:space="preserve">making and the interactions between these areas mean that the development of a simple tool is </w:t>
          </w:r>
          <w:r w:rsidR="00D93082" w:rsidRPr="00EE48DF">
            <w:rPr>
              <w:rFonts w:ascii="Calibri" w:hAnsi="Calibri" w:cs="Times New Roman"/>
            </w:rPr>
            <w:t>challenging</w:t>
          </w:r>
          <w:r w:rsidRPr="00EE48DF">
            <w:rPr>
              <w:rFonts w:ascii="Calibri" w:hAnsi="Calibri" w:cs="Times New Roman"/>
            </w:rPr>
            <w:t>. Although other regulators employ various tools to identify low risk products, they often are only considering one or two risk areas. In this respect a ‘one size fits all’ approach is not possible</w:t>
          </w:r>
          <w:r w:rsidR="00134D47" w:rsidRPr="00EE48DF">
            <w:rPr>
              <w:rFonts w:ascii="Calibri" w:hAnsi="Calibri" w:cs="Times New Roman"/>
            </w:rPr>
            <w:t>.</w:t>
          </w:r>
        </w:p>
        <w:p w14:paraId="6C850AA9" w14:textId="77777777" w:rsidR="00E36F81" w:rsidRPr="00EE48DF" w:rsidRDefault="00E36F81" w:rsidP="000158EF">
          <w:pPr>
            <w:spacing w:line="276" w:lineRule="auto"/>
            <w:rPr>
              <w:rFonts w:ascii="Calibri" w:eastAsia="Times New Roman" w:hAnsi="Calibri" w:cs="Times New Roman"/>
              <w:sz w:val="22"/>
              <w:szCs w:val="22"/>
              <w:lang w:val="en-AU"/>
            </w:rPr>
          </w:pPr>
        </w:p>
        <w:p w14:paraId="0B5B3EC8" w14:textId="33363803" w:rsidR="004D5F71" w:rsidRPr="00EE48DF" w:rsidRDefault="001E2861" w:rsidP="002D4AD8">
          <w:pPr>
            <w:pStyle w:val="Heading2"/>
            <w:rPr>
              <w:rFonts w:ascii="Calibri" w:hAnsi="Calibri"/>
            </w:rPr>
          </w:pPr>
          <w:bookmarkStart w:id="7" w:name="_Toc312574880"/>
          <w:r w:rsidRPr="00EE48DF">
            <w:rPr>
              <w:rFonts w:ascii="Calibri" w:hAnsi="Calibri"/>
            </w:rPr>
            <w:t>1.</w:t>
          </w:r>
          <w:r w:rsidR="002D53E5" w:rsidRPr="00EE48DF">
            <w:rPr>
              <w:rFonts w:ascii="Calibri" w:hAnsi="Calibri"/>
            </w:rPr>
            <w:t>5</w:t>
          </w:r>
          <w:r w:rsidR="002D4AD8" w:rsidRPr="00EE48DF">
            <w:rPr>
              <w:rFonts w:ascii="Calibri" w:hAnsi="Calibri"/>
            </w:rPr>
            <w:tab/>
          </w:r>
          <w:r w:rsidR="004D5F71" w:rsidRPr="00EE48DF">
            <w:rPr>
              <w:rFonts w:ascii="Calibri" w:hAnsi="Calibri"/>
            </w:rPr>
            <w:t>Dealing with uncertainty</w:t>
          </w:r>
          <w:bookmarkEnd w:id="7"/>
        </w:p>
        <w:p w14:paraId="46842D90" w14:textId="77777777" w:rsidR="001339A0" w:rsidRPr="00EE48DF" w:rsidRDefault="00981DD1" w:rsidP="00155AEE">
          <w:pPr>
            <w:pStyle w:val="APVMAText"/>
            <w:spacing w:before="0" w:after="0"/>
            <w:jc w:val="both"/>
            <w:rPr>
              <w:rFonts w:ascii="Calibri" w:hAnsi="Calibri"/>
              <w:sz w:val="24"/>
              <w:szCs w:val="24"/>
            </w:rPr>
          </w:pPr>
          <w:r w:rsidRPr="00EE48DF">
            <w:rPr>
              <w:rFonts w:ascii="Calibri" w:hAnsi="Calibri"/>
              <w:sz w:val="24"/>
              <w:szCs w:val="24"/>
            </w:rPr>
            <w:t>Sound risk screening procedures embody</w:t>
          </w:r>
          <w:r w:rsidR="004D5F71" w:rsidRPr="00EE48DF">
            <w:rPr>
              <w:rFonts w:ascii="Calibri" w:hAnsi="Calibri"/>
              <w:sz w:val="24"/>
              <w:szCs w:val="24"/>
            </w:rPr>
            <w:t xml:space="preserve"> risk-averse judgements</w:t>
          </w:r>
          <w:r w:rsidRPr="00EE48DF">
            <w:rPr>
              <w:rFonts w:ascii="Calibri" w:hAnsi="Calibri"/>
              <w:sz w:val="24"/>
              <w:szCs w:val="24"/>
            </w:rPr>
            <w:t>, from the perspective of harm to human health and the environment</w:t>
          </w:r>
          <w:r w:rsidR="004D5F71" w:rsidRPr="00EE48DF">
            <w:rPr>
              <w:rFonts w:ascii="Calibri" w:hAnsi="Calibri"/>
              <w:sz w:val="24"/>
              <w:szCs w:val="24"/>
            </w:rPr>
            <w:t xml:space="preserve">. </w:t>
          </w:r>
          <w:r w:rsidRPr="00EE48DF">
            <w:rPr>
              <w:rFonts w:ascii="Calibri" w:hAnsi="Calibri"/>
              <w:sz w:val="24"/>
              <w:szCs w:val="24"/>
            </w:rPr>
            <w:t xml:space="preserve">As noted above, screening </w:t>
          </w:r>
          <w:r w:rsidR="00854FFF" w:rsidRPr="00EE48DF">
            <w:rPr>
              <w:rFonts w:ascii="Calibri" w:hAnsi="Calibri"/>
              <w:sz w:val="24"/>
              <w:szCs w:val="24"/>
            </w:rPr>
            <w:t xml:space="preserve">level risk assessments may still </w:t>
          </w:r>
          <w:r w:rsidRPr="00EE48DF">
            <w:rPr>
              <w:rFonts w:ascii="Calibri" w:hAnsi="Calibri"/>
              <w:sz w:val="24"/>
              <w:szCs w:val="24"/>
            </w:rPr>
            <w:t xml:space="preserve">occasionally </w:t>
          </w:r>
          <w:r w:rsidR="00854FFF" w:rsidRPr="00EE48DF">
            <w:rPr>
              <w:rFonts w:ascii="Calibri" w:hAnsi="Calibri"/>
              <w:sz w:val="24"/>
              <w:szCs w:val="24"/>
            </w:rPr>
            <w:t>result in the approval of products that would otherwise have been prohibited, if more information were available.  Such ‘false negative’ assessments, while perhaps rare in a suitably risk averse system, may be compounded when comparative risk assessments</w:t>
          </w:r>
          <w:r w:rsidR="00C14786" w:rsidRPr="00EE48DF">
            <w:rPr>
              <w:rFonts w:ascii="Calibri" w:hAnsi="Calibri"/>
              <w:sz w:val="24"/>
              <w:szCs w:val="24"/>
            </w:rPr>
            <w:t xml:space="preserve"> have used them as a bench</w:t>
          </w:r>
          <w:r w:rsidR="001339A0" w:rsidRPr="00EE48DF">
            <w:rPr>
              <w:rFonts w:ascii="Calibri" w:hAnsi="Calibri"/>
              <w:sz w:val="24"/>
              <w:szCs w:val="24"/>
            </w:rPr>
            <w:t>mark.</w:t>
          </w:r>
        </w:p>
        <w:p w14:paraId="57D4BBE9" w14:textId="77777777" w:rsidR="002F42FA" w:rsidRPr="00EE48DF" w:rsidRDefault="008C5490" w:rsidP="00EE48DF">
          <w:pPr>
            <w:widowControl w:val="0"/>
            <w:autoSpaceDE w:val="0"/>
            <w:autoSpaceDN w:val="0"/>
            <w:adjustRightInd w:val="0"/>
            <w:spacing w:line="276" w:lineRule="auto"/>
            <w:jc w:val="both"/>
            <w:rPr>
              <w:rFonts w:ascii="Calibri" w:hAnsi="Calibri" w:cs="Times New Roman"/>
            </w:rPr>
          </w:pPr>
          <w:r w:rsidRPr="00EE48DF">
            <w:rPr>
              <w:rFonts w:ascii="Calibri" w:hAnsi="Calibri" w:cs="Times New Roman"/>
            </w:rPr>
            <w:t xml:space="preserve">The best </w:t>
          </w:r>
          <w:r w:rsidR="0043799A" w:rsidRPr="00EE48DF">
            <w:rPr>
              <w:rFonts w:ascii="Calibri" w:hAnsi="Calibri" w:cs="Times New Roman"/>
            </w:rPr>
            <w:t xml:space="preserve">way to deal with uncertainty is to make a conservative initial assessment to avoid unintended damage to the economy, human </w:t>
          </w:r>
          <w:r w:rsidR="00E25040" w:rsidRPr="00EE48DF">
            <w:rPr>
              <w:rFonts w:ascii="Calibri" w:hAnsi="Calibri" w:cs="Times New Roman"/>
            </w:rPr>
            <w:t>health</w:t>
          </w:r>
          <w:r w:rsidR="0043799A" w:rsidRPr="00EE48DF">
            <w:rPr>
              <w:rFonts w:ascii="Calibri" w:hAnsi="Calibri" w:cs="Times New Roman"/>
            </w:rPr>
            <w:t xml:space="preserve"> and the environment, and then accumulate </w:t>
          </w:r>
          <w:r w:rsidRPr="00EE48DF">
            <w:rPr>
              <w:rFonts w:ascii="Calibri" w:hAnsi="Calibri" w:cs="Times New Roman"/>
            </w:rPr>
            <w:t>independent empirical evidence</w:t>
          </w:r>
          <w:r w:rsidR="0043799A" w:rsidRPr="00EE48DF">
            <w:rPr>
              <w:rFonts w:ascii="Calibri" w:hAnsi="Calibri" w:cs="Times New Roman"/>
            </w:rPr>
            <w:t xml:space="preserve"> of the exposures and effects of the product in question. Comparative risk assessments together with f</w:t>
          </w:r>
          <w:r w:rsidRPr="00EE48DF">
            <w:rPr>
              <w:rFonts w:ascii="Calibri" w:hAnsi="Calibri" w:cs="Times New Roman"/>
            </w:rPr>
            <w:t xml:space="preserve">eedback from </w:t>
          </w:r>
          <w:r w:rsidR="00F81792" w:rsidRPr="00EE48DF">
            <w:rPr>
              <w:rFonts w:ascii="Calibri" w:hAnsi="Calibri" w:cs="Times New Roman"/>
            </w:rPr>
            <w:t>passive surveillance and targeted audits (see below</w:t>
          </w:r>
          <w:r w:rsidR="0043799A" w:rsidRPr="00EE48DF">
            <w:rPr>
              <w:rFonts w:ascii="Calibri" w:hAnsi="Calibri" w:cs="Times New Roman"/>
            </w:rPr>
            <w:t>)</w:t>
          </w:r>
          <w:r w:rsidR="00F81792" w:rsidRPr="00EE48DF">
            <w:rPr>
              <w:rFonts w:ascii="Calibri" w:hAnsi="Calibri" w:cs="Times New Roman"/>
            </w:rPr>
            <w:t xml:space="preserve"> provide a reliable, risk-averse and transparent means for assessing new products.</w:t>
          </w:r>
          <w:r w:rsidR="0060242B" w:rsidRPr="00EE48DF">
            <w:rPr>
              <w:rFonts w:ascii="Calibri" w:hAnsi="Calibri" w:cs="Times New Roman"/>
            </w:rPr>
            <w:t xml:space="preserve"> This is the basis for the approach that we develop below.</w:t>
          </w:r>
          <w:r w:rsidR="004D3009" w:rsidRPr="00EE48DF" w:rsidDel="004D3009">
            <w:rPr>
              <w:rFonts w:ascii="Calibri" w:hAnsi="Calibri" w:cs="Times New Roman"/>
            </w:rPr>
            <w:t xml:space="preserve"> </w:t>
          </w:r>
        </w:p>
        <w:p w14:paraId="1739C83E" w14:textId="77777777" w:rsidR="00177DB8" w:rsidRPr="00EE48DF" w:rsidRDefault="00684E68" w:rsidP="00EE48DF">
          <w:pPr>
            <w:widowControl w:val="0"/>
            <w:autoSpaceDE w:val="0"/>
            <w:autoSpaceDN w:val="0"/>
            <w:adjustRightInd w:val="0"/>
            <w:spacing w:line="276" w:lineRule="auto"/>
            <w:jc w:val="both"/>
            <w:rPr>
              <w:rFonts w:ascii="Calibri" w:hAnsi="Calibri" w:cs="Times New Roman"/>
            </w:rPr>
          </w:pPr>
          <w:r w:rsidRPr="00EE48DF">
            <w:rPr>
              <w:rFonts w:ascii="Calibri" w:hAnsi="Calibri"/>
            </w:rPr>
            <w:t xml:space="preserve">In some regulatory settings, safety </w:t>
          </w:r>
          <w:r w:rsidR="00153ED1" w:rsidRPr="00EE48DF">
            <w:rPr>
              <w:rFonts w:ascii="Calibri" w:hAnsi="Calibri"/>
            </w:rPr>
            <w:t xml:space="preserve">(or uncertainty or adjustment) </w:t>
          </w:r>
          <w:r w:rsidRPr="00EE48DF">
            <w:rPr>
              <w:rFonts w:ascii="Calibri" w:hAnsi="Calibri"/>
            </w:rPr>
            <w:t>factors are</w:t>
          </w:r>
          <w:r w:rsidR="00153ED1" w:rsidRPr="00EE48DF">
            <w:rPr>
              <w:rFonts w:ascii="Calibri" w:hAnsi="Calibri"/>
            </w:rPr>
            <w:t xml:space="preserve"> routinely </w:t>
          </w:r>
          <w:r w:rsidRPr="00EE48DF">
            <w:rPr>
              <w:rFonts w:ascii="Calibri" w:hAnsi="Calibri"/>
            </w:rPr>
            <w:t xml:space="preserve">used </w:t>
          </w:r>
          <w:r w:rsidR="00660906" w:rsidRPr="00EE48DF">
            <w:rPr>
              <w:rFonts w:ascii="Calibri" w:hAnsi="Calibri"/>
            </w:rPr>
            <w:t>in the estimation</w:t>
          </w:r>
          <w:r w:rsidR="007876A5" w:rsidRPr="00EE48DF">
            <w:rPr>
              <w:rFonts w:ascii="Calibri" w:hAnsi="Calibri"/>
            </w:rPr>
            <w:t xml:space="preserve"> of</w:t>
          </w:r>
          <w:r w:rsidRPr="00EE48DF">
            <w:rPr>
              <w:rFonts w:ascii="Calibri" w:hAnsi="Calibri"/>
            </w:rPr>
            <w:t xml:space="preserve"> acceptable exposures or concentrations</w:t>
          </w:r>
          <w:r w:rsidR="00153ED1" w:rsidRPr="00EE48DF">
            <w:rPr>
              <w:rFonts w:ascii="Calibri" w:hAnsi="Calibri"/>
            </w:rPr>
            <w:t xml:space="preserve"> in a range of chemicals regulatory fields</w:t>
          </w:r>
          <w:r w:rsidRPr="00EE48DF">
            <w:rPr>
              <w:rFonts w:ascii="Calibri" w:hAnsi="Calibri"/>
            </w:rPr>
            <w:t xml:space="preserve"> especially when a </w:t>
          </w:r>
          <w:r w:rsidR="0037483A" w:rsidRPr="00EE48DF">
            <w:rPr>
              <w:rFonts w:ascii="Calibri" w:hAnsi="Calibri"/>
            </w:rPr>
            <w:t>chemical</w:t>
          </w:r>
          <w:r w:rsidRPr="00EE48DF">
            <w:rPr>
              <w:rFonts w:ascii="Calibri" w:hAnsi="Calibri"/>
            </w:rPr>
            <w:t xml:space="preserve"> has been tested on model organisms </w:t>
          </w:r>
          <w:r w:rsidR="0037483A" w:rsidRPr="00EE48DF">
            <w:rPr>
              <w:rFonts w:ascii="Calibri" w:hAnsi="Calibri"/>
            </w:rPr>
            <w:t>under</w:t>
          </w:r>
          <w:r w:rsidRPr="00EE48DF">
            <w:rPr>
              <w:rFonts w:ascii="Calibri" w:hAnsi="Calibri"/>
            </w:rPr>
            <w:t xml:space="preserve"> standardized conditions and regulators need to extrapolate the results</w:t>
          </w:r>
          <w:r w:rsidRPr="00EE48DF">
            <w:rPr>
              <w:rStyle w:val="FootnoteReference"/>
              <w:rFonts w:ascii="Calibri" w:hAnsi="Calibri"/>
            </w:rPr>
            <w:footnoteReference w:id="27"/>
          </w:r>
          <w:r w:rsidRPr="00EE48DF">
            <w:rPr>
              <w:rFonts w:ascii="Calibri" w:hAnsi="Calibri"/>
            </w:rPr>
            <w:t xml:space="preserve">. </w:t>
          </w:r>
          <w:r w:rsidR="00880593" w:rsidRPr="00EE48DF">
            <w:rPr>
              <w:rFonts w:ascii="Calibri" w:eastAsia="Times New Roman" w:hAnsi="Calibri" w:cs="Times New Roman"/>
              <w:lang w:val="en-AU"/>
            </w:rPr>
            <w:t>Safety factors are essentially arbitrary and may be difficult to justify</w:t>
          </w:r>
          <w:r w:rsidR="00D941A9" w:rsidRPr="00EE48DF">
            <w:rPr>
              <w:rFonts w:ascii="Calibri" w:eastAsia="Times New Roman" w:hAnsi="Calibri" w:cs="Times New Roman"/>
              <w:lang w:val="en-AU"/>
            </w:rPr>
            <w:t>,</w:t>
          </w:r>
          <w:r w:rsidR="00880593" w:rsidRPr="00EE48DF">
            <w:rPr>
              <w:rFonts w:ascii="Calibri" w:eastAsia="Times New Roman" w:hAnsi="Calibri" w:cs="Times New Roman"/>
              <w:lang w:val="en-AU"/>
            </w:rPr>
            <w:t xml:space="preserve"> particularly if they entrain unintended risks by denying access to efficacious products. They will not play a part in the methods outlined below.</w:t>
          </w:r>
        </w:p>
        <w:p w14:paraId="1EC3A9E6" w14:textId="77777777" w:rsidR="00765F50" w:rsidRPr="00EE48DF" w:rsidRDefault="00DF20EB" w:rsidP="00EE48DF">
          <w:pPr>
            <w:widowControl w:val="0"/>
            <w:autoSpaceDE w:val="0"/>
            <w:autoSpaceDN w:val="0"/>
            <w:adjustRightInd w:val="0"/>
            <w:spacing w:line="276" w:lineRule="auto"/>
            <w:jc w:val="both"/>
            <w:rPr>
              <w:rFonts w:ascii="Calibri" w:hAnsi="Calibri" w:cs="Times New Roman"/>
            </w:rPr>
          </w:pPr>
          <w:r w:rsidRPr="00EE48DF">
            <w:rPr>
              <w:rFonts w:ascii="Calibri" w:eastAsia="Times New Roman" w:hAnsi="Calibri" w:cs="Times New Roman"/>
              <w:lang w:val="en-AU"/>
            </w:rPr>
            <w:t xml:space="preserve">Some regulators </w:t>
          </w:r>
          <w:r w:rsidR="00D85BF3" w:rsidRPr="00EE48DF">
            <w:rPr>
              <w:rFonts w:ascii="Calibri" w:eastAsia="Times New Roman" w:hAnsi="Calibri" w:cs="Times New Roman"/>
              <w:lang w:val="en-AU"/>
            </w:rPr>
            <w:t>consider costs and benefits of decisions, depending on context</w:t>
          </w:r>
          <w:r w:rsidR="002D53E5" w:rsidRPr="00EE48DF">
            <w:rPr>
              <w:rFonts w:ascii="Calibri" w:eastAsia="Times New Roman" w:hAnsi="Calibri" w:cs="Times New Roman"/>
              <w:lang w:val="en-AU"/>
            </w:rPr>
            <w:t>.</w:t>
          </w:r>
          <w:r w:rsidR="007876A5" w:rsidRPr="00EE48DF">
            <w:rPr>
              <w:rFonts w:ascii="Calibri" w:eastAsia="Times New Roman" w:hAnsi="Calibri" w:cs="Times New Roman"/>
              <w:lang w:val="en-AU"/>
            </w:rPr>
            <w:t xml:space="preserve"> However</w:t>
          </w:r>
          <w:r w:rsidR="001D4601" w:rsidRPr="00EE48DF">
            <w:rPr>
              <w:rFonts w:ascii="Calibri" w:eastAsia="Times New Roman" w:hAnsi="Calibri" w:cs="Times New Roman"/>
              <w:lang w:val="en-AU"/>
            </w:rPr>
            <w:t>,</w:t>
          </w:r>
          <w:r w:rsidR="007876A5" w:rsidRPr="00EE48DF">
            <w:rPr>
              <w:rFonts w:ascii="Calibri" w:eastAsia="Times New Roman" w:hAnsi="Calibri" w:cs="Times New Roman"/>
              <w:lang w:val="en-AU"/>
            </w:rPr>
            <w:t xml:space="preserve"> </w:t>
          </w:r>
          <w:r w:rsidR="007876A5" w:rsidRPr="00EE48DF">
            <w:rPr>
              <w:rFonts w:ascii="Calibri" w:hAnsi="Calibri" w:cs="Times New Roman"/>
            </w:rPr>
            <w:t>e</w:t>
          </w:r>
          <w:r w:rsidR="00D941A9" w:rsidRPr="00EE48DF">
            <w:rPr>
              <w:rFonts w:ascii="Calibri" w:hAnsi="Calibri" w:cs="Times New Roman"/>
            </w:rPr>
            <w:t xml:space="preserve">xplicit cost-benefit analysis </w:t>
          </w:r>
          <w:r w:rsidR="00A80B2D" w:rsidRPr="00EE48DF">
            <w:rPr>
              <w:rFonts w:ascii="Calibri" w:hAnsi="Calibri" w:cs="Times New Roman"/>
            </w:rPr>
            <w:t xml:space="preserve">for individual products or substances </w:t>
          </w:r>
          <w:r w:rsidR="00D941A9" w:rsidRPr="00EE48DF">
            <w:rPr>
              <w:rFonts w:ascii="Calibri" w:hAnsi="Calibri" w:cs="Times New Roman"/>
            </w:rPr>
            <w:t>cannot be considered in the APVMA’s regulatory environment.</w:t>
          </w:r>
          <w:r w:rsidR="00CE5A5F" w:rsidRPr="00EE48DF">
            <w:rPr>
              <w:rFonts w:ascii="Calibri" w:hAnsi="Calibri" w:cs="Times New Roman"/>
            </w:rPr>
            <w:t xml:space="preserve"> </w:t>
          </w:r>
          <w:r w:rsidR="00A80B2D" w:rsidRPr="00EE48DF">
            <w:rPr>
              <w:rFonts w:ascii="Calibri" w:hAnsi="Calibri" w:cs="Times New Roman"/>
            </w:rPr>
            <w:t xml:space="preserve"> As for all regulators in Australia a cost benefit analysis of changes to regulation is mandatory however.</w:t>
          </w:r>
        </w:p>
        <w:p w14:paraId="535998F2" w14:textId="77777777" w:rsidR="00A3429B" w:rsidRPr="00EE48DF" w:rsidRDefault="001339A0" w:rsidP="005C1E19">
          <w:pPr>
            <w:spacing w:line="276" w:lineRule="auto"/>
            <w:jc w:val="both"/>
            <w:rPr>
              <w:rFonts w:ascii="Calibri" w:hAnsi="Calibri"/>
            </w:rPr>
          </w:pPr>
          <w:r w:rsidRPr="00EE48DF">
            <w:rPr>
              <w:rFonts w:ascii="Calibri" w:hAnsi="Calibri"/>
            </w:rPr>
            <w:lastRenderedPageBreak/>
            <w:t xml:space="preserve">Currently, the APVMA receives more than 3000 applications each year. </w:t>
          </w:r>
          <w:r w:rsidR="00C330C4" w:rsidRPr="00EE48DF">
            <w:rPr>
              <w:rFonts w:ascii="Calibri" w:hAnsi="Calibri"/>
            </w:rPr>
            <w:t>A large number (about 70%) are to ‘image’ an existing pesticide or veterinary medicine or to vary an existing product.</w:t>
          </w:r>
          <w:r w:rsidR="006B769C" w:rsidRPr="00EE48DF">
            <w:rPr>
              <w:rFonts w:ascii="Calibri" w:hAnsi="Calibri"/>
            </w:rPr>
            <w:t xml:space="preserve"> </w:t>
          </w:r>
          <w:r w:rsidRPr="00EE48DF">
            <w:rPr>
              <w:rFonts w:ascii="Calibri" w:hAnsi="Calibri"/>
            </w:rPr>
            <w:t xml:space="preserve">That is, an analyst can rely on the previous performance of the </w:t>
          </w:r>
          <w:r w:rsidR="00D7163D" w:rsidRPr="00EE48DF">
            <w:rPr>
              <w:rFonts w:ascii="Calibri" w:hAnsi="Calibri"/>
            </w:rPr>
            <w:t xml:space="preserve">reference </w:t>
          </w:r>
          <w:r w:rsidRPr="00EE48DF">
            <w:rPr>
              <w:rFonts w:ascii="Calibri" w:hAnsi="Calibri"/>
            </w:rPr>
            <w:t xml:space="preserve">product in the market place to assess the potential for harm of </w:t>
          </w:r>
          <w:r w:rsidR="00D7163D" w:rsidRPr="00EE48DF">
            <w:rPr>
              <w:rFonts w:ascii="Calibri" w:hAnsi="Calibri"/>
            </w:rPr>
            <w:t>many new</w:t>
          </w:r>
          <w:r w:rsidRPr="00EE48DF">
            <w:rPr>
              <w:rFonts w:ascii="Calibri" w:hAnsi="Calibri"/>
            </w:rPr>
            <w:t xml:space="preserve"> proposal</w:t>
          </w:r>
          <w:r w:rsidR="00D7163D" w:rsidRPr="00EE48DF">
            <w:rPr>
              <w:rFonts w:ascii="Calibri" w:hAnsi="Calibri"/>
            </w:rPr>
            <w:t>s</w:t>
          </w:r>
          <w:r w:rsidRPr="00EE48DF">
            <w:rPr>
              <w:rFonts w:ascii="Calibri" w:hAnsi="Calibri"/>
            </w:rPr>
            <w:t xml:space="preserve">. </w:t>
          </w:r>
          <w:r w:rsidR="00D7163D" w:rsidRPr="00EE48DF">
            <w:rPr>
              <w:rFonts w:ascii="Calibri" w:hAnsi="Calibri"/>
            </w:rPr>
            <w:t xml:space="preserve">Our objective is to capture the reasoning behind these comparative risk assessments in a form that satisfies the principles of effective risk assessment. That is, the approach we outline below will ensure screening level risk assessments conducted by the APVMA are </w:t>
          </w:r>
          <w:r w:rsidR="0019391C" w:rsidRPr="00EE48DF">
            <w:rPr>
              <w:rFonts w:ascii="Calibri" w:hAnsi="Calibri" w:cs="Times New Roman"/>
              <w:lang w:val="en-AU"/>
            </w:rPr>
            <w:t>comprehensive, flexible</w:t>
          </w:r>
          <w:r w:rsidR="00D7163D" w:rsidRPr="00EE48DF">
            <w:rPr>
              <w:rFonts w:ascii="Calibri" w:hAnsi="Calibri" w:cs="Times New Roman"/>
              <w:lang w:val="en-AU"/>
            </w:rPr>
            <w:t>, transparent, repea</w:t>
          </w:r>
          <w:r w:rsidR="00155AEE" w:rsidRPr="00EE48DF">
            <w:rPr>
              <w:rFonts w:ascii="Calibri" w:hAnsi="Calibri" w:cs="Times New Roman"/>
              <w:lang w:val="en-AU"/>
            </w:rPr>
            <w:t xml:space="preserve">table, cost effective and </w:t>
          </w:r>
          <w:r w:rsidR="00D7163D" w:rsidRPr="00EE48DF">
            <w:rPr>
              <w:rFonts w:ascii="Calibri" w:hAnsi="Calibri" w:cs="Times New Roman"/>
              <w:lang w:val="en-AU"/>
            </w:rPr>
            <w:t xml:space="preserve">scientifically defensible. </w:t>
          </w:r>
          <w:r w:rsidR="004D3009" w:rsidRPr="00EE48DF">
            <w:rPr>
              <w:rFonts w:ascii="Calibri" w:hAnsi="Calibri" w:cs="Times New Roman"/>
              <w:lang w:val="en-AU"/>
            </w:rPr>
            <w:t>The flexibility of the proposed model refers not only to its applicability to all types of products but also to its ability to represent, and manage different sources of uncertainty.</w:t>
          </w:r>
          <w:r w:rsidR="00E3408E" w:rsidRPr="00EE48DF">
            <w:rPr>
              <w:rFonts w:ascii="Calibri" w:hAnsi="Calibri" w:cs="Times New Roman"/>
              <w:lang w:val="en-AU"/>
            </w:rPr>
            <w:t xml:space="preserve"> More details about potential uncertainty modelling are given in the next section. </w:t>
          </w:r>
        </w:p>
        <w:p w14:paraId="2F4D6531" w14:textId="77777777" w:rsidR="001E2861" w:rsidRPr="00EE48DF" w:rsidRDefault="001E2861">
          <w:pPr>
            <w:rPr>
              <w:rFonts w:ascii="Calibri" w:hAnsi="Calibri"/>
              <w:b/>
              <w:color w:val="0000FF"/>
              <w:sz w:val="28"/>
              <w:szCs w:val="28"/>
            </w:rPr>
          </w:pPr>
          <w:r w:rsidRPr="00EE48DF">
            <w:rPr>
              <w:rFonts w:ascii="Calibri" w:hAnsi="Calibri"/>
              <w:b/>
              <w:color w:val="0000FF"/>
              <w:sz w:val="28"/>
              <w:szCs w:val="28"/>
            </w:rPr>
            <w:br w:type="page"/>
          </w:r>
        </w:p>
        <w:p w14:paraId="472FC425" w14:textId="77777777" w:rsidR="00A3429B" w:rsidRPr="00EE48DF" w:rsidRDefault="001E2861" w:rsidP="000F6A2E">
          <w:pPr>
            <w:pStyle w:val="Heading1"/>
            <w:rPr>
              <w:rFonts w:ascii="Calibri" w:hAnsi="Calibri"/>
            </w:rPr>
          </w:pPr>
          <w:bookmarkStart w:id="8" w:name="_Toc312574881"/>
          <w:r w:rsidRPr="00EE48DF">
            <w:rPr>
              <w:rFonts w:ascii="Calibri" w:hAnsi="Calibri"/>
            </w:rPr>
            <w:lastRenderedPageBreak/>
            <w:t>2</w:t>
          </w:r>
          <w:r w:rsidR="00A3429B" w:rsidRPr="00EE48DF">
            <w:rPr>
              <w:rFonts w:ascii="Calibri" w:hAnsi="Calibri"/>
            </w:rPr>
            <w:t>. The APVMA Risk Screening System</w:t>
          </w:r>
          <w:bookmarkEnd w:id="8"/>
        </w:p>
        <w:p w14:paraId="0E8493E4" w14:textId="77777777" w:rsidR="0072191D" w:rsidRPr="00EE48DF" w:rsidRDefault="00806107" w:rsidP="00806107">
          <w:pPr>
            <w:widowControl w:val="0"/>
            <w:autoSpaceDE w:val="0"/>
            <w:autoSpaceDN w:val="0"/>
            <w:adjustRightInd w:val="0"/>
            <w:spacing w:line="276" w:lineRule="auto"/>
            <w:jc w:val="both"/>
            <w:rPr>
              <w:rFonts w:ascii="Calibri" w:hAnsi="Calibri" w:cs="Times New Roman"/>
            </w:rPr>
          </w:pPr>
          <w:r w:rsidRPr="00EE48DF">
            <w:rPr>
              <w:rFonts w:ascii="Calibri" w:hAnsi="Calibri" w:cs="Times New Roman"/>
            </w:rPr>
            <w:t>The objective of this project is to create an automated system of self-assessment for applications that has the ability to readily identify applications</w:t>
          </w:r>
          <w:r w:rsidR="00191E46" w:rsidRPr="00EE48DF">
            <w:rPr>
              <w:rFonts w:ascii="Calibri" w:hAnsi="Calibri" w:cs="Times New Roman"/>
            </w:rPr>
            <w:t xml:space="preserve"> requiring a low level of regulatory intervention</w:t>
          </w:r>
          <w:r w:rsidRPr="00EE48DF">
            <w:rPr>
              <w:rFonts w:ascii="Calibri" w:hAnsi="Calibri" w:cs="Times New Roman"/>
            </w:rPr>
            <w:t>. This system will have the capacity to replicate the logic deployed by the APVMA in its</w:t>
          </w:r>
          <w:r w:rsidR="00191E46" w:rsidRPr="00EE48DF">
            <w:rPr>
              <w:rFonts w:ascii="Calibri" w:hAnsi="Calibri" w:cs="Times New Roman"/>
            </w:rPr>
            <w:t xml:space="preserve"> preliminary</w:t>
          </w:r>
          <w:r w:rsidRPr="00EE48DF">
            <w:rPr>
              <w:rFonts w:ascii="Calibri" w:hAnsi="Calibri" w:cs="Times New Roman"/>
            </w:rPr>
            <w:t xml:space="preserve"> decision making, to decide whether a</w:t>
          </w:r>
          <w:r w:rsidR="007D3101" w:rsidRPr="00EE48DF">
            <w:rPr>
              <w:rFonts w:ascii="Calibri" w:hAnsi="Calibri" w:cs="Times New Roman"/>
            </w:rPr>
            <w:t>n</w:t>
          </w:r>
          <w:r w:rsidRPr="00EE48DF">
            <w:rPr>
              <w:rFonts w:ascii="Calibri" w:hAnsi="Calibri" w:cs="Times New Roman"/>
            </w:rPr>
            <w:t xml:space="preserve"> application can be approved without detailed intervention, oversight or assessment from government regulators. </w:t>
          </w:r>
        </w:p>
        <w:p w14:paraId="0F2A3A25" w14:textId="77777777" w:rsidR="00B85BA9" w:rsidRPr="00EE48DF" w:rsidRDefault="00B85BA9" w:rsidP="00B20F96">
          <w:pPr>
            <w:rPr>
              <w:rFonts w:ascii="Calibri" w:hAnsi="Calibri"/>
              <w:sz w:val="22"/>
              <w:szCs w:val="22"/>
            </w:rPr>
          </w:pPr>
        </w:p>
        <w:p w14:paraId="62054647" w14:textId="271A40E5" w:rsidR="00F10B5B" w:rsidRPr="00EE48DF" w:rsidRDefault="001E2861" w:rsidP="000F6A2E">
          <w:pPr>
            <w:pStyle w:val="Heading2"/>
            <w:rPr>
              <w:rFonts w:ascii="Calibri" w:hAnsi="Calibri"/>
            </w:rPr>
          </w:pPr>
          <w:bookmarkStart w:id="9" w:name="_Toc312574882"/>
          <w:r w:rsidRPr="00EE48DF">
            <w:rPr>
              <w:rFonts w:ascii="Calibri" w:hAnsi="Calibri"/>
            </w:rPr>
            <w:t>2</w:t>
          </w:r>
          <w:r w:rsidR="00F10B5B" w:rsidRPr="00EE48DF">
            <w:rPr>
              <w:rFonts w:ascii="Calibri" w:hAnsi="Calibri"/>
            </w:rPr>
            <w:t xml:space="preserve">.1 </w:t>
          </w:r>
          <w:r w:rsidR="000F6A2E" w:rsidRPr="00EE48DF">
            <w:rPr>
              <w:rFonts w:ascii="Calibri" w:hAnsi="Calibri"/>
            </w:rPr>
            <w:tab/>
          </w:r>
          <w:r w:rsidR="00F10B5B" w:rsidRPr="00EE48DF">
            <w:rPr>
              <w:rFonts w:ascii="Calibri" w:hAnsi="Calibri"/>
            </w:rPr>
            <w:t>Criteria</w:t>
          </w:r>
          <w:bookmarkEnd w:id="9"/>
        </w:p>
        <w:p w14:paraId="7F65EB67" w14:textId="77777777" w:rsidR="00F10B5B" w:rsidRPr="00EE48DF" w:rsidRDefault="00F10B5B" w:rsidP="00FC5FDE">
          <w:pPr>
            <w:widowControl w:val="0"/>
            <w:autoSpaceDE w:val="0"/>
            <w:autoSpaceDN w:val="0"/>
            <w:adjustRightInd w:val="0"/>
            <w:spacing w:line="276" w:lineRule="auto"/>
            <w:jc w:val="both"/>
            <w:rPr>
              <w:rFonts w:ascii="Calibri" w:hAnsi="Calibri" w:cs="Times New Roman"/>
            </w:rPr>
          </w:pPr>
          <w:r w:rsidRPr="00EE48DF">
            <w:rPr>
              <w:rFonts w:ascii="Calibri" w:hAnsi="Calibri" w:cs="Times New Roman"/>
            </w:rPr>
            <w:t>The APVMA’s regulatory environment is characterized by a large number of proposals</w:t>
          </w:r>
          <w:r w:rsidR="00191E46" w:rsidRPr="00EE48DF">
            <w:rPr>
              <w:rFonts w:ascii="Calibri" w:hAnsi="Calibri" w:cs="Times New Roman"/>
            </w:rPr>
            <w:t xml:space="preserve"> (applications)</w:t>
          </w:r>
          <w:r w:rsidRPr="00EE48DF">
            <w:rPr>
              <w:rFonts w:ascii="Calibri" w:hAnsi="Calibri" w:cs="Times New Roman"/>
            </w:rPr>
            <w:t xml:space="preserve"> that involve familiar and well-established levels of acceptable risk. Based on the review above, in APVMA’s screening level risk assessments, analysts could make use of comparative risk judgements </w:t>
          </w:r>
          <w:r w:rsidR="0019391C" w:rsidRPr="00EE48DF">
            <w:rPr>
              <w:rFonts w:ascii="Calibri" w:hAnsi="Calibri" w:cs="Times New Roman"/>
            </w:rPr>
            <w:t>in an automated approach to</w:t>
          </w:r>
          <w:r w:rsidRPr="00EE48DF">
            <w:rPr>
              <w:rFonts w:ascii="Calibri" w:hAnsi="Calibri" w:cs="Times New Roman"/>
            </w:rPr>
            <w:t xml:space="preserve"> assessments. That is, in general, screening level risk assessments may be achieved for many products simply by establishing that they are less risky, in terms of likelihoods or the consequences of effects, than products that have already been approved</w:t>
          </w:r>
          <w:r w:rsidR="00806107" w:rsidRPr="00EE48DF">
            <w:rPr>
              <w:rFonts w:ascii="Calibri" w:hAnsi="Calibri" w:cs="Times New Roman"/>
            </w:rPr>
            <w:t xml:space="preserve"> and as such satisfy the safety criteria.</w:t>
          </w:r>
          <w:r w:rsidRPr="00EE48DF">
            <w:rPr>
              <w:rFonts w:ascii="Calibri" w:hAnsi="Calibri" w:cs="Times New Roman"/>
            </w:rPr>
            <w:t xml:space="preserve"> </w:t>
          </w:r>
        </w:p>
        <w:p w14:paraId="0404D7EA" w14:textId="77777777" w:rsidR="00F10B5B" w:rsidRPr="00EE48DF" w:rsidRDefault="00F10B5B" w:rsidP="00EE48DF">
          <w:pPr>
            <w:widowControl w:val="0"/>
            <w:autoSpaceDE w:val="0"/>
            <w:autoSpaceDN w:val="0"/>
            <w:adjustRightInd w:val="0"/>
            <w:spacing w:line="276" w:lineRule="auto"/>
            <w:jc w:val="both"/>
            <w:rPr>
              <w:rFonts w:ascii="Calibri" w:hAnsi="Calibri" w:cs="Times New Roman"/>
            </w:rPr>
          </w:pPr>
          <w:r w:rsidRPr="00EE48DF">
            <w:rPr>
              <w:rFonts w:ascii="Calibri" w:hAnsi="Calibri" w:cs="Times New Roman"/>
            </w:rPr>
            <w:t xml:space="preserve">The following criteria are elements of </w:t>
          </w:r>
          <w:r w:rsidR="00806107" w:rsidRPr="00EE48DF">
            <w:rPr>
              <w:rFonts w:ascii="Calibri" w:hAnsi="Calibri" w:cs="Times New Roman"/>
            </w:rPr>
            <w:t xml:space="preserve">the </w:t>
          </w:r>
          <w:r w:rsidR="007B29F4" w:rsidRPr="00EE48DF">
            <w:rPr>
              <w:rFonts w:ascii="Calibri" w:hAnsi="Calibri" w:cs="Times New Roman"/>
            </w:rPr>
            <w:t xml:space="preserve">applications </w:t>
          </w:r>
          <w:r w:rsidR="00806107" w:rsidRPr="00EE48DF">
            <w:rPr>
              <w:rFonts w:ascii="Calibri" w:hAnsi="Calibri" w:cs="Times New Roman"/>
            </w:rPr>
            <w:t xml:space="preserve">received by the APVMA </w:t>
          </w:r>
          <w:r w:rsidRPr="00EE48DF">
            <w:rPr>
              <w:rFonts w:ascii="Calibri" w:hAnsi="Calibri" w:cs="Times New Roman"/>
            </w:rPr>
            <w:t xml:space="preserve">that </w:t>
          </w:r>
          <w:r w:rsidR="00FC5FDE" w:rsidRPr="00EE48DF">
            <w:rPr>
              <w:rFonts w:ascii="Calibri" w:hAnsi="Calibri" w:cs="Times New Roman"/>
            </w:rPr>
            <w:t>are</w:t>
          </w:r>
          <w:r w:rsidRPr="00EE48DF">
            <w:rPr>
              <w:rFonts w:ascii="Calibri" w:hAnsi="Calibri" w:cs="Times New Roman"/>
            </w:rPr>
            <w:t xml:space="preserve"> used to guide comparative risk assessments. </w:t>
          </w:r>
        </w:p>
        <w:p w14:paraId="48DBEB79" w14:textId="77777777" w:rsidR="00F10B5B" w:rsidRPr="00EE48DF" w:rsidRDefault="00F10B5B" w:rsidP="00221103">
          <w:pPr>
            <w:pStyle w:val="ListParagraph"/>
            <w:widowControl w:val="0"/>
            <w:numPr>
              <w:ilvl w:val="0"/>
              <w:numId w:val="12"/>
            </w:numPr>
            <w:autoSpaceDE w:val="0"/>
            <w:autoSpaceDN w:val="0"/>
            <w:adjustRightInd w:val="0"/>
            <w:spacing w:line="276" w:lineRule="auto"/>
            <w:jc w:val="both"/>
            <w:rPr>
              <w:rFonts w:ascii="Calibri" w:hAnsi="Calibri" w:cs="Times New Roman"/>
            </w:rPr>
          </w:pPr>
          <w:r w:rsidRPr="00EE48DF">
            <w:rPr>
              <w:rFonts w:ascii="Calibri" w:hAnsi="Calibri" w:cs="Times New Roman"/>
            </w:rPr>
            <w:t>Actives</w:t>
          </w:r>
        </w:p>
        <w:p w14:paraId="37E55507" w14:textId="77777777" w:rsidR="00F10B5B" w:rsidRPr="00EE48DF" w:rsidRDefault="00F10B5B" w:rsidP="00221103">
          <w:pPr>
            <w:pStyle w:val="ListParagraph"/>
            <w:widowControl w:val="0"/>
            <w:numPr>
              <w:ilvl w:val="0"/>
              <w:numId w:val="12"/>
            </w:numPr>
            <w:autoSpaceDE w:val="0"/>
            <w:autoSpaceDN w:val="0"/>
            <w:adjustRightInd w:val="0"/>
            <w:spacing w:line="276" w:lineRule="auto"/>
            <w:jc w:val="both"/>
            <w:rPr>
              <w:rFonts w:ascii="Calibri" w:hAnsi="Calibri" w:cs="Times New Roman"/>
            </w:rPr>
          </w:pPr>
          <w:r w:rsidRPr="00EE48DF">
            <w:rPr>
              <w:rFonts w:ascii="Calibri" w:hAnsi="Calibri" w:cs="Times New Roman"/>
            </w:rPr>
            <w:t>Non-actives</w:t>
          </w:r>
        </w:p>
        <w:p w14:paraId="73FBBFBD" w14:textId="77777777" w:rsidR="00F10B5B" w:rsidRPr="00EE48DF" w:rsidRDefault="00F10B5B" w:rsidP="00221103">
          <w:pPr>
            <w:pStyle w:val="ListParagraph"/>
            <w:widowControl w:val="0"/>
            <w:numPr>
              <w:ilvl w:val="0"/>
              <w:numId w:val="12"/>
            </w:numPr>
            <w:autoSpaceDE w:val="0"/>
            <w:autoSpaceDN w:val="0"/>
            <w:adjustRightInd w:val="0"/>
            <w:spacing w:line="276" w:lineRule="auto"/>
            <w:jc w:val="both"/>
            <w:rPr>
              <w:rFonts w:ascii="Calibri" w:hAnsi="Calibri" w:cs="Times New Roman"/>
            </w:rPr>
          </w:pPr>
          <w:r w:rsidRPr="00EE48DF">
            <w:rPr>
              <w:rFonts w:ascii="Calibri" w:hAnsi="Calibri" w:cs="Times New Roman"/>
            </w:rPr>
            <w:t>Concentrations</w:t>
          </w:r>
        </w:p>
        <w:p w14:paraId="1BF79978" w14:textId="77777777" w:rsidR="00F10B5B" w:rsidRPr="00EE48DF" w:rsidRDefault="00F10B5B" w:rsidP="00221103">
          <w:pPr>
            <w:pStyle w:val="ListParagraph"/>
            <w:widowControl w:val="0"/>
            <w:numPr>
              <w:ilvl w:val="0"/>
              <w:numId w:val="12"/>
            </w:numPr>
            <w:autoSpaceDE w:val="0"/>
            <w:autoSpaceDN w:val="0"/>
            <w:adjustRightInd w:val="0"/>
            <w:spacing w:line="276" w:lineRule="auto"/>
            <w:jc w:val="both"/>
            <w:rPr>
              <w:rFonts w:ascii="Calibri" w:hAnsi="Calibri" w:cs="Times New Roman"/>
            </w:rPr>
          </w:pPr>
          <w:r w:rsidRPr="00EE48DF">
            <w:rPr>
              <w:rFonts w:ascii="Calibri" w:hAnsi="Calibri" w:cs="Times New Roman"/>
            </w:rPr>
            <w:t>Formula</w:t>
          </w:r>
        </w:p>
        <w:p w14:paraId="04C741FA" w14:textId="77777777" w:rsidR="00E3408E" w:rsidRPr="00EE48DF" w:rsidRDefault="00E3408E" w:rsidP="00E3408E">
          <w:pPr>
            <w:pStyle w:val="ListParagraph"/>
            <w:widowControl w:val="0"/>
            <w:numPr>
              <w:ilvl w:val="0"/>
              <w:numId w:val="12"/>
            </w:numPr>
            <w:autoSpaceDE w:val="0"/>
            <w:autoSpaceDN w:val="0"/>
            <w:adjustRightInd w:val="0"/>
            <w:spacing w:line="276" w:lineRule="auto"/>
            <w:jc w:val="both"/>
            <w:rPr>
              <w:rFonts w:ascii="Calibri" w:hAnsi="Calibri" w:cs="Times New Roman"/>
            </w:rPr>
          </w:pPr>
          <w:r w:rsidRPr="00EE48DF">
            <w:rPr>
              <w:rFonts w:ascii="Calibri" w:hAnsi="Calibri" w:cs="Times New Roman"/>
            </w:rPr>
            <w:t>Label and label-like variations</w:t>
          </w:r>
        </w:p>
        <w:p w14:paraId="6B3ABBD4" w14:textId="77777777" w:rsidR="00E3408E" w:rsidRPr="00EE48DF" w:rsidRDefault="00E3408E" w:rsidP="00E3408E">
          <w:pPr>
            <w:pStyle w:val="ListParagraph"/>
            <w:widowControl w:val="0"/>
            <w:numPr>
              <w:ilvl w:val="0"/>
              <w:numId w:val="12"/>
            </w:numPr>
            <w:autoSpaceDE w:val="0"/>
            <w:autoSpaceDN w:val="0"/>
            <w:adjustRightInd w:val="0"/>
            <w:spacing w:line="276" w:lineRule="auto"/>
            <w:jc w:val="both"/>
            <w:rPr>
              <w:rFonts w:ascii="Calibri" w:hAnsi="Calibri" w:cs="Times New Roman"/>
            </w:rPr>
          </w:pPr>
          <w:r w:rsidRPr="00EE48DF">
            <w:rPr>
              <w:rFonts w:ascii="Calibri" w:hAnsi="Calibri" w:cs="Times New Roman"/>
            </w:rPr>
            <w:t>Host – Target Species</w:t>
          </w:r>
        </w:p>
        <w:p w14:paraId="4744B411" w14:textId="77777777" w:rsidR="00E3408E" w:rsidRPr="00EE48DF" w:rsidRDefault="00E3408E" w:rsidP="00221103">
          <w:pPr>
            <w:pStyle w:val="ListParagraph"/>
            <w:widowControl w:val="0"/>
            <w:numPr>
              <w:ilvl w:val="0"/>
              <w:numId w:val="12"/>
            </w:numPr>
            <w:autoSpaceDE w:val="0"/>
            <w:autoSpaceDN w:val="0"/>
            <w:adjustRightInd w:val="0"/>
            <w:spacing w:line="276" w:lineRule="auto"/>
            <w:jc w:val="both"/>
            <w:rPr>
              <w:rFonts w:ascii="Calibri" w:hAnsi="Calibri" w:cs="Times New Roman"/>
            </w:rPr>
          </w:pPr>
          <w:r w:rsidRPr="00EE48DF">
            <w:rPr>
              <w:rFonts w:ascii="Calibri" w:hAnsi="Calibri" w:cs="Times New Roman"/>
            </w:rPr>
            <w:t>Manufacturer</w:t>
          </w:r>
        </w:p>
        <w:p w14:paraId="31BCDA5A" w14:textId="77777777" w:rsidR="00E3408E" w:rsidRPr="00EE48DF" w:rsidRDefault="00207755" w:rsidP="00221103">
          <w:pPr>
            <w:pStyle w:val="ListParagraph"/>
            <w:widowControl w:val="0"/>
            <w:numPr>
              <w:ilvl w:val="0"/>
              <w:numId w:val="12"/>
            </w:numPr>
            <w:autoSpaceDE w:val="0"/>
            <w:autoSpaceDN w:val="0"/>
            <w:adjustRightInd w:val="0"/>
            <w:spacing w:line="276" w:lineRule="auto"/>
            <w:jc w:val="both"/>
            <w:rPr>
              <w:rFonts w:ascii="Calibri" w:hAnsi="Calibri" w:cs="Times New Roman"/>
            </w:rPr>
          </w:pPr>
          <w:r w:rsidRPr="00EE48DF">
            <w:rPr>
              <w:rFonts w:ascii="Calibri" w:hAnsi="Calibri" w:cs="Times New Roman"/>
            </w:rPr>
            <w:t>P</w:t>
          </w:r>
          <w:r w:rsidR="00E3408E" w:rsidRPr="00EE48DF">
            <w:rPr>
              <w:rFonts w:ascii="Calibri" w:hAnsi="Calibri" w:cs="Times New Roman"/>
            </w:rPr>
            <w:t>ack size and type</w:t>
          </w:r>
        </w:p>
        <w:p w14:paraId="351170EF" w14:textId="77777777" w:rsidR="00F10B5B" w:rsidRPr="00EE48DF" w:rsidRDefault="00921F90" w:rsidP="00221103">
          <w:pPr>
            <w:pStyle w:val="ListParagraph"/>
            <w:widowControl w:val="0"/>
            <w:numPr>
              <w:ilvl w:val="0"/>
              <w:numId w:val="12"/>
            </w:numPr>
            <w:autoSpaceDE w:val="0"/>
            <w:autoSpaceDN w:val="0"/>
            <w:adjustRightInd w:val="0"/>
            <w:spacing w:line="276" w:lineRule="auto"/>
            <w:jc w:val="both"/>
            <w:rPr>
              <w:rFonts w:ascii="Calibri" w:hAnsi="Calibri" w:cs="Times New Roman"/>
            </w:rPr>
          </w:pPr>
          <w:r w:rsidRPr="00EE48DF">
            <w:rPr>
              <w:rFonts w:ascii="Calibri" w:hAnsi="Calibri" w:cs="Times New Roman"/>
            </w:rPr>
            <w:t>Method of Application / Dose Administration</w:t>
          </w:r>
        </w:p>
        <w:p w14:paraId="79264A2D" w14:textId="77777777" w:rsidR="00F10B5B" w:rsidRPr="00EE48DF" w:rsidRDefault="00F10B5B" w:rsidP="00221103">
          <w:pPr>
            <w:pStyle w:val="ListParagraph"/>
            <w:widowControl w:val="0"/>
            <w:numPr>
              <w:ilvl w:val="0"/>
              <w:numId w:val="12"/>
            </w:numPr>
            <w:autoSpaceDE w:val="0"/>
            <w:autoSpaceDN w:val="0"/>
            <w:adjustRightInd w:val="0"/>
            <w:spacing w:line="276" w:lineRule="auto"/>
            <w:jc w:val="both"/>
            <w:rPr>
              <w:rFonts w:ascii="Calibri" w:hAnsi="Calibri" w:cs="Times New Roman"/>
            </w:rPr>
          </w:pPr>
          <w:r w:rsidRPr="00EE48DF">
            <w:rPr>
              <w:rFonts w:ascii="Calibri" w:hAnsi="Calibri" w:cs="Times New Roman"/>
            </w:rPr>
            <w:t>Support</w:t>
          </w:r>
          <w:r w:rsidR="007D3101" w:rsidRPr="00EE48DF">
            <w:rPr>
              <w:rFonts w:ascii="Calibri" w:hAnsi="Calibri" w:cs="Times New Roman"/>
            </w:rPr>
            <w:t>/Ownership/Protected data</w:t>
          </w:r>
        </w:p>
        <w:p w14:paraId="4CF899E2" w14:textId="77777777" w:rsidR="00BB0D2E" w:rsidRPr="00EE48DF" w:rsidRDefault="00BB0D2E">
          <w:pPr>
            <w:pStyle w:val="ListParagraph"/>
            <w:widowControl w:val="0"/>
            <w:autoSpaceDE w:val="0"/>
            <w:autoSpaceDN w:val="0"/>
            <w:adjustRightInd w:val="0"/>
            <w:spacing w:line="276" w:lineRule="auto"/>
            <w:jc w:val="both"/>
            <w:rPr>
              <w:rFonts w:ascii="Calibri" w:hAnsi="Calibri" w:cs="Times New Roman"/>
            </w:rPr>
          </w:pPr>
        </w:p>
        <w:p w14:paraId="78343E8D" w14:textId="77777777" w:rsidR="00BB0D2E" w:rsidRPr="00EE48DF" w:rsidRDefault="006545F1">
          <w:pPr>
            <w:spacing w:line="276" w:lineRule="auto"/>
            <w:jc w:val="both"/>
            <w:rPr>
              <w:rFonts w:ascii="Calibri" w:hAnsi="Calibri"/>
            </w:rPr>
          </w:pPr>
          <w:r w:rsidRPr="00EE48DF">
            <w:rPr>
              <w:rFonts w:ascii="Calibri" w:hAnsi="Calibri"/>
            </w:rPr>
            <w:t xml:space="preserve">A subset </w:t>
          </w:r>
          <w:r w:rsidR="002A4E97" w:rsidRPr="00EE48DF">
            <w:rPr>
              <w:rFonts w:ascii="Calibri" w:hAnsi="Calibri"/>
            </w:rPr>
            <w:t xml:space="preserve">of the above </w:t>
          </w:r>
          <w:r w:rsidRPr="00EE48DF">
            <w:rPr>
              <w:rFonts w:ascii="Calibri" w:hAnsi="Calibri"/>
            </w:rPr>
            <w:t>c</w:t>
          </w:r>
          <w:r w:rsidR="002A4E97" w:rsidRPr="00EE48DF">
            <w:rPr>
              <w:rFonts w:ascii="Calibri" w:hAnsi="Calibri"/>
            </w:rPr>
            <w:t>riteria will help define the application risk pro</w:t>
          </w:r>
          <w:r w:rsidRPr="00EE48DF">
            <w:rPr>
              <w:rFonts w:ascii="Calibri" w:hAnsi="Calibri"/>
            </w:rPr>
            <w:t xml:space="preserve">file, which together with the support needed will determine the necessary regulatory input. </w:t>
          </w:r>
          <w:r w:rsidR="007D3101" w:rsidRPr="00EE48DF">
            <w:rPr>
              <w:rFonts w:ascii="Calibri" w:hAnsi="Calibri"/>
            </w:rPr>
            <w:t>In turn, t</w:t>
          </w:r>
          <w:r w:rsidRPr="00EE48DF">
            <w:rPr>
              <w:rFonts w:ascii="Calibri" w:hAnsi="Calibri"/>
            </w:rPr>
            <w:t xml:space="preserve">he </w:t>
          </w:r>
          <w:r w:rsidR="007D3101" w:rsidRPr="00EE48DF">
            <w:rPr>
              <w:rFonts w:ascii="Calibri" w:hAnsi="Calibri"/>
            </w:rPr>
            <w:t xml:space="preserve">regulatory input together with the status of the </w:t>
          </w:r>
          <w:r w:rsidRPr="00EE48DF">
            <w:rPr>
              <w:rFonts w:ascii="Calibri" w:hAnsi="Calibri"/>
            </w:rPr>
            <w:t xml:space="preserve">active and non-active ingredients will play </w:t>
          </w:r>
          <w:r w:rsidR="007D3101" w:rsidRPr="00EE48DF">
            <w:rPr>
              <w:rFonts w:ascii="Calibri" w:hAnsi="Calibri"/>
            </w:rPr>
            <w:t>a direct role in the decision about the type of assessment needed for each application.</w:t>
          </w:r>
        </w:p>
        <w:p w14:paraId="0750A40F" w14:textId="77777777" w:rsidR="006545F1" w:rsidRPr="00EE48DF" w:rsidRDefault="006545F1" w:rsidP="00F10B5B">
          <w:pPr>
            <w:spacing w:line="276" w:lineRule="auto"/>
            <w:rPr>
              <w:rFonts w:ascii="Calibri" w:hAnsi="Calibri"/>
            </w:rPr>
          </w:pPr>
        </w:p>
        <w:p w14:paraId="3BB2783D" w14:textId="221AC406" w:rsidR="00B85BA9" w:rsidRPr="00EE48DF" w:rsidRDefault="001E2861" w:rsidP="000F6A2E">
          <w:pPr>
            <w:pStyle w:val="Heading2"/>
            <w:rPr>
              <w:rFonts w:ascii="Calibri" w:hAnsi="Calibri"/>
            </w:rPr>
          </w:pPr>
          <w:bookmarkStart w:id="10" w:name="_Toc312574883"/>
          <w:r w:rsidRPr="00EE48DF">
            <w:rPr>
              <w:rFonts w:ascii="Calibri" w:hAnsi="Calibri"/>
            </w:rPr>
            <w:lastRenderedPageBreak/>
            <w:t>2</w:t>
          </w:r>
          <w:r w:rsidR="00F10B5B" w:rsidRPr="00EE48DF">
            <w:rPr>
              <w:rFonts w:ascii="Calibri" w:hAnsi="Calibri"/>
            </w:rPr>
            <w:t>.2</w:t>
          </w:r>
          <w:r w:rsidR="00B85BA9" w:rsidRPr="00EE48DF">
            <w:rPr>
              <w:rFonts w:ascii="Calibri" w:hAnsi="Calibri"/>
            </w:rPr>
            <w:t xml:space="preserve"> </w:t>
          </w:r>
          <w:r w:rsidR="000F6A2E" w:rsidRPr="00EE48DF">
            <w:rPr>
              <w:rFonts w:ascii="Calibri" w:hAnsi="Calibri"/>
            </w:rPr>
            <w:tab/>
          </w:r>
          <w:r w:rsidR="00E67632" w:rsidRPr="00EE48DF">
            <w:rPr>
              <w:rFonts w:ascii="Calibri" w:hAnsi="Calibri"/>
            </w:rPr>
            <w:t>Background to t</w:t>
          </w:r>
          <w:r w:rsidR="00F10B5B" w:rsidRPr="00EE48DF">
            <w:rPr>
              <w:rFonts w:ascii="Calibri" w:hAnsi="Calibri"/>
            </w:rPr>
            <w:t>he decision tree</w:t>
          </w:r>
          <w:bookmarkEnd w:id="10"/>
        </w:p>
        <w:p w14:paraId="48BB9D1E" w14:textId="77777777" w:rsidR="00B85BA9" w:rsidRPr="00EE48DF" w:rsidRDefault="00FC5FDE" w:rsidP="0039306F">
          <w:pPr>
            <w:spacing w:line="276" w:lineRule="auto"/>
            <w:jc w:val="both"/>
            <w:rPr>
              <w:rFonts w:ascii="Calibri" w:hAnsi="Calibri" w:cs="Times New Roman"/>
            </w:rPr>
          </w:pPr>
          <w:r w:rsidRPr="00EE48DF">
            <w:rPr>
              <w:rFonts w:ascii="Calibri" w:hAnsi="Calibri" w:cs="Times New Roman"/>
            </w:rPr>
            <w:t>The criteria that contribute to a decision need to be linked in a way that assimilates information coherently and provides an overall assessment of risk or relative risk. Decision trees are a flexible tool for linking evidence with regulatory thresholds</w:t>
          </w:r>
          <w:r w:rsidR="00F62D23" w:rsidRPr="00EE48DF">
            <w:rPr>
              <w:rFonts w:ascii="Calibri" w:hAnsi="Calibri" w:cs="Times New Roman"/>
            </w:rPr>
            <w:t xml:space="preserve"> and processes</w:t>
          </w:r>
          <w:r w:rsidRPr="00EE48DF">
            <w:rPr>
              <w:rFonts w:ascii="Calibri" w:hAnsi="Calibri" w:cs="Times New Roman"/>
            </w:rPr>
            <w:t xml:space="preserve">. They have a long and effective record in chemical safety management. </w:t>
          </w:r>
          <w:r w:rsidR="00763788" w:rsidRPr="00EE48DF">
            <w:rPr>
              <w:rFonts w:ascii="Calibri" w:hAnsi="Calibri" w:cs="Times New Roman"/>
            </w:rPr>
            <w:t xml:space="preserve">For example, </w:t>
          </w:r>
          <w:r w:rsidRPr="00EE48DF">
            <w:rPr>
              <w:rFonts w:ascii="Calibri" w:hAnsi="Calibri" w:cs="Times New Roman"/>
            </w:rPr>
            <w:t>the first such</w:t>
          </w:r>
          <w:r w:rsidR="00763788" w:rsidRPr="00EE48DF">
            <w:rPr>
              <w:rFonts w:ascii="Calibri" w:hAnsi="Calibri" w:cs="Times New Roman"/>
            </w:rPr>
            <w:t xml:space="preserve"> application</w:t>
          </w:r>
          <w:r w:rsidRPr="00EE48DF">
            <w:rPr>
              <w:rFonts w:ascii="Calibri" w:hAnsi="Calibri" w:cs="Times New Roman"/>
            </w:rPr>
            <w:t xml:space="preserve"> used decision trees to assess oral toxicity of food additives</w:t>
          </w:r>
          <w:r w:rsidR="00763788" w:rsidRPr="00EE48DF">
            <w:rPr>
              <w:rFonts w:ascii="Calibri" w:hAnsi="Calibri" w:cs="Times New Roman"/>
            </w:rPr>
            <w:t xml:space="preserve"> by evaluating </w:t>
          </w:r>
          <w:r w:rsidRPr="00EE48DF">
            <w:rPr>
              <w:rFonts w:ascii="Calibri" w:hAnsi="Calibri" w:cs="Times New Roman"/>
            </w:rPr>
            <w:t>how chemical structures were metabolised in mammalian m</w:t>
          </w:r>
          <w:r w:rsidR="00763788" w:rsidRPr="00EE48DF">
            <w:rPr>
              <w:rFonts w:ascii="Calibri" w:hAnsi="Calibri" w:cs="Times New Roman"/>
            </w:rPr>
            <w:t>etabolic pathways, accounting</w:t>
          </w:r>
          <w:r w:rsidRPr="00EE48DF">
            <w:rPr>
              <w:rFonts w:ascii="Calibri" w:hAnsi="Calibri" w:cs="Times New Roman"/>
            </w:rPr>
            <w:t xml:space="preserve"> for natural occurrence in the body and in food</w:t>
          </w:r>
          <w:r w:rsidR="00763788" w:rsidRPr="00EE48DF">
            <w:rPr>
              <w:rStyle w:val="FootnoteReference"/>
              <w:rFonts w:ascii="Calibri" w:hAnsi="Calibri" w:cs="Times New Roman"/>
            </w:rPr>
            <w:footnoteReference w:id="28"/>
          </w:r>
          <w:r w:rsidRPr="00EE48DF">
            <w:rPr>
              <w:rFonts w:ascii="Calibri" w:hAnsi="Calibri" w:cs="Times New Roman"/>
            </w:rPr>
            <w:t>. This approach has been extended and revised to account for new knowledge regarding structure-activity relationships</w:t>
          </w:r>
          <w:r w:rsidR="00763788" w:rsidRPr="00EE48DF">
            <w:rPr>
              <w:rStyle w:val="FootnoteReference"/>
              <w:rFonts w:ascii="Calibri" w:hAnsi="Calibri" w:cs="Times New Roman"/>
            </w:rPr>
            <w:footnoteReference w:id="29"/>
          </w:r>
          <w:r w:rsidR="00763788" w:rsidRPr="00EE48DF">
            <w:rPr>
              <w:rFonts w:ascii="Calibri" w:hAnsi="Calibri" w:cs="Times New Roman"/>
            </w:rPr>
            <w:t xml:space="preserve"> and to incorporate</w:t>
          </w:r>
          <w:r w:rsidRPr="00EE48DF">
            <w:rPr>
              <w:rFonts w:ascii="Calibri" w:hAnsi="Calibri" w:cs="Times New Roman"/>
            </w:rPr>
            <w:t xml:space="preserve"> different thresholds of toxicological concern for compounds with different structural characteristics</w:t>
          </w:r>
          <w:r w:rsidR="00763788" w:rsidRPr="00EE48DF">
            <w:rPr>
              <w:rStyle w:val="FootnoteReference"/>
              <w:rFonts w:ascii="Calibri" w:hAnsi="Calibri" w:cs="Times New Roman"/>
            </w:rPr>
            <w:footnoteReference w:id="30"/>
          </w:r>
          <w:r w:rsidRPr="00EE48DF">
            <w:rPr>
              <w:rFonts w:ascii="Calibri" w:hAnsi="Calibri" w:cs="Times New Roman"/>
            </w:rPr>
            <w:t>.</w:t>
          </w:r>
        </w:p>
        <w:p w14:paraId="60876362" w14:textId="349648ED" w:rsidR="00FC5FDE" w:rsidRPr="00EE48DF" w:rsidRDefault="00FC5FDE" w:rsidP="0039306F">
          <w:pPr>
            <w:spacing w:line="276" w:lineRule="auto"/>
            <w:jc w:val="both"/>
            <w:rPr>
              <w:rFonts w:ascii="Calibri" w:hAnsi="Calibri" w:cs="Times New Roman"/>
            </w:rPr>
          </w:pPr>
          <w:r w:rsidRPr="00EE48DF">
            <w:rPr>
              <w:rFonts w:ascii="Calibri" w:hAnsi="Calibri" w:cs="Times New Roman"/>
            </w:rPr>
            <w:t xml:space="preserve">We </w:t>
          </w:r>
          <w:r w:rsidR="00763788" w:rsidRPr="00EE48DF">
            <w:rPr>
              <w:rFonts w:ascii="Calibri" w:hAnsi="Calibri" w:cs="Times New Roman"/>
            </w:rPr>
            <w:t>use a</w:t>
          </w:r>
          <w:r w:rsidRPr="00EE48DF">
            <w:rPr>
              <w:rFonts w:ascii="Calibri" w:hAnsi="Calibri" w:cs="Times New Roman"/>
            </w:rPr>
            <w:t xml:space="preserve"> decision tree </w:t>
          </w:r>
          <w:r w:rsidR="00763788" w:rsidRPr="00EE48DF">
            <w:rPr>
              <w:rFonts w:ascii="Calibri" w:hAnsi="Calibri" w:cs="Times New Roman"/>
            </w:rPr>
            <w:t xml:space="preserve">(formally, a Bayesian Network) to implement the comparative risk framework outlined above. The nodes in the tree reflect the criteria used currently by the APVMA to assess applications and identify </w:t>
          </w:r>
          <w:r w:rsidR="00896411" w:rsidRPr="00EE48DF">
            <w:rPr>
              <w:rFonts w:ascii="Calibri" w:hAnsi="Calibri" w:cs="Times New Roman"/>
            </w:rPr>
            <w:t xml:space="preserve">which may be considered of </w:t>
          </w:r>
          <w:r w:rsidR="00763788" w:rsidRPr="00EE48DF">
            <w:rPr>
              <w:rFonts w:ascii="Calibri" w:hAnsi="Calibri" w:cs="Times New Roman"/>
            </w:rPr>
            <w:t xml:space="preserve">low </w:t>
          </w:r>
          <w:r w:rsidR="00896411" w:rsidRPr="00EE48DF">
            <w:rPr>
              <w:rFonts w:ascii="Calibri" w:hAnsi="Calibri" w:cs="Times New Roman"/>
            </w:rPr>
            <w:t>regulatory concern</w:t>
          </w:r>
          <w:r w:rsidR="00763788" w:rsidRPr="00EE48DF">
            <w:rPr>
              <w:rFonts w:ascii="Calibri" w:hAnsi="Calibri" w:cs="Times New Roman"/>
            </w:rPr>
            <w:t>. The s</w:t>
          </w:r>
          <w:r w:rsidR="00F62D23" w:rsidRPr="00EE48DF">
            <w:rPr>
              <w:rFonts w:ascii="Calibri" w:hAnsi="Calibri" w:cs="Times New Roman"/>
            </w:rPr>
            <w:t xml:space="preserve">tates of the </w:t>
          </w:r>
          <w:r w:rsidR="00763788" w:rsidRPr="00EE48DF">
            <w:rPr>
              <w:rFonts w:ascii="Calibri" w:hAnsi="Calibri" w:cs="Times New Roman"/>
            </w:rPr>
            <w:t xml:space="preserve">nodes reflect the possible conditions under each node. Contingency tables </w:t>
          </w:r>
          <w:r w:rsidR="00F62D23" w:rsidRPr="00EE48DF">
            <w:rPr>
              <w:rFonts w:ascii="Calibri" w:hAnsi="Calibri" w:cs="Times New Roman"/>
            </w:rPr>
            <w:t>at each node incorporate</w:t>
          </w:r>
          <w:r w:rsidR="00763788" w:rsidRPr="00EE48DF">
            <w:rPr>
              <w:rFonts w:ascii="Calibri" w:hAnsi="Calibri" w:cs="Times New Roman"/>
            </w:rPr>
            <w:t xml:space="preserve"> the logic that links the information provided by applicants to a determination for each criterion. The criteria </w:t>
          </w:r>
          <w:r w:rsidR="002B590B" w:rsidRPr="00EE48DF">
            <w:rPr>
              <w:rFonts w:ascii="Calibri" w:hAnsi="Calibri" w:cs="Times New Roman"/>
            </w:rPr>
            <w:t>are</w:t>
          </w:r>
          <w:r w:rsidR="00763788" w:rsidRPr="00EE48DF">
            <w:rPr>
              <w:rFonts w:ascii="Calibri" w:hAnsi="Calibri" w:cs="Times New Roman"/>
            </w:rPr>
            <w:t xml:space="preserve"> then combined into an overall decision. </w:t>
          </w:r>
          <w:r w:rsidR="00E3408E" w:rsidRPr="00EE48DF">
            <w:rPr>
              <w:rFonts w:ascii="Calibri" w:hAnsi="Calibri" w:cs="Times New Roman"/>
            </w:rPr>
            <w:t xml:space="preserve">The nodes of a decision tree (or of a </w:t>
          </w:r>
          <w:r w:rsidR="009A4528" w:rsidRPr="00EE48DF">
            <w:rPr>
              <w:rFonts w:ascii="Calibri" w:hAnsi="Calibri" w:cs="Times New Roman"/>
            </w:rPr>
            <w:t>Bayesian n</w:t>
          </w:r>
          <w:r w:rsidR="00E3408E" w:rsidRPr="00EE48DF">
            <w:rPr>
              <w:rFonts w:ascii="Calibri" w:hAnsi="Calibri" w:cs="Times New Roman"/>
            </w:rPr>
            <w:t xml:space="preserve">etwork) need not be deterministic since they can be affected by various sources of uncertainty. Moreover, </w:t>
          </w:r>
          <w:r w:rsidR="009A4528" w:rsidRPr="00EE48DF">
            <w:rPr>
              <w:rFonts w:ascii="Calibri" w:hAnsi="Calibri" w:cs="Times New Roman"/>
            </w:rPr>
            <w:t>the available information may be linked through a probabilistic mechanism rather than a logic</w:t>
          </w:r>
          <w:r w:rsidR="00546843" w:rsidRPr="00EE48DF">
            <w:rPr>
              <w:rFonts w:ascii="Calibri" w:hAnsi="Calibri" w:cs="Times New Roman"/>
            </w:rPr>
            <w:t>al</w:t>
          </w:r>
          <w:r w:rsidR="009A4528" w:rsidRPr="00EE48DF">
            <w:rPr>
              <w:rFonts w:ascii="Calibri" w:hAnsi="Calibri" w:cs="Times New Roman"/>
            </w:rPr>
            <w:t xml:space="preserve"> one. In this way, decision trees can assemble disparate information in a consistent and coherent framework while incorporating the unavoidable uncertainties. Even though the proposed decision tree is fully deterministic, </w:t>
          </w:r>
          <w:r w:rsidR="00B74B49" w:rsidRPr="00EE48DF">
            <w:rPr>
              <w:rFonts w:ascii="Calibri" w:hAnsi="Calibri" w:cs="Times New Roman"/>
            </w:rPr>
            <w:t xml:space="preserve">its extension to incorporate uncertainty is straightforward. </w:t>
          </w:r>
          <w:r w:rsidR="009A4528" w:rsidRPr="00EE48DF">
            <w:rPr>
              <w:rFonts w:ascii="Calibri" w:hAnsi="Calibri" w:cs="Times New Roman"/>
            </w:rPr>
            <w:t xml:space="preserve"> </w:t>
          </w:r>
        </w:p>
        <w:p w14:paraId="44FC9E7D" w14:textId="77777777" w:rsidR="006E103D" w:rsidRPr="00EE48DF" w:rsidRDefault="006E103D" w:rsidP="0039306F">
          <w:pPr>
            <w:spacing w:line="276" w:lineRule="auto"/>
            <w:jc w:val="both"/>
            <w:rPr>
              <w:rFonts w:ascii="Calibri" w:hAnsi="Calibri" w:cs="Times New Roman"/>
            </w:rPr>
          </w:pPr>
        </w:p>
        <w:p w14:paraId="2A58ECDD" w14:textId="77777777" w:rsidR="00E67632" w:rsidRPr="00EE48DF" w:rsidRDefault="00E67632" w:rsidP="000F6A2E">
          <w:pPr>
            <w:pStyle w:val="Heading2"/>
            <w:rPr>
              <w:rFonts w:ascii="Calibri" w:hAnsi="Calibri"/>
            </w:rPr>
          </w:pPr>
          <w:bookmarkStart w:id="11" w:name="_Toc312574884"/>
          <w:r w:rsidRPr="00EE48DF">
            <w:rPr>
              <w:rFonts w:ascii="Calibri" w:hAnsi="Calibri"/>
            </w:rPr>
            <w:t>2.3</w:t>
          </w:r>
          <w:r w:rsidRPr="00EE48DF">
            <w:rPr>
              <w:rFonts w:ascii="Calibri" w:hAnsi="Calibri"/>
            </w:rPr>
            <w:tab/>
            <w:t>Consultation and development of the decision tree</w:t>
          </w:r>
          <w:bookmarkEnd w:id="11"/>
        </w:p>
        <w:p w14:paraId="3083B0C1" w14:textId="16627B90" w:rsidR="00BB0D2E" w:rsidRPr="00EE48DF" w:rsidRDefault="00921F90" w:rsidP="00451F48">
          <w:pPr>
            <w:spacing w:line="276" w:lineRule="auto"/>
            <w:jc w:val="both"/>
            <w:rPr>
              <w:rFonts w:ascii="Calibri" w:hAnsi="Calibri"/>
            </w:rPr>
          </w:pPr>
          <w:r w:rsidRPr="00EE48DF">
            <w:rPr>
              <w:rFonts w:ascii="Calibri" w:hAnsi="Calibri"/>
            </w:rPr>
            <w:t xml:space="preserve">Workshops were held in Canberra at APVMA on </w:t>
          </w:r>
          <w:r w:rsidR="007E19B0" w:rsidRPr="00EE48DF">
            <w:rPr>
              <w:rFonts w:ascii="Calibri" w:hAnsi="Calibri"/>
            </w:rPr>
            <w:t xml:space="preserve">19 </w:t>
          </w:r>
          <w:r w:rsidRPr="00EE48DF">
            <w:rPr>
              <w:rFonts w:ascii="Calibri" w:hAnsi="Calibri"/>
            </w:rPr>
            <w:t xml:space="preserve">August </w:t>
          </w:r>
          <w:r w:rsidR="007E19B0" w:rsidRPr="00EE48DF">
            <w:rPr>
              <w:rFonts w:ascii="Calibri" w:hAnsi="Calibri"/>
            </w:rPr>
            <w:t>2015</w:t>
          </w:r>
          <w:r w:rsidRPr="00EE48DF">
            <w:rPr>
              <w:rFonts w:ascii="Calibri" w:hAnsi="Calibri"/>
            </w:rPr>
            <w:t xml:space="preserve"> (</w:t>
          </w:r>
          <w:r w:rsidR="00191E46" w:rsidRPr="00EE48DF">
            <w:rPr>
              <w:rFonts w:ascii="Calibri" w:hAnsi="Calibri"/>
            </w:rPr>
            <w:t xml:space="preserve">20 </w:t>
          </w:r>
          <w:r w:rsidRPr="00EE48DF">
            <w:rPr>
              <w:rFonts w:ascii="Calibri" w:hAnsi="Calibri"/>
            </w:rPr>
            <w:t xml:space="preserve">APVMA staff) and </w:t>
          </w:r>
          <w:r w:rsidR="007E19B0" w:rsidRPr="00EE48DF">
            <w:rPr>
              <w:rFonts w:ascii="Calibri" w:hAnsi="Calibri"/>
            </w:rPr>
            <w:t xml:space="preserve">23 </w:t>
          </w:r>
          <w:r w:rsidRPr="00EE48DF">
            <w:rPr>
              <w:rFonts w:ascii="Calibri" w:hAnsi="Calibri"/>
            </w:rPr>
            <w:t xml:space="preserve">September </w:t>
          </w:r>
          <w:r w:rsidR="007E19B0" w:rsidRPr="00EE48DF">
            <w:rPr>
              <w:rFonts w:ascii="Calibri" w:hAnsi="Calibri"/>
            </w:rPr>
            <w:t>2015</w:t>
          </w:r>
          <w:r w:rsidRPr="00EE48DF">
            <w:rPr>
              <w:rFonts w:ascii="Calibri" w:hAnsi="Calibri"/>
            </w:rPr>
            <w:t xml:space="preserve"> (APVMA staff and </w:t>
          </w:r>
          <w:r w:rsidR="00191E46" w:rsidRPr="00EE48DF">
            <w:rPr>
              <w:rFonts w:ascii="Calibri" w:hAnsi="Calibri"/>
            </w:rPr>
            <w:t xml:space="preserve">14 </w:t>
          </w:r>
          <w:r w:rsidRPr="00EE48DF">
            <w:rPr>
              <w:rFonts w:ascii="Calibri" w:hAnsi="Calibri"/>
            </w:rPr>
            <w:t xml:space="preserve">industry representatives). The participants provided hypothetical examples (scenarios) of proposals and trialed their fate in the decision tree. </w:t>
          </w:r>
          <w:r w:rsidR="007531AF" w:rsidRPr="00EE48DF">
            <w:rPr>
              <w:rFonts w:ascii="Calibri" w:hAnsi="Calibri"/>
            </w:rPr>
            <w:t xml:space="preserve"> </w:t>
          </w:r>
          <w:r w:rsidR="00933F93" w:rsidRPr="00EE48DF">
            <w:rPr>
              <w:rFonts w:ascii="Calibri" w:hAnsi="Calibri"/>
            </w:rPr>
            <w:t>The discussion sprung from the careful examination of these scenarios</w:t>
          </w:r>
          <w:r w:rsidR="00207755" w:rsidRPr="00EE48DF">
            <w:rPr>
              <w:rFonts w:ascii="Calibri" w:hAnsi="Calibri"/>
            </w:rPr>
            <w:t xml:space="preserve"> and</w:t>
          </w:r>
          <w:r w:rsidR="00933F93" w:rsidRPr="00EE48DF">
            <w:rPr>
              <w:rFonts w:ascii="Calibri" w:hAnsi="Calibri"/>
            </w:rPr>
            <w:t xml:space="preserve"> covered more general (administrative) issues as well as detailed </w:t>
          </w:r>
          <w:r w:rsidR="00207755" w:rsidRPr="00EE48DF">
            <w:rPr>
              <w:rFonts w:ascii="Calibri" w:hAnsi="Calibri"/>
            </w:rPr>
            <w:t xml:space="preserve">scientific </w:t>
          </w:r>
          <w:r w:rsidR="00933F93" w:rsidRPr="00EE48DF">
            <w:rPr>
              <w:rFonts w:ascii="Calibri" w:hAnsi="Calibri"/>
            </w:rPr>
            <w:t>issues about the structure of the decision tree.</w:t>
          </w:r>
        </w:p>
        <w:p w14:paraId="367C27F9" w14:textId="33E41395" w:rsidR="00CF2CA5" w:rsidRPr="00EE48DF" w:rsidRDefault="00933F93" w:rsidP="00EE48DF">
          <w:pPr>
            <w:spacing w:line="276" w:lineRule="auto"/>
            <w:jc w:val="both"/>
            <w:rPr>
              <w:rFonts w:ascii="Calibri" w:hAnsi="Calibri"/>
            </w:rPr>
          </w:pPr>
          <w:r w:rsidRPr="00EE48DF">
            <w:rPr>
              <w:rFonts w:ascii="Calibri" w:hAnsi="Calibri"/>
            </w:rPr>
            <w:t>Some of the administrative issues discussed and clarified included data protection and</w:t>
          </w:r>
          <w:r w:rsidR="007E19B0" w:rsidRPr="00EE48DF">
            <w:rPr>
              <w:rFonts w:ascii="Calibri" w:hAnsi="Calibri"/>
            </w:rPr>
            <w:t xml:space="preserve"> confidential commercial information</w:t>
          </w:r>
          <w:r w:rsidRPr="00EE48DF">
            <w:rPr>
              <w:rFonts w:ascii="Calibri" w:hAnsi="Calibri"/>
            </w:rPr>
            <w:t xml:space="preserve"> CCI, the possibility to carry any data associated with </w:t>
          </w:r>
          <w:r w:rsidRPr="00EE48DF">
            <w:rPr>
              <w:rFonts w:ascii="Calibri" w:hAnsi="Calibri"/>
            </w:rPr>
            <w:lastRenderedPageBreak/>
            <w:t>a reference product over to a new product, and the benefits of generating approved lists (of ingredients/constituents) versus reliance on lists created by other agencies.</w:t>
          </w:r>
          <w:r w:rsidR="00CF2CA5" w:rsidRPr="00EE48DF">
            <w:rPr>
              <w:rFonts w:ascii="Calibri" w:hAnsi="Calibri"/>
            </w:rPr>
            <w:t xml:space="preserve"> </w:t>
          </w:r>
        </w:p>
        <w:p w14:paraId="2C373985" w14:textId="77777777" w:rsidR="00CF2CA5" w:rsidRPr="00EE48DF" w:rsidRDefault="00933F93" w:rsidP="00EE48DF">
          <w:pPr>
            <w:spacing w:line="276" w:lineRule="auto"/>
            <w:jc w:val="both"/>
            <w:rPr>
              <w:rFonts w:ascii="Calibri" w:hAnsi="Calibri"/>
            </w:rPr>
          </w:pPr>
          <w:r w:rsidRPr="00EE48DF">
            <w:rPr>
              <w:rFonts w:ascii="Calibri" w:hAnsi="Calibri"/>
            </w:rPr>
            <w:t>For applications requiring support from a parent company</w:t>
          </w:r>
          <w:r w:rsidR="00207755" w:rsidRPr="00EE48DF">
            <w:rPr>
              <w:rFonts w:ascii="Calibri" w:hAnsi="Calibri"/>
            </w:rPr>
            <w:t>,</w:t>
          </w:r>
          <w:r w:rsidRPr="00EE48DF">
            <w:rPr>
              <w:rFonts w:ascii="Calibri" w:hAnsi="Calibri"/>
            </w:rPr>
            <w:t xml:space="preserve"> a validation step was suggested, i.e. the person or organization from whom the support is needed should validate the claim of support made by the applicant, prior to the application being finalised through the online self-assessment tool. </w:t>
          </w:r>
        </w:p>
        <w:p w14:paraId="0F6EA71B" w14:textId="77777777" w:rsidR="00BB0D2E" w:rsidRPr="00EE48DF" w:rsidRDefault="00933F93" w:rsidP="00EE48DF">
          <w:pPr>
            <w:widowControl w:val="0"/>
            <w:autoSpaceDE w:val="0"/>
            <w:autoSpaceDN w:val="0"/>
            <w:adjustRightInd w:val="0"/>
            <w:spacing w:line="276" w:lineRule="auto"/>
            <w:jc w:val="both"/>
            <w:rPr>
              <w:rFonts w:ascii="Calibri" w:hAnsi="Calibri"/>
            </w:rPr>
          </w:pPr>
          <w:r w:rsidRPr="00EE48DF">
            <w:rPr>
              <w:rFonts w:ascii="Calibri" w:hAnsi="Calibri"/>
            </w:rPr>
            <w:t xml:space="preserve">The meanings and definitions of the criteria outlined in Section 2.1 were refined during the workshops. A consistent and application specific (agricultural vs. veterinary) terminology was proposed and adopted (e.g. the criterion </w:t>
          </w:r>
          <w:r w:rsidRPr="00EE48DF">
            <w:rPr>
              <w:rFonts w:ascii="Calibri" w:hAnsi="Calibri" w:cs="Times New Roman"/>
            </w:rPr>
            <w:t xml:space="preserve">Host/Target for the agricultural applications should correspond to </w:t>
          </w:r>
          <w:r w:rsidRPr="00EE48DF">
            <w:rPr>
              <w:rFonts w:ascii="Calibri" w:hAnsi="Calibri"/>
            </w:rPr>
            <w:t>Disease/Condition for the veterinary applications). The same distinction was considered necessary when defining criteria for veterinary vs</w:t>
          </w:r>
          <w:r w:rsidR="007D3101" w:rsidRPr="00EE48DF">
            <w:rPr>
              <w:rFonts w:ascii="Calibri" w:hAnsi="Calibri"/>
            </w:rPr>
            <w:t>.</w:t>
          </w:r>
          <w:r w:rsidRPr="00EE48DF">
            <w:rPr>
              <w:rFonts w:ascii="Calibri" w:hAnsi="Calibri"/>
            </w:rPr>
            <w:t xml:space="preserve"> agricultural products. For example the “</w:t>
          </w:r>
          <w:r w:rsidR="007D3101" w:rsidRPr="00EE48DF">
            <w:rPr>
              <w:rFonts w:ascii="Calibri" w:hAnsi="Calibri"/>
            </w:rPr>
            <w:t>Method of Application</w:t>
          </w:r>
          <w:r w:rsidRPr="00EE48DF">
            <w:rPr>
              <w:rFonts w:ascii="Calibri" w:hAnsi="Calibri"/>
            </w:rPr>
            <w:t xml:space="preserve">” criterion was proposed to be defined in terms of timing, rate, frequency for agricultural products, and in terms of dose, frequency, duration, treatment interval, for veterinary products. A clear distinction between options/choices that define an application (e.g. the ingredients of a new product being on a low risk ingredients list), but are not currently available, and options available was considered necessary. </w:t>
          </w:r>
        </w:p>
        <w:p w14:paraId="535773D7" w14:textId="04786B6B" w:rsidR="00E67632" w:rsidRPr="00EE48DF" w:rsidRDefault="00933F93" w:rsidP="00EE48DF">
          <w:pPr>
            <w:widowControl w:val="0"/>
            <w:autoSpaceDE w:val="0"/>
            <w:autoSpaceDN w:val="0"/>
            <w:adjustRightInd w:val="0"/>
            <w:spacing w:line="276" w:lineRule="auto"/>
            <w:jc w:val="both"/>
            <w:rPr>
              <w:rFonts w:ascii="Calibri" w:hAnsi="Calibri"/>
            </w:rPr>
          </w:pPr>
          <w:r w:rsidRPr="00EE48DF">
            <w:rPr>
              <w:rFonts w:ascii="Calibri" w:hAnsi="Calibri"/>
            </w:rPr>
            <w:t>The discussion led to a range of structural changes of the decision tree (e.g. adding criteria</w:t>
          </w:r>
          <w:r w:rsidR="007D3101" w:rsidRPr="00EE48DF">
            <w:rPr>
              <w:rFonts w:ascii="Calibri" w:hAnsi="Calibri"/>
            </w:rPr>
            <w:t>/nodes in the tree</w:t>
          </w:r>
          <w:r w:rsidRPr="00EE48DF">
            <w:rPr>
              <w:rFonts w:ascii="Calibri" w:hAnsi="Calibri"/>
            </w:rPr>
            <w:t>), and revisions of the definitions of terms in the tree.  Participants recommended the development of a careful, detailed glossary to explain the meaning of all terms in each node of the decision tree. This glossary can be found in Appendix 2.</w:t>
          </w:r>
        </w:p>
        <w:p w14:paraId="5D03D86B" w14:textId="77777777" w:rsidR="00E67632" w:rsidRPr="00EE48DF" w:rsidRDefault="00E67632" w:rsidP="000F6A2E">
          <w:pPr>
            <w:pStyle w:val="Heading2"/>
            <w:rPr>
              <w:rFonts w:ascii="Calibri" w:hAnsi="Calibri"/>
            </w:rPr>
          </w:pPr>
          <w:bookmarkStart w:id="12" w:name="_Toc312574885"/>
          <w:r w:rsidRPr="00EE48DF">
            <w:rPr>
              <w:rFonts w:ascii="Calibri" w:hAnsi="Calibri"/>
            </w:rPr>
            <w:t>2.4</w:t>
          </w:r>
          <w:r w:rsidRPr="00EE48DF">
            <w:rPr>
              <w:rFonts w:ascii="Calibri" w:hAnsi="Calibri"/>
            </w:rPr>
            <w:tab/>
            <w:t>Decision tree logic</w:t>
          </w:r>
          <w:bookmarkEnd w:id="12"/>
        </w:p>
        <w:p w14:paraId="77926E7D" w14:textId="77777777" w:rsidR="00BB0D2E" w:rsidRPr="00EE48DF" w:rsidRDefault="00921F90" w:rsidP="00451F48">
          <w:pPr>
            <w:spacing w:line="276" w:lineRule="auto"/>
            <w:jc w:val="both"/>
            <w:rPr>
              <w:rFonts w:ascii="Calibri" w:hAnsi="Calibri" w:cs="Times New Roman"/>
            </w:rPr>
          </w:pPr>
          <w:r w:rsidRPr="00EE48DF">
            <w:rPr>
              <w:rFonts w:ascii="Calibri" w:hAnsi="Calibri" w:cs="Times New Roman"/>
            </w:rPr>
            <w:t xml:space="preserve">The primary focus of the tree is on the decision to allow on-line approval (i.e., self-assessment) </w:t>
          </w:r>
          <w:r w:rsidR="00754446" w:rsidRPr="00EE48DF">
            <w:rPr>
              <w:rFonts w:ascii="Calibri" w:hAnsi="Calibri" w:cs="Times New Roman"/>
            </w:rPr>
            <w:t xml:space="preserve">where the level of regulatory input necessary for that application has been determined to be ‘Low Category A’, </w:t>
          </w:r>
          <w:r w:rsidRPr="00EE48DF">
            <w:rPr>
              <w:rFonts w:ascii="Calibri" w:hAnsi="Calibri" w:cs="Times New Roman"/>
            </w:rPr>
            <w:t>or whether the proposal needs either a desktop of a full assessment (</w:t>
          </w:r>
          <w:r w:rsidR="00F46EF8" w:rsidRPr="00EE48DF">
            <w:rPr>
              <w:rFonts w:ascii="Calibri" w:hAnsi="Calibri" w:cs="Times New Roman"/>
            </w:rPr>
            <w:t xml:space="preserve">this is summarized in the node </w:t>
          </w:r>
          <w:r w:rsidR="007D3101" w:rsidRPr="00EE48DF">
            <w:rPr>
              <w:rFonts w:ascii="Calibri" w:hAnsi="Calibri" w:cs="Times New Roman"/>
            </w:rPr>
            <w:t>“</w:t>
          </w:r>
          <w:r w:rsidR="00F46EF8" w:rsidRPr="00EE48DF">
            <w:rPr>
              <w:rFonts w:ascii="Calibri" w:hAnsi="Calibri" w:cs="Times New Roman"/>
            </w:rPr>
            <w:t>Decision</w:t>
          </w:r>
          <w:r w:rsidR="007D3101" w:rsidRPr="00EE48DF">
            <w:rPr>
              <w:rFonts w:ascii="Calibri" w:hAnsi="Calibri" w:cs="Times New Roman"/>
            </w:rPr>
            <w:t>”</w:t>
          </w:r>
          <w:r w:rsidR="00F46EF8" w:rsidRPr="00EE48DF">
            <w:rPr>
              <w:rFonts w:ascii="Calibri" w:hAnsi="Calibri" w:cs="Times New Roman"/>
            </w:rPr>
            <w:t xml:space="preserve"> from the bottom of </w:t>
          </w:r>
          <w:r w:rsidRPr="00EE48DF">
            <w:rPr>
              <w:rFonts w:ascii="Calibri" w:hAnsi="Calibri" w:cs="Times New Roman"/>
            </w:rPr>
            <w:t>Figure 1)</w:t>
          </w:r>
          <w:r w:rsidR="00754446" w:rsidRPr="00EE48DF">
            <w:rPr>
              <w:rFonts w:ascii="Calibri" w:hAnsi="Calibri" w:cs="Times New Roman"/>
            </w:rPr>
            <w:t xml:space="preserve">. In this case the level of regulatory input applicable, based on the characteristics of the application </w:t>
          </w:r>
          <w:r w:rsidR="006E103D" w:rsidRPr="00EE48DF">
            <w:rPr>
              <w:rFonts w:ascii="Calibri" w:hAnsi="Calibri" w:cs="Times New Roman"/>
            </w:rPr>
            <w:t xml:space="preserve">and associated use patterns </w:t>
          </w:r>
          <w:r w:rsidR="00754446" w:rsidRPr="00EE48DF">
            <w:rPr>
              <w:rFonts w:ascii="Calibri" w:hAnsi="Calibri" w:cs="Times New Roman"/>
            </w:rPr>
            <w:t>is either Low Category B or Medium Category C, as described in Figure 1</w:t>
          </w:r>
          <w:r w:rsidRPr="00EE48DF">
            <w:rPr>
              <w:rFonts w:ascii="Calibri" w:hAnsi="Calibri" w:cs="Times New Roman"/>
            </w:rPr>
            <w:t>.</w:t>
          </w:r>
        </w:p>
        <w:p w14:paraId="0F086411" w14:textId="7C13A782" w:rsidR="0048328A" w:rsidRPr="00EE48DF" w:rsidRDefault="0048328A">
          <w:pPr>
            <w:spacing w:line="276" w:lineRule="auto"/>
            <w:ind w:firstLine="720"/>
            <w:jc w:val="both"/>
            <w:rPr>
              <w:rFonts w:ascii="Calibri" w:hAnsi="Calibri" w:cs="Times New Roman"/>
            </w:rPr>
          </w:pPr>
        </w:p>
        <w:p w14:paraId="6013AB0B" w14:textId="77777777" w:rsidR="00EE48DF" w:rsidRDefault="00EE48DF" w:rsidP="005C1E19">
          <w:pPr>
            <w:spacing w:line="276" w:lineRule="auto"/>
            <w:jc w:val="both"/>
            <w:rPr>
              <w:rFonts w:ascii="Calibri" w:hAnsi="Calibri"/>
              <w:b/>
              <w:i/>
              <w:sz w:val="22"/>
              <w:szCs w:val="22"/>
            </w:rPr>
          </w:pPr>
          <w:r w:rsidRPr="00EE48DF">
            <w:rPr>
              <w:rFonts w:ascii="Calibri" w:hAnsi="Calibri"/>
              <w:b/>
              <w:i/>
              <w:noProof/>
              <w:sz w:val="22"/>
              <w:szCs w:val="22"/>
              <w:lang w:val="en-AU" w:eastAsia="en-AU"/>
            </w:rPr>
            <w:lastRenderedPageBreak/>
            <w:drawing>
              <wp:inline distT="0" distB="0" distL="0" distR="0" wp14:anchorId="538D87D2" wp14:editId="4B8FA0AB">
                <wp:extent cx="5037120" cy="3389681"/>
                <wp:effectExtent l="0" t="0" r="0" b="1270"/>
                <wp:docPr id="7" name="Picture 7" descr="C:\Users\spike\AppData\Local\Microsoft\Windows\Temporary Internet Files\Content.Outlook\73WADTDH\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ike\AppData\Local\Microsoft\Windows\Temporary Internet Files\Content.Outlook\73WADTDH\new.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3773" cy="3400887"/>
                        </a:xfrm>
                        <a:prstGeom prst="rect">
                          <a:avLst/>
                        </a:prstGeom>
                        <a:noFill/>
                        <a:ln>
                          <a:noFill/>
                        </a:ln>
                      </pic:spPr>
                    </pic:pic>
                  </a:graphicData>
                </a:graphic>
              </wp:inline>
            </w:drawing>
          </w:r>
          <w:r w:rsidRPr="00EE48DF">
            <w:rPr>
              <w:rFonts w:ascii="Calibri" w:hAnsi="Calibri"/>
              <w:b/>
              <w:i/>
              <w:sz w:val="22"/>
              <w:szCs w:val="22"/>
            </w:rPr>
            <w:t xml:space="preserve"> </w:t>
          </w:r>
        </w:p>
        <w:p w14:paraId="5E108DCD" w14:textId="1ABD87A5" w:rsidR="0048328A" w:rsidRPr="00EE48DF" w:rsidRDefault="007531AF" w:rsidP="005C1E19">
          <w:pPr>
            <w:spacing w:line="276" w:lineRule="auto"/>
            <w:jc w:val="both"/>
            <w:rPr>
              <w:rFonts w:ascii="Calibri" w:hAnsi="Calibri"/>
              <w:b/>
              <w:i/>
              <w:sz w:val="22"/>
              <w:szCs w:val="22"/>
            </w:rPr>
          </w:pPr>
          <w:r w:rsidRPr="00EE48DF">
            <w:rPr>
              <w:rFonts w:ascii="Calibri" w:hAnsi="Calibri"/>
              <w:b/>
              <w:i/>
              <w:sz w:val="22"/>
              <w:szCs w:val="22"/>
            </w:rPr>
            <w:t>Figure 1. The decision node for determination of low risk applications. This node is determined by the status of active and non-active ingredients, by the support the application has from owners of the product and protected data, and by the level of regulatory input required.</w:t>
          </w:r>
        </w:p>
        <w:p w14:paraId="157A847C" w14:textId="77777777" w:rsidR="0039306F" w:rsidRPr="00EE48DF" w:rsidRDefault="00921F90" w:rsidP="00EE48DF">
          <w:pPr>
            <w:spacing w:line="276" w:lineRule="auto"/>
            <w:jc w:val="both"/>
            <w:rPr>
              <w:rFonts w:ascii="Calibri" w:hAnsi="Calibri" w:cs="Times New Roman"/>
            </w:rPr>
          </w:pPr>
          <w:r w:rsidRPr="00EE48DF">
            <w:rPr>
              <w:rFonts w:ascii="Calibri" w:hAnsi="Calibri" w:cs="Times New Roman"/>
            </w:rPr>
            <w:t>At this stage, the tool does not discriminate between alternative forms of desktop assessment. It is limited to determining whether the proposal can be approved on-line, or not.</w:t>
          </w:r>
          <w:r w:rsidR="007059EF" w:rsidRPr="00EE48DF">
            <w:rPr>
              <w:rFonts w:ascii="Calibri" w:hAnsi="Calibri"/>
            </w:rPr>
            <w:t xml:space="preserve"> Developments in the future will be able to make use of more detailed information to determine the level of desktop assessment a proposal may require. However, </w:t>
          </w:r>
          <w:r w:rsidR="00191E46" w:rsidRPr="00EE48DF">
            <w:rPr>
              <w:rFonts w:ascii="Calibri" w:hAnsi="Calibri"/>
            </w:rPr>
            <w:t xml:space="preserve">at this time </w:t>
          </w:r>
          <w:r w:rsidR="007059EF" w:rsidRPr="00EE48DF">
            <w:rPr>
              <w:rFonts w:ascii="Calibri" w:hAnsi="Calibri"/>
            </w:rPr>
            <w:t>that capability has not been implemented in the system described here.</w:t>
          </w:r>
          <w:r w:rsidRPr="00EE48DF">
            <w:rPr>
              <w:rFonts w:ascii="Calibri" w:hAnsi="Calibri" w:cs="Times New Roman"/>
            </w:rPr>
            <w:t xml:space="preserve"> </w:t>
          </w:r>
        </w:p>
        <w:p w14:paraId="18393735" w14:textId="77777777" w:rsidR="00BB0D2E" w:rsidRPr="00EE48DF" w:rsidRDefault="00F46EF8" w:rsidP="00EE48DF">
          <w:pPr>
            <w:spacing w:line="276" w:lineRule="auto"/>
            <w:jc w:val="both"/>
            <w:rPr>
              <w:rFonts w:ascii="Calibri" w:hAnsi="Calibri"/>
            </w:rPr>
          </w:pPr>
          <w:r w:rsidRPr="00EE48DF">
            <w:rPr>
              <w:rFonts w:ascii="Calibri" w:hAnsi="Calibri" w:cs="Times New Roman"/>
            </w:rPr>
            <w:t xml:space="preserve">The “Decision” node is directly influenced by five factors depicted as nodes in Figure 1: the “Regulatory Input” (discussed above), the </w:t>
          </w:r>
          <w:r w:rsidR="007D013B" w:rsidRPr="00EE48DF">
            <w:rPr>
              <w:rFonts w:ascii="Calibri" w:hAnsi="Calibri" w:cs="Times New Roman"/>
            </w:rPr>
            <w:t>“</w:t>
          </w:r>
          <w:r w:rsidRPr="00EE48DF">
            <w:rPr>
              <w:rFonts w:ascii="Calibri" w:hAnsi="Calibri" w:cs="Times New Roman"/>
            </w:rPr>
            <w:t>Active</w:t>
          </w:r>
          <w:r w:rsidR="007D013B" w:rsidRPr="00EE48DF">
            <w:rPr>
              <w:rFonts w:ascii="Calibri" w:hAnsi="Calibri" w:cs="Times New Roman"/>
            </w:rPr>
            <w:t>s” and</w:t>
          </w:r>
          <w:r w:rsidRPr="00EE48DF">
            <w:rPr>
              <w:rFonts w:ascii="Calibri" w:hAnsi="Calibri" w:cs="Times New Roman"/>
            </w:rPr>
            <w:t xml:space="preserve"> their concentrations and specifications (Actives_Concentrations_specifications”)</w:t>
          </w:r>
          <w:r w:rsidR="007D013B" w:rsidRPr="00EE48DF">
            <w:rPr>
              <w:rFonts w:ascii="Calibri" w:hAnsi="Calibri" w:cs="Times New Roman"/>
            </w:rPr>
            <w:t xml:space="preserve"> and the “Non Actives” and their concentrations (“Non_Actives_concentrations”).</w:t>
          </w:r>
          <w:r w:rsidR="007D013B" w:rsidRPr="00EE48DF">
            <w:rPr>
              <w:rFonts w:ascii="Calibri" w:hAnsi="Calibri"/>
            </w:rPr>
            <w:t xml:space="preserve"> </w:t>
          </w:r>
          <w:r w:rsidR="008E287C" w:rsidRPr="00EE48DF">
            <w:rPr>
              <w:rFonts w:ascii="Calibri" w:hAnsi="Calibri"/>
            </w:rPr>
            <w:t>The status of the actives in the proposal depends on whether they are approved or exempt under S1</w:t>
          </w:r>
          <w:r w:rsidR="00191E46" w:rsidRPr="00EE48DF">
            <w:rPr>
              <w:rFonts w:ascii="Calibri" w:hAnsi="Calibri"/>
            </w:rPr>
            <w:t>4</w:t>
          </w:r>
          <w:r w:rsidR="008E287C" w:rsidRPr="00EE48DF">
            <w:rPr>
              <w:rFonts w:ascii="Calibri" w:hAnsi="Calibri"/>
            </w:rPr>
            <w:t>A. In addition, the concentrations of actives need to be within specified ranges. Non-actives may be appropriate for on-line approval if they have been approved previously (‘existing’) and are w</w:t>
          </w:r>
          <w:r w:rsidR="00A60398" w:rsidRPr="00EE48DF">
            <w:rPr>
              <w:rFonts w:ascii="Calibri" w:hAnsi="Calibri"/>
            </w:rPr>
            <w:t>ithin approved ranges</w:t>
          </w:r>
          <w:r w:rsidR="008E287C" w:rsidRPr="00EE48DF">
            <w:rPr>
              <w:rFonts w:ascii="Calibri" w:hAnsi="Calibri"/>
            </w:rPr>
            <w:t>.</w:t>
          </w:r>
          <w:r w:rsidR="005C1E19" w:rsidRPr="00EE48DF">
            <w:rPr>
              <w:rFonts w:ascii="Calibri" w:hAnsi="Calibri"/>
            </w:rPr>
            <w:t xml:space="preserve"> In general, an application with a low category A regulatory input will undergo online approval only when the actives and non actives are approved (or exempt)</w:t>
          </w:r>
          <w:r w:rsidR="00BB0D2E" w:rsidRPr="00EE48DF">
            <w:rPr>
              <w:rFonts w:ascii="Calibri" w:hAnsi="Calibri"/>
            </w:rPr>
            <w:t xml:space="preserve"> and within approved concentration ranges.</w:t>
          </w:r>
        </w:p>
        <w:p w14:paraId="4CE6A1D9" w14:textId="74097904" w:rsidR="00566B43" w:rsidRPr="00EE48DF" w:rsidRDefault="00566B43" w:rsidP="00EE48DF">
          <w:pPr>
            <w:spacing w:line="276" w:lineRule="auto"/>
            <w:jc w:val="both"/>
            <w:rPr>
              <w:rFonts w:ascii="Calibri" w:hAnsi="Calibri"/>
            </w:rPr>
          </w:pPr>
          <w:r w:rsidRPr="00EE48DF">
            <w:rPr>
              <w:rFonts w:ascii="Calibri" w:hAnsi="Calibri"/>
            </w:rPr>
            <w:t>Each node is associated with a ‘contingency table’ that describes the relationships between the inputs and out</w:t>
          </w:r>
          <w:r w:rsidR="000F0F0C" w:rsidRPr="00EE48DF">
            <w:rPr>
              <w:rFonts w:ascii="Calibri" w:hAnsi="Calibri"/>
            </w:rPr>
            <w:t>put</w:t>
          </w:r>
          <w:r w:rsidRPr="00EE48DF">
            <w:rPr>
              <w:rFonts w:ascii="Calibri" w:hAnsi="Calibri"/>
            </w:rPr>
            <w:t>s of the node.  For the ‘Regulatory Input’ node in Figure 1, the three ‘parent’ node</w:t>
          </w:r>
          <w:r w:rsidR="00737247" w:rsidRPr="00EE48DF">
            <w:rPr>
              <w:rFonts w:ascii="Calibri" w:hAnsi="Calibri"/>
            </w:rPr>
            <w:t>s</w:t>
          </w:r>
          <w:r w:rsidRPr="00EE48DF">
            <w:rPr>
              <w:rFonts w:ascii="Calibri" w:hAnsi="Calibri"/>
            </w:rPr>
            <w:t xml:space="preserve"> require information about the application’s risk profile, and whether the application has the support of the product’s owner, and has permission to use protected data. These inputs are combined through the contingency table shown in </w:t>
          </w:r>
          <w:r w:rsidRPr="00EE48DF">
            <w:rPr>
              <w:rFonts w:ascii="Calibri" w:hAnsi="Calibri"/>
            </w:rPr>
            <w:lastRenderedPageBreak/>
            <w:t xml:space="preserve">Figure </w:t>
          </w:r>
          <w:r w:rsidR="00A60398" w:rsidRPr="00EE48DF">
            <w:rPr>
              <w:rFonts w:ascii="Calibri" w:hAnsi="Calibri"/>
            </w:rPr>
            <w:t xml:space="preserve">2. The outcome of this node can be one of three states, Low (Category A), Low (Category B) or Medium (Category C). </w:t>
          </w:r>
          <w:r w:rsidR="00BB0D2E" w:rsidRPr="00EE48DF">
            <w:rPr>
              <w:rFonts w:ascii="Calibri" w:hAnsi="Calibri"/>
            </w:rPr>
            <w:t xml:space="preserve">As mentioned above, </w:t>
          </w:r>
          <w:r w:rsidR="00A60398" w:rsidRPr="00EE48DF">
            <w:rPr>
              <w:rFonts w:ascii="Calibri" w:hAnsi="Calibri"/>
            </w:rPr>
            <w:t xml:space="preserve">only Low (Category A) can lead to an automated self-assessment.  </w:t>
          </w:r>
        </w:p>
        <w:p w14:paraId="46DBDBD2" w14:textId="77777777" w:rsidR="00566B43" w:rsidRPr="00EE48DF" w:rsidRDefault="00566B43" w:rsidP="00566B43">
          <w:pPr>
            <w:spacing w:line="276" w:lineRule="auto"/>
            <w:rPr>
              <w:rFonts w:ascii="Calibri" w:hAnsi="Calibri"/>
            </w:rPr>
          </w:pPr>
          <w:r w:rsidRPr="00EE48DF">
            <w:rPr>
              <w:rFonts w:ascii="Calibri" w:hAnsi="Calibri"/>
              <w:noProof/>
              <w:lang w:val="en-AU" w:eastAsia="en-AU"/>
            </w:rPr>
            <w:drawing>
              <wp:inline distT="0" distB="0" distL="0" distR="0" wp14:anchorId="308C2491" wp14:editId="0B6392CA">
                <wp:extent cx="5266055" cy="2895600"/>
                <wp:effectExtent l="0" t="0" r="0" b="0"/>
                <wp:docPr id="6" name="Picture 6" descr="Macintosh HD:Users:markburgman:Desktop:APVMA:Final report and new system:table_reg_inp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kburgman:Desktop:APVMA:Final report and new system:table_reg_inpu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6055" cy="2895600"/>
                        </a:xfrm>
                        <a:prstGeom prst="rect">
                          <a:avLst/>
                        </a:prstGeom>
                        <a:noFill/>
                        <a:ln>
                          <a:noFill/>
                        </a:ln>
                      </pic:spPr>
                    </pic:pic>
                  </a:graphicData>
                </a:graphic>
              </wp:inline>
            </w:drawing>
          </w:r>
        </w:p>
        <w:p w14:paraId="7B8CE6E5" w14:textId="77777777" w:rsidR="00566B43" w:rsidRPr="00EE48DF" w:rsidRDefault="00A60398" w:rsidP="00A60398">
          <w:pPr>
            <w:spacing w:line="276" w:lineRule="auto"/>
            <w:rPr>
              <w:rFonts w:ascii="Calibri" w:hAnsi="Calibri"/>
              <w:b/>
              <w:i/>
            </w:rPr>
          </w:pPr>
          <w:r w:rsidRPr="00EE48DF">
            <w:rPr>
              <w:rFonts w:ascii="Calibri" w:hAnsi="Calibri"/>
              <w:b/>
              <w:i/>
            </w:rPr>
            <w:t>Figure 2. Contingency Table for the Regulatory Input Node.</w:t>
          </w:r>
        </w:p>
        <w:p w14:paraId="21738671" w14:textId="77777777" w:rsidR="00921F90" w:rsidRPr="00EE48DF" w:rsidRDefault="006C7F7F" w:rsidP="00EE48DF">
          <w:pPr>
            <w:spacing w:line="276" w:lineRule="auto"/>
            <w:jc w:val="both"/>
            <w:rPr>
              <w:rFonts w:ascii="Calibri" w:hAnsi="Calibri"/>
            </w:rPr>
          </w:pPr>
          <w:r w:rsidRPr="00EE48DF">
            <w:rPr>
              <w:rFonts w:ascii="Calibri" w:hAnsi="Calibri"/>
            </w:rPr>
            <w:t>T</w:t>
          </w:r>
          <w:r w:rsidR="00921F90" w:rsidRPr="00EE48DF">
            <w:rPr>
              <w:rFonts w:ascii="Calibri" w:hAnsi="Calibri"/>
            </w:rPr>
            <w:t xml:space="preserve">he risk profile of the application is determined by </w:t>
          </w:r>
          <w:r w:rsidRPr="00EE48DF">
            <w:rPr>
              <w:rFonts w:ascii="Calibri" w:hAnsi="Calibri"/>
            </w:rPr>
            <w:t xml:space="preserve">the </w:t>
          </w:r>
          <w:r w:rsidR="00921F90" w:rsidRPr="00EE48DF">
            <w:rPr>
              <w:rFonts w:ascii="Calibri" w:hAnsi="Calibri"/>
            </w:rPr>
            <w:t>criteria</w:t>
          </w:r>
          <w:r w:rsidRPr="00EE48DF">
            <w:rPr>
              <w:rFonts w:ascii="Calibri" w:hAnsi="Calibri"/>
            </w:rPr>
            <w:t xml:space="preserve"> below</w:t>
          </w:r>
          <w:r w:rsidR="00921F90" w:rsidRPr="00EE48DF">
            <w:rPr>
              <w:rFonts w:ascii="Calibri" w:hAnsi="Calibri"/>
            </w:rPr>
            <w:t xml:space="preserve">, </w:t>
          </w:r>
          <w:r w:rsidRPr="00EE48DF">
            <w:rPr>
              <w:rFonts w:ascii="Calibri" w:hAnsi="Calibri"/>
            </w:rPr>
            <w:t>with slight variations depending on whether the application is for a veterinary product or an agricultural product. The criteria are:</w:t>
          </w:r>
        </w:p>
        <w:p w14:paraId="67F968BA" w14:textId="77777777" w:rsidR="00921F90" w:rsidRPr="00EE48DF" w:rsidRDefault="00921F90" w:rsidP="00921F90">
          <w:pPr>
            <w:pStyle w:val="ListParagraph"/>
            <w:numPr>
              <w:ilvl w:val="0"/>
              <w:numId w:val="56"/>
            </w:numPr>
            <w:spacing w:line="276" w:lineRule="auto"/>
            <w:rPr>
              <w:rFonts w:ascii="Calibri" w:hAnsi="Calibri"/>
            </w:rPr>
          </w:pPr>
          <w:r w:rsidRPr="00EE48DF">
            <w:rPr>
              <w:rFonts w:ascii="Calibri" w:hAnsi="Calibri"/>
            </w:rPr>
            <w:t>Label variations</w:t>
          </w:r>
        </w:p>
        <w:p w14:paraId="663392F1" w14:textId="77777777" w:rsidR="00921F90" w:rsidRPr="00EE48DF" w:rsidRDefault="00921F90" w:rsidP="00921F90">
          <w:pPr>
            <w:pStyle w:val="ListParagraph"/>
            <w:numPr>
              <w:ilvl w:val="0"/>
              <w:numId w:val="56"/>
            </w:numPr>
            <w:spacing w:line="276" w:lineRule="auto"/>
            <w:rPr>
              <w:rFonts w:ascii="Calibri" w:hAnsi="Calibri"/>
            </w:rPr>
          </w:pPr>
          <w:r w:rsidRPr="00EE48DF">
            <w:rPr>
              <w:rFonts w:ascii="Calibri" w:hAnsi="Calibri"/>
            </w:rPr>
            <w:t>Formulation</w:t>
          </w:r>
        </w:p>
        <w:p w14:paraId="63990C8D" w14:textId="77777777" w:rsidR="00921F90" w:rsidRPr="00EE48DF" w:rsidRDefault="00921F90" w:rsidP="00921F90">
          <w:pPr>
            <w:pStyle w:val="ListParagraph"/>
            <w:numPr>
              <w:ilvl w:val="0"/>
              <w:numId w:val="56"/>
            </w:numPr>
            <w:spacing w:line="276" w:lineRule="auto"/>
            <w:rPr>
              <w:rFonts w:ascii="Calibri" w:hAnsi="Calibri"/>
            </w:rPr>
          </w:pPr>
          <w:r w:rsidRPr="00EE48DF">
            <w:rPr>
              <w:rFonts w:ascii="Calibri" w:hAnsi="Calibri"/>
            </w:rPr>
            <w:t>Product</w:t>
          </w:r>
        </w:p>
        <w:p w14:paraId="018377BC" w14:textId="77777777" w:rsidR="00921F90" w:rsidRPr="00EE48DF" w:rsidRDefault="00921F90" w:rsidP="00921F90">
          <w:pPr>
            <w:pStyle w:val="ListParagraph"/>
            <w:numPr>
              <w:ilvl w:val="0"/>
              <w:numId w:val="56"/>
            </w:numPr>
            <w:spacing w:line="276" w:lineRule="auto"/>
            <w:rPr>
              <w:rFonts w:ascii="Calibri" w:hAnsi="Calibri"/>
            </w:rPr>
          </w:pPr>
          <w:r w:rsidRPr="00EE48DF">
            <w:rPr>
              <w:rFonts w:ascii="Calibri" w:hAnsi="Calibri"/>
            </w:rPr>
            <w:t>Intended pest</w:t>
          </w:r>
          <w:r w:rsidR="007059EF" w:rsidRPr="00EE48DF">
            <w:rPr>
              <w:rFonts w:ascii="Calibri" w:hAnsi="Calibri"/>
            </w:rPr>
            <w:t xml:space="preserve"> (Agricultural)</w:t>
          </w:r>
        </w:p>
        <w:p w14:paraId="2B951A1A" w14:textId="77777777" w:rsidR="008D6A9E" w:rsidRPr="00EE48DF" w:rsidRDefault="008D6A9E" w:rsidP="008D6A9E">
          <w:pPr>
            <w:pStyle w:val="ListParagraph"/>
            <w:numPr>
              <w:ilvl w:val="0"/>
              <w:numId w:val="56"/>
            </w:numPr>
            <w:spacing w:line="276" w:lineRule="auto"/>
            <w:rPr>
              <w:rFonts w:ascii="Calibri" w:hAnsi="Calibri"/>
            </w:rPr>
          </w:pPr>
          <w:r w:rsidRPr="00EE48DF">
            <w:rPr>
              <w:rFonts w:ascii="Calibri" w:hAnsi="Calibri"/>
            </w:rPr>
            <w:t>Intended host (Agricultural)</w:t>
          </w:r>
        </w:p>
        <w:p w14:paraId="121710C5" w14:textId="77777777" w:rsidR="00F961F7" w:rsidRPr="00EE48DF" w:rsidRDefault="00F961F7" w:rsidP="007059EF">
          <w:pPr>
            <w:pStyle w:val="ListParagraph"/>
            <w:numPr>
              <w:ilvl w:val="0"/>
              <w:numId w:val="56"/>
            </w:numPr>
            <w:spacing w:line="276" w:lineRule="auto"/>
            <w:rPr>
              <w:rFonts w:ascii="Calibri" w:hAnsi="Calibri"/>
            </w:rPr>
          </w:pPr>
          <w:r w:rsidRPr="00EE48DF">
            <w:rPr>
              <w:rFonts w:ascii="Calibri" w:hAnsi="Calibri"/>
            </w:rPr>
            <w:t>Disease/Condition (Veterinary)</w:t>
          </w:r>
        </w:p>
        <w:p w14:paraId="19EB12D3" w14:textId="77777777" w:rsidR="00F961F7" w:rsidRPr="00EE48DF" w:rsidRDefault="00F961F7" w:rsidP="00F961F7">
          <w:pPr>
            <w:pStyle w:val="ListParagraph"/>
            <w:numPr>
              <w:ilvl w:val="0"/>
              <w:numId w:val="56"/>
            </w:numPr>
            <w:spacing w:line="276" w:lineRule="auto"/>
            <w:rPr>
              <w:rFonts w:ascii="Calibri" w:hAnsi="Calibri"/>
            </w:rPr>
          </w:pPr>
          <w:r w:rsidRPr="00EE48DF">
            <w:rPr>
              <w:rFonts w:ascii="Calibri" w:hAnsi="Calibri"/>
            </w:rPr>
            <w:t>Animal</w:t>
          </w:r>
          <w:r w:rsidR="00BB0D2E" w:rsidRPr="00EE48DF">
            <w:rPr>
              <w:rFonts w:ascii="Calibri" w:hAnsi="Calibri"/>
            </w:rPr>
            <w:t>/</w:t>
          </w:r>
          <w:r w:rsidRPr="00EE48DF">
            <w:rPr>
              <w:rFonts w:ascii="Calibri" w:hAnsi="Calibri"/>
            </w:rPr>
            <w:t>Commodity (Veterinary)</w:t>
          </w:r>
        </w:p>
        <w:p w14:paraId="6A3DDBCA" w14:textId="77777777" w:rsidR="00921F90" w:rsidRPr="00EE48DF" w:rsidRDefault="00F961F7" w:rsidP="00921F90">
          <w:pPr>
            <w:pStyle w:val="ListParagraph"/>
            <w:numPr>
              <w:ilvl w:val="0"/>
              <w:numId w:val="56"/>
            </w:numPr>
            <w:spacing w:line="276" w:lineRule="auto"/>
            <w:rPr>
              <w:rFonts w:ascii="Calibri" w:hAnsi="Calibri"/>
            </w:rPr>
          </w:pPr>
          <w:r w:rsidRPr="00EE48DF">
            <w:rPr>
              <w:rFonts w:ascii="Calibri" w:hAnsi="Calibri"/>
            </w:rPr>
            <w:t>Dose</w:t>
          </w:r>
          <w:r w:rsidR="00BB0D2E" w:rsidRPr="00EE48DF">
            <w:rPr>
              <w:rFonts w:ascii="Calibri" w:hAnsi="Calibri"/>
            </w:rPr>
            <w:t>/</w:t>
          </w:r>
          <w:r w:rsidRPr="00EE48DF">
            <w:rPr>
              <w:rFonts w:ascii="Calibri" w:hAnsi="Calibri"/>
            </w:rPr>
            <w:t>Administration (Veterinary)</w:t>
          </w:r>
        </w:p>
        <w:p w14:paraId="6225C03E" w14:textId="77777777" w:rsidR="007059EF" w:rsidRPr="00EE48DF" w:rsidRDefault="00921F90" w:rsidP="007059EF">
          <w:pPr>
            <w:pStyle w:val="ListParagraph"/>
            <w:numPr>
              <w:ilvl w:val="0"/>
              <w:numId w:val="56"/>
            </w:numPr>
            <w:spacing w:line="276" w:lineRule="auto"/>
            <w:rPr>
              <w:rFonts w:ascii="Calibri" w:hAnsi="Calibri"/>
            </w:rPr>
          </w:pPr>
          <w:r w:rsidRPr="00EE48DF">
            <w:rPr>
              <w:rFonts w:ascii="Calibri" w:hAnsi="Calibri"/>
            </w:rPr>
            <w:t>Method of application</w:t>
          </w:r>
          <w:r w:rsidR="007059EF" w:rsidRPr="00EE48DF">
            <w:rPr>
              <w:rFonts w:ascii="Calibri" w:hAnsi="Calibri"/>
            </w:rPr>
            <w:t>(Agricultural)</w:t>
          </w:r>
        </w:p>
        <w:p w14:paraId="5D4CE33D" w14:textId="77777777" w:rsidR="00921F90" w:rsidRPr="00EE48DF" w:rsidRDefault="00F961F7" w:rsidP="00921F90">
          <w:pPr>
            <w:pStyle w:val="ListParagraph"/>
            <w:numPr>
              <w:ilvl w:val="0"/>
              <w:numId w:val="56"/>
            </w:numPr>
            <w:spacing w:line="276" w:lineRule="auto"/>
            <w:rPr>
              <w:rFonts w:ascii="Calibri" w:hAnsi="Calibri"/>
            </w:rPr>
          </w:pPr>
          <w:r w:rsidRPr="00EE48DF">
            <w:rPr>
              <w:rFonts w:ascii="Calibri" w:hAnsi="Calibri"/>
            </w:rPr>
            <w:t>Shelf life (Veterinary)</w:t>
          </w:r>
        </w:p>
        <w:p w14:paraId="69B67765" w14:textId="77777777" w:rsidR="00BB0D2E" w:rsidRPr="00EE48DF" w:rsidRDefault="00BB0D2E" w:rsidP="00BB0D2E">
          <w:pPr>
            <w:pStyle w:val="ListParagraph"/>
            <w:numPr>
              <w:ilvl w:val="0"/>
              <w:numId w:val="56"/>
            </w:numPr>
            <w:spacing w:line="276" w:lineRule="auto"/>
            <w:rPr>
              <w:rFonts w:ascii="Calibri" w:hAnsi="Calibri"/>
            </w:rPr>
          </w:pPr>
          <w:r w:rsidRPr="00EE48DF">
            <w:rPr>
              <w:rFonts w:ascii="Calibri" w:hAnsi="Calibri"/>
            </w:rPr>
            <w:t>Manufacturer</w:t>
          </w:r>
        </w:p>
        <w:p w14:paraId="180F4E89" w14:textId="77777777" w:rsidR="008D6A9E" w:rsidRPr="00EE48DF" w:rsidRDefault="008D6A9E" w:rsidP="008D6A9E">
          <w:pPr>
            <w:pStyle w:val="ListParagraph"/>
            <w:numPr>
              <w:ilvl w:val="0"/>
              <w:numId w:val="56"/>
            </w:numPr>
            <w:spacing w:line="276" w:lineRule="auto"/>
            <w:rPr>
              <w:rFonts w:ascii="Calibri" w:hAnsi="Calibri"/>
            </w:rPr>
          </w:pPr>
          <w:r w:rsidRPr="00EE48DF">
            <w:rPr>
              <w:rFonts w:ascii="Calibri" w:hAnsi="Calibri"/>
            </w:rPr>
            <w:t>Pack size and type</w:t>
          </w:r>
        </w:p>
        <w:p w14:paraId="4B77BF81" w14:textId="2A747183" w:rsidR="00E67632" w:rsidRPr="00EE48DF" w:rsidRDefault="00921F90" w:rsidP="00BB0D2E">
          <w:pPr>
            <w:spacing w:line="276" w:lineRule="auto"/>
            <w:jc w:val="both"/>
            <w:rPr>
              <w:rFonts w:ascii="Calibri" w:hAnsi="Calibri"/>
            </w:rPr>
          </w:pPr>
          <w:r w:rsidRPr="00EE48DF">
            <w:rPr>
              <w:rFonts w:ascii="Calibri" w:hAnsi="Calibri"/>
            </w:rPr>
            <w:t xml:space="preserve">Each of these criteria </w:t>
          </w:r>
          <w:r w:rsidR="007059EF" w:rsidRPr="00EE48DF">
            <w:rPr>
              <w:rFonts w:ascii="Calibri" w:hAnsi="Calibri"/>
            </w:rPr>
            <w:t>has</w:t>
          </w:r>
          <w:r w:rsidRPr="00EE48DF">
            <w:rPr>
              <w:rFonts w:ascii="Calibri" w:hAnsi="Calibri"/>
            </w:rPr>
            <w:t xml:space="preserve"> several states. The </w:t>
          </w:r>
          <w:r w:rsidR="008D6A9E" w:rsidRPr="00EE48DF">
            <w:rPr>
              <w:rFonts w:ascii="Calibri" w:hAnsi="Calibri"/>
            </w:rPr>
            <w:t>“L</w:t>
          </w:r>
          <w:r w:rsidRPr="00EE48DF">
            <w:rPr>
              <w:rFonts w:ascii="Calibri" w:hAnsi="Calibri"/>
            </w:rPr>
            <w:t>abel</w:t>
          </w:r>
          <w:r w:rsidR="008D6A9E" w:rsidRPr="00EE48DF">
            <w:rPr>
              <w:rFonts w:ascii="Calibri" w:hAnsi="Calibri"/>
            </w:rPr>
            <w:t xml:space="preserve"> variations”</w:t>
          </w:r>
          <w:r w:rsidRPr="00EE48DF">
            <w:rPr>
              <w:rFonts w:ascii="Calibri" w:hAnsi="Calibri"/>
            </w:rPr>
            <w:t xml:space="preserve"> node, for instance, has 7 states </w:t>
          </w:r>
          <w:r w:rsidR="00F961F7" w:rsidRPr="00EE48DF">
            <w:rPr>
              <w:rFonts w:ascii="Calibri" w:hAnsi="Calibri"/>
            </w:rPr>
            <w:t xml:space="preserve">- </w:t>
          </w:r>
          <w:r w:rsidR="00F961F7" w:rsidRPr="00EE48DF">
            <w:rPr>
              <w:rFonts w:ascii="Calibri" w:hAnsi="Calibri"/>
              <w:i/>
            </w:rPr>
            <w:t>N/A, no change, new label new product meets standard, notifiable variation, new label identical product, new label registered product, new label new product</w:t>
          </w:r>
          <w:r w:rsidR="00F961F7" w:rsidRPr="00EE48DF">
            <w:rPr>
              <w:rFonts w:ascii="Calibri" w:hAnsi="Calibri"/>
            </w:rPr>
            <w:t xml:space="preserve"> -</w:t>
          </w:r>
          <w:r w:rsidR="008D6A9E" w:rsidRPr="00EE48DF">
            <w:rPr>
              <w:rFonts w:ascii="Calibri" w:hAnsi="Calibri"/>
            </w:rPr>
            <w:t xml:space="preserve"> </w:t>
          </w:r>
          <w:r w:rsidRPr="00EE48DF">
            <w:rPr>
              <w:rFonts w:ascii="Calibri" w:hAnsi="Calibri"/>
            </w:rPr>
            <w:t>but they simplify to one of three conditions; ‘none or not-applicable’, ‘allowed variations’ or ‘new’</w:t>
          </w:r>
          <w:r w:rsidR="00A60398" w:rsidRPr="00EE48DF">
            <w:rPr>
              <w:rFonts w:ascii="Calibri" w:hAnsi="Calibri"/>
            </w:rPr>
            <w:t xml:space="preserve"> (Figure </w:t>
          </w:r>
          <w:r w:rsidR="004932FF" w:rsidRPr="00EE48DF">
            <w:rPr>
              <w:rFonts w:ascii="Calibri" w:hAnsi="Calibri"/>
            </w:rPr>
            <w:t>3</w:t>
          </w:r>
          <w:r w:rsidR="0078025B" w:rsidRPr="00EE48DF">
            <w:rPr>
              <w:rFonts w:ascii="Calibri" w:hAnsi="Calibri"/>
            </w:rPr>
            <w:t xml:space="preserve"> </w:t>
          </w:r>
          <w:r w:rsidR="00E67632" w:rsidRPr="00EE48DF">
            <w:rPr>
              <w:rFonts w:ascii="Calibri" w:hAnsi="Calibri"/>
            </w:rPr>
            <w:t>Agricultural products and Figure 4 Veterinary products</w:t>
          </w:r>
          <w:r w:rsidRPr="00EE48DF">
            <w:rPr>
              <w:rFonts w:ascii="Calibri" w:hAnsi="Calibri"/>
            </w:rPr>
            <w:t xml:space="preserve">).  Likewise, the multiple </w:t>
          </w:r>
          <w:r w:rsidRPr="00EE48DF">
            <w:rPr>
              <w:rFonts w:ascii="Calibri" w:hAnsi="Calibri"/>
            </w:rPr>
            <w:lastRenderedPageBreak/>
            <w:t xml:space="preserve">states in most other nodes simplify to a smaller number that determine the approval outcome. </w:t>
          </w:r>
        </w:p>
        <w:p w14:paraId="4BFAA303" w14:textId="77777777" w:rsidR="00E67632" w:rsidRPr="00EE48DF" w:rsidRDefault="000F13AD" w:rsidP="00E67632">
          <w:pPr>
            <w:spacing w:line="276" w:lineRule="auto"/>
            <w:rPr>
              <w:rFonts w:ascii="Calibri" w:hAnsi="Calibri"/>
            </w:rPr>
          </w:pPr>
          <w:r w:rsidRPr="00EE48DF">
            <w:rPr>
              <w:rFonts w:ascii="Calibri" w:hAnsi="Calibri"/>
              <w:noProof/>
              <w:lang w:val="en-AU" w:eastAsia="en-AU"/>
            </w:rPr>
            <w:drawing>
              <wp:inline distT="0" distB="0" distL="0" distR="0" wp14:anchorId="06030722" wp14:editId="43AE9D3F">
                <wp:extent cx="5372100" cy="3517900"/>
                <wp:effectExtent l="0" t="0" r="12700" b="12700"/>
                <wp:docPr id="5" name="Picture 5" descr="Macintosh HD:Users:markburgman:Desktop:APVMA:Final report and new system:pic4report:4factors4risk_ag.png"/>
                <wp:cNvGraphicFramePr/>
                <a:graphic xmlns:a="http://schemas.openxmlformats.org/drawingml/2006/main">
                  <a:graphicData uri="http://schemas.openxmlformats.org/drawingml/2006/picture">
                    <pic:pic xmlns:pic="http://schemas.openxmlformats.org/drawingml/2006/picture">
                      <pic:nvPicPr>
                        <pic:cNvPr id="5" name="Picture 5" descr="Macintosh HD:Users:markburgman:Desktop:APVMA:Final report and new system:pic4report:4factors4risk_ag.pn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2100" cy="3517900"/>
                        </a:xfrm>
                        <a:prstGeom prst="rect">
                          <a:avLst/>
                        </a:prstGeom>
                        <a:noFill/>
                        <a:ln>
                          <a:noFill/>
                        </a:ln>
                      </pic:spPr>
                    </pic:pic>
                  </a:graphicData>
                </a:graphic>
              </wp:inline>
            </w:drawing>
          </w:r>
        </w:p>
        <w:p w14:paraId="151F12F5" w14:textId="77777777" w:rsidR="00E67632" w:rsidRPr="00EE48DF" w:rsidRDefault="00E67632" w:rsidP="00E67632">
          <w:pPr>
            <w:spacing w:line="276" w:lineRule="auto"/>
            <w:rPr>
              <w:rFonts w:ascii="Calibri" w:hAnsi="Calibri"/>
            </w:rPr>
          </w:pPr>
          <w:r w:rsidRPr="00EE48DF">
            <w:rPr>
              <w:rFonts w:ascii="Calibri" w:hAnsi="Calibri"/>
              <w:b/>
              <w:i/>
            </w:rPr>
            <w:t>Figure 3. Details of the states that contribute to the determination of the risk profile or an application for approval of an agricultural chemical.</w:t>
          </w:r>
        </w:p>
        <w:p w14:paraId="642704E3" w14:textId="77777777" w:rsidR="00E67632" w:rsidRPr="00EE48DF" w:rsidRDefault="00E67632" w:rsidP="00BB0D2E">
          <w:pPr>
            <w:spacing w:line="276" w:lineRule="auto"/>
            <w:jc w:val="both"/>
            <w:rPr>
              <w:rFonts w:ascii="Calibri" w:hAnsi="Calibri"/>
            </w:rPr>
          </w:pPr>
        </w:p>
        <w:p w14:paraId="5199B668" w14:textId="50336729" w:rsidR="00E67632" w:rsidRPr="00EE48DF" w:rsidRDefault="00E67632" w:rsidP="00E67632">
          <w:pPr>
            <w:spacing w:line="276" w:lineRule="auto"/>
            <w:rPr>
              <w:rFonts w:ascii="Calibri" w:hAnsi="Calibri"/>
              <w:sz w:val="22"/>
              <w:szCs w:val="22"/>
            </w:rPr>
          </w:pPr>
          <w:r w:rsidRPr="00EE48DF">
            <w:rPr>
              <w:rFonts w:ascii="Calibri" w:hAnsi="Calibri"/>
              <w:noProof/>
              <w:sz w:val="22"/>
              <w:szCs w:val="22"/>
              <w:lang w:val="en-AU" w:eastAsia="en-AU"/>
            </w:rPr>
            <w:lastRenderedPageBreak/>
            <w:drawing>
              <wp:inline distT="0" distB="0" distL="0" distR="0" wp14:anchorId="431FCB60" wp14:editId="35CA0575">
                <wp:extent cx="5266055" cy="4758055"/>
                <wp:effectExtent l="0" t="0" r="0" b="0"/>
                <wp:docPr id="4" name="Picture 4" descr="Macintosh HD:Users:markburgman:Desktop:APVMA:Final report and new system:pic4report:5factors4risk_v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markburgman:Desktop:APVMA:Final report and new system:pic4report:5factors4risk_vet.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6055" cy="4758055"/>
                        </a:xfrm>
                        <a:prstGeom prst="rect">
                          <a:avLst/>
                        </a:prstGeom>
                        <a:noFill/>
                        <a:ln>
                          <a:noFill/>
                        </a:ln>
                      </pic:spPr>
                    </pic:pic>
                  </a:graphicData>
                </a:graphic>
              </wp:inline>
            </w:drawing>
          </w:r>
        </w:p>
        <w:p w14:paraId="10F7A1EE" w14:textId="77777777" w:rsidR="00E67632" w:rsidRPr="00EE48DF" w:rsidRDefault="00E67632" w:rsidP="00E67632">
          <w:pPr>
            <w:spacing w:line="276" w:lineRule="auto"/>
            <w:rPr>
              <w:rFonts w:ascii="Calibri" w:hAnsi="Calibri"/>
              <w:b/>
              <w:i/>
              <w:sz w:val="22"/>
              <w:szCs w:val="22"/>
            </w:rPr>
          </w:pPr>
          <w:r w:rsidRPr="00EE48DF">
            <w:rPr>
              <w:rFonts w:ascii="Calibri" w:hAnsi="Calibri"/>
              <w:b/>
              <w:i/>
              <w:sz w:val="22"/>
              <w:szCs w:val="22"/>
            </w:rPr>
            <w:t>Figure 4. Details of the states that contribute to the determination of the risk profile for an application for approval of a veterinary medicine.</w:t>
          </w:r>
        </w:p>
        <w:p w14:paraId="3D7D1EA8" w14:textId="77777777" w:rsidR="007E58D5" w:rsidRPr="00EE48DF" w:rsidRDefault="008D6A9E" w:rsidP="00BB0D2E">
          <w:pPr>
            <w:spacing w:line="276" w:lineRule="auto"/>
            <w:jc w:val="both"/>
            <w:rPr>
              <w:rFonts w:ascii="Calibri" w:hAnsi="Calibri"/>
            </w:rPr>
          </w:pPr>
          <w:r w:rsidRPr="00EE48DF">
            <w:rPr>
              <w:rFonts w:ascii="Calibri" w:hAnsi="Calibri"/>
            </w:rPr>
            <w:t xml:space="preserve">All states are meant to capture various degrees of detail about each particular application. Nevertheless the coarser classification will suffice for </w:t>
          </w:r>
          <w:r w:rsidR="007E58D5" w:rsidRPr="00EE48DF">
            <w:rPr>
              <w:rFonts w:ascii="Calibri" w:hAnsi="Calibri"/>
            </w:rPr>
            <w:t>deciding</w:t>
          </w:r>
          <w:r w:rsidRPr="00EE48DF">
            <w:rPr>
              <w:rFonts w:ascii="Calibri" w:hAnsi="Calibri"/>
            </w:rPr>
            <w:t xml:space="preserve"> between the approval being online or not.  </w:t>
          </w:r>
          <w:r w:rsidR="007E58D5" w:rsidRPr="00EE48DF">
            <w:rPr>
              <w:rFonts w:ascii="Calibri" w:hAnsi="Calibri"/>
            </w:rPr>
            <w:t xml:space="preserve">A very brief description of the above criteria follows here. For details we refer to </w:t>
          </w:r>
          <w:r w:rsidR="004F478C" w:rsidRPr="00EE48DF">
            <w:rPr>
              <w:rFonts w:ascii="Calibri" w:hAnsi="Calibri"/>
            </w:rPr>
            <w:t>Figure</w:t>
          </w:r>
          <w:r w:rsidR="003B4724" w:rsidRPr="00EE48DF">
            <w:rPr>
              <w:rFonts w:ascii="Calibri" w:hAnsi="Calibri"/>
            </w:rPr>
            <w:t xml:space="preserve"> 5</w:t>
          </w:r>
          <w:r w:rsidR="004F478C" w:rsidRPr="00EE48DF">
            <w:rPr>
              <w:rFonts w:ascii="Calibri" w:hAnsi="Calibri"/>
            </w:rPr>
            <w:t xml:space="preserve"> and </w:t>
          </w:r>
          <w:r w:rsidR="007E58D5" w:rsidRPr="00EE48DF">
            <w:rPr>
              <w:rFonts w:ascii="Calibri" w:hAnsi="Calibri"/>
            </w:rPr>
            <w:t xml:space="preserve">the glossary from Appendix </w:t>
          </w:r>
          <w:r w:rsidR="00BA0A50" w:rsidRPr="00EE48DF">
            <w:rPr>
              <w:rFonts w:ascii="Calibri" w:hAnsi="Calibri"/>
            </w:rPr>
            <w:t>1</w:t>
          </w:r>
          <w:r w:rsidR="007E58D5" w:rsidRPr="00EE48DF">
            <w:rPr>
              <w:rFonts w:ascii="Calibri" w:hAnsi="Calibri"/>
            </w:rPr>
            <w:t xml:space="preserve">. </w:t>
          </w:r>
        </w:p>
        <w:p w14:paraId="040DE395" w14:textId="77777777" w:rsidR="002A2B8A" w:rsidRPr="00EE48DF" w:rsidRDefault="008D6A9E" w:rsidP="00EE48DF">
          <w:pPr>
            <w:spacing w:line="276" w:lineRule="auto"/>
            <w:jc w:val="both"/>
            <w:rPr>
              <w:rFonts w:ascii="Calibri" w:hAnsi="Calibri"/>
            </w:rPr>
          </w:pPr>
          <w:r w:rsidRPr="00EE48DF">
            <w:rPr>
              <w:rFonts w:ascii="Calibri" w:hAnsi="Calibri"/>
            </w:rPr>
            <w:t xml:space="preserve">The “Formulation” node distinguishes between an existing formulation used in a registered product, an allowable variation of an existing formulation or a completely new proposed formulation.  </w:t>
          </w:r>
        </w:p>
        <w:p w14:paraId="23E088B9" w14:textId="77777777" w:rsidR="002A2B8A" w:rsidRPr="00EE48DF" w:rsidRDefault="008D6A9E" w:rsidP="00EE48DF">
          <w:pPr>
            <w:spacing w:line="276" w:lineRule="auto"/>
            <w:jc w:val="both"/>
            <w:rPr>
              <w:rFonts w:ascii="Calibri" w:hAnsi="Calibri"/>
            </w:rPr>
          </w:pPr>
          <w:r w:rsidRPr="00EE48DF">
            <w:rPr>
              <w:rFonts w:ascii="Calibri" w:hAnsi="Calibri"/>
            </w:rPr>
            <w:t xml:space="preserve">The “Product” </w:t>
          </w:r>
          <w:r w:rsidR="007E58D5" w:rsidRPr="00EE48DF">
            <w:rPr>
              <w:rFonts w:ascii="Calibri" w:hAnsi="Calibri"/>
            </w:rPr>
            <w:t xml:space="preserve">node </w:t>
          </w:r>
          <w:r w:rsidRPr="00EE48DF">
            <w:rPr>
              <w:rFonts w:ascii="Calibri" w:hAnsi="Calibri"/>
            </w:rPr>
            <w:t xml:space="preserve">covers situations </w:t>
          </w:r>
          <w:r w:rsidR="002A2B8A" w:rsidRPr="00EE48DF">
            <w:rPr>
              <w:rFonts w:ascii="Calibri" w:hAnsi="Calibri"/>
            </w:rPr>
            <w:t>such as</w:t>
          </w:r>
          <w:r w:rsidRPr="00EE48DF">
            <w:rPr>
              <w:rFonts w:ascii="Calibri" w:hAnsi="Calibri"/>
            </w:rPr>
            <w:t xml:space="preserve"> an </w:t>
          </w:r>
          <w:r w:rsidR="007E58D5" w:rsidRPr="00EE48DF">
            <w:rPr>
              <w:rFonts w:ascii="Calibri" w:hAnsi="Calibri"/>
            </w:rPr>
            <w:t>application for an active</w:t>
          </w:r>
          <w:r w:rsidRPr="00EE48DF">
            <w:rPr>
              <w:rFonts w:ascii="Calibri" w:hAnsi="Calibri"/>
            </w:rPr>
            <w:t xml:space="preserve"> </w:t>
          </w:r>
          <w:r w:rsidR="007E58D5" w:rsidRPr="00EE48DF">
            <w:rPr>
              <w:rFonts w:ascii="Calibri" w:hAnsi="Calibri"/>
            </w:rPr>
            <w:t xml:space="preserve">ingredient </w:t>
          </w:r>
          <w:r w:rsidRPr="00EE48DF">
            <w:rPr>
              <w:rFonts w:ascii="Calibri" w:hAnsi="Calibri"/>
            </w:rPr>
            <w:t>alone</w:t>
          </w:r>
          <w:r w:rsidR="003B4724" w:rsidRPr="00EE48DF">
            <w:rPr>
              <w:rFonts w:ascii="Calibri" w:hAnsi="Calibri"/>
            </w:rPr>
            <w:t xml:space="preserve"> (status would be N/A)</w:t>
          </w:r>
          <w:r w:rsidRPr="00EE48DF">
            <w:rPr>
              <w:rFonts w:ascii="Calibri" w:hAnsi="Calibri"/>
            </w:rPr>
            <w:t>, variations of an existing product, or a new product</w:t>
          </w:r>
          <w:r w:rsidR="003B4724" w:rsidRPr="00EE48DF">
            <w:rPr>
              <w:rFonts w:ascii="Calibri" w:hAnsi="Calibri"/>
            </w:rPr>
            <w:t xml:space="preserve"> (2 different choices)</w:t>
          </w:r>
          <w:r w:rsidRPr="00EE48DF">
            <w:rPr>
              <w:rFonts w:ascii="Calibri" w:hAnsi="Calibri"/>
            </w:rPr>
            <w:t xml:space="preserve">.  </w:t>
          </w:r>
        </w:p>
        <w:p w14:paraId="77E9E085" w14:textId="77777777" w:rsidR="002A2B8A" w:rsidRPr="00EE48DF" w:rsidRDefault="007E58D5" w:rsidP="00EE48DF">
          <w:pPr>
            <w:spacing w:line="276" w:lineRule="auto"/>
            <w:jc w:val="both"/>
            <w:rPr>
              <w:rFonts w:ascii="Calibri" w:hAnsi="Calibri"/>
            </w:rPr>
          </w:pPr>
          <w:r w:rsidRPr="00EE48DF">
            <w:rPr>
              <w:rFonts w:ascii="Calibri" w:hAnsi="Calibri"/>
            </w:rPr>
            <w:t xml:space="preserve">The intended “host” and “pest” nodes distinguish between an existing or a new host/pest pair. Likewise, the “Disease/Condition” node gives information about either the situation where no changes are being made to the disease/condition information for the product, or the situation where the product is intended to treat a new disease/condition. </w:t>
          </w:r>
        </w:p>
        <w:p w14:paraId="62573AD0" w14:textId="77777777" w:rsidR="002A2B8A" w:rsidRPr="00EE48DF" w:rsidRDefault="007E58D5" w:rsidP="00EE48DF">
          <w:pPr>
            <w:spacing w:line="276" w:lineRule="auto"/>
            <w:jc w:val="both"/>
            <w:rPr>
              <w:rFonts w:ascii="Calibri" w:hAnsi="Calibri"/>
            </w:rPr>
          </w:pPr>
          <w:r w:rsidRPr="00EE48DF">
            <w:rPr>
              <w:rFonts w:ascii="Calibri" w:hAnsi="Calibri"/>
            </w:rPr>
            <w:lastRenderedPageBreak/>
            <w:t xml:space="preserve">Under the “Animal/Commodity” node, “Animal” refers to the species, subspecies, variant or race under consideration. “Commodity” refers to the intended end use of the animal. Again, the important distinction is between a new or an existing animal/commodity in a given context. </w:t>
          </w:r>
        </w:p>
        <w:p w14:paraId="47781800" w14:textId="77777777" w:rsidR="002A2B8A" w:rsidRPr="00EE48DF" w:rsidRDefault="004F478C" w:rsidP="00EE48DF">
          <w:pPr>
            <w:spacing w:line="276" w:lineRule="auto"/>
            <w:jc w:val="both"/>
            <w:rPr>
              <w:rFonts w:ascii="Calibri" w:hAnsi="Calibri"/>
            </w:rPr>
          </w:pPr>
          <w:r w:rsidRPr="00EE48DF">
            <w:rPr>
              <w:rFonts w:ascii="Calibri" w:hAnsi="Calibri"/>
            </w:rPr>
            <w:t>The “Dose and Administration” node monitors any of the following changes: increased dose or frequency of applications, changed season of application, decreased interval between applications, changed method of application or administration route</w:t>
          </w:r>
          <w:r w:rsidR="003B4724" w:rsidRPr="00EE48DF">
            <w:rPr>
              <w:rFonts w:ascii="Calibri" w:hAnsi="Calibri"/>
            </w:rPr>
            <w:t xml:space="preserve"> and</w:t>
          </w:r>
          <w:r w:rsidRPr="00EE48DF">
            <w:rPr>
              <w:rFonts w:ascii="Calibri" w:hAnsi="Calibri"/>
            </w:rPr>
            <w:t xml:space="preserve"> changed booster regime. </w:t>
          </w:r>
        </w:p>
        <w:p w14:paraId="653D9B0E" w14:textId="77777777" w:rsidR="002A2B8A" w:rsidRPr="00EE48DF" w:rsidRDefault="004F478C" w:rsidP="00EE48DF">
          <w:pPr>
            <w:spacing w:line="276" w:lineRule="auto"/>
            <w:jc w:val="both"/>
            <w:rPr>
              <w:rFonts w:ascii="Calibri" w:hAnsi="Calibri"/>
            </w:rPr>
          </w:pPr>
          <w:r w:rsidRPr="00EE48DF">
            <w:rPr>
              <w:rFonts w:ascii="Calibri" w:hAnsi="Calibri"/>
            </w:rPr>
            <w:t xml:space="preserve">The “Method of Application” captures new situations with respect to timing rate, frequency, equipment used. A longer, shorter or identical “Shelf life” of a product is of importance for veterinary products.  The manufacturer and manufacturing site could be new or existing, with an extra distinction between local and overseas manufacturers in the case of veterinary medicines. </w:t>
          </w:r>
        </w:p>
        <w:p w14:paraId="077246E0" w14:textId="4DFE5A83" w:rsidR="006726F6" w:rsidRPr="00EE48DF" w:rsidRDefault="004F478C" w:rsidP="00EE48DF">
          <w:pPr>
            <w:spacing w:line="276" w:lineRule="auto"/>
            <w:jc w:val="both"/>
            <w:rPr>
              <w:rFonts w:ascii="Calibri" w:hAnsi="Calibri"/>
            </w:rPr>
          </w:pPr>
          <w:r w:rsidRPr="00EE48DF">
            <w:rPr>
              <w:rFonts w:ascii="Calibri" w:hAnsi="Calibri"/>
            </w:rPr>
            <w:t>Finally any changes in the pack size and type which might affect exposure are captured in the “Pack size and type” node.</w:t>
          </w:r>
          <w:r w:rsidR="00D93082" w:rsidRPr="00EE48DF">
            <w:rPr>
              <w:rFonts w:ascii="Calibri" w:hAnsi="Calibri"/>
            </w:rPr>
            <w:t xml:space="preserve"> </w:t>
          </w:r>
          <w:r w:rsidR="006726F6" w:rsidRPr="00EE48DF">
            <w:rPr>
              <w:rFonts w:ascii="Calibri" w:hAnsi="Calibri"/>
            </w:rPr>
            <w:t xml:space="preserve">The full decision tree for agricultural chemicals is presented in Figure </w:t>
          </w:r>
          <w:r w:rsidR="004E51A3" w:rsidRPr="00EE48DF">
            <w:rPr>
              <w:rFonts w:ascii="Calibri" w:hAnsi="Calibri"/>
            </w:rPr>
            <w:t>5</w:t>
          </w:r>
          <w:r w:rsidR="006726F6" w:rsidRPr="00EE48DF">
            <w:rPr>
              <w:rFonts w:ascii="Calibri" w:hAnsi="Calibri"/>
            </w:rPr>
            <w:t>. A similar version of the tree for the veterinary medicines is shown in Appendix 3.</w:t>
          </w:r>
        </w:p>
        <w:p w14:paraId="4615AA3C" w14:textId="77777777" w:rsidR="001E2861" w:rsidRPr="00EE48DF" w:rsidRDefault="001E2861" w:rsidP="00F10B5B">
          <w:pPr>
            <w:spacing w:line="276" w:lineRule="auto"/>
            <w:rPr>
              <w:rFonts w:ascii="Calibri" w:hAnsi="Calibri"/>
            </w:rPr>
          </w:pPr>
        </w:p>
        <w:p w14:paraId="483095BD" w14:textId="77777777" w:rsidR="002B590B" w:rsidRPr="00EE48DF" w:rsidRDefault="002B590B" w:rsidP="00F10B5B">
          <w:pPr>
            <w:spacing w:line="276" w:lineRule="auto"/>
            <w:rPr>
              <w:rFonts w:ascii="Calibri" w:hAnsi="Calibri"/>
              <w:sz w:val="22"/>
              <w:szCs w:val="22"/>
            </w:rPr>
          </w:pPr>
          <w:r w:rsidRPr="00EE48DF">
            <w:rPr>
              <w:rFonts w:ascii="Calibri" w:hAnsi="Calibri"/>
              <w:noProof/>
              <w:sz w:val="22"/>
              <w:szCs w:val="22"/>
              <w:lang w:val="en-AU" w:eastAsia="en-AU"/>
            </w:rPr>
            <w:lastRenderedPageBreak/>
            <w:drawing>
              <wp:inline distT="0" distB="0" distL="0" distR="0" wp14:anchorId="22401C58" wp14:editId="556C2743">
                <wp:extent cx="5164965" cy="4758267"/>
                <wp:effectExtent l="0" t="0" r="0" b="0"/>
                <wp:docPr id="8" name="Picture 8" descr="Macintosh HD:Users:markburgman:Desktop:APVMA:Final report and new system:pic4report:6model_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markburgman:Desktop:APVMA:Final report and new system:pic4report:6model_ag.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65491" cy="4758751"/>
                        </a:xfrm>
                        <a:prstGeom prst="rect">
                          <a:avLst/>
                        </a:prstGeom>
                        <a:noFill/>
                        <a:ln>
                          <a:noFill/>
                        </a:ln>
                      </pic:spPr>
                    </pic:pic>
                  </a:graphicData>
                </a:graphic>
              </wp:inline>
            </w:drawing>
          </w:r>
        </w:p>
        <w:p w14:paraId="5100493D" w14:textId="5F096F0D" w:rsidR="002B590B" w:rsidRPr="00EE48DF" w:rsidRDefault="00A60398" w:rsidP="00F10B5B">
          <w:pPr>
            <w:spacing w:line="276" w:lineRule="auto"/>
            <w:rPr>
              <w:rFonts w:ascii="Calibri" w:hAnsi="Calibri"/>
              <w:b/>
              <w:i/>
              <w:sz w:val="22"/>
              <w:szCs w:val="22"/>
            </w:rPr>
          </w:pPr>
          <w:r w:rsidRPr="00EE48DF">
            <w:rPr>
              <w:rFonts w:ascii="Calibri" w:hAnsi="Calibri"/>
              <w:b/>
              <w:i/>
              <w:sz w:val="22"/>
              <w:szCs w:val="22"/>
            </w:rPr>
            <w:t xml:space="preserve">Figure </w:t>
          </w:r>
          <w:r w:rsidR="006E103D" w:rsidRPr="00EE48DF">
            <w:rPr>
              <w:rFonts w:ascii="Calibri" w:hAnsi="Calibri"/>
              <w:b/>
              <w:i/>
              <w:sz w:val="22"/>
              <w:szCs w:val="22"/>
            </w:rPr>
            <w:t>5</w:t>
          </w:r>
          <w:r w:rsidR="001E2861" w:rsidRPr="00EE48DF">
            <w:rPr>
              <w:rFonts w:ascii="Calibri" w:hAnsi="Calibri"/>
              <w:b/>
              <w:i/>
              <w:sz w:val="22"/>
              <w:szCs w:val="22"/>
            </w:rPr>
            <w:t>. Full decision tree for agricultural chemicals. This representation omits the details of the states associated with the nodes.</w:t>
          </w:r>
        </w:p>
        <w:p w14:paraId="7E324DC5" w14:textId="77777777" w:rsidR="001E2861" w:rsidRPr="00EE48DF" w:rsidRDefault="001E2861" w:rsidP="00EE48DF">
          <w:pPr>
            <w:spacing w:line="276" w:lineRule="auto"/>
            <w:jc w:val="both"/>
            <w:rPr>
              <w:rFonts w:ascii="Calibri" w:hAnsi="Calibri"/>
            </w:rPr>
          </w:pPr>
          <w:r w:rsidRPr="00EE48DF">
            <w:rPr>
              <w:rFonts w:ascii="Calibri" w:hAnsi="Calibri"/>
            </w:rPr>
            <w:t xml:space="preserve">When the decision tree is used for </w:t>
          </w:r>
          <w:r w:rsidR="00F961F7" w:rsidRPr="00EE48DF">
            <w:rPr>
              <w:rFonts w:ascii="Calibri" w:hAnsi="Calibri"/>
            </w:rPr>
            <w:t xml:space="preserve">determining an </w:t>
          </w:r>
          <w:r w:rsidRPr="00EE48DF">
            <w:rPr>
              <w:rFonts w:ascii="Calibri" w:hAnsi="Calibri"/>
            </w:rPr>
            <w:t xml:space="preserve">application, the system will arrive at a decision </w:t>
          </w:r>
          <w:r w:rsidR="00F961F7" w:rsidRPr="00EE48DF">
            <w:rPr>
              <w:rFonts w:ascii="Calibri" w:hAnsi="Calibri"/>
            </w:rPr>
            <w:t xml:space="preserve">based upon the applicant’s inputs </w:t>
          </w:r>
          <w:r w:rsidRPr="00EE48DF">
            <w:rPr>
              <w:rFonts w:ascii="Calibri" w:hAnsi="Calibri"/>
            </w:rPr>
            <w:t xml:space="preserve">and produce a report. This report will </w:t>
          </w:r>
          <w:r w:rsidR="00F961F7" w:rsidRPr="00EE48DF">
            <w:rPr>
              <w:rFonts w:ascii="Calibri" w:hAnsi="Calibri"/>
            </w:rPr>
            <w:t xml:space="preserve">summarise the input parameters as entered by the applicant and </w:t>
          </w:r>
          <w:r w:rsidRPr="00EE48DF">
            <w:rPr>
              <w:rFonts w:ascii="Calibri" w:hAnsi="Calibri"/>
            </w:rPr>
            <w:t xml:space="preserve">include the reasons for each decision. This will provide transparent feedback for the user on the reasons for the outcome of the assessment. The system </w:t>
          </w:r>
          <w:r w:rsidR="00F961F7" w:rsidRPr="00EE48DF">
            <w:rPr>
              <w:rFonts w:ascii="Calibri" w:hAnsi="Calibri"/>
            </w:rPr>
            <w:t xml:space="preserve">could be extended to  </w:t>
          </w:r>
          <w:r w:rsidRPr="00EE48DF">
            <w:rPr>
              <w:rFonts w:ascii="Calibri" w:hAnsi="Calibri"/>
            </w:rPr>
            <w:t>provide additional information that may be used by an assessor to specify the detailed requirements of a desktop or full assessment.</w:t>
          </w:r>
        </w:p>
        <w:p w14:paraId="6ADE7121" w14:textId="77777777" w:rsidR="001E2861" w:rsidRPr="00EE48DF" w:rsidRDefault="001E2861" w:rsidP="00EE48DF">
          <w:pPr>
            <w:spacing w:line="276" w:lineRule="auto"/>
            <w:jc w:val="both"/>
            <w:rPr>
              <w:rFonts w:ascii="Calibri" w:hAnsi="Calibri"/>
            </w:rPr>
          </w:pPr>
          <w:r w:rsidRPr="00EE48DF">
            <w:rPr>
              <w:rFonts w:ascii="Calibri" w:hAnsi="Calibri"/>
            </w:rPr>
            <w:t xml:space="preserve">The system </w:t>
          </w:r>
          <w:r w:rsidR="00F961F7" w:rsidRPr="00EE48DF">
            <w:rPr>
              <w:rFonts w:ascii="Calibri" w:hAnsi="Calibri"/>
            </w:rPr>
            <w:t xml:space="preserve">could </w:t>
          </w:r>
          <w:r w:rsidRPr="00EE48DF">
            <w:rPr>
              <w:rFonts w:ascii="Calibri" w:hAnsi="Calibri"/>
            </w:rPr>
            <w:t xml:space="preserve">also link the product to other products that have been used as a reference for the assessment. The reason for the list of linked products is that if the status of a product is reassessed, then all other products that used it as a reference would have to be reassessed, to ensure their status is appropriate. </w:t>
          </w:r>
        </w:p>
        <w:p w14:paraId="0DF6E262" w14:textId="77777777" w:rsidR="002B590B" w:rsidRPr="00EE48DF" w:rsidRDefault="002B590B" w:rsidP="00F10B5B">
          <w:pPr>
            <w:spacing w:line="276" w:lineRule="auto"/>
            <w:rPr>
              <w:rFonts w:ascii="Calibri" w:hAnsi="Calibri"/>
            </w:rPr>
          </w:pPr>
        </w:p>
        <w:p w14:paraId="0C7947DB" w14:textId="5E431947" w:rsidR="00A864FE" w:rsidRPr="00EE48DF" w:rsidRDefault="00DC1AC7" w:rsidP="000F6A2E">
          <w:pPr>
            <w:pStyle w:val="Heading2"/>
            <w:rPr>
              <w:rFonts w:ascii="Calibri" w:hAnsi="Calibri"/>
            </w:rPr>
          </w:pPr>
          <w:bookmarkStart w:id="13" w:name="_Toc312574886"/>
          <w:r w:rsidRPr="00EE48DF">
            <w:rPr>
              <w:rFonts w:ascii="Calibri" w:hAnsi="Calibri"/>
            </w:rPr>
            <w:lastRenderedPageBreak/>
            <w:t>2.</w:t>
          </w:r>
          <w:r w:rsidR="000F6A2E" w:rsidRPr="00EE48DF">
            <w:rPr>
              <w:rFonts w:ascii="Calibri" w:hAnsi="Calibri"/>
            </w:rPr>
            <w:t>5</w:t>
          </w:r>
          <w:r w:rsidR="00A864FE" w:rsidRPr="00EE48DF">
            <w:rPr>
              <w:rFonts w:ascii="Calibri" w:hAnsi="Calibri"/>
            </w:rPr>
            <w:t xml:space="preserve"> </w:t>
          </w:r>
          <w:r w:rsidR="000F6A2E" w:rsidRPr="00EE48DF">
            <w:rPr>
              <w:rFonts w:ascii="Calibri" w:hAnsi="Calibri"/>
            </w:rPr>
            <w:tab/>
          </w:r>
          <w:r w:rsidR="00C3798F" w:rsidRPr="00EE48DF">
            <w:rPr>
              <w:rFonts w:ascii="Calibri" w:hAnsi="Calibri"/>
            </w:rPr>
            <w:t>Feedback</w:t>
          </w:r>
          <w:bookmarkEnd w:id="13"/>
        </w:p>
        <w:p w14:paraId="23C648FE" w14:textId="77777777" w:rsidR="00F961F7" w:rsidRPr="00EE48DF" w:rsidRDefault="00C3798F" w:rsidP="00F961F7">
          <w:pPr>
            <w:spacing w:line="276" w:lineRule="auto"/>
            <w:jc w:val="both"/>
            <w:rPr>
              <w:rFonts w:ascii="Calibri" w:hAnsi="Calibri"/>
            </w:rPr>
          </w:pPr>
          <w:r w:rsidRPr="00EE48DF">
            <w:rPr>
              <w:rFonts w:ascii="Calibri" w:hAnsi="Calibri"/>
            </w:rPr>
            <w:t xml:space="preserve">Risk management systems </w:t>
          </w:r>
          <w:r w:rsidR="003B4724" w:rsidRPr="00EE48DF">
            <w:rPr>
              <w:rFonts w:ascii="Calibri" w:hAnsi="Calibri"/>
            </w:rPr>
            <w:t xml:space="preserve">based upon a ‘lighter touch’ </w:t>
          </w:r>
          <w:r w:rsidRPr="00EE48DF">
            <w:rPr>
              <w:rFonts w:ascii="Calibri" w:hAnsi="Calibri"/>
            </w:rPr>
            <w:t>are effective only if there is clear feedback between decisions and the outcomes of those decisions</w:t>
          </w:r>
          <w:r w:rsidR="003B4724" w:rsidRPr="00EE48DF">
            <w:rPr>
              <w:rFonts w:ascii="Calibri" w:hAnsi="Calibri"/>
            </w:rPr>
            <w:t xml:space="preserve"> as well as regarding</w:t>
          </w:r>
          <w:r w:rsidR="00F961F7" w:rsidRPr="00EE48DF">
            <w:rPr>
              <w:rFonts w:ascii="Calibri" w:hAnsi="Calibri"/>
            </w:rPr>
            <w:t xml:space="preserve"> the reliability </w:t>
          </w:r>
          <w:r w:rsidR="00191E46" w:rsidRPr="00EE48DF">
            <w:rPr>
              <w:rFonts w:ascii="Calibri" w:hAnsi="Calibri"/>
            </w:rPr>
            <w:t xml:space="preserve">and external use </w:t>
          </w:r>
          <w:r w:rsidR="00F961F7" w:rsidRPr="00EE48DF">
            <w:rPr>
              <w:rFonts w:ascii="Calibri" w:hAnsi="Calibri"/>
            </w:rPr>
            <w:t xml:space="preserve">of automated assessments. </w:t>
          </w:r>
        </w:p>
        <w:p w14:paraId="08EB071A" w14:textId="07F639CA" w:rsidR="00EB2B9E" w:rsidRPr="00EE48DF" w:rsidRDefault="00E758A5" w:rsidP="004B3F72">
          <w:pPr>
            <w:spacing w:line="276" w:lineRule="auto"/>
            <w:jc w:val="both"/>
            <w:rPr>
              <w:rFonts w:ascii="Calibri" w:hAnsi="Calibri" w:cs="Times New Roman"/>
            </w:rPr>
          </w:pPr>
          <w:r w:rsidRPr="00EE48DF">
            <w:rPr>
              <w:rFonts w:ascii="Calibri" w:hAnsi="Calibri" w:cs="Times New Roman"/>
            </w:rPr>
            <w:t>Surveillance and auditing aim to detect, assess</w:t>
          </w:r>
          <w:r w:rsidR="00EB2B9E" w:rsidRPr="00EE48DF">
            <w:rPr>
              <w:rFonts w:ascii="Calibri" w:hAnsi="Calibri" w:cs="Times New Roman"/>
            </w:rPr>
            <w:t xml:space="preserve">, </w:t>
          </w:r>
          <w:r w:rsidRPr="00EE48DF">
            <w:rPr>
              <w:rFonts w:ascii="Calibri" w:hAnsi="Calibri" w:cs="Times New Roman"/>
            </w:rPr>
            <w:t>understand and prevent</w:t>
          </w:r>
          <w:r w:rsidR="00EB2B9E" w:rsidRPr="00EE48DF">
            <w:rPr>
              <w:rFonts w:ascii="Calibri" w:hAnsi="Calibri" w:cs="Times New Roman"/>
            </w:rPr>
            <w:t xml:space="preserve"> adverse effects of marketed </w:t>
          </w:r>
          <w:r w:rsidRPr="00EE48DF">
            <w:rPr>
              <w:rFonts w:ascii="Calibri" w:hAnsi="Calibri" w:cs="Times New Roman"/>
            </w:rPr>
            <w:t xml:space="preserve">chemicals and </w:t>
          </w:r>
          <w:r w:rsidR="00EB2B9E" w:rsidRPr="00EE48DF">
            <w:rPr>
              <w:rFonts w:ascii="Calibri" w:hAnsi="Calibri" w:cs="Times New Roman"/>
            </w:rPr>
            <w:t>medicines</w:t>
          </w:r>
          <w:r w:rsidR="00EB2B9E" w:rsidRPr="00EE48DF">
            <w:rPr>
              <w:rStyle w:val="FootnoteReference"/>
              <w:rFonts w:ascii="Calibri" w:hAnsi="Calibri" w:cs="Times New Roman"/>
            </w:rPr>
            <w:footnoteReference w:id="31"/>
          </w:r>
          <w:r w:rsidR="00EB2B9E" w:rsidRPr="00EE48DF">
            <w:rPr>
              <w:rFonts w:ascii="Calibri" w:hAnsi="Calibri" w:cs="Times New Roman"/>
            </w:rPr>
            <w:t xml:space="preserve">. </w:t>
          </w:r>
          <w:r w:rsidR="003B4724" w:rsidRPr="00EE48DF">
            <w:rPr>
              <w:rFonts w:ascii="Calibri" w:hAnsi="Calibri" w:cs="Times New Roman"/>
            </w:rPr>
            <w:t>N</w:t>
          </w:r>
          <w:r w:rsidR="00EB2B9E" w:rsidRPr="00EE48DF">
            <w:rPr>
              <w:rFonts w:ascii="Calibri" w:hAnsi="Calibri" w:cs="Times New Roman"/>
            </w:rPr>
            <w:t xml:space="preserve">otification and reporting of suspected adverse reactions arising with the use of products is </w:t>
          </w:r>
          <w:r w:rsidR="00191E46" w:rsidRPr="00EE48DF">
            <w:rPr>
              <w:rFonts w:ascii="Calibri" w:hAnsi="Calibri" w:cs="Times New Roman"/>
            </w:rPr>
            <w:t xml:space="preserve">not only a legal requirement but </w:t>
          </w:r>
          <w:r w:rsidR="00EB2B9E" w:rsidRPr="00EE48DF">
            <w:rPr>
              <w:rFonts w:ascii="Calibri" w:hAnsi="Calibri" w:cs="Times New Roman"/>
            </w:rPr>
            <w:t>an essential source of new information</w:t>
          </w:r>
          <w:r w:rsidR="00EB2B9E" w:rsidRPr="00EE48DF">
            <w:rPr>
              <w:rStyle w:val="FootnoteReference"/>
              <w:rFonts w:ascii="Calibri" w:hAnsi="Calibri" w:cs="Times New Roman"/>
            </w:rPr>
            <w:footnoteReference w:id="32"/>
          </w:r>
          <w:r w:rsidR="00EB2B9E" w:rsidRPr="00EE48DF">
            <w:rPr>
              <w:rFonts w:ascii="Calibri" w:hAnsi="Calibri" w:cs="Times New Roman"/>
            </w:rPr>
            <w:t xml:space="preserve">. </w:t>
          </w:r>
        </w:p>
        <w:p w14:paraId="3B7C2738" w14:textId="77777777" w:rsidR="003B4724" w:rsidRPr="00EE48DF" w:rsidRDefault="003B4724" w:rsidP="00EE48DF">
          <w:pPr>
            <w:widowControl w:val="0"/>
            <w:autoSpaceDE w:val="0"/>
            <w:autoSpaceDN w:val="0"/>
            <w:adjustRightInd w:val="0"/>
            <w:spacing w:line="276" w:lineRule="auto"/>
            <w:jc w:val="both"/>
            <w:rPr>
              <w:rFonts w:ascii="Calibri" w:hAnsi="Calibri" w:cs="Times New Roman"/>
            </w:rPr>
          </w:pPr>
          <w:r w:rsidRPr="00EE48DF">
            <w:rPr>
              <w:rFonts w:ascii="Calibri" w:hAnsi="Calibri" w:cs="Times New Roman"/>
            </w:rPr>
            <w:t>Any screening level risk assessment system should also provide efficient incentives for industry to be vigilant in testing and reviewing safety and in reporting adverse events</w:t>
          </w:r>
          <w:r w:rsidRPr="00EE48DF">
            <w:rPr>
              <w:rStyle w:val="FootnoteReference"/>
              <w:rFonts w:ascii="Calibri" w:hAnsi="Calibri" w:cs="Times New Roman"/>
            </w:rPr>
            <w:footnoteReference w:id="33"/>
          </w:r>
          <w:r w:rsidRPr="00EE48DF">
            <w:rPr>
              <w:rFonts w:ascii="Calibri" w:hAnsi="Calibri" w:cs="Times New Roman"/>
            </w:rPr>
            <w:t xml:space="preserve">. Incentives can be created through recognising the reliability of well-regulated industry participants or industry sectors through the application of a sliding scale of audit scheduling. </w:t>
          </w:r>
          <w:r w:rsidRPr="00EE48DF">
            <w:rPr>
              <w:rFonts w:ascii="Calibri" w:hAnsi="Calibri"/>
            </w:rPr>
            <w:t>It encourages applicants to comply because continued adherence results in fewer audits and reduced compliance costs.</w:t>
          </w:r>
        </w:p>
        <w:p w14:paraId="24F960B8" w14:textId="0C13BBB9" w:rsidR="00EB2B9E" w:rsidRPr="00EE48DF" w:rsidRDefault="00EB2B9E" w:rsidP="004B3F72">
          <w:pPr>
            <w:spacing w:line="276" w:lineRule="auto"/>
            <w:jc w:val="both"/>
            <w:rPr>
              <w:rFonts w:ascii="Calibri" w:hAnsi="Calibri"/>
            </w:rPr>
          </w:pPr>
          <w:r w:rsidRPr="00EE48DF">
            <w:rPr>
              <w:rFonts w:ascii="Calibri" w:hAnsi="Calibri"/>
            </w:rPr>
            <w:t xml:space="preserve">Figure </w:t>
          </w:r>
          <w:r w:rsidR="004E51A3" w:rsidRPr="00EE48DF">
            <w:rPr>
              <w:rFonts w:ascii="Calibri" w:hAnsi="Calibri"/>
            </w:rPr>
            <w:t>6</w:t>
          </w:r>
          <w:r w:rsidRPr="00EE48DF">
            <w:rPr>
              <w:rFonts w:ascii="Calibri" w:hAnsi="Calibri"/>
            </w:rPr>
            <w:t xml:space="preserve"> shows the structure of feedback for the decision tree. </w:t>
          </w:r>
          <w:r w:rsidR="00DC3BD4" w:rsidRPr="00EE48DF">
            <w:rPr>
              <w:rFonts w:ascii="Calibri" w:hAnsi="Calibri"/>
            </w:rPr>
            <w:t xml:space="preserve">The version of the decision tree built for the veterinary medicines is augmented with four more nodes. </w:t>
          </w:r>
          <w:r w:rsidRPr="00EE48DF">
            <w:rPr>
              <w:rFonts w:ascii="Calibri" w:hAnsi="Calibri"/>
            </w:rPr>
            <w:t>The audit node may be composed of passive surveillance monitoring or targeted audits of particular proponents.</w:t>
          </w:r>
        </w:p>
        <w:p w14:paraId="0E00305D" w14:textId="77777777" w:rsidR="00EB2B9E" w:rsidRPr="00EE48DF" w:rsidRDefault="00EB2B9E" w:rsidP="004B3F72">
          <w:pPr>
            <w:spacing w:line="276" w:lineRule="auto"/>
            <w:jc w:val="both"/>
            <w:rPr>
              <w:rFonts w:ascii="Calibri" w:hAnsi="Calibri"/>
            </w:rPr>
          </w:pPr>
        </w:p>
        <w:p w14:paraId="5A469A9B" w14:textId="6C156AAB" w:rsidR="00EB2B9E" w:rsidRPr="00EE48DF" w:rsidRDefault="00EB2B9E" w:rsidP="004B3F72">
          <w:pPr>
            <w:spacing w:line="276" w:lineRule="auto"/>
            <w:jc w:val="both"/>
            <w:rPr>
              <w:rFonts w:ascii="Calibri" w:hAnsi="Calibri"/>
            </w:rPr>
          </w:pPr>
          <w:r w:rsidRPr="00EE48DF">
            <w:rPr>
              <w:rFonts w:ascii="Calibri" w:hAnsi="Calibri"/>
              <w:noProof/>
              <w:sz w:val="22"/>
              <w:szCs w:val="22"/>
              <w:lang w:val="en-AU" w:eastAsia="en-AU"/>
            </w:rPr>
            <w:lastRenderedPageBreak/>
            <w:drawing>
              <wp:inline distT="0" distB="0" distL="0" distR="0" wp14:anchorId="685BD888" wp14:editId="268ECE12">
                <wp:extent cx="5257800" cy="4123055"/>
                <wp:effectExtent l="0" t="0" r="0" b="0"/>
                <wp:docPr id="10" name="Picture 10" descr="Macintosh HD:Users:markburgman:Desktop:APVMA:Final report and new system:pic4report:8model_vet_aud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markburgman:Desktop:APVMA:Final report and new system:pic4report:8model_vet_audit.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7800" cy="4123055"/>
                        </a:xfrm>
                        <a:prstGeom prst="rect">
                          <a:avLst/>
                        </a:prstGeom>
                        <a:noFill/>
                        <a:ln>
                          <a:noFill/>
                        </a:ln>
                      </pic:spPr>
                    </pic:pic>
                  </a:graphicData>
                </a:graphic>
              </wp:inline>
            </w:drawing>
          </w:r>
        </w:p>
        <w:p w14:paraId="61A6065F" w14:textId="77777777" w:rsidR="00EB2B9E" w:rsidRPr="00EE48DF" w:rsidRDefault="00EB2B9E" w:rsidP="004B3F72">
          <w:pPr>
            <w:spacing w:line="276" w:lineRule="auto"/>
            <w:jc w:val="both"/>
            <w:rPr>
              <w:rFonts w:ascii="Calibri" w:hAnsi="Calibri"/>
              <w:b/>
              <w:i/>
            </w:rPr>
          </w:pPr>
          <w:r w:rsidRPr="00EE48DF">
            <w:rPr>
              <w:rFonts w:ascii="Calibri" w:hAnsi="Calibri"/>
              <w:b/>
              <w:i/>
            </w:rPr>
            <w:t xml:space="preserve">Figure </w:t>
          </w:r>
          <w:r w:rsidR="006E103D" w:rsidRPr="00EE48DF">
            <w:rPr>
              <w:rFonts w:ascii="Calibri" w:hAnsi="Calibri"/>
              <w:b/>
              <w:i/>
            </w:rPr>
            <w:t>6</w:t>
          </w:r>
          <w:r w:rsidR="004932FF" w:rsidRPr="00EE48DF">
            <w:rPr>
              <w:rFonts w:ascii="Calibri" w:hAnsi="Calibri"/>
              <w:b/>
              <w:i/>
            </w:rPr>
            <w:t>.</w:t>
          </w:r>
          <w:r w:rsidRPr="00EE48DF">
            <w:rPr>
              <w:rFonts w:ascii="Calibri" w:hAnsi="Calibri"/>
              <w:b/>
              <w:i/>
            </w:rPr>
            <w:t xml:space="preserve"> Decision tree for veterinary medicines, incorporating the audit feedback loop. </w:t>
          </w:r>
        </w:p>
        <w:p w14:paraId="22A36F4B" w14:textId="77777777" w:rsidR="00A864FE" w:rsidRPr="00EE48DF" w:rsidRDefault="00A864FE" w:rsidP="00F10B5B">
          <w:pPr>
            <w:spacing w:line="276" w:lineRule="auto"/>
            <w:rPr>
              <w:rFonts w:ascii="Calibri" w:hAnsi="Calibri"/>
              <w:color w:val="0000FF"/>
              <w:sz w:val="22"/>
              <w:szCs w:val="22"/>
            </w:rPr>
          </w:pPr>
        </w:p>
        <w:p w14:paraId="72F163B7" w14:textId="77777777" w:rsidR="004508F0" w:rsidRPr="00EE48DF" w:rsidRDefault="004508F0">
          <w:pPr>
            <w:rPr>
              <w:rFonts w:ascii="Calibri" w:hAnsi="Calibri"/>
              <w:b/>
              <w:color w:val="0000FF"/>
              <w:sz w:val="28"/>
              <w:szCs w:val="28"/>
            </w:rPr>
          </w:pPr>
          <w:r w:rsidRPr="00EE48DF">
            <w:rPr>
              <w:rFonts w:ascii="Calibri" w:hAnsi="Calibri"/>
              <w:b/>
              <w:color w:val="0000FF"/>
              <w:sz w:val="28"/>
              <w:szCs w:val="28"/>
            </w:rPr>
            <w:br w:type="page"/>
          </w:r>
        </w:p>
        <w:p w14:paraId="318B4AA8" w14:textId="77777777" w:rsidR="00CA7AB3" w:rsidRPr="00EE48DF" w:rsidRDefault="004508F0" w:rsidP="000F6A2E">
          <w:pPr>
            <w:pStyle w:val="Heading1"/>
            <w:rPr>
              <w:rFonts w:ascii="Calibri" w:hAnsi="Calibri"/>
            </w:rPr>
          </w:pPr>
          <w:bookmarkStart w:id="14" w:name="_Toc312574887"/>
          <w:r w:rsidRPr="00EE48DF">
            <w:rPr>
              <w:rFonts w:ascii="Calibri" w:hAnsi="Calibri"/>
            </w:rPr>
            <w:lastRenderedPageBreak/>
            <w:t>3</w:t>
          </w:r>
          <w:r w:rsidR="00953C5A" w:rsidRPr="00EE48DF">
            <w:rPr>
              <w:rFonts w:ascii="Calibri" w:hAnsi="Calibri"/>
            </w:rPr>
            <w:t xml:space="preserve">. </w:t>
          </w:r>
          <w:r w:rsidR="00CA7AB3" w:rsidRPr="00EE48DF">
            <w:rPr>
              <w:rFonts w:ascii="Calibri" w:hAnsi="Calibri"/>
            </w:rPr>
            <w:t>Discussion</w:t>
          </w:r>
          <w:bookmarkEnd w:id="14"/>
        </w:p>
        <w:p w14:paraId="47BBED84" w14:textId="77777777" w:rsidR="00CD6D63" w:rsidRPr="00EE48DF" w:rsidRDefault="00CD6D63" w:rsidP="006061A6">
          <w:pPr>
            <w:spacing w:line="276" w:lineRule="auto"/>
            <w:jc w:val="both"/>
            <w:rPr>
              <w:rFonts w:ascii="Calibri" w:hAnsi="Calibri" w:cs="Times New Roman"/>
            </w:rPr>
          </w:pPr>
          <w:r w:rsidRPr="00EE48DF">
            <w:rPr>
              <w:rFonts w:ascii="Calibri" w:hAnsi="Calibri" w:cs="Times New Roman"/>
            </w:rPr>
            <w:t xml:space="preserve">A large proportion of current assessments </w:t>
          </w:r>
          <w:r w:rsidR="00447909" w:rsidRPr="00EE48DF">
            <w:rPr>
              <w:rFonts w:ascii="Calibri" w:hAnsi="Calibri" w:cs="Times New Roman"/>
            </w:rPr>
            <w:t xml:space="preserve">conducted by the APVMA </w:t>
          </w:r>
          <w:r w:rsidRPr="00EE48DF">
            <w:rPr>
              <w:rFonts w:ascii="Calibri" w:hAnsi="Calibri" w:cs="Times New Roman"/>
            </w:rPr>
            <w:t xml:space="preserve">are essentially screening level assessments. </w:t>
          </w:r>
          <w:r w:rsidR="00BE70D5" w:rsidRPr="00EE48DF">
            <w:rPr>
              <w:rFonts w:ascii="Calibri" w:hAnsi="Calibri" w:cs="Times New Roman"/>
            </w:rPr>
            <w:t>If these can be readily identified</w:t>
          </w:r>
          <w:r w:rsidR="00F92166" w:rsidRPr="00EE48DF">
            <w:rPr>
              <w:rFonts w:ascii="Calibri" w:hAnsi="Calibri" w:cs="Times New Roman"/>
            </w:rPr>
            <w:t>,</w:t>
          </w:r>
          <w:r w:rsidR="00BE70D5" w:rsidRPr="00EE48DF">
            <w:rPr>
              <w:rFonts w:ascii="Calibri" w:hAnsi="Calibri" w:cs="Times New Roman"/>
            </w:rPr>
            <w:t xml:space="preserve"> through the use of the tool, they can be managed </w:t>
          </w:r>
          <w:r w:rsidR="00F92166" w:rsidRPr="00EE48DF">
            <w:rPr>
              <w:rFonts w:ascii="Calibri" w:hAnsi="Calibri" w:cs="Times New Roman"/>
            </w:rPr>
            <w:t xml:space="preserve">through a process of self-assessment. If not suitable for self-assessment but not completely unknown, </w:t>
          </w:r>
          <w:r w:rsidR="003B4724" w:rsidRPr="00EE48DF">
            <w:rPr>
              <w:rFonts w:ascii="Calibri" w:hAnsi="Calibri" w:cs="Times New Roman"/>
            </w:rPr>
            <w:t>a</w:t>
          </w:r>
          <w:r w:rsidR="00F92166" w:rsidRPr="00EE48DF">
            <w:rPr>
              <w:rFonts w:ascii="Calibri" w:hAnsi="Calibri" w:cs="Times New Roman"/>
            </w:rPr>
            <w:t xml:space="preserve"> desktop assessment approach </w:t>
          </w:r>
          <w:r w:rsidR="003B4724" w:rsidRPr="00EE48DF">
            <w:rPr>
              <w:rFonts w:ascii="Calibri" w:hAnsi="Calibri" w:cs="Times New Roman"/>
            </w:rPr>
            <w:t xml:space="preserve">could be developed further and </w:t>
          </w:r>
          <w:r w:rsidR="00F92166" w:rsidRPr="00EE48DF">
            <w:rPr>
              <w:rFonts w:ascii="Calibri" w:hAnsi="Calibri" w:cs="Times New Roman"/>
            </w:rPr>
            <w:t>utlised without the need for additional data.</w:t>
          </w:r>
          <w:r w:rsidR="002943FB" w:rsidRPr="00EE48DF">
            <w:rPr>
              <w:rFonts w:ascii="Calibri" w:hAnsi="Calibri" w:cs="Times New Roman"/>
            </w:rPr>
            <w:t xml:space="preserve"> </w:t>
          </w:r>
          <w:r w:rsidR="00F10B5B" w:rsidRPr="00EE48DF">
            <w:rPr>
              <w:rFonts w:ascii="Calibri" w:hAnsi="Calibri" w:cs="Times New Roman"/>
            </w:rPr>
            <w:t>Products that do not satisfy these conditions would be subject to more complete assessments.</w:t>
          </w:r>
        </w:p>
        <w:p w14:paraId="0F93BCAB" w14:textId="77777777" w:rsidR="00953C5A" w:rsidRPr="00EE48DF" w:rsidRDefault="00953C5A" w:rsidP="00953C5A">
          <w:pPr>
            <w:spacing w:line="23" w:lineRule="atLeast"/>
            <w:rPr>
              <w:rFonts w:ascii="Calibri" w:hAnsi="Calibri" w:cs="Times New Roman"/>
              <w:color w:val="0000FF"/>
            </w:rPr>
          </w:pPr>
        </w:p>
        <w:p w14:paraId="31B9AC30" w14:textId="223141E1" w:rsidR="00953C5A" w:rsidRPr="00EE48DF" w:rsidRDefault="001F3E3C" w:rsidP="000F6A2E">
          <w:pPr>
            <w:pStyle w:val="Heading2"/>
            <w:rPr>
              <w:rFonts w:ascii="Calibri" w:hAnsi="Calibri"/>
            </w:rPr>
          </w:pPr>
          <w:bookmarkStart w:id="15" w:name="_Toc312574888"/>
          <w:r w:rsidRPr="00EE48DF">
            <w:rPr>
              <w:rFonts w:ascii="Calibri" w:hAnsi="Calibri"/>
            </w:rPr>
            <w:t>3</w:t>
          </w:r>
          <w:r w:rsidR="00C74D9A" w:rsidRPr="00EE48DF">
            <w:rPr>
              <w:rFonts w:ascii="Calibri" w:hAnsi="Calibri"/>
            </w:rPr>
            <w:t xml:space="preserve">.1 </w:t>
          </w:r>
          <w:r w:rsidR="000F6A2E" w:rsidRPr="00EE48DF">
            <w:rPr>
              <w:rFonts w:ascii="Calibri" w:hAnsi="Calibri"/>
            </w:rPr>
            <w:tab/>
          </w:r>
          <w:r w:rsidR="00953C5A" w:rsidRPr="00EE48DF">
            <w:rPr>
              <w:rFonts w:ascii="Calibri" w:hAnsi="Calibri"/>
            </w:rPr>
            <w:t>Turnaround times</w:t>
          </w:r>
          <w:bookmarkEnd w:id="15"/>
        </w:p>
        <w:p w14:paraId="3B0F6C87" w14:textId="77777777" w:rsidR="00BA6339" w:rsidRPr="00EE48DF" w:rsidRDefault="00BA6339" w:rsidP="00BA6339">
          <w:pPr>
            <w:spacing w:line="276" w:lineRule="auto"/>
            <w:jc w:val="both"/>
            <w:rPr>
              <w:rFonts w:ascii="Calibri" w:hAnsi="Calibri"/>
            </w:rPr>
          </w:pPr>
          <w:r w:rsidRPr="00EE48DF">
            <w:rPr>
              <w:rFonts w:ascii="Calibri" w:hAnsi="Calibri" w:cs="Times New Roman"/>
            </w:rPr>
            <w:t xml:space="preserve">As noted above, roughly 70% of the </w:t>
          </w:r>
          <w:r w:rsidRPr="00EE48DF">
            <w:rPr>
              <w:rFonts w:ascii="Calibri" w:hAnsi="Calibri"/>
            </w:rPr>
            <w:t>more than 3000 applications the APVMA receives each year are to ‘image’ an existing pesticide or veterinary medicine or to vary an existing product. Currently, most of these applications are approved within several days to a few weeks. If the automated system is implemented and the majority of the applications that image an existing product satisfy the conditions for self assessments, then the turn-around time would be reduced from several days to several hours.</w:t>
          </w:r>
        </w:p>
        <w:p w14:paraId="59C34EA2" w14:textId="0CAA0062" w:rsidR="00BA6339" w:rsidRPr="00EE48DF" w:rsidRDefault="00BA6339" w:rsidP="00BA6339">
          <w:pPr>
            <w:spacing w:line="276" w:lineRule="auto"/>
            <w:jc w:val="both"/>
            <w:rPr>
              <w:rFonts w:ascii="Calibri" w:hAnsi="Calibri"/>
            </w:rPr>
          </w:pPr>
          <w:r w:rsidRPr="00EE48DF">
            <w:rPr>
              <w:rFonts w:ascii="Calibri" w:hAnsi="Calibri"/>
            </w:rPr>
            <w:t>There are some exceptions. Assessments that involve obtaining permission and support from owners of products or data would need to be confirmed independently by the APVMA before the submission could be approved.  Thus, a request for assessment could be delayed while permissions and support are confirmed.</w:t>
          </w:r>
        </w:p>
        <w:p w14:paraId="34AC83A7" w14:textId="70DD768E" w:rsidR="00BA6339" w:rsidRPr="00EE48DF" w:rsidRDefault="00BA6339" w:rsidP="00BA6339">
          <w:pPr>
            <w:spacing w:line="276" w:lineRule="auto"/>
            <w:jc w:val="both"/>
            <w:rPr>
              <w:rFonts w:ascii="Calibri" w:hAnsi="Calibri"/>
            </w:rPr>
          </w:pPr>
          <w:r w:rsidRPr="00EE48DF">
            <w:rPr>
              <w:rFonts w:ascii="Calibri" w:hAnsi="Calibri"/>
            </w:rPr>
            <w:t>The system may reduce the turnaround times for desktop assessments</w:t>
          </w:r>
          <w:r w:rsidR="003B4724" w:rsidRPr="00EE48DF">
            <w:rPr>
              <w:rFonts w:ascii="Calibri" w:hAnsi="Calibri"/>
            </w:rPr>
            <w:t xml:space="preserve"> by retaining information</w:t>
          </w:r>
          <w:r w:rsidRPr="00EE48DF">
            <w:rPr>
              <w:rFonts w:ascii="Calibri" w:hAnsi="Calibri"/>
            </w:rPr>
            <w:t xml:space="preserve"> for assessors </w:t>
          </w:r>
          <w:r w:rsidR="003B4724" w:rsidRPr="00EE48DF">
            <w:rPr>
              <w:rFonts w:ascii="Calibri" w:hAnsi="Calibri"/>
            </w:rPr>
            <w:t xml:space="preserve">on </w:t>
          </w:r>
          <w:r w:rsidRPr="00EE48DF">
            <w:rPr>
              <w:rFonts w:ascii="Calibri" w:hAnsi="Calibri"/>
            </w:rPr>
            <w:t xml:space="preserve">the reasons why a self-assessment was not allowed. This information may assist them to identify critical information and </w:t>
          </w:r>
          <w:r w:rsidR="00032312" w:rsidRPr="00EE48DF">
            <w:rPr>
              <w:rFonts w:ascii="Calibri" w:hAnsi="Calibri"/>
            </w:rPr>
            <w:t>to complete assessments relatively efficiently.</w:t>
          </w:r>
        </w:p>
        <w:p w14:paraId="59437F99" w14:textId="77777777" w:rsidR="00BA6339" w:rsidRPr="00EE48DF" w:rsidRDefault="00BA6339" w:rsidP="00BA6339">
          <w:pPr>
            <w:spacing w:line="276" w:lineRule="auto"/>
            <w:jc w:val="both"/>
            <w:rPr>
              <w:rFonts w:ascii="Calibri" w:hAnsi="Calibri" w:cs="Times New Roman"/>
            </w:rPr>
          </w:pPr>
        </w:p>
        <w:p w14:paraId="0D82F9EF" w14:textId="76B9B241" w:rsidR="00953C5A" w:rsidRPr="00EE48DF" w:rsidRDefault="001F3E3C" w:rsidP="000F6A2E">
          <w:pPr>
            <w:pStyle w:val="Heading2"/>
            <w:rPr>
              <w:rFonts w:ascii="Calibri" w:hAnsi="Calibri"/>
            </w:rPr>
          </w:pPr>
          <w:bookmarkStart w:id="16" w:name="_Toc312574889"/>
          <w:r w:rsidRPr="00EE48DF">
            <w:rPr>
              <w:rFonts w:ascii="Calibri" w:hAnsi="Calibri"/>
            </w:rPr>
            <w:t>3</w:t>
          </w:r>
          <w:r w:rsidR="00C74D9A" w:rsidRPr="00EE48DF">
            <w:rPr>
              <w:rFonts w:ascii="Calibri" w:hAnsi="Calibri"/>
            </w:rPr>
            <w:t xml:space="preserve">.2 </w:t>
          </w:r>
          <w:r w:rsidR="000F6A2E" w:rsidRPr="00EE48DF">
            <w:rPr>
              <w:rFonts w:ascii="Calibri" w:hAnsi="Calibri"/>
            </w:rPr>
            <w:tab/>
          </w:r>
          <w:r w:rsidR="00953C5A" w:rsidRPr="00EE48DF">
            <w:rPr>
              <w:rFonts w:ascii="Calibri" w:hAnsi="Calibri"/>
            </w:rPr>
            <w:t>Data requirements</w:t>
          </w:r>
          <w:r w:rsidR="00BA6339" w:rsidRPr="00EE48DF">
            <w:rPr>
              <w:rFonts w:ascii="Calibri" w:hAnsi="Calibri"/>
            </w:rPr>
            <w:t xml:space="preserve"> and costs</w:t>
          </w:r>
          <w:bookmarkEnd w:id="16"/>
        </w:p>
        <w:p w14:paraId="74BB0822" w14:textId="77777777" w:rsidR="00032312" w:rsidRPr="00EE48DF" w:rsidRDefault="00032312" w:rsidP="00032312">
          <w:pPr>
            <w:spacing w:line="276" w:lineRule="auto"/>
            <w:jc w:val="both"/>
            <w:rPr>
              <w:rFonts w:ascii="Calibri" w:hAnsi="Calibri" w:cs="Times New Roman"/>
            </w:rPr>
          </w:pPr>
          <w:r w:rsidRPr="00EE48DF">
            <w:rPr>
              <w:rFonts w:ascii="Calibri" w:hAnsi="Calibri" w:cs="Times New Roman"/>
            </w:rPr>
            <w:t xml:space="preserve">The APVMA will need to balance the efficiency of self-assessments with revised processes for examining and tracking </w:t>
          </w:r>
          <w:r w:rsidR="003B4724" w:rsidRPr="00EE48DF">
            <w:rPr>
              <w:rFonts w:ascii="Calibri" w:hAnsi="Calibri" w:cs="Times New Roman"/>
            </w:rPr>
            <w:t xml:space="preserve">such products once in the market </w:t>
          </w:r>
          <w:r w:rsidRPr="00EE48DF">
            <w:rPr>
              <w:rFonts w:ascii="Calibri" w:hAnsi="Calibri" w:cs="Times New Roman"/>
            </w:rPr>
            <w:t>, and a more rigorous audit program that rewards regularly compliant individuals and companies. There will</w:t>
          </w:r>
          <w:r w:rsidR="000F0F0C" w:rsidRPr="00EE48DF">
            <w:rPr>
              <w:rFonts w:ascii="Calibri" w:hAnsi="Calibri" w:cs="Times New Roman"/>
            </w:rPr>
            <w:t xml:space="preserve"> be</w:t>
          </w:r>
          <w:r w:rsidRPr="00EE48DF">
            <w:rPr>
              <w:rFonts w:ascii="Calibri" w:hAnsi="Calibri" w:cs="Times New Roman"/>
            </w:rPr>
            <w:t xml:space="preserve"> on-going costs associated with a more vigorous, randomized auditing system. The targeted audits will need to satisfy the APVMA that the claims made in self-assessments are accurate, and that the applicant has retained all requ</w:t>
          </w:r>
          <w:r w:rsidR="000F0F0C" w:rsidRPr="00EE48DF">
            <w:rPr>
              <w:rFonts w:ascii="Calibri" w:hAnsi="Calibri" w:cs="Times New Roman"/>
            </w:rPr>
            <w:t>is</w:t>
          </w:r>
          <w:r w:rsidRPr="00EE48DF">
            <w:rPr>
              <w:rFonts w:ascii="Calibri" w:hAnsi="Calibri" w:cs="Times New Roman"/>
            </w:rPr>
            <w:t>ite data, permissions and other evidence of compliance.</w:t>
          </w:r>
        </w:p>
        <w:p w14:paraId="4633F70A" w14:textId="7B1A264F" w:rsidR="00E758A5" w:rsidRPr="00EE48DF" w:rsidRDefault="00E758A5" w:rsidP="00032312">
          <w:pPr>
            <w:spacing w:line="276" w:lineRule="auto"/>
            <w:jc w:val="both"/>
            <w:rPr>
              <w:rFonts w:ascii="Calibri" w:hAnsi="Calibri"/>
            </w:rPr>
          </w:pPr>
          <w:r w:rsidRPr="00EE48DF">
            <w:rPr>
              <w:rFonts w:ascii="Calibri" w:hAnsi="Calibri" w:cs="Times New Roman"/>
            </w:rPr>
            <w:t>For system users, data requirements will be no more than are required under the current system. In some instances, where comparisons with reference products can be substantiated, the data requirements may be reduced.</w:t>
          </w:r>
          <w:r w:rsidR="00D93082" w:rsidRPr="00EE48DF">
            <w:rPr>
              <w:rFonts w:ascii="Calibri" w:hAnsi="Calibri" w:cs="Times New Roman"/>
            </w:rPr>
            <w:t xml:space="preserve"> The system will also clarify for users what data are and are not required.</w:t>
          </w:r>
        </w:p>
        <w:p w14:paraId="529909AE" w14:textId="77777777" w:rsidR="00953C5A" w:rsidRPr="00EE48DF" w:rsidRDefault="00953C5A" w:rsidP="00953C5A">
          <w:pPr>
            <w:spacing w:line="23" w:lineRule="atLeast"/>
            <w:rPr>
              <w:rFonts w:ascii="Calibri" w:hAnsi="Calibri" w:cs="Times New Roman"/>
            </w:rPr>
          </w:pPr>
        </w:p>
        <w:p w14:paraId="54154A40" w14:textId="6CE95BDA" w:rsidR="003611C1" w:rsidRPr="00EE48DF" w:rsidRDefault="001F3E3C" w:rsidP="000F6A2E">
          <w:pPr>
            <w:pStyle w:val="Heading2"/>
            <w:rPr>
              <w:rFonts w:ascii="Calibri" w:hAnsi="Calibri"/>
              <w:lang w:val="en-AU"/>
            </w:rPr>
          </w:pPr>
          <w:bookmarkStart w:id="17" w:name="_Toc312574890"/>
          <w:r w:rsidRPr="00EE48DF">
            <w:rPr>
              <w:rFonts w:ascii="Calibri" w:hAnsi="Calibri"/>
              <w:lang w:val="en-AU"/>
            </w:rPr>
            <w:lastRenderedPageBreak/>
            <w:t>3.3</w:t>
          </w:r>
          <w:r w:rsidR="003611C1" w:rsidRPr="00EE48DF">
            <w:rPr>
              <w:rFonts w:ascii="Calibri" w:hAnsi="Calibri"/>
              <w:lang w:val="en-AU"/>
            </w:rPr>
            <w:t xml:space="preserve"> </w:t>
          </w:r>
          <w:r w:rsidR="000F6A2E" w:rsidRPr="00EE48DF">
            <w:rPr>
              <w:rFonts w:ascii="Calibri" w:hAnsi="Calibri"/>
              <w:lang w:val="en-AU"/>
            </w:rPr>
            <w:tab/>
          </w:r>
          <w:r w:rsidR="00BA6339" w:rsidRPr="00EE48DF">
            <w:rPr>
              <w:rFonts w:ascii="Calibri" w:hAnsi="Calibri"/>
              <w:lang w:val="en-AU"/>
            </w:rPr>
            <w:t>Standard</w:t>
          </w:r>
          <w:r w:rsidR="003611C1" w:rsidRPr="00EE48DF">
            <w:rPr>
              <w:rFonts w:ascii="Calibri" w:hAnsi="Calibri"/>
              <w:lang w:val="en-AU"/>
            </w:rPr>
            <w:t xml:space="preserve"> Development</w:t>
          </w:r>
          <w:bookmarkEnd w:id="17"/>
        </w:p>
        <w:p w14:paraId="4FCE649F" w14:textId="77777777" w:rsidR="00032312" w:rsidRPr="00EE48DF" w:rsidRDefault="00800AC0" w:rsidP="00032312">
          <w:pPr>
            <w:spacing w:line="276" w:lineRule="auto"/>
            <w:jc w:val="both"/>
            <w:rPr>
              <w:rFonts w:ascii="Calibri" w:hAnsi="Calibri"/>
            </w:rPr>
          </w:pPr>
          <w:r w:rsidRPr="00EE48DF">
            <w:rPr>
              <w:rFonts w:ascii="Calibri" w:hAnsi="Calibri"/>
            </w:rPr>
            <w:t xml:space="preserve">The decision tree includes a state in the Formulation </w:t>
          </w:r>
          <w:r w:rsidR="003B4724" w:rsidRPr="00EE48DF">
            <w:rPr>
              <w:rFonts w:ascii="Calibri" w:hAnsi="Calibri"/>
            </w:rPr>
            <w:t xml:space="preserve">and Product </w:t>
          </w:r>
          <w:r w:rsidRPr="00EE48DF">
            <w:rPr>
              <w:rFonts w:ascii="Calibri" w:hAnsi="Calibri"/>
            </w:rPr>
            <w:t xml:space="preserve">node that provides a place for </w:t>
          </w:r>
          <w:r w:rsidR="00F92166" w:rsidRPr="00EE48DF">
            <w:rPr>
              <w:rFonts w:ascii="Calibri" w:hAnsi="Calibri"/>
            </w:rPr>
            <w:t xml:space="preserve">an application to comply with the requirements of an APVMA </w:t>
          </w:r>
          <w:r w:rsidRPr="00EE48DF">
            <w:rPr>
              <w:rFonts w:ascii="Calibri" w:hAnsi="Calibri"/>
            </w:rPr>
            <w:t xml:space="preserve">standard. </w:t>
          </w:r>
          <w:r w:rsidR="00F92166" w:rsidRPr="00EE48DF">
            <w:rPr>
              <w:rFonts w:ascii="Calibri" w:hAnsi="Calibri"/>
            </w:rPr>
            <w:t>The standard is a document detailing the circumstances under which the APVMA is satisfied for the particular group of products</w:t>
          </w:r>
          <w:r w:rsidR="00010588" w:rsidRPr="00EE48DF">
            <w:rPr>
              <w:rFonts w:ascii="Calibri" w:hAnsi="Calibri"/>
            </w:rPr>
            <w:t xml:space="preserve">. If the application complies with these requirements there is no need for any further information to be provided. </w:t>
          </w:r>
          <w:r w:rsidRPr="00EE48DF">
            <w:rPr>
              <w:rFonts w:ascii="Calibri" w:hAnsi="Calibri"/>
            </w:rPr>
            <w:t xml:space="preserve">The process of </w:t>
          </w:r>
          <w:r w:rsidR="003B4724" w:rsidRPr="00EE48DF">
            <w:rPr>
              <w:rFonts w:ascii="Calibri" w:hAnsi="Calibri"/>
            </w:rPr>
            <w:t xml:space="preserve">developing </w:t>
          </w:r>
          <w:r w:rsidRPr="00EE48DF">
            <w:rPr>
              <w:rFonts w:ascii="Calibri" w:hAnsi="Calibri"/>
            </w:rPr>
            <w:t xml:space="preserve">these </w:t>
          </w:r>
          <w:r w:rsidR="00010588" w:rsidRPr="00EE48DF">
            <w:rPr>
              <w:rFonts w:ascii="Calibri" w:hAnsi="Calibri"/>
            </w:rPr>
            <w:t xml:space="preserve">will </w:t>
          </w:r>
          <w:r w:rsidRPr="00EE48DF">
            <w:rPr>
              <w:rFonts w:ascii="Calibri" w:hAnsi="Calibri"/>
            </w:rPr>
            <w:t xml:space="preserve">be incremental, </w:t>
          </w:r>
          <w:r w:rsidR="00010588" w:rsidRPr="00EE48DF">
            <w:rPr>
              <w:rFonts w:ascii="Calibri" w:hAnsi="Calibri"/>
            </w:rPr>
            <w:t xml:space="preserve">driven in part by </w:t>
          </w:r>
          <w:r w:rsidR="00A01D60" w:rsidRPr="00EE48DF">
            <w:rPr>
              <w:rFonts w:ascii="Calibri" w:hAnsi="Calibri"/>
            </w:rPr>
            <w:t>industry</w:t>
          </w:r>
          <w:r w:rsidR="00010588" w:rsidRPr="00EE48DF">
            <w:rPr>
              <w:rFonts w:ascii="Calibri" w:hAnsi="Calibri"/>
            </w:rPr>
            <w:t xml:space="preserve"> interest</w:t>
          </w:r>
          <w:r w:rsidR="005B1E79" w:rsidRPr="00EE48DF">
            <w:rPr>
              <w:rFonts w:ascii="Calibri" w:hAnsi="Calibri"/>
            </w:rPr>
            <w:t xml:space="preserve"> and priorities</w:t>
          </w:r>
          <w:r w:rsidR="00010588" w:rsidRPr="00EE48DF">
            <w:rPr>
              <w:rFonts w:ascii="Calibri" w:hAnsi="Calibri"/>
            </w:rPr>
            <w:t xml:space="preserve"> in such an approach.</w:t>
          </w:r>
        </w:p>
        <w:p w14:paraId="29D52280" w14:textId="77777777" w:rsidR="001B2095" w:rsidRPr="00EE48DF" w:rsidRDefault="001B2095" w:rsidP="00C667EA">
          <w:pPr>
            <w:pStyle w:val="Default"/>
            <w:rPr>
              <w:rFonts w:ascii="Calibri" w:hAnsi="Calibri"/>
              <w:sz w:val="22"/>
              <w:szCs w:val="22"/>
            </w:rPr>
          </w:pPr>
        </w:p>
        <w:p w14:paraId="709941D1" w14:textId="77777777" w:rsidR="001B2095" w:rsidRPr="00EE48DF" w:rsidRDefault="001B2095">
          <w:pPr>
            <w:rPr>
              <w:rFonts w:ascii="Calibri" w:hAnsi="Calibri"/>
              <w:color w:val="0000FF"/>
              <w:sz w:val="22"/>
              <w:szCs w:val="22"/>
            </w:rPr>
          </w:pPr>
          <w:r w:rsidRPr="00EE48DF">
            <w:rPr>
              <w:rFonts w:ascii="Calibri" w:hAnsi="Calibri"/>
              <w:color w:val="0000FF"/>
              <w:sz w:val="22"/>
              <w:szCs w:val="22"/>
            </w:rPr>
            <w:br w:type="page"/>
          </w:r>
        </w:p>
        <w:p w14:paraId="427EED68" w14:textId="77777777" w:rsidR="001B2095" w:rsidRPr="00EE48DF" w:rsidRDefault="002D7E78" w:rsidP="000F6A2E">
          <w:pPr>
            <w:pStyle w:val="Heading1"/>
            <w:rPr>
              <w:rFonts w:ascii="Calibri" w:hAnsi="Calibri"/>
            </w:rPr>
          </w:pPr>
          <w:bookmarkStart w:id="18" w:name="_Toc312574891"/>
          <w:r w:rsidRPr="00EE48DF">
            <w:rPr>
              <w:rFonts w:ascii="Calibri" w:hAnsi="Calibri"/>
            </w:rPr>
            <w:lastRenderedPageBreak/>
            <w:t xml:space="preserve">4. </w:t>
          </w:r>
          <w:r w:rsidR="001B2095" w:rsidRPr="00EE48DF">
            <w:rPr>
              <w:rFonts w:ascii="Calibri" w:hAnsi="Calibri"/>
            </w:rPr>
            <w:t>References</w:t>
          </w:r>
          <w:bookmarkEnd w:id="18"/>
        </w:p>
        <w:p w14:paraId="6855274C" w14:textId="58CDBAE2" w:rsidR="00D64534" w:rsidRPr="00EE48DF" w:rsidRDefault="00D64534" w:rsidP="00834292">
          <w:pPr>
            <w:pStyle w:val="Default"/>
            <w:spacing w:line="276" w:lineRule="auto"/>
            <w:rPr>
              <w:rFonts w:ascii="Calibri" w:hAnsi="Calibri" w:cs="Times New Roman"/>
              <w:sz w:val="22"/>
              <w:szCs w:val="22"/>
            </w:rPr>
          </w:pPr>
          <w:r w:rsidRPr="00EE48DF">
            <w:rPr>
              <w:rFonts w:ascii="Calibri" w:hAnsi="Calibri" w:cs="Times New Roman"/>
              <w:sz w:val="22"/>
              <w:szCs w:val="22"/>
            </w:rPr>
            <w:t xml:space="preserve">Arnot, J. A., MacKay, D., Webster, E., &amp; Southwood, J. M. (2006). Screening level risk assessment model for chemical fate and effects in the environment. </w:t>
          </w:r>
          <w:r w:rsidRPr="00834292">
            <w:rPr>
              <w:rFonts w:ascii="Calibri" w:hAnsi="Calibri" w:cs="Times New Roman"/>
              <w:iCs/>
              <w:sz w:val="22"/>
              <w:szCs w:val="22"/>
            </w:rPr>
            <w:t>Environmental Science and Technology</w:t>
          </w:r>
          <w:r w:rsidRPr="00834292">
            <w:rPr>
              <w:rFonts w:ascii="Calibri" w:hAnsi="Calibri" w:cs="Times New Roman"/>
              <w:sz w:val="22"/>
              <w:szCs w:val="22"/>
            </w:rPr>
            <w:t xml:space="preserve"> </w:t>
          </w:r>
          <w:r w:rsidRPr="00834292">
            <w:rPr>
              <w:rFonts w:ascii="Calibri" w:hAnsi="Calibri" w:cs="Times New Roman"/>
              <w:iCs/>
              <w:sz w:val="22"/>
              <w:szCs w:val="22"/>
            </w:rPr>
            <w:t>40</w:t>
          </w:r>
          <w:r w:rsidRPr="00834292">
            <w:rPr>
              <w:rFonts w:ascii="Calibri" w:hAnsi="Calibri" w:cs="Times New Roman"/>
              <w:sz w:val="22"/>
              <w:szCs w:val="22"/>
            </w:rPr>
            <w:t xml:space="preserve">, </w:t>
          </w:r>
          <w:r w:rsidR="00834292" w:rsidRPr="00834292">
            <w:rPr>
              <w:rFonts w:ascii="Calibri" w:hAnsi="Calibri" w:cs="Times New Roman"/>
              <w:sz w:val="22"/>
              <w:szCs w:val="22"/>
            </w:rPr>
            <w:t xml:space="preserve">pp </w:t>
          </w:r>
          <w:r w:rsidRPr="00834292">
            <w:rPr>
              <w:rFonts w:ascii="Calibri" w:hAnsi="Calibri" w:cs="Times New Roman"/>
              <w:sz w:val="22"/>
              <w:szCs w:val="22"/>
            </w:rPr>
            <w:t>2316-2323.</w:t>
          </w:r>
        </w:p>
        <w:p w14:paraId="70587626" w14:textId="2ED9C653" w:rsidR="007C07CD" w:rsidRPr="002700B4" w:rsidRDefault="00406B8A" w:rsidP="00834292">
          <w:pPr>
            <w:spacing w:line="276" w:lineRule="auto"/>
            <w:rPr>
              <w:rFonts w:ascii="Calibri" w:eastAsia="Times New Roman" w:hAnsi="Calibri" w:cs="Times New Roman"/>
              <w:sz w:val="22"/>
              <w:szCs w:val="22"/>
              <w:lang w:val="en-AU"/>
            </w:rPr>
          </w:pPr>
          <w:r w:rsidRPr="00EE48DF">
            <w:rPr>
              <w:rFonts w:ascii="Calibri" w:eastAsia="Times New Roman" w:hAnsi="Calibri" w:cs="Times New Roman"/>
              <w:sz w:val="22"/>
              <w:szCs w:val="22"/>
            </w:rPr>
            <w:t>Arnot, J. A., Brown, T. N., Wania, F., Breivik, K., &amp; McLachlan, M. S. (2012). Prioritizing chemicals and data requirements for screening-level exposure and risk assessment.</w:t>
          </w:r>
          <w:r w:rsidRPr="00EE48DF">
            <w:rPr>
              <w:rFonts w:ascii="Calibri" w:hAnsi="Calibri" w:cs="Times New Roman"/>
              <w:sz w:val="22"/>
              <w:szCs w:val="22"/>
            </w:rPr>
            <w:t xml:space="preserve"> </w:t>
          </w:r>
          <w:r w:rsidRPr="00834292">
            <w:rPr>
              <w:rFonts w:ascii="Calibri" w:eastAsia="Times New Roman" w:hAnsi="Calibri" w:cs="Times New Roman"/>
              <w:sz w:val="22"/>
              <w:szCs w:val="22"/>
              <w:lang w:val="en-AU"/>
            </w:rPr>
            <w:t xml:space="preserve">Environmental Health Perspectives </w:t>
          </w:r>
          <w:r w:rsidRPr="00EE48DF">
            <w:rPr>
              <w:rFonts w:ascii="Calibri" w:eastAsia="Times New Roman" w:hAnsi="Calibri" w:cs="Times New Roman"/>
              <w:sz w:val="22"/>
              <w:szCs w:val="22"/>
              <w:lang w:val="en-AU"/>
            </w:rPr>
            <w:t xml:space="preserve">120, </w:t>
          </w:r>
          <w:r w:rsidR="00834292">
            <w:rPr>
              <w:rFonts w:ascii="Calibri" w:eastAsia="Times New Roman" w:hAnsi="Calibri" w:cs="Times New Roman"/>
              <w:sz w:val="22"/>
              <w:szCs w:val="22"/>
              <w:lang w:val="en-AU"/>
            </w:rPr>
            <w:t xml:space="preserve">pp </w:t>
          </w:r>
          <w:r w:rsidRPr="00EE48DF">
            <w:rPr>
              <w:rFonts w:ascii="Calibri" w:eastAsia="Times New Roman" w:hAnsi="Calibri" w:cs="Times New Roman"/>
              <w:sz w:val="22"/>
              <w:szCs w:val="22"/>
              <w:lang w:val="en-AU"/>
            </w:rPr>
            <w:t>1565-1570.</w:t>
          </w:r>
        </w:p>
        <w:p w14:paraId="0CB98FB6" w14:textId="346BE2C5" w:rsidR="000662F2" w:rsidRPr="00EE48DF" w:rsidRDefault="000662F2" w:rsidP="00834292">
          <w:pPr>
            <w:pStyle w:val="Default"/>
            <w:spacing w:line="276" w:lineRule="auto"/>
            <w:rPr>
              <w:rFonts w:ascii="Calibri" w:hAnsi="Calibri"/>
              <w:sz w:val="22"/>
              <w:szCs w:val="22"/>
            </w:rPr>
          </w:pPr>
          <w:r w:rsidRPr="00EE48DF">
            <w:rPr>
              <w:rFonts w:ascii="Calibri" w:hAnsi="Calibri"/>
              <w:sz w:val="22"/>
              <w:szCs w:val="22"/>
            </w:rPr>
            <w:t>Bartho</w:t>
          </w:r>
          <w:r w:rsidR="00834292">
            <w:rPr>
              <w:rFonts w:ascii="Calibri" w:hAnsi="Calibri"/>
              <w:sz w:val="22"/>
              <w:szCs w:val="22"/>
            </w:rPr>
            <w:t>lomaeus, A. (2015). Employment o</w:t>
          </w:r>
          <w:r w:rsidRPr="00EE48DF">
            <w:rPr>
              <w:rFonts w:ascii="Calibri" w:hAnsi="Calibri"/>
              <w:sz w:val="22"/>
              <w:szCs w:val="22"/>
            </w:rPr>
            <w:t xml:space="preserve">f Risk Proportionate Chemical Regulatory Regimes in Australia and Selected International Jurisdictions. Report to the APVMA. BartCrofts Scienceific Services for CEBRA. Unpublished Report. </w:t>
          </w:r>
        </w:p>
        <w:p w14:paraId="45CAEEFE" w14:textId="29E761F4" w:rsidR="00F46822" w:rsidRPr="00EE48DF" w:rsidRDefault="00F46822" w:rsidP="00834292">
          <w:pPr>
            <w:pStyle w:val="Default"/>
            <w:spacing w:line="276" w:lineRule="auto"/>
            <w:rPr>
              <w:rFonts w:ascii="Calibri" w:hAnsi="Calibri" w:cs="Times New Roman"/>
              <w:sz w:val="22"/>
              <w:szCs w:val="22"/>
            </w:rPr>
          </w:pPr>
          <w:r w:rsidRPr="00EE48DF">
            <w:rPr>
              <w:rFonts w:ascii="Calibri" w:hAnsi="Calibri"/>
              <w:sz w:val="22"/>
              <w:szCs w:val="22"/>
            </w:rPr>
            <w:t>Booze, T.F., Reinhardt, T.E., Quiring, S.J. and Ottmar, R.D. (2004). A screening level assessment of the health risks of chronic smoke exposure for wildland firefighters</w:t>
          </w:r>
          <w:r w:rsidRPr="00834292">
            <w:rPr>
              <w:rFonts w:ascii="Calibri" w:hAnsi="Calibri"/>
              <w:sz w:val="22"/>
              <w:szCs w:val="22"/>
            </w:rPr>
            <w:t>. Journal of Occupational and Environmental Hygiene</w:t>
          </w:r>
          <w:r w:rsidRPr="00EE48DF">
            <w:rPr>
              <w:rFonts w:ascii="Calibri" w:hAnsi="Calibri"/>
              <w:sz w:val="22"/>
              <w:szCs w:val="22"/>
            </w:rPr>
            <w:t xml:space="preserve"> 1, </w:t>
          </w:r>
          <w:r w:rsidR="00834292">
            <w:rPr>
              <w:rFonts w:ascii="Calibri" w:hAnsi="Calibri"/>
              <w:sz w:val="22"/>
              <w:szCs w:val="22"/>
            </w:rPr>
            <w:t xml:space="preserve">pp </w:t>
          </w:r>
          <w:r w:rsidRPr="00EE48DF">
            <w:rPr>
              <w:rFonts w:ascii="Calibri" w:hAnsi="Calibri"/>
              <w:sz w:val="22"/>
              <w:szCs w:val="22"/>
            </w:rPr>
            <w:t xml:space="preserve">296-305. </w:t>
          </w:r>
          <w:r w:rsidRPr="00EE48DF">
            <w:rPr>
              <w:rFonts w:ascii="Calibri" w:hAnsi="Calibri" w:cs="Times New Roman"/>
              <w:sz w:val="22"/>
              <w:szCs w:val="22"/>
            </w:rPr>
            <w:t xml:space="preserve"> </w:t>
          </w:r>
        </w:p>
        <w:p w14:paraId="153F50C1" w14:textId="2CA5A4EF" w:rsidR="00586A64" w:rsidRPr="00EE48DF" w:rsidRDefault="00DC001C" w:rsidP="00834292">
          <w:pPr>
            <w:widowControl w:val="0"/>
            <w:autoSpaceDE w:val="0"/>
            <w:autoSpaceDN w:val="0"/>
            <w:adjustRightInd w:val="0"/>
            <w:spacing w:line="276" w:lineRule="auto"/>
            <w:rPr>
              <w:rFonts w:ascii="Calibri" w:hAnsi="Calibri" w:cs="Times New Roman"/>
              <w:sz w:val="22"/>
              <w:szCs w:val="22"/>
            </w:rPr>
          </w:pPr>
          <w:r w:rsidRPr="00EE48DF">
            <w:rPr>
              <w:rFonts w:ascii="Calibri" w:hAnsi="Calibri" w:cs="Times New Roman"/>
              <w:sz w:val="22"/>
              <w:szCs w:val="22"/>
            </w:rPr>
            <w:t>Borg, J.-J., Aislaitner,</w:t>
          </w:r>
          <w:r w:rsidR="00586A64" w:rsidRPr="00EE48DF">
            <w:rPr>
              <w:rFonts w:ascii="Calibri" w:hAnsi="Calibri" w:cs="Times New Roman"/>
              <w:sz w:val="22"/>
              <w:szCs w:val="22"/>
            </w:rPr>
            <w:t xml:space="preserve"> </w:t>
          </w:r>
          <w:r w:rsidRPr="00EE48DF">
            <w:rPr>
              <w:rFonts w:ascii="Calibri" w:hAnsi="Calibri" w:cs="Times New Roman"/>
              <w:sz w:val="22"/>
              <w:szCs w:val="22"/>
            </w:rPr>
            <w:t xml:space="preserve">G., </w:t>
          </w:r>
          <w:r w:rsidR="00586A64" w:rsidRPr="00EE48DF">
            <w:rPr>
              <w:rFonts w:ascii="Calibri" w:hAnsi="Calibri" w:cs="Times New Roman"/>
              <w:sz w:val="22"/>
              <w:szCs w:val="22"/>
            </w:rPr>
            <w:t>Pirozyn</w:t>
          </w:r>
          <w:r w:rsidRPr="00EE48DF">
            <w:rPr>
              <w:rFonts w:ascii="Calibri" w:hAnsi="Calibri" w:cs="Times New Roman"/>
              <w:sz w:val="22"/>
              <w:szCs w:val="22"/>
            </w:rPr>
            <w:t>skf, M. &amp;</w:t>
          </w:r>
          <w:r w:rsidR="00586A64" w:rsidRPr="00EE48DF">
            <w:rPr>
              <w:rFonts w:ascii="Calibri" w:hAnsi="Calibri" w:cs="Times New Roman"/>
              <w:sz w:val="22"/>
              <w:szCs w:val="22"/>
            </w:rPr>
            <w:t xml:space="preserve"> Mifsud</w:t>
          </w:r>
          <w:r w:rsidRPr="00EE48DF">
            <w:rPr>
              <w:rFonts w:ascii="Calibri" w:hAnsi="Calibri" w:cs="Times New Roman"/>
              <w:sz w:val="22"/>
              <w:szCs w:val="22"/>
            </w:rPr>
            <w:t>, S</w:t>
          </w:r>
          <w:r w:rsidR="00586A64" w:rsidRPr="00EE48DF">
            <w:rPr>
              <w:rFonts w:ascii="Calibri" w:hAnsi="Calibri" w:cs="Times New Roman"/>
              <w:sz w:val="22"/>
              <w:szCs w:val="22"/>
            </w:rPr>
            <w:t xml:space="preserve">. (2011). Strengthening and rationalizing </w:t>
          </w:r>
          <w:r w:rsidR="00304CBB" w:rsidRPr="00EE48DF">
            <w:rPr>
              <w:rFonts w:ascii="Calibri" w:hAnsi="Calibri" w:cs="Times New Roman"/>
              <w:sz w:val="22"/>
              <w:szCs w:val="22"/>
            </w:rPr>
            <w:t>p</w:t>
          </w:r>
          <w:r w:rsidR="00586A64" w:rsidRPr="00EE48DF">
            <w:rPr>
              <w:rFonts w:ascii="Calibri" w:hAnsi="Calibri" w:cs="Times New Roman"/>
              <w:sz w:val="22"/>
              <w:szCs w:val="22"/>
            </w:rPr>
            <w:t xml:space="preserve">rharmacovigilance in the EU: Where is Europe heading to? A review of the new EU legislation on pharmacovigilance. </w:t>
          </w:r>
          <w:r w:rsidR="00586A64" w:rsidRPr="00834292">
            <w:rPr>
              <w:rFonts w:ascii="Calibri" w:hAnsi="Calibri" w:cs="Times New Roman"/>
              <w:sz w:val="22"/>
              <w:szCs w:val="22"/>
            </w:rPr>
            <w:t>Drug Safety</w:t>
          </w:r>
          <w:r w:rsidR="00586A64" w:rsidRPr="00EE48DF">
            <w:rPr>
              <w:rFonts w:ascii="Calibri" w:hAnsi="Calibri" w:cs="Times New Roman"/>
              <w:sz w:val="22"/>
              <w:szCs w:val="22"/>
            </w:rPr>
            <w:t xml:space="preserve"> 34, </w:t>
          </w:r>
          <w:r w:rsidR="00834292">
            <w:rPr>
              <w:rFonts w:ascii="Calibri" w:hAnsi="Calibri" w:cs="Times New Roman"/>
              <w:sz w:val="22"/>
              <w:szCs w:val="22"/>
            </w:rPr>
            <w:t xml:space="preserve">pp </w:t>
          </w:r>
          <w:r w:rsidR="00586A64" w:rsidRPr="00EE48DF">
            <w:rPr>
              <w:rFonts w:ascii="Calibri" w:hAnsi="Calibri" w:cs="Times New Roman"/>
              <w:sz w:val="22"/>
              <w:szCs w:val="22"/>
            </w:rPr>
            <w:t>187-197.</w:t>
          </w:r>
        </w:p>
        <w:p w14:paraId="3909C4B8" w14:textId="66F5CB2A" w:rsidR="007C07CD" w:rsidRPr="00EE48DF" w:rsidRDefault="007C07CD" w:rsidP="00834292">
          <w:pPr>
            <w:pStyle w:val="Default"/>
            <w:spacing w:line="276" w:lineRule="auto"/>
            <w:rPr>
              <w:rFonts w:ascii="Calibri" w:hAnsi="Calibri"/>
              <w:sz w:val="22"/>
              <w:szCs w:val="22"/>
            </w:rPr>
          </w:pPr>
          <w:r w:rsidRPr="00EE48DF">
            <w:rPr>
              <w:rFonts w:ascii="Calibri" w:hAnsi="Calibri"/>
              <w:sz w:val="22"/>
              <w:szCs w:val="22"/>
            </w:rPr>
            <w:t xml:space="preserve">Burgman, M.A. </w:t>
          </w:r>
          <w:r w:rsidR="00834292">
            <w:rPr>
              <w:rFonts w:ascii="Calibri" w:hAnsi="Calibri"/>
              <w:sz w:val="22"/>
              <w:szCs w:val="22"/>
            </w:rPr>
            <w:t>(</w:t>
          </w:r>
          <w:r w:rsidRPr="00EE48DF">
            <w:rPr>
              <w:rFonts w:ascii="Calibri" w:hAnsi="Calibri"/>
              <w:sz w:val="22"/>
              <w:szCs w:val="22"/>
            </w:rPr>
            <w:t>2005</w:t>
          </w:r>
          <w:r w:rsidR="00834292">
            <w:rPr>
              <w:rFonts w:ascii="Calibri" w:hAnsi="Calibri"/>
              <w:sz w:val="22"/>
              <w:szCs w:val="22"/>
            </w:rPr>
            <w:t>)</w:t>
          </w:r>
          <w:r w:rsidRPr="00EE48DF">
            <w:rPr>
              <w:rFonts w:ascii="Calibri" w:hAnsi="Calibri"/>
              <w:sz w:val="22"/>
              <w:szCs w:val="22"/>
            </w:rPr>
            <w:t xml:space="preserve">. </w:t>
          </w:r>
          <w:r w:rsidRPr="00834292">
            <w:rPr>
              <w:rFonts w:ascii="Calibri" w:hAnsi="Calibri"/>
              <w:sz w:val="22"/>
              <w:szCs w:val="22"/>
            </w:rPr>
            <w:t>Risks and decisions for conservation and environmental management.</w:t>
          </w:r>
          <w:r w:rsidRPr="00EE48DF">
            <w:rPr>
              <w:rFonts w:ascii="Calibri" w:hAnsi="Calibri"/>
              <w:sz w:val="22"/>
              <w:szCs w:val="22"/>
            </w:rPr>
            <w:t xml:space="preserve"> Cambridge University Press, Cambridge, UK.</w:t>
          </w:r>
        </w:p>
        <w:p w14:paraId="46CCA10F" w14:textId="7E7FF21B" w:rsidR="007B57C7" w:rsidRPr="00EE48DF" w:rsidRDefault="007B57C7" w:rsidP="00834292">
          <w:pPr>
            <w:pStyle w:val="Default"/>
            <w:spacing w:line="276" w:lineRule="auto"/>
            <w:rPr>
              <w:rFonts w:ascii="Calibri" w:hAnsi="Calibri"/>
              <w:sz w:val="22"/>
              <w:szCs w:val="22"/>
            </w:rPr>
          </w:pPr>
          <w:r w:rsidRPr="00EE48DF">
            <w:rPr>
              <w:rFonts w:ascii="Calibri" w:hAnsi="Calibri" w:cs="Times New Roman"/>
              <w:sz w:val="22"/>
              <w:szCs w:val="22"/>
            </w:rPr>
            <w:t xml:space="preserve">Cramer GM, Ford RA &amp; Hall RL (1978). Estimation of toxic hazard--a decision tree approach. </w:t>
          </w:r>
          <w:r w:rsidRPr="00834292">
            <w:rPr>
              <w:rFonts w:ascii="Calibri" w:hAnsi="Calibri" w:cs="Times New Roman"/>
              <w:sz w:val="22"/>
              <w:szCs w:val="22"/>
            </w:rPr>
            <w:t>Food and Cosmetics Toxicology</w:t>
          </w:r>
          <w:r w:rsidRPr="00EE48DF">
            <w:rPr>
              <w:rFonts w:ascii="Calibri" w:hAnsi="Calibri" w:cs="Times New Roman"/>
              <w:sz w:val="22"/>
              <w:szCs w:val="22"/>
            </w:rPr>
            <w:t xml:space="preserve"> 16, </w:t>
          </w:r>
          <w:r w:rsidR="00834292">
            <w:rPr>
              <w:rFonts w:ascii="Calibri" w:hAnsi="Calibri" w:cs="Times New Roman"/>
              <w:sz w:val="22"/>
              <w:szCs w:val="22"/>
            </w:rPr>
            <w:t xml:space="preserve">pp </w:t>
          </w:r>
          <w:r w:rsidRPr="00EE48DF">
            <w:rPr>
              <w:rFonts w:ascii="Calibri" w:hAnsi="Calibri" w:cs="Times New Roman"/>
              <w:sz w:val="22"/>
              <w:szCs w:val="22"/>
            </w:rPr>
            <w:t>255-276.</w:t>
          </w:r>
        </w:p>
        <w:p w14:paraId="334B8A9A" w14:textId="0D77EC93" w:rsidR="00FA7AE1" w:rsidRPr="00EE48DF" w:rsidRDefault="00FA7AE1" w:rsidP="00834292">
          <w:pPr>
            <w:spacing w:line="276" w:lineRule="auto"/>
            <w:rPr>
              <w:rFonts w:ascii="Calibri" w:eastAsia="Times New Roman" w:hAnsi="Calibri" w:cs="Times New Roman"/>
              <w:sz w:val="22"/>
              <w:szCs w:val="22"/>
              <w:lang w:val="en-AU"/>
            </w:rPr>
          </w:pPr>
          <w:r w:rsidRPr="00EE48DF">
            <w:rPr>
              <w:rFonts w:ascii="Calibri" w:eastAsia="Times New Roman" w:hAnsi="Calibri" w:cs="Times New Roman"/>
              <w:sz w:val="22"/>
              <w:szCs w:val="22"/>
              <w:lang w:val="en-AU"/>
            </w:rPr>
            <w:t xml:space="preserve">EFSA (2006) European Food Safety Authority. Guidance of the Scientific Committee on a request from EFSA related to Uncertainties in Dietary Exposure Assessment. </w:t>
          </w:r>
          <w:r w:rsidRPr="00EE48DF">
            <w:rPr>
              <w:rFonts w:ascii="Calibri" w:eastAsia="Times New Roman" w:hAnsi="Calibri" w:cs="Times New Roman"/>
              <w:sz w:val="22"/>
              <w:szCs w:val="22"/>
            </w:rPr>
            <w:t xml:space="preserve">Request No EFSA-Q-2004-019. </w:t>
          </w:r>
          <w:r w:rsidR="00DC001C" w:rsidRPr="00834292">
            <w:rPr>
              <w:rFonts w:ascii="Calibri" w:eastAsia="Times New Roman" w:hAnsi="Calibri" w:cs="Times New Roman"/>
              <w:sz w:val="22"/>
              <w:szCs w:val="22"/>
              <w:lang w:val="en-AU"/>
            </w:rPr>
            <w:t>The EFSA Journal</w:t>
          </w:r>
          <w:r w:rsidRPr="00EE48DF">
            <w:rPr>
              <w:rFonts w:ascii="Calibri" w:eastAsia="Times New Roman" w:hAnsi="Calibri" w:cs="Times New Roman"/>
              <w:sz w:val="22"/>
              <w:szCs w:val="22"/>
              <w:lang w:val="en-AU"/>
            </w:rPr>
            <w:t xml:space="preserve"> 438, </w:t>
          </w:r>
          <w:r w:rsidR="00834292">
            <w:rPr>
              <w:rFonts w:ascii="Calibri" w:eastAsia="Times New Roman" w:hAnsi="Calibri" w:cs="Times New Roman"/>
              <w:sz w:val="22"/>
              <w:szCs w:val="22"/>
              <w:lang w:val="en-AU"/>
            </w:rPr>
            <w:t xml:space="preserve">pp </w:t>
          </w:r>
          <w:r w:rsidRPr="00EE48DF">
            <w:rPr>
              <w:rFonts w:ascii="Calibri" w:eastAsia="Times New Roman" w:hAnsi="Calibri" w:cs="Times New Roman"/>
              <w:sz w:val="22"/>
              <w:szCs w:val="22"/>
              <w:lang w:val="en-AU"/>
            </w:rPr>
            <w:t>24-54.</w:t>
          </w:r>
        </w:p>
        <w:p w14:paraId="7410FABA" w14:textId="77777777" w:rsidR="00B22A87" w:rsidRPr="00EE48DF" w:rsidRDefault="009E5DBA" w:rsidP="00834292">
          <w:pPr>
            <w:pStyle w:val="Default"/>
            <w:spacing w:line="276" w:lineRule="auto"/>
            <w:rPr>
              <w:rFonts w:ascii="Calibri" w:hAnsi="Calibri"/>
              <w:sz w:val="22"/>
              <w:szCs w:val="22"/>
            </w:rPr>
          </w:pPr>
          <w:r w:rsidRPr="00EE48DF">
            <w:rPr>
              <w:rFonts w:ascii="Calibri" w:hAnsi="Calibri"/>
              <w:sz w:val="22"/>
              <w:szCs w:val="22"/>
            </w:rPr>
            <w:t>EPA</w:t>
          </w:r>
          <w:r w:rsidR="00B22A87" w:rsidRPr="00EE48DF">
            <w:rPr>
              <w:rFonts w:ascii="Calibri" w:hAnsi="Calibri"/>
              <w:sz w:val="22"/>
              <w:szCs w:val="22"/>
            </w:rPr>
            <w:t xml:space="preserve"> (1993) </w:t>
          </w:r>
          <w:r w:rsidRPr="00EE48DF">
            <w:rPr>
              <w:rFonts w:ascii="Calibri" w:hAnsi="Calibri"/>
              <w:sz w:val="22"/>
              <w:szCs w:val="22"/>
            </w:rPr>
            <w:t xml:space="preserve">US Environmental Protection Agency. </w:t>
          </w:r>
          <w:r w:rsidR="00B22A87" w:rsidRPr="00834292">
            <w:rPr>
              <w:rFonts w:ascii="Calibri" w:hAnsi="Calibri"/>
              <w:sz w:val="22"/>
              <w:szCs w:val="22"/>
            </w:rPr>
            <w:t>A guidebook to comparing risks and setting environmental priorities. Office of Policy, Planning and Evaluation</w:t>
          </w:r>
          <w:r w:rsidR="00B22A87" w:rsidRPr="00EE48DF">
            <w:rPr>
              <w:rFonts w:ascii="Calibri" w:hAnsi="Calibri"/>
              <w:i/>
              <w:sz w:val="22"/>
              <w:szCs w:val="22"/>
            </w:rPr>
            <w:t>.</w:t>
          </w:r>
          <w:r w:rsidR="00B22A87" w:rsidRPr="00EE48DF">
            <w:rPr>
              <w:rFonts w:ascii="Calibri" w:hAnsi="Calibri"/>
              <w:sz w:val="22"/>
              <w:szCs w:val="22"/>
            </w:rPr>
            <w:t xml:space="preserve"> EPA 230-B-93-003.</w:t>
          </w:r>
        </w:p>
        <w:p w14:paraId="4A6FA808" w14:textId="4E3CADE0" w:rsidR="009B3928" w:rsidRPr="00EE48DF" w:rsidRDefault="009E5DBA" w:rsidP="00834292">
          <w:pPr>
            <w:pStyle w:val="Default"/>
            <w:spacing w:line="276" w:lineRule="auto"/>
            <w:rPr>
              <w:rFonts w:ascii="Calibri" w:hAnsi="Calibri" w:cs="Times New Roman"/>
              <w:sz w:val="22"/>
              <w:szCs w:val="22"/>
            </w:rPr>
          </w:pPr>
          <w:r w:rsidRPr="00EE48DF">
            <w:rPr>
              <w:rFonts w:ascii="Calibri" w:hAnsi="Calibri"/>
              <w:sz w:val="22"/>
              <w:szCs w:val="22"/>
            </w:rPr>
            <w:t xml:space="preserve">EPA </w:t>
          </w:r>
          <w:r w:rsidR="009B3928" w:rsidRPr="00EE48DF">
            <w:rPr>
              <w:rFonts w:ascii="Calibri" w:hAnsi="Calibri"/>
              <w:sz w:val="22"/>
              <w:szCs w:val="22"/>
            </w:rPr>
            <w:t xml:space="preserve">(2001) </w:t>
          </w:r>
          <w:r w:rsidRPr="00EE48DF">
            <w:rPr>
              <w:rFonts w:ascii="Calibri" w:hAnsi="Calibri"/>
              <w:sz w:val="22"/>
              <w:szCs w:val="22"/>
            </w:rPr>
            <w:t xml:space="preserve">US </w:t>
          </w:r>
          <w:r w:rsidR="00834292">
            <w:rPr>
              <w:rFonts w:ascii="Calibri" w:hAnsi="Calibri"/>
              <w:sz w:val="22"/>
              <w:szCs w:val="22"/>
            </w:rPr>
            <w:t>Environmental Protection Agency</w:t>
          </w:r>
          <w:r w:rsidRPr="00EE48DF">
            <w:rPr>
              <w:rFonts w:ascii="Calibri" w:hAnsi="Calibri"/>
              <w:sz w:val="22"/>
              <w:szCs w:val="22"/>
            </w:rPr>
            <w:t xml:space="preserve">. </w:t>
          </w:r>
          <w:r w:rsidR="009B3928" w:rsidRPr="00834292">
            <w:rPr>
              <w:rFonts w:ascii="Calibri" w:hAnsi="Calibri"/>
              <w:sz w:val="22"/>
              <w:szCs w:val="22"/>
            </w:rPr>
            <w:t>The role of screening level risk asessments and refining contaminants of concern in baseline ecological risk assessments. Office of Solid Waste and Emergency Response</w:t>
          </w:r>
          <w:r w:rsidR="009B3928" w:rsidRPr="00EE48DF">
            <w:rPr>
              <w:rFonts w:ascii="Calibri" w:hAnsi="Calibri"/>
              <w:sz w:val="22"/>
              <w:szCs w:val="22"/>
            </w:rPr>
            <w:t xml:space="preserve">. </w:t>
          </w:r>
          <w:r w:rsidR="009B3928" w:rsidRPr="00EE48DF">
            <w:rPr>
              <w:rFonts w:ascii="Calibri" w:hAnsi="Calibri" w:cs="Times New Roman"/>
              <w:sz w:val="22"/>
              <w:szCs w:val="22"/>
            </w:rPr>
            <w:t>Publication 9345.0-14. EPA 540/F-01/014.</w:t>
          </w:r>
        </w:p>
        <w:p w14:paraId="388E1B7D" w14:textId="77777777" w:rsidR="00FC08E2" w:rsidRPr="00EE48DF" w:rsidRDefault="00FC08E2" w:rsidP="00834292">
          <w:pPr>
            <w:pStyle w:val="Default"/>
            <w:spacing w:line="276" w:lineRule="auto"/>
            <w:rPr>
              <w:rFonts w:ascii="Calibri" w:hAnsi="Calibri" w:cs="Times New Roman"/>
              <w:sz w:val="22"/>
              <w:szCs w:val="22"/>
            </w:rPr>
          </w:pPr>
          <w:r w:rsidRPr="00EE48DF">
            <w:rPr>
              <w:rFonts w:ascii="Calibri" w:hAnsi="Calibri" w:cs="Times New Roman"/>
              <w:sz w:val="22"/>
              <w:szCs w:val="22"/>
            </w:rPr>
            <w:t xml:space="preserve">EPA (2004) </w:t>
          </w:r>
          <w:r w:rsidR="009E5DBA" w:rsidRPr="00EE48DF">
            <w:rPr>
              <w:rFonts w:ascii="Calibri" w:hAnsi="Calibri"/>
              <w:sz w:val="22"/>
              <w:szCs w:val="22"/>
            </w:rPr>
            <w:t>US Environmental Protection Agency</w:t>
          </w:r>
          <w:r w:rsidR="009E5DBA" w:rsidRPr="00EE48DF">
            <w:rPr>
              <w:rFonts w:ascii="Calibri" w:hAnsi="Calibri" w:cs="Times New Roman"/>
              <w:sz w:val="22"/>
              <w:szCs w:val="22"/>
            </w:rPr>
            <w:t xml:space="preserve">. </w:t>
          </w:r>
          <w:r w:rsidRPr="00834292">
            <w:rPr>
              <w:rFonts w:ascii="Calibri" w:hAnsi="Calibri" w:cs="Times New Roman"/>
              <w:sz w:val="22"/>
              <w:szCs w:val="22"/>
            </w:rPr>
            <w:t>Air toxics risk assessment reference library</w:t>
          </w:r>
          <w:r w:rsidRPr="00EE48DF">
            <w:rPr>
              <w:rFonts w:ascii="Calibri" w:hAnsi="Calibri" w:cs="Times New Roman"/>
              <w:i/>
              <w:sz w:val="22"/>
              <w:szCs w:val="22"/>
            </w:rPr>
            <w:t>.</w:t>
          </w:r>
          <w:r w:rsidRPr="00EE48DF">
            <w:rPr>
              <w:rFonts w:ascii="Calibri" w:hAnsi="Calibri" w:cs="Times New Roman"/>
              <w:sz w:val="22"/>
              <w:szCs w:val="22"/>
            </w:rPr>
            <w:t xml:space="preserve"> Volume 1. Technical Resource Manual. Office of Air Quality Planning and Standards. EPA, Triangle Park, North Carolina. EPA 453-K-04-001A.</w:t>
          </w:r>
        </w:p>
        <w:p w14:paraId="3EC1696B" w14:textId="5C2B2DFB" w:rsidR="00946A76" w:rsidRPr="00EE48DF" w:rsidRDefault="00946A76" w:rsidP="00834292">
          <w:pPr>
            <w:widowControl w:val="0"/>
            <w:autoSpaceDE w:val="0"/>
            <w:autoSpaceDN w:val="0"/>
            <w:adjustRightInd w:val="0"/>
            <w:spacing w:line="276" w:lineRule="auto"/>
            <w:rPr>
              <w:rFonts w:ascii="Calibri" w:hAnsi="Calibri" w:cs="Times New Roman"/>
              <w:sz w:val="22"/>
              <w:szCs w:val="22"/>
            </w:rPr>
          </w:pPr>
          <w:r w:rsidRPr="00EE48DF">
            <w:rPr>
              <w:rFonts w:ascii="Calibri" w:hAnsi="Calibri" w:cs="Times New Roman"/>
              <w:sz w:val="22"/>
              <w:szCs w:val="22"/>
            </w:rPr>
            <w:t>Fischho</w:t>
          </w:r>
          <w:r w:rsidR="00561D52" w:rsidRPr="00EE48DF">
            <w:rPr>
              <w:rFonts w:ascii="Calibri" w:hAnsi="Calibri" w:cs="Times New Roman"/>
              <w:sz w:val="22"/>
              <w:szCs w:val="22"/>
            </w:rPr>
            <w:t xml:space="preserve">ff, B. </w:t>
          </w:r>
          <w:r w:rsidR="00DC001C" w:rsidRPr="00EE48DF">
            <w:rPr>
              <w:rFonts w:ascii="Calibri" w:hAnsi="Calibri" w:cs="Times New Roman"/>
              <w:sz w:val="22"/>
              <w:szCs w:val="22"/>
            </w:rPr>
            <w:t>&amp;</w:t>
          </w:r>
          <w:r w:rsidR="00561D52" w:rsidRPr="00EE48DF">
            <w:rPr>
              <w:rFonts w:ascii="Calibri" w:hAnsi="Calibri" w:cs="Times New Roman"/>
              <w:sz w:val="22"/>
              <w:szCs w:val="22"/>
            </w:rPr>
            <w:t xml:space="preserve"> Morgan, G. </w:t>
          </w:r>
          <w:r w:rsidR="00834292">
            <w:rPr>
              <w:rFonts w:ascii="Calibri" w:hAnsi="Calibri" w:cs="Times New Roman"/>
              <w:sz w:val="22"/>
              <w:szCs w:val="22"/>
            </w:rPr>
            <w:t>(</w:t>
          </w:r>
          <w:r w:rsidR="00561D52" w:rsidRPr="00EE48DF">
            <w:rPr>
              <w:rFonts w:ascii="Calibri" w:hAnsi="Calibri" w:cs="Times New Roman"/>
              <w:sz w:val="22"/>
              <w:szCs w:val="22"/>
            </w:rPr>
            <w:t>2008</w:t>
          </w:r>
          <w:r w:rsidR="00834292">
            <w:rPr>
              <w:rFonts w:ascii="Calibri" w:hAnsi="Calibri" w:cs="Times New Roman"/>
              <w:sz w:val="22"/>
              <w:szCs w:val="22"/>
            </w:rPr>
            <w:t>)</w:t>
          </w:r>
          <w:r w:rsidRPr="00EE48DF">
            <w:rPr>
              <w:rFonts w:ascii="Calibri" w:hAnsi="Calibri" w:cs="Times New Roman"/>
              <w:sz w:val="22"/>
              <w:szCs w:val="22"/>
            </w:rPr>
            <w:t xml:space="preserve">. The science and practice of risk ranking. </w:t>
          </w:r>
          <w:r w:rsidRPr="00834292">
            <w:rPr>
              <w:rFonts w:ascii="Calibri" w:hAnsi="Calibri" w:cs="Times New Roman"/>
              <w:sz w:val="22"/>
              <w:szCs w:val="22"/>
            </w:rPr>
            <w:t>Horizons</w:t>
          </w:r>
          <w:r w:rsidRPr="00EE48DF">
            <w:rPr>
              <w:rFonts w:ascii="Calibri" w:hAnsi="Calibri" w:cs="Times New Roman"/>
              <w:sz w:val="22"/>
              <w:szCs w:val="22"/>
            </w:rPr>
            <w:t xml:space="preserve"> 10, </w:t>
          </w:r>
          <w:r w:rsidR="00834292">
            <w:rPr>
              <w:rFonts w:ascii="Calibri" w:hAnsi="Calibri" w:cs="Times New Roman"/>
              <w:sz w:val="22"/>
              <w:szCs w:val="22"/>
            </w:rPr>
            <w:t xml:space="preserve">pp </w:t>
          </w:r>
          <w:r w:rsidRPr="00EE48DF">
            <w:rPr>
              <w:rFonts w:ascii="Calibri" w:hAnsi="Calibri" w:cs="Times New Roman"/>
              <w:sz w:val="22"/>
              <w:szCs w:val="22"/>
            </w:rPr>
            <w:t>41-47.</w:t>
          </w:r>
        </w:p>
        <w:p w14:paraId="1CF61400" w14:textId="4F7096B5" w:rsidR="0062570D" w:rsidRPr="00EE48DF" w:rsidRDefault="0062570D" w:rsidP="00834292">
          <w:pPr>
            <w:pStyle w:val="Default"/>
            <w:spacing w:line="276" w:lineRule="auto"/>
            <w:rPr>
              <w:rFonts w:ascii="Calibri" w:hAnsi="Calibri"/>
              <w:sz w:val="22"/>
              <w:szCs w:val="22"/>
            </w:rPr>
          </w:pPr>
          <w:r w:rsidRPr="00EE48DF">
            <w:rPr>
              <w:rFonts w:ascii="Calibri" w:hAnsi="Calibri"/>
              <w:sz w:val="22"/>
              <w:szCs w:val="22"/>
            </w:rPr>
            <w:t xml:space="preserve">Florig, H.K., Morgan, M.G., Morgan, K.M., Jenni, K.E., Fischhoff, B., Fishbeck, P.S. </w:t>
          </w:r>
          <w:r w:rsidR="00DC001C" w:rsidRPr="00EE48DF">
            <w:rPr>
              <w:rFonts w:ascii="Calibri" w:hAnsi="Calibri"/>
              <w:sz w:val="22"/>
              <w:szCs w:val="22"/>
            </w:rPr>
            <w:t>&amp;</w:t>
          </w:r>
          <w:r w:rsidRPr="00EE48DF">
            <w:rPr>
              <w:rFonts w:ascii="Calibri" w:hAnsi="Calibri"/>
              <w:sz w:val="22"/>
              <w:szCs w:val="22"/>
            </w:rPr>
            <w:t xml:space="preserve"> DeKay, M.L. 2</w:t>
          </w:r>
          <w:r w:rsidR="00834292">
            <w:rPr>
              <w:rFonts w:ascii="Calibri" w:hAnsi="Calibri"/>
              <w:sz w:val="22"/>
              <w:szCs w:val="22"/>
            </w:rPr>
            <w:t>(</w:t>
          </w:r>
          <w:r w:rsidRPr="00EE48DF">
            <w:rPr>
              <w:rFonts w:ascii="Calibri" w:hAnsi="Calibri"/>
              <w:sz w:val="22"/>
              <w:szCs w:val="22"/>
            </w:rPr>
            <w:t>001</w:t>
          </w:r>
          <w:r w:rsidR="00834292">
            <w:rPr>
              <w:rFonts w:ascii="Calibri" w:hAnsi="Calibri"/>
              <w:sz w:val="22"/>
              <w:szCs w:val="22"/>
            </w:rPr>
            <w:t>)</w:t>
          </w:r>
          <w:r w:rsidRPr="00EE48DF">
            <w:rPr>
              <w:rFonts w:ascii="Calibri" w:hAnsi="Calibri"/>
              <w:sz w:val="22"/>
              <w:szCs w:val="22"/>
            </w:rPr>
            <w:t xml:space="preserve">. </w:t>
          </w:r>
          <w:r w:rsidRPr="00834292">
            <w:rPr>
              <w:rFonts w:ascii="Calibri" w:hAnsi="Calibri"/>
              <w:sz w:val="22"/>
              <w:szCs w:val="22"/>
            </w:rPr>
            <w:t>Risk Analysis</w:t>
          </w:r>
          <w:r w:rsidRPr="00EE48DF">
            <w:rPr>
              <w:rFonts w:ascii="Calibri" w:hAnsi="Calibri"/>
              <w:sz w:val="22"/>
              <w:szCs w:val="22"/>
            </w:rPr>
            <w:t xml:space="preserve"> 21, </w:t>
          </w:r>
          <w:r w:rsidR="00834292">
            <w:rPr>
              <w:rFonts w:ascii="Calibri" w:hAnsi="Calibri"/>
              <w:sz w:val="22"/>
              <w:szCs w:val="22"/>
            </w:rPr>
            <w:t xml:space="preserve">pp </w:t>
          </w:r>
          <w:r w:rsidRPr="00EE48DF">
            <w:rPr>
              <w:rFonts w:ascii="Calibri" w:hAnsi="Calibri"/>
              <w:sz w:val="22"/>
              <w:szCs w:val="22"/>
            </w:rPr>
            <w:t>913-921.</w:t>
          </w:r>
        </w:p>
        <w:p w14:paraId="276A0D95" w14:textId="687C1198" w:rsidR="00564C5E" w:rsidRPr="00EE48DF" w:rsidRDefault="00564C5E" w:rsidP="00834292">
          <w:pPr>
            <w:spacing w:line="276" w:lineRule="auto"/>
            <w:rPr>
              <w:rFonts w:ascii="Calibri" w:eastAsia="Times New Roman" w:hAnsi="Calibri" w:cs="Times New Roman"/>
              <w:sz w:val="22"/>
              <w:szCs w:val="22"/>
              <w:lang w:val="en-AU"/>
            </w:rPr>
          </w:pPr>
          <w:r w:rsidRPr="00EE48DF">
            <w:rPr>
              <w:rFonts w:ascii="Calibri" w:eastAsia="Times New Roman" w:hAnsi="Calibri" w:cs="Times New Roman"/>
              <w:sz w:val="22"/>
              <w:szCs w:val="22"/>
              <w:lang w:val="en-AU"/>
            </w:rPr>
            <w:t xml:space="preserve">Hansson, S.O. &amp; Ruden, C. </w:t>
          </w:r>
          <w:r w:rsidR="00834292">
            <w:rPr>
              <w:rFonts w:ascii="Calibri" w:eastAsia="Times New Roman" w:hAnsi="Calibri" w:cs="Times New Roman"/>
              <w:sz w:val="22"/>
              <w:szCs w:val="22"/>
              <w:lang w:val="en-AU"/>
            </w:rPr>
            <w:t>(</w:t>
          </w:r>
          <w:r w:rsidRPr="00EE48DF">
            <w:rPr>
              <w:rFonts w:ascii="Calibri" w:eastAsia="Times New Roman" w:hAnsi="Calibri" w:cs="Times New Roman"/>
              <w:sz w:val="22"/>
              <w:szCs w:val="22"/>
              <w:lang w:val="en-AU"/>
            </w:rPr>
            <w:t>2006</w:t>
          </w:r>
          <w:r w:rsidR="00834292">
            <w:rPr>
              <w:rFonts w:ascii="Calibri" w:eastAsia="Times New Roman" w:hAnsi="Calibri" w:cs="Times New Roman"/>
              <w:sz w:val="22"/>
              <w:szCs w:val="22"/>
              <w:lang w:val="en-AU"/>
            </w:rPr>
            <w:t>)</w:t>
          </w:r>
          <w:r w:rsidRPr="00EE48DF">
            <w:rPr>
              <w:rFonts w:ascii="Calibri" w:eastAsia="Times New Roman" w:hAnsi="Calibri" w:cs="Times New Roman"/>
              <w:sz w:val="22"/>
              <w:szCs w:val="22"/>
              <w:lang w:val="en-AU"/>
            </w:rPr>
            <w:t xml:space="preserve">. Priority setting in the REACH system. </w:t>
          </w:r>
          <w:r w:rsidRPr="00834292">
            <w:rPr>
              <w:rFonts w:ascii="Calibri" w:eastAsia="Times New Roman" w:hAnsi="Calibri" w:cs="Times New Roman"/>
              <w:sz w:val="22"/>
              <w:szCs w:val="22"/>
              <w:lang w:val="en-AU"/>
            </w:rPr>
            <w:t>Toxicologcal Sciences</w:t>
          </w:r>
          <w:r w:rsidRPr="00EE48DF">
            <w:rPr>
              <w:rFonts w:ascii="Calibri" w:eastAsia="Times New Roman" w:hAnsi="Calibri" w:cs="Times New Roman"/>
              <w:sz w:val="22"/>
              <w:szCs w:val="22"/>
              <w:lang w:val="en-AU"/>
            </w:rPr>
            <w:t xml:space="preserve"> 90, </w:t>
          </w:r>
          <w:r w:rsidR="00834292">
            <w:rPr>
              <w:rFonts w:ascii="Calibri" w:eastAsia="Times New Roman" w:hAnsi="Calibri" w:cs="Times New Roman"/>
              <w:sz w:val="22"/>
              <w:szCs w:val="22"/>
              <w:lang w:val="en-AU"/>
            </w:rPr>
            <w:t xml:space="preserve">pp </w:t>
          </w:r>
          <w:r w:rsidRPr="00EE48DF">
            <w:rPr>
              <w:rFonts w:ascii="Calibri" w:eastAsia="Times New Roman" w:hAnsi="Calibri" w:cs="Times New Roman"/>
              <w:sz w:val="22"/>
              <w:szCs w:val="22"/>
              <w:lang w:val="en-AU"/>
            </w:rPr>
            <w:t>304-308.</w:t>
          </w:r>
        </w:p>
        <w:p w14:paraId="2A97CED8" w14:textId="6445BFFF" w:rsidR="008527DE" w:rsidRPr="00EE48DF" w:rsidRDefault="008527DE" w:rsidP="00834292">
          <w:pPr>
            <w:spacing w:line="276" w:lineRule="auto"/>
            <w:rPr>
              <w:rFonts w:ascii="Calibri" w:eastAsia="Times New Roman" w:hAnsi="Calibri" w:cs="Times New Roman"/>
              <w:sz w:val="22"/>
              <w:szCs w:val="22"/>
              <w:lang w:val="en-AU"/>
            </w:rPr>
          </w:pPr>
          <w:r w:rsidRPr="00EE48DF">
            <w:rPr>
              <w:rFonts w:ascii="Calibri" w:eastAsia="Times New Roman" w:hAnsi="Calibri" w:cs="Times New Roman"/>
              <w:sz w:val="22"/>
              <w:szCs w:val="22"/>
              <w:lang w:val="en-AU"/>
            </w:rPr>
            <w:t>Hobday, A. J., Smith, A. D. M., Stobutzki, I. C., Bulman, C.</w:t>
          </w:r>
          <w:r w:rsidR="00834292">
            <w:rPr>
              <w:rFonts w:ascii="Calibri" w:eastAsia="Times New Roman" w:hAnsi="Calibri" w:cs="Times New Roman"/>
              <w:sz w:val="22"/>
              <w:szCs w:val="22"/>
              <w:lang w:val="en-AU"/>
            </w:rPr>
            <w:t>, Daley, R., Dambacher, J. M.</w:t>
          </w:r>
          <w:r w:rsidRPr="00EE48DF">
            <w:rPr>
              <w:rFonts w:ascii="Calibri" w:eastAsia="Times New Roman" w:hAnsi="Calibri" w:cs="Times New Roman"/>
              <w:sz w:val="22"/>
              <w:szCs w:val="22"/>
              <w:lang w:val="en-AU"/>
            </w:rPr>
            <w:t xml:space="preserve"> &amp; Zhou, S. (2011). Ecological risk assessment for the effects of fishing. </w:t>
          </w:r>
          <w:r w:rsidRPr="00834292">
            <w:rPr>
              <w:rFonts w:ascii="Calibri" w:eastAsia="Times New Roman" w:hAnsi="Calibri" w:cs="Times New Roman"/>
              <w:iCs/>
              <w:sz w:val="22"/>
              <w:szCs w:val="22"/>
              <w:lang w:val="en-AU"/>
            </w:rPr>
            <w:t>Fisheries Research</w:t>
          </w:r>
          <w:r w:rsidRPr="00EE48DF">
            <w:rPr>
              <w:rFonts w:ascii="Calibri" w:eastAsia="Times New Roman" w:hAnsi="Calibri" w:cs="Times New Roman"/>
              <w:sz w:val="22"/>
              <w:szCs w:val="22"/>
              <w:lang w:val="en-AU"/>
            </w:rPr>
            <w:t xml:space="preserve"> </w:t>
          </w:r>
          <w:r w:rsidRPr="00EE48DF">
            <w:rPr>
              <w:rFonts w:ascii="Calibri" w:eastAsia="Times New Roman" w:hAnsi="Calibri" w:cs="Times New Roman"/>
              <w:iCs/>
              <w:sz w:val="22"/>
              <w:szCs w:val="22"/>
              <w:lang w:val="en-AU"/>
            </w:rPr>
            <w:t>108</w:t>
          </w:r>
          <w:r w:rsidRPr="00EE48DF">
            <w:rPr>
              <w:rFonts w:ascii="Calibri" w:eastAsia="Times New Roman" w:hAnsi="Calibri" w:cs="Times New Roman"/>
              <w:sz w:val="22"/>
              <w:szCs w:val="22"/>
              <w:lang w:val="en-AU"/>
            </w:rPr>
            <w:t xml:space="preserve">, </w:t>
          </w:r>
          <w:r w:rsidR="00834292">
            <w:rPr>
              <w:rFonts w:ascii="Calibri" w:eastAsia="Times New Roman" w:hAnsi="Calibri" w:cs="Times New Roman"/>
              <w:sz w:val="22"/>
              <w:szCs w:val="22"/>
              <w:lang w:val="en-AU"/>
            </w:rPr>
            <w:t xml:space="preserve">pp </w:t>
          </w:r>
          <w:r w:rsidRPr="00EE48DF">
            <w:rPr>
              <w:rFonts w:ascii="Calibri" w:eastAsia="Times New Roman" w:hAnsi="Calibri" w:cs="Times New Roman"/>
              <w:sz w:val="22"/>
              <w:szCs w:val="22"/>
              <w:lang w:val="en-AU"/>
            </w:rPr>
            <w:t>372-384.</w:t>
          </w:r>
        </w:p>
        <w:p w14:paraId="1CE6F369" w14:textId="77777777" w:rsidR="00411120" w:rsidRPr="00EE48DF" w:rsidRDefault="00411120" w:rsidP="00834292">
          <w:pPr>
            <w:pStyle w:val="Default"/>
            <w:spacing w:line="276" w:lineRule="auto"/>
            <w:rPr>
              <w:rStyle w:val="Hyperlink"/>
              <w:rFonts w:ascii="Calibri" w:hAnsi="Calibri"/>
              <w:color w:val="auto"/>
              <w:sz w:val="22"/>
              <w:szCs w:val="22"/>
              <w:u w:val="none"/>
            </w:rPr>
          </w:pPr>
          <w:r w:rsidRPr="00EE48DF">
            <w:rPr>
              <w:rFonts w:ascii="Calibri" w:hAnsi="Calibri"/>
              <w:sz w:val="22"/>
              <w:szCs w:val="22"/>
            </w:rPr>
            <w:lastRenderedPageBreak/>
            <w:t xml:space="preserve">IPCS (2008) </w:t>
          </w:r>
          <w:r w:rsidR="0018658A" w:rsidRPr="00EE48DF">
            <w:rPr>
              <w:rFonts w:ascii="Calibri" w:hAnsi="Calibri"/>
              <w:sz w:val="22"/>
              <w:szCs w:val="22"/>
            </w:rPr>
            <w:t xml:space="preserve">(International Programme on Chemical Safety) </w:t>
          </w:r>
          <w:r w:rsidRPr="00EE48DF">
            <w:rPr>
              <w:rFonts w:ascii="Calibri" w:hAnsi="Calibri"/>
              <w:sz w:val="22"/>
              <w:szCs w:val="22"/>
            </w:rPr>
            <w:t xml:space="preserve">World Health Program Harmonisation Project Document Number 6. Part 1. </w:t>
          </w:r>
          <w:r w:rsidRPr="00834292">
            <w:rPr>
              <w:rFonts w:ascii="Calibri" w:hAnsi="Calibri"/>
              <w:sz w:val="22"/>
              <w:szCs w:val="22"/>
            </w:rPr>
            <w:t xml:space="preserve">Guidance Document on </w:t>
          </w:r>
          <w:r w:rsidRPr="00834292">
            <w:rPr>
              <w:rFonts w:ascii="Calibri" w:hAnsi="Calibri"/>
              <w:color w:val="auto"/>
              <w:sz w:val="22"/>
              <w:szCs w:val="22"/>
            </w:rPr>
            <w:t>Characterizing and Communicating Uncertainty in Exposure Assessment</w:t>
          </w:r>
          <w:r w:rsidRPr="00EE48DF">
            <w:rPr>
              <w:rFonts w:ascii="Calibri" w:hAnsi="Calibri"/>
              <w:i/>
              <w:color w:val="auto"/>
              <w:sz w:val="22"/>
              <w:szCs w:val="22"/>
            </w:rPr>
            <w:t xml:space="preserve">. </w:t>
          </w:r>
          <w:r w:rsidRPr="00EE48DF">
            <w:rPr>
              <w:rFonts w:ascii="Calibri" w:hAnsi="Calibri"/>
              <w:color w:val="auto"/>
              <w:sz w:val="22"/>
              <w:szCs w:val="22"/>
            </w:rPr>
            <w:t xml:space="preserve"> [online]</w:t>
          </w:r>
          <w:r w:rsidR="0018658A" w:rsidRPr="00EE48DF">
            <w:rPr>
              <w:rFonts w:ascii="Calibri" w:hAnsi="Calibri"/>
              <w:color w:val="auto"/>
              <w:sz w:val="22"/>
              <w:szCs w:val="22"/>
            </w:rPr>
            <w:t xml:space="preserve"> </w:t>
          </w:r>
          <w:hyperlink r:id="rId17" w:history="1">
            <w:r w:rsidR="002F35BE" w:rsidRPr="00EE48DF">
              <w:rPr>
                <w:rStyle w:val="Hyperlink"/>
                <w:rFonts w:ascii="Calibri" w:hAnsi="Calibri"/>
                <w:color w:val="auto"/>
                <w:sz w:val="22"/>
                <w:szCs w:val="22"/>
                <w:u w:val="none"/>
              </w:rPr>
              <w:t>http://www.who.int/ipcs/publications/methods/harmonization/exposure_assessment.pdf?ua=1</w:t>
            </w:r>
          </w:hyperlink>
        </w:p>
        <w:p w14:paraId="44C6EB18" w14:textId="46B20889" w:rsidR="003618D5" w:rsidRPr="00EE48DF" w:rsidRDefault="004B351B" w:rsidP="00834292">
          <w:pPr>
            <w:pStyle w:val="Default"/>
            <w:spacing w:line="276" w:lineRule="auto"/>
            <w:rPr>
              <w:rStyle w:val="Hyperlink"/>
              <w:rFonts w:ascii="Calibri" w:hAnsi="Calibri"/>
              <w:color w:val="auto"/>
              <w:sz w:val="22"/>
              <w:szCs w:val="22"/>
              <w:u w:val="none"/>
            </w:rPr>
          </w:pPr>
          <w:hyperlink r:id="rId18" w:history="1">
            <w:bookmarkStart w:id="19" w:name="_Toc304545963"/>
            <w:bookmarkStart w:id="20" w:name="_Toc304546022"/>
            <w:bookmarkStart w:id="21" w:name="_Toc304546102"/>
            <w:bookmarkStart w:id="22" w:name="_Toc312572954"/>
            <w:bookmarkStart w:id="23" w:name="_Toc312574464"/>
            <w:bookmarkStart w:id="24" w:name="_Toc312574554"/>
            <w:r w:rsidR="006F714D" w:rsidRPr="00EE48DF">
              <w:rPr>
                <w:rStyle w:val="Hyperlink"/>
                <w:rFonts w:ascii="Calibri" w:hAnsi="Calibri" w:cs="Times New Roman"/>
                <w:color w:val="auto"/>
                <w:sz w:val="22"/>
                <w:szCs w:val="22"/>
                <w:u w:val="none"/>
              </w:rPr>
              <w:t>Kroes R</w:t>
            </w:r>
          </w:hyperlink>
          <w:r w:rsidR="00891753" w:rsidRPr="00EE48DF">
            <w:rPr>
              <w:rFonts w:ascii="Calibri" w:hAnsi="Calibri"/>
              <w:sz w:val="22"/>
              <w:szCs w:val="22"/>
              <w:vertAlign w:val="superscript"/>
            </w:rPr>
            <w:t>.</w:t>
          </w:r>
          <w:r w:rsidR="006F714D" w:rsidRPr="00EE48DF">
            <w:rPr>
              <w:rFonts w:ascii="Calibri" w:hAnsi="Calibri"/>
              <w:sz w:val="22"/>
              <w:szCs w:val="22"/>
            </w:rPr>
            <w:t xml:space="preserve">, </w:t>
          </w:r>
          <w:hyperlink r:id="rId19" w:history="1">
            <w:r w:rsidR="006F714D" w:rsidRPr="00EE48DF">
              <w:rPr>
                <w:rStyle w:val="Hyperlink"/>
                <w:rFonts w:ascii="Calibri" w:hAnsi="Calibri" w:cs="Times New Roman"/>
                <w:color w:val="auto"/>
                <w:sz w:val="22"/>
                <w:szCs w:val="22"/>
                <w:u w:val="none"/>
              </w:rPr>
              <w:t>Renwick A</w:t>
            </w:r>
            <w:r w:rsidR="00DC001C" w:rsidRPr="00EE48DF">
              <w:rPr>
                <w:rStyle w:val="Hyperlink"/>
                <w:rFonts w:ascii="Calibri" w:hAnsi="Calibri" w:cs="Times New Roman"/>
                <w:color w:val="auto"/>
                <w:sz w:val="22"/>
                <w:szCs w:val="22"/>
                <w:u w:val="none"/>
              </w:rPr>
              <w:t>.</w:t>
            </w:r>
            <w:r w:rsidR="006F714D" w:rsidRPr="00EE48DF">
              <w:rPr>
                <w:rStyle w:val="Hyperlink"/>
                <w:rFonts w:ascii="Calibri" w:hAnsi="Calibri" w:cs="Times New Roman"/>
                <w:color w:val="auto"/>
                <w:sz w:val="22"/>
                <w:szCs w:val="22"/>
                <w:u w:val="none"/>
              </w:rPr>
              <w:t>G</w:t>
            </w:r>
          </w:hyperlink>
          <w:r w:rsidR="006F714D" w:rsidRPr="00EE48DF">
            <w:rPr>
              <w:rFonts w:ascii="Calibri" w:hAnsi="Calibri"/>
              <w:sz w:val="22"/>
              <w:szCs w:val="22"/>
            </w:rPr>
            <w:t xml:space="preserve">, </w:t>
          </w:r>
          <w:hyperlink r:id="rId20" w:history="1">
            <w:r w:rsidR="006F714D" w:rsidRPr="00EE48DF">
              <w:rPr>
                <w:rStyle w:val="Hyperlink"/>
                <w:rFonts w:ascii="Calibri" w:hAnsi="Calibri" w:cs="Times New Roman"/>
                <w:color w:val="auto"/>
                <w:sz w:val="22"/>
                <w:szCs w:val="22"/>
                <w:u w:val="none"/>
              </w:rPr>
              <w:t>Cheeseman M</w:t>
            </w:r>
          </w:hyperlink>
          <w:r w:rsidR="006F714D" w:rsidRPr="00EE48DF">
            <w:rPr>
              <w:rFonts w:ascii="Calibri" w:hAnsi="Calibri"/>
              <w:sz w:val="22"/>
              <w:szCs w:val="22"/>
            </w:rPr>
            <w:t xml:space="preserve"> </w:t>
          </w:r>
          <w:hyperlink r:id="rId21" w:history="1">
            <w:r w:rsidR="006F714D" w:rsidRPr="00EE48DF">
              <w:rPr>
                <w:rStyle w:val="Hyperlink"/>
                <w:rFonts w:ascii="Calibri" w:hAnsi="Calibri" w:cs="Times New Roman"/>
                <w:color w:val="auto"/>
                <w:sz w:val="22"/>
                <w:szCs w:val="22"/>
                <w:u w:val="none"/>
              </w:rPr>
              <w:t>Kleiner J</w:t>
            </w:r>
          </w:hyperlink>
          <w:r w:rsidR="00DC001C" w:rsidRPr="00EE48DF">
            <w:rPr>
              <w:rStyle w:val="Hyperlink"/>
              <w:rFonts w:ascii="Calibri" w:hAnsi="Calibri" w:cs="Times New Roman"/>
              <w:color w:val="auto"/>
              <w:sz w:val="22"/>
              <w:szCs w:val="22"/>
              <w:u w:val="none"/>
            </w:rPr>
            <w:t>.</w:t>
          </w:r>
          <w:r w:rsidR="006F714D" w:rsidRPr="00EE48DF">
            <w:rPr>
              <w:rFonts w:ascii="Calibri" w:hAnsi="Calibri"/>
              <w:sz w:val="22"/>
              <w:szCs w:val="22"/>
            </w:rPr>
            <w:t xml:space="preserve">, </w:t>
          </w:r>
          <w:hyperlink r:id="rId22" w:history="1">
            <w:r w:rsidR="006F714D" w:rsidRPr="00EE48DF">
              <w:rPr>
                <w:rStyle w:val="Hyperlink"/>
                <w:rFonts w:ascii="Calibri" w:hAnsi="Calibri" w:cs="Times New Roman"/>
                <w:color w:val="auto"/>
                <w:sz w:val="22"/>
                <w:szCs w:val="22"/>
                <w:u w:val="none"/>
              </w:rPr>
              <w:t>Mangelsdorf I</w:t>
            </w:r>
          </w:hyperlink>
          <w:r w:rsidR="00DC001C" w:rsidRPr="00EE48DF">
            <w:rPr>
              <w:rStyle w:val="Hyperlink"/>
              <w:rFonts w:ascii="Calibri" w:hAnsi="Calibri" w:cs="Times New Roman"/>
              <w:color w:val="auto"/>
              <w:sz w:val="22"/>
              <w:szCs w:val="22"/>
              <w:u w:val="none"/>
            </w:rPr>
            <w:t>.</w:t>
          </w:r>
          <w:r w:rsidR="006F714D" w:rsidRPr="00EE48DF">
            <w:rPr>
              <w:rFonts w:ascii="Calibri" w:hAnsi="Calibri"/>
              <w:sz w:val="22"/>
              <w:szCs w:val="22"/>
            </w:rPr>
            <w:t xml:space="preserve">, </w:t>
          </w:r>
          <w:hyperlink r:id="rId23" w:history="1">
            <w:r w:rsidR="006F714D" w:rsidRPr="00EE48DF">
              <w:rPr>
                <w:rStyle w:val="Hyperlink"/>
                <w:rFonts w:ascii="Calibri" w:hAnsi="Calibri" w:cs="Times New Roman"/>
                <w:color w:val="auto"/>
                <w:sz w:val="22"/>
                <w:szCs w:val="22"/>
                <w:u w:val="none"/>
              </w:rPr>
              <w:t>Piersma A</w:t>
            </w:r>
          </w:hyperlink>
          <w:r w:rsidR="00DC001C" w:rsidRPr="00EE48DF">
            <w:rPr>
              <w:rStyle w:val="Hyperlink"/>
              <w:rFonts w:ascii="Calibri" w:hAnsi="Calibri" w:cs="Times New Roman"/>
              <w:color w:val="auto"/>
              <w:sz w:val="22"/>
              <w:szCs w:val="22"/>
              <w:u w:val="none"/>
            </w:rPr>
            <w:t>.</w:t>
          </w:r>
          <w:r w:rsidR="006F714D" w:rsidRPr="00EE48DF">
            <w:rPr>
              <w:rFonts w:ascii="Calibri" w:hAnsi="Calibri"/>
              <w:sz w:val="22"/>
              <w:szCs w:val="22"/>
            </w:rPr>
            <w:t xml:space="preserve">, </w:t>
          </w:r>
          <w:hyperlink r:id="rId24" w:history="1">
            <w:r w:rsidR="006F714D" w:rsidRPr="00EE48DF">
              <w:rPr>
                <w:rStyle w:val="Hyperlink"/>
                <w:rFonts w:ascii="Calibri" w:hAnsi="Calibri" w:cs="Times New Roman"/>
                <w:color w:val="auto"/>
                <w:sz w:val="22"/>
                <w:szCs w:val="22"/>
                <w:u w:val="none"/>
              </w:rPr>
              <w:t>Schilter B</w:t>
            </w:r>
          </w:hyperlink>
          <w:r w:rsidR="00DC001C" w:rsidRPr="00EE48DF">
            <w:rPr>
              <w:rStyle w:val="Hyperlink"/>
              <w:rFonts w:ascii="Calibri" w:hAnsi="Calibri" w:cs="Times New Roman"/>
              <w:color w:val="auto"/>
              <w:sz w:val="22"/>
              <w:szCs w:val="22"/>
              <w:u w:val="none"/>
            </w:rPr>
            <w:t>.</w:t>
          </w:r>
          <w:r w:rsidR="006F714D" w:rsidRPr="00EE48DF">
            <w:rPr>
              <w:rFonts w:ascii="Calibri" w:hAnsi="Calibri"/>
              <w:sz w:val="22"/>
              <w:szCs w:val="22"/>
            </w:rPr>
            <w:t xml:space="preserve">, </w:t>
          </w:r>
          <w:hyperlink r:id="rId25" w:history="1">
            <w:r w:rsidR="006F714D" w:rsidRPr="00EE48DF">
              <w:rPr>
                <w:rStyle w:val="Hyperlink"/>
                <w:rFonts w:ascii="Calibri" w:hAnsi="Calibri" w:cs="Times New Roman"/>
                <w:color w:val="auto"/>
                <w:sz w:val="22"/>
                <w:szCs w:val="22"/>
                <w:u w:val="none"/>
              </w:rPr>
              <w:t>Schlatter J</w:t>
            </w:r>
          </w:hyperlink>
          <w:r w:rsidR="00DC001C" w:rsidRPr="00EE48DF">
            <w:rPr>
              <w:rStyle w:val="Hyperlink"/>
              <w:rFonts w:ascii="Calibri" w:hAnsi="Calibri" w:cs="Times New Roman"/>
              <w:color w:val="auto"/>
              <w:sz w:val="22"/>
              <w:szCs w:val="22"/>
              <w:u w:val="none"/>
            </w:rPr>
            <w:t>.</w:t>
          </w:r>
          <w:r w:rsidR="006F714D" w:rsidRPr="00EE48DF">
            <w:rPr>
              <w:rFonts w:ascii="Calibri" w:hAnsi="Calibri"/>
              <w:sz w:val="22"/>
              <w:szCs w:val="22"/>
            </w:rPr>
            <w:t xml:space="preserve">, </w:t>
          </w:r>
          <w:hyperlink r:id="rId26" w:history="1">
            <w:r w:rsidR="006F714D" w:rsidRPr="00EE48DF">
              <w:rPr>
                <w:rStyle w:val="Hyperlink"/>
                <w:rFonts w:ascii="Calibri" w:hAnsi="Calibri" w:cs="Times New Roman"/>
                <w:color w:val="auto"/>
                <w:sz w:val="22"/>
                <w:szCs w:val="22"/>
                <w:u w:val="none"/>
              </w:rPr>
              <w:t>van Schothorst F</w:t>
            </w:r>
          </w:hyperlink>
          <w:r w:rsidR="00DC001C" w:rsidRPr="00EE48DF">
            <w:rPr>
              <w:rStyle w:val="Hyperlink"/>
              <w:rFonts w:ascii="Calibri" w:hAnsi="Calibri" w:cs="Times New Roman"/>
              <w:color w:val="auto"/>
              <w:sz w:val="22"/>
              <w:szCs w:val="22"/>
              <w:u w:val="none"/>
            </w:rPr>
            <w:t>.</w:t>
          </w:r>
          <w:r w:rsidR="006F714D" w:rsidRPr="00EE48DF">
            <w:rPr>
              <w:rFonts w:ascii="Calibri" w:hAnsi="Calibri"/>
              <w:sz w:val="22"/>
              <w:szCs w:val="22"/>
            </w:rPr>
            <w:t xml:space="preserve">, </w:t>
          </w:r>
          <w:hyperlink r:id="rId27" w:history="1">
            <w:r w:rsidR="006F714D" w:rsidRPr="00EE48DF">
              <w:rPr>
                <w:rStyle w:val="Hyperlink"/>
                <w:rFonts w:ascii="Calibri" w:hAnsi="Calibri" w:cs="Times New Roman"/>
                <w:color w:val="auto"/>
                <w:sz w:val="22"/>
                <w:szCs w:val="22"/>
                <w:u w:val="none"/>
              </w:rPr>
              <w:t>Vos J</w:t>
            </w:r>
            <w:r w:rsidR="00DC001C" w:rsidRPr="00EE48DF">
              <w:rPr>
                <w:rStyle w:val="Hyperlink"/>
                <w:rFonts w:ascii="Calibri" w:hAnsi="Calibri" w:cs="Times New Roman"/>
                <w:color w:val="auto"/>
                <w:sz w:val="22"/>
                <w:szCs w:val="22"/>
                <w:u w:val="none"/>
              </w:rPr>
              <w:t>.</w:t>
            </w:r>
            <w:r w:rsidR="006F714D" w:rsidRPr="00EE48DF">
              <w:rPr>
                <w:rStyle w:val="Hyperlink"/>
                <w:rFonts w:ascii="Calibri" w:hAnsi="Calibri" w:cs="Times New Roman"/>
                <w:color w:val="auto"/>
                <w:sz w:val="22"/>
                <w:szCs w:val="22"/>
                <w:u w:val="none"/>
              </w:rPr>
              <w:t>G</w:t>
            </w:r>
          </w:hyperlink>
          <w:r w:rsidR="00DC001C" w:rsidRPr="00EE48DF">
            <w:rPr>
              <w:rStyle w:val="Hyperlink"/>
              <w:rFonts w:ascii="Calibri" w:hAnsi="Calibri" w:cs="Times New Roman"/>
              <w:color w:val="auto"/>
              <w:sz w:val="22"/>
              <w:szCs w:val="22"/>
              <w:u w:val="none"/>
            </w:rPr>
            <w:t>.</w:t>
          </w:r>
          <w:r w:rsidR="006F714D" w:rsidRPr="00EE48DF">
            <w:rPr>
              <w:rFonts w:ascii="Calibri" w:hAnsi="Calibri"/>
              <w:sz w:val="22"/>
              <w:szCs w:val="22"/>
            </w:rPr>
            <w:t xml:space="preserve">, </w:t>
          </w:r>
          <w:r w:rsidR="00DC001C" w:rsidRPr="00EE48DF">
            <w:rPr>
              <w:rFonts w:ascii="Calibri" w:hAnsi="Calibri"/>
              <w:sz w:val="22"/>
              <w:szCs w:val="22"/>
            </w:rPr>
            <w:t xml:space="preserve">&amp; </w:t>
          </w:r>
          <w:hyperlink r:id="rId28" w:history="1">
            <w:r w:rsidR="006F714D" w:rsidRPr="00EE48DF">
              <w:rPr>
                <w:rStyle w:val="Hyperlink"/>
                <w:rFonts w:ascii="Calibri" w:hAnsi="Calibri" w:cs="Times New Roman"/>
                <w:color w:val="auto"/>
                <w:sz w:val="22"/>
                <w:szCs w:val="22"/>
                <w:u w:val="none"/>
              </w:rPr>
              <w:t>Würtzen G</w:t>
            </w:r>
          </w:hyperlink>
          <w:r w:rsidR="006F714D" w:rsidRPr="00EE48DF">
            <w:rPr>
              <w:rFonts w:ascii="Calibri" w:hAnsi="Calibri"/>
              <w:sz w:val="22"/>
              <w:szCs w:val="22"/>
            </w:rPr>
            <w:t>. (2004). Structure-based thresholds of toxicological concern (TTC): guidance for application to substances present at low levels in the diet</w:t>
          </w:r>
          <w:r w:rsidR="00D5218A" w:rsidRPr="00EE48DF">
            <w:rPr>
              <w:rFonts w:ascii="Calibri" w:hAnsi="Calibri"/>
              <w:sz w:val="22"/>
              <w:szCs w:val="22"/>
            </w:rPr>
            <w:t xml:space="preserve">. </w:t>
          </w:r>
          <w:r w:rsidR="00D5218A" w:rsidRPr="00834292">
            <w:rPr>
              <w:rFonts w:ascii="Calibri" w:hAnsi="Calibri"/>
              <w:sz w:val="22"/>
              <w:szCs w:val="22"/>
            </w:rPr>
            <w:t>Food Chem. Toxicol.</w:t>
          </w:r>
          <w:r w:rsidR="00D5218A" w:rsidRPr="00EE48DF">
            <w:rPr>
              <w:rFonts w:ascii="Calibri" w:hAnsi="Calibri"/>
              <w:i/>
              <w:sz w:val="22"/>
              <w:szCs w:val="22"/>
            </w:rPr>
            <w:t xml:space="preserve"> </w:t>
          </w:r>
          <w:r w:rsidR="00DC001C" w:rsidRPr="00EE48DF">
            <w:rPr>
              <w:rFonts w:ascii="Calibri" w:hAnsi="Calibri"/>
              <w:sz w:val="22"/>
              <w:szCs w:val="22"/>
            </w:rPr>
            <w:t>42,</w:t>
          </w:r>
          <w:r w:rsidR="00834292">
            <w:rPr>
              <w:rFonts w:ascii="Calibri" w:hAnsi="Calibri"/>
              <w:sz w:val="22"/>
              <w:szCs w:val="22"/>
            </w:rPr>
            <w:t xml:space="preserve"> pp</w:t>
          </w:r>
          <w:r w:rsidR="00DC001C" w:rsidRPr="00EE48DF">
            <w:rPr>
              <w:rFonts w:ascii="Calibri" w:hAnsi="Calibri"/>
              <w:sz w:val="22"/>
              <w:szCs w:val="22"/>
            </w:rPr>
            <w:t xml:space="preserve"> </w:t>
          </w:r>
          <w:r w:rsidR="005516F1" w:rsidRPr="00EE48DF">
            <w:rPr>
              <w:rFonts w:ascii="Calibri" w:hAnsi="Calibri"/>
              <w:sz w:val="22"/>
              <w:szCs w:val="22"/>
            </w:rPr>
            <w:t>65-83.</w:t>
          </w:r>
          <w:bookmarkEnd w:id="19"/>
          <w:bookmarkEnd w:id="20"/>
          <w:bookmarkEnd w:id="21"/>
          <w:bookmarkEnd w:id="22"/>
          <w:bookmarkEnd w:id="23"/>
          <w:bookmarkEnd w:id="24"/>
          <w:r w:rsidR="003618D5" w:rsidRPr="00EE48DF">
            <w:rPr>
              <w:rStyle w:val="Hyperlink"/>
              <w:rFonts w:ascii="Calibri" w:hAnsi="Calibri"/>
              <w:color w:val="auto"/>
              <w:sz w:val="22"/>
              <w:szCs w:val="22"/>
              <w:u w:val="none"/>
            </w:rPr>
            <w:t xml:space="preserve"> </w:t>
          </w:r>
        </w:p>
        <w:p w14:paraId="30019D28" w14:textId="36FE5C6B" w:rsidR="002964D1" w:rsidRPr="00EE48DF" w:rsidRDefault="003A0745" w:rsidP="00834292">
          <w:pPr>
            <w:widowControl w:val="0"/>
            <w:autoSpaceDE w:val="0"/>
            <w:autoSpaceDN w:val="0"/>
            <w:adjustRightInd w:val="0"/>
            <w:spacing w:line="276" w:lineRule="auto"/>
            <w:rPr>
              <w:rFonts w:ascii="Calibri" w:hAnsi="Calibri" w:cs="Times New Roman"/>
              <w:sz w:val="22"/>
              <w:szCs w:val="22"/>
            </w:rPr>
          </w:pPr>
          <w:r w:rsidRPr="00EE48DF">
            <w:rPr>
              <w:rStyle w:val="Hyperlink"/>
              <w:rFonts w:ascii="Calibri" w:hAnsi="Calibri"/>
              <w:color w:val="auto"/>
              <w:sz w:val="22"/>
              <w:szCs w:val="22"/>
              <w:u w:val="none"/>
            </w:rPr>
            <w:t xml:space="preserve">Lapenna, S. </w:t>
          </w:r>
          <w:r w:rsidR="00D5218A" w:rsidRPr="00EE48DF">
            <w:rPr>
              <w:rStyle w:val="Hyperlink"/>
              <w:rFonts w:ascii="Calibri" w:hAnsi="Calibri"/>
              <w:color w:val="auto"/>
              <w:sz w:val="22"/>
              <w:szCs w:val="22"/>
              <w:u w:val="none"/>
            </w:rPr>
            <w:t>&amp;</w:t>
          </w:r>
          <w:r w:rsidRPr="00EE48DF">
            <w:rPr>
              <w:rStyle w:val="Hyperlink"/>
              <w:rFonts w:ascii="Calibri" w:hAnsi="Calibri"/>
              <w:color w:val="auto"/>
              <w:sz w:val="22"/>
              <w:szCs w:val="22"/>
              <w:u w:val="none"/>
            </w:rPr>
            <w:t xml:space="preserve"> Worth, A. </w:t>
          </w:r>
          <w:r w:rsidR="00D5218A" w:rsidRPr="00EE48DF">
            <w:rPr>
              <w:rStyle w:val="Hyperlink"/>
              <w:rFonts w:ascii="Calibri" w:hAnsi="Calibri"/>
              <w:color w:val="auto"/>
              <w:sz w:val="22"/>
              <w:szCs w:val="22"/>
              <w:u w:val="none"/>
            </w:rPr>
            <w:t>(</w:t>
          </w:r>
          <w:r w:rsidRPr="00EE48DF">
            <w:rPr>
              <w:rStyle w:val="Hyperlink"/>
              <w:rFonts w:ascii="Calibri" w:hAnsi="Calibri"/>
              <w:color w:val="auto"/>
              <w:sz w:val="22"/>
              <w:szCs w:val="22"/>
              <w:u w:val="none"/>
            </w:rPr>
            <w:t>2011</w:t>
          </w:r>
          <w:r w:rsidR="00D5218A" w:rsidRPr="00EE48DF">
            <w:rPr>
              <w:rStyle w:val="Hyperlink"/>
              <w:rFonts w:ascii="Calibri" w:hAnsi="Calibri"/>
              <w:color w:val="auto"/>
              <w:sz w:val="22"/>
              <w:szCs w:val="22"/>
              <w:u w:val="none"/>
            </w:rPr>
            <w:t>)</w:t>
          </w:r>
          <w:r w:rsidRPr="00EE48DF">
            <w:rPr>
              <w:rStyle w:val="Hyperlink"/>
              <w:rFonts w:ascii="Calibri" w:hAnsi="Calibri"/>
              <w:color w:val="auto"/>
              <w:sz w:val="22"/>
              <w:szCs w:val="22"/>
              <w:u w:val="none"/>
            </w:rPr>
            <w:t xml:space="preserve">. </w:t>
          </w:r>
          <w:r w:rsidRPr="00834292">
            <w:rPr>
              <w:rFonts w:ascii="Calibri" w:hAnsi="Calibri" w:cs="Times New Roman"/>
              <w:sz w:val="22"/>
              <w:szCs w:val="22"/>
            </w:rPr>
            <w:t>Analysis of the Cramer classification scheme for oral systemic toxicity - implications for its implementation in Toxtree</w:t>
          </w:r>
          <w:r w:rsidRPr="00EE48DF">
            <w:rPr>
              <w:rFonts w:ascii="Calibri" w:hAnsi="Calibri" w:cs="Times New Roman"/>
              <w:sz w:val="22"/>
              <w:szCs w:val="22"/>
            </w:rPr>
            <w:t>. JRC Scientific and Technical Report EUR 24898 EN – 2011. European Commission</w:t>
          </w:r>
          <w:r w:rsidR="00D97A2A" w:rsidRPr="00EE48DF">
            <w:rPr>
              <w:rFonts w:ascii="Calibri" w:hAnsi="Calibri" w:cs="Times New Roman"/>
              <w:sz w:val="22"/>
              <w:szCs w:val="22"/>
            </w:rPr>
            <w:t xml:space="preserve"> </w:t>
          </w:r>
          <w:r w:rsidRPr="00EE48DF">
            <w:rPr>
              <w:rFonts w:ascii="Calibri" w:hAnsi="Calibri" w:cs="Times New Roman"/>
              <w:sz w:val="22"/>
              <w:szCs w:val="22"/>
            </w:rPr>
            <w:t>Joint Research Centre Institute for Health and Consumer Protection, Ispra, Italy.</w:t>
          </w:r>
        </w:p>
        <w:p w14:paraId="48F6C25A" w14:textId="572C36E2" w:rsidR="00015F7F" w:rsidRPr="00EE48DF" w:rsidRDefault="008942BE" w:rsidP="00834292">
          <w:pPr>
            <w:spacing w:line="276" w:lineRule="auto"/>
            <w:rPr>
              <w:rFonts w:ascii="Calibri" w:eastAsia="Times New Roman" w:hAnsi="Calibri" w:cs="Times New Roman"/>
              <w:sz w:val="22"/>
              <w:szCs w:val="22"/>
              <w:lang w:val="en-AU"/>
            </w:rPr>
          </w:pPr>
          <w:r w:rsidRPr="00EE48DF">
            <w:rPr>
              <w:rFonts w:ascii="Calibri" w:eastAsia="Times New Roman" w:hAnsi="Calibri" w:cs="Times New Roman"/>
              <w:sz w:val="22"/>
              <w:szCs w:val="22"/>
              <w:lang w:val="en-AU"/>
            </w:rPr>
            <w:t xml:space="preserve">Long, J., </w:t>
          </w:r>
          <w:r w:rsidR="00D5218A" w:rsidRPr="00EE48DF">
            <w:rPr>
              <w:rFonts w:ascii="Calibri" w:eastAsia="Times New Roman" w:hAnsi="Calibri" w:cs="Times New Roman"/>
              <w:sz w:val="22"/>
              <w:szCs w:val="22"/>
              <w:lang w:val="en-AU"/>
            </w:rPr>
            <w:t>&amp;</w:t>
          </w:r>
          <w:r w:rsidRPr="00EE48DF">
            <w:rPr>
              <w:rFonts w:ascii="Calibri" w:eastAsia="Times New Roman" w:hAnsi="Calibri" w:cs="Times New Roman"/>
              <w:sz w:val="22"/>
              <w:szCs w:val="22"/>
              <w:lang w:val="en-AU"/>
            </w:rPr>
            <w:t xml:space="preserve"> B. Fischhoff, B. (2000) Setting r</w:t>
          </w:r>
          <w:r w:rsidR="00015F7F" w:rsidRPr="00EE48DF">
            <w:rPr>
              <w:rFonts w:ascii="Calibri" w:eastAsia="Times New Roman" w:hAnsi="Calibri" w:cs="Times New Roman"/>
              <w:sz w:val="22"/>
              <w:szCs w:val="22"/>
              <w:lang w:val="en-AU"/>
            </w:rPr>
            <w:t xml:space="preserve">isk </w:t>
          </w:r>
          <w:r w:rsidRPr="00EE48DF">
            <w:rPr>
              <w:rFonts w:ascii="Calibri" w:eastAsia="Times New Roman" w:hAnsi="Calibri" w:cs="Times New Roman"/>
              <w:sz w:val="22"/>
              <w:szCs w:val="22"/>
              <w:lang w:val="en-AU"/>
            </w:rPr>
            <w:t xml:space="preserve">priorities: A formal model. </w:t>
          </w:r>
          <w:r w:rsidR="00015F7F" w:rsidRPr="00834292">
            <w:rPr>
              <w:rFonts w:ascii="Calibri" w:eastAsia="Times New Roman" w:hAnsi="Calibri" w:cs="Times New Roman"/>
              <w:sz w:val="22"/>
              <w:szCs w:val="22"/>
              <w:lang w:val="en-AU"/>
            </w:rPr>
            <w:t>Risk Analysis</w:t>
          </w:r>
          <w:r w:rsidR="00015F7F" w:rsidRPr="00EE48DF">
            <w:rPr>
              <w:rFonts w:ascii="Calibri" w:eastAsia="Times New Roman" w:hAnsi="Calibri" w:cs="Times New Roman"/>
              <w:sz w:val="22"/>
              <w:szCs w:val="22"/>
              <w:lang w:val="en-AU"/>
            </w:rPr>
            <w:t xml:space="preserve"> </w:t>
          </w:r>
          <w:r w:rsidRPr="00EE48DF">
            <w:rPr>
              <w:rFonts w:ascii="Calibri" w:eastAsia="Times New Roman" w:hAnsi="Calibri" w:cs="Times New Roman"/>
              <w:sz w:val="22"/>
              <w:szCs w:val="22"/>
              <w:lang w:val="en-AU"/>
            </w:rPr>
            <w:t>20,</w:t>
          </w:r>
          <w:r w:rsidR="00834292">
            <w:rPr>
              <w:rFonts w:ascii="Calibri" w:eastAsia="Times New Roman" w:hAnsi="Calibri" w:cs="Times New Roman"/>
              <w:sz w:val="22"/>
              <w:szCs w:val="22"/>
              <w:lang w:val="en-AU"/>
            </w:rPr>
            <w:t xml:space="preserve"> pp</w:t>
          </w:r>
          <w:r w:rsidR="00015F7F" w:rsidRPr="00EE48DF">
            <w:rPr>
              <w:rFonts w:ascii="Calibri" w:eastAsia="Times New Roman" w:hAnsi="Calibri" w:cs="Times New Roman"/>
              <w:sz w:val="22"/>
              <w:szCs w:val="22"/>
              <w:lang w:val="en-AU"/>
            </w:rPr>
            <w:t xml:space="preserve"> 339-351.</w:t>
          </w:r>
        </w:p>
        <w:p w14:paraId="3D8AC0BA" w14:textId="77777777" w:rsidR="00D5218A" w:rsidRPr="00EE48DF" w:rsidRDefault="00D5218A" w:rsidP="00834292">
          <w:pPr>
            <w:widowControl w:val="0"/>
            <w:autoSpaceDE w:val="0"/>
            <w:autoSpaceDN w:val="0"/>
            <w:adjustRightInd w:val="0"/>
            <w:spacing w:line="276" w:lineRule="auto"/>
            <w:rPr>
              <w:rFonts w:ascii="Calibri" w:hAnsi="Calibri" w:cs="Times New Roman"/>
              <w:sz w:val="22"/>
              <w:szCs w:val="22"/>
            </w:rPr>
          </w:pPr>
          <w:r w:rsidRPr="00EE48DF">
            <w:rPr>
              <w:rFonts w:ascii="Calibri" w:hAnsi="Calibri"/>
              <w:sz w:val="22"/>
              <w:szCs w:val="22"/>
            </w:rPr>
            <w:t xml:space="preserve">NRC (2011) </w:t>
          </w:r>
          <w:r w:rsidRPr="00EE48DF">
            <w:rPr>
              <w:rFonts w:ascii="Calibri" w:hAnsi="Calibri" w:cs="Times New Roman"/>
              <w:sz w:val="22"/>
              <w:szCs w:val="22"/>
            </w:rPr>
            <w:t xml:space="preserve">(National Research Council). </w:t>
          </w:r>
          <w:r w:rsidRPr="00834292">
            <w:rPr>
              <w:rFonts w:ascii="Calibri" w:hAnsi="Calibri"/>
              <w:sz w:val="22"/>
              <w:szCs w:val="22"/>
            </w:rPr>
            <w:t xml:space="preserve">A risk-characterization framework for decision-making at the Food and Drug Administration.  </w:t>
          </w:r>
          <w:r w:rsidRPr="00EE48DF">
            <w:rPr>
              <w:rFonts w:ascii="Calibri" w:hAnsi="Calibri" w:cs="Times New Roman"/>
              <w:sz w:val="22"/>
              <w:szCs w:val="22"/>
            </w:rPr>
            <w:t xml:space="preserve">Committee on Ranking FDA Product Categories Based on Health Consequences, Phase II; </w:t>
          </w:r>
          <w:r w:rsidRPr="00EE48DF">
            <w:rPr>
              <w:rFonts w:ascii="Calibri" w:hAnsi="Calibri"/>
              <w:sz w:val="22"/>
              <w:szCs w:val="22"/>
            </w:rPr>
            <w:t>National Academy of Sciences. The National Academies Press, Washington, D.C.</w:t>
          </w:r>
        </w:p>
        <w:p w14:paraId="0F1064BC" w14:textId="77777777" w:rsidR="00534761" w:rsidRPr="00EE48DF" w:rsidRDefault="00534761" w:rsidP="00834292">
          <w:pPr>
            <w:spacing w:line="276" w:lineRule="auto"/>
            <w:rPr>
              <w:rFonts w:ascii="Calibri" w:hAnsi="Calibri"/>
              <w:sz w:val="22"/>
              <w:szCs w:val="22"/>
            </w:rPr>
          </w:pPr>
          <w:r w:rsidRPr="00EE48DF">
            <w:rPr>
              <w:rFonts w:ascii="Calibri" w:hAnsi="Calibri"/>
              <w:sz w:val="22"/>
              <w:szCs w:val="22"/>
            </w:rPr>
            <w:t xml:space="preserve">WHO (2002). </w:t>
          </w:r>
          <w:r w:rsidRPr="00834292">
            <w:rPr>
              <w:rFonts w:ascii="Calibri" w:hAnsi="Calibri"/>
              <w:sz w:val="22"/>
              <w:szCs w:val="22"/>
            </w:rPr>
            <w:t>The importance of pharmacovigilance: safety monitoring of medicinal products</w:t>
          </w:r>
          <w:r w:rsidRPr="00EE48DF">
            <w:rPr>
              <w:rFonts w:ascii="Calibri" w:hAnsi="Calibri"/>
              <w:sz w:val="22"/>
              <w:szCs w:val="22"/>
            </w:rPr>
            <w:t>. World Health Organization, UK.</w:t>
          </w:r>
        </w:p>
        <w:p w14:paraId="02F52684" w14:textId="564256EA" w:rsidR="00C721CE" w:rsidRPr="00EE48DF" w:rsidRDefault="00C721CE" w:rsidP="00834292">
          <w:pPr>
            <w:spacing w:line="276" w:lineRule="auto"/>
            <w:rPr>
              <w:rFonts w:ascii="Calibri" w:hAnsi="Calibri"/>
              <w:sz w:val="22"/>
              <w:szCs w:val="22"/>
            </w:rPr>
          </w:pPr>
          <w:r w:rsidRPr="00EE48DF">
            <w:rPr>
              <w:rFonts w:ascii="Calibri" w:hAnsi="Calibri"/>
              <w:sz w:val="22"/>
              <w:szCs w:val="22"/>
            </w:rPr>
            <w:t xml:space="preserve">Wolt, J.D., Peterson, R. K. D., Bystrak, P. </w:t>
          </w:r>
          <w:r w:rsidR="00D5218A" w:rsidRPr="00EE48DF">
            <w:rPr>
              <w:rFonts w:ascii="Calibri" w:hAnsi="Calibri"/>
              <w:sz w:val="22"/>
              <w:szCs w:val="22"/>
            </w:rPr>
            <w:t>&amp;</w:t>
          </w:r>
          <w:r w:rsidRPr="00EE48DF">
            <w:rPr>
              <w:rFonts w:ascii="Calibri" w:hAnsi="Calibri"/>
              <w:sz w:val="22"/>
              <w:szCs w:val="22"/>
            </w:rPr>
            <w:t xml:space="preserve"> Meade, T. (2003). </w:t>
          </w:r>
          <w:r w:rsidR="004D34F6" w:rsidRPr="00EE48DF">
            <w:rPr>
              <w:rFonts w:ascii="Calibri" w:eastAsia="Times New Roman" w:hAnsi="Calibri" w:cs="Times New Roman"/>
              <w:sz w:val="22"/>
              <w:szCs w:val="22"/>
            </w:rPr>
            <w:t>A screening level approach for nontarget insect risk assessment: Transgenic Bt corn p</w:t>
          </w:r>
          <w:r w:rsidRPr="00EE48DF">
            <w:rPr>
              <w:rFonts w:ascii="Calibri" w:eastAsia="Times New Roman" w:hAnsi="Calibri" w:cs="Times New Roman"/>
              <w:sz w:val="22"/>
              <w:szCs w:val="22"/>
            </w:rPr>
            <w:t xml:space="preserve">ollen and the Monarch Butterfly (Lepidoptera: Danaidae). </w:t>
          </w:r>
          <w:r w:rsidRPr="00834292">
            <w:rPr>
              <w:rFonts w:ascii="Calibri" w:eastAsia="Times New Roman" w:hAnsi="Calibri" w:cs="Times New Roman"/>
              <w:sz w:val="22"/>
              <w:szCs w:val="22"/>
            </w:rPr>
            <w:t>Environmental Entomology</w:t>
          </w:r>
          <w:r w:rsidRPr="00EE48DF">
            <w:rPr>
              <w:rFonts w:ascii="Calibri" w:eastAsia="Times New Roman" w:hAnsi="Calibri" w:cs="Times New Roman"/>
              <w:sz w:val="22"/>
              <w:szCs w:val="22"/>
            </w:rPr>
            <w:t xml:space="preserve"> 32, </w:t>
          </w:r>
          <w:r w:rsidR="00834292">
            <w:rPr>
              <w:rFonts w:ascii="Calibri" w:eastAsia="Times New Roman" w:hAnsi="Calibri" w:cs="Times New Roman"/>
              <w:sz w:val="22"/>
              <w:szCs w:val="22"/>
            </w:rPr>
            <w:t xml:space="preserve">pp </w:t>
          </w:r>
          <w:r w:rsidRPr="00EE48DF">
            <w:rPr>
              <w:rFonts w:ascii="Calibri" w:eastAsia="Times New Roman" w:hAnsi="Calibri" w:cs="Times New Roman"/>
              <w:sz w:val="22"/>
              <w:szCs w:val="22"/>
            </w:rPr>
            <w:t xml:space="preserve">237-246. </w:t>
          </w:r>
        </w:p>
      </w:sdtContent>
    </w:sdt>
    <w:p w14:paraId="11D33B7F" w14:textId="77777777" w:rsidR="006A5F46" w:rsidRPr="00EE48DF" w:rsidRDefault="006A5F46">
      <w:pPr>
        <w:rPr>
          <w:rFonts w:ascii="Calibri" w:hAnsi="Calibri"/>
        </w:rPr>
      </w:pPr>
      <w:r w:rsidRPr="00EE48DF">
        <w:rPr>
          <w:rFonts w:ascii="Calibri" w:hAnsi="Calibri"/>
        </w:rPr>
        <w:br w:type="page"/>
      </w:r>
    </w:p>
    <w:p w14:paraId="6F9E2AB0" w14:textId="77777777" w:rsidR="00BB0D2E" w:rsidRPr="00EE48DF" w:rsidRDefault="003C1706" w:rsidP="000F6A2E">
      <w:pPr>
        <w:pStyle w:val="Heading1"/>
        <w:rPr>
          <w:rFonts w:ascii="Calibri" w:hAnsi="Calibri"/>
        </w:rPr>
      </w:pPr>
      <w:bookmarkStart w:id="25" w:name="_Toc312574892"/>
      <w:r w:rsidRPr="00EE48DF">
        <w:rPr>
          <w:rFonts w:ascii="Calibri" w:hAnsi="Calibri"/>
        </w:rPr>
        <w:lastRenderedPageBreak/>
        <w:t>Appendix 1: Hypothetical Examples</w:t>
      </w:r>
      <w:bookmarkEnd w:id="25"/>
    </w:p>
    <w:p w14:paraId="21D89195" w14:textId="77777777" w:rsidR="00C85034" w:rsidRPr="00EE48DF" w:rsidRDefault="00C85034" w:rsidP="005D4387">
      <w:pPr>
        <w:jc w:val="both"/>
        <w:rPr>
          <w:rFonts w:ascii="Calibri" w:hAnsi="Calibri"/>
          <w:b/>
        </w:rPr>
      </w:pPr>
    </w:p>
    <w:p w14:paraId="0C55CD7C" w14:textId="77777777" w:rsidR="006A5F46" w:rsidRPr="00EE48DF" w:rsidRDefault="006A5F46" w:rsidP="005D4387">
      <w:pPr>
        <w:jc w:val="both"/>
        <w:rPr>
          <w:rFonts w:ascii="Calibri" w:hAnsi="Calibri"/>
        </w:rPr>
      </w:pPr>
      <w:r w:rsidRPr="00EE48DF">
        <w:rPr>
          <w:rFonts w:ascii="Calibri" w:hAnsi="Calibri"/>
        </w:rPr>
        <w:t xml:space="preserve">Example 1 - New product </w:t>
      </w:r>
    </w:p>
    <w:p w14:paraId="52B8C50B" w14:textId="77777777" w:rsidR="006A5F46" w:rsidRPr="00EE48DF" w:rsidRDefault="006A5F46" w:rsidP="00221103">
      <w:pPr>
        <w:pStyle w:val="ListParagraph"/>
        <w:numPr>
          <w:ilvl w:val="0"/>
          <w:numId w:val="24"/>
        </w:numPr>
        <w:spacing w:after="160" w:line="259" w:lineRule="auto"/>
        <w:jc w:val="both"/>
        <w:rPr>
          <w:rFonts w:ascii="Calibri" w:hAnsi="Calibri"/>
        </w:rPr>
      </w:pPr>
      <w:r w:rsidRPr="00EE48DF">
        <w:rPr>
          <w:rFonts w:ascii="Calibri" w:hAnsi="Calibri"/>
        </w:rPr>
        <w:t>containing low risk ingredients (reference to published list to be developed)</w:t>
      </w:r>
    </w:p>
    <w:p w14:paraId="156C1D47" w14:textId="77777777" w:rsidR="006A5F46" w:rsidRPr="00EE48DF" w:rsidRDefault="006A5F46" w:rsidP="00221103">
      <w:pPr>
        <w:pStyle w:val="ListParagraph"/>
        <w:numPr>
          <w:ilvl w:val="0"/>
          <w:numId w:val="24"/>
        </w:numPr>
        <w:spacing w:after="160" w:line="259" w:lineRule="auto"/>
        <w:jc w:val="both"/>
        <w:rPr>
          <w:rFonts w:ascii="Calibri" w:hAnsi="Calibri"/>
        </w:rPr>
      </w:pPr>
      <w:r w:rsidRPr="00EE48DF">
        <w:rPr>
          <w:rFonts w:ascii="Calibri" w:hAnsi="Calibri"/>
        </w:rPr>
        <w:t xml:space="preserve"> approved actives, approved non- actives</w:t>
      </w:r>
    </w:p>
    <w:p w14:paraId="6FABDDF1" w14:textId="77777777" w:rsidR="006A5F46" w:rsidRPr="00EE48DF" w:rsidRDefault="006A5F46" w:rsidP="00221103">
      <w:pPr>
        <w:pStyle w:val="ListParagraph"/>
        <w:numPr>
          <w:ilvl w:val="0"/>
          <w:numId w:val="24"/>
        </w:numPr>
        <w:spacing w:after="160" w:line="259" w:lineRule="auto"/>
        <w:jc w:val="both"/>
        <w:rPr>
          <w:rFonts w:ascii="Calibri" w:hAnsi="Calibri"/>
        </w:rPr>
      </w:pPr>
      <w:r w:rsidRPr="00EE48DF">
        <w:rPr>
          <w:rFonts w:ascii="Calibri" w:hAnsi="Calibri"/>
        </w:rPr>
        <w:t xml:space="preserve">new label </w:t>
      </w:r>
    </w:p>
    <w:p w14:paraId="2F6E6CC0" w14:textId="77777777" w:rsidR="006A5F46" w:rsidRPr="00EE48DF" w:rsidRDefault="006A5F46" w:rsidP="00221103">
      <w:pPr>
        <w:pStyle w:val="ListParagraph"/>
        <w:numPr>
          <w:ilvl w:val="0"/>
          <w:numId w:val="24"/>
        </w:numPr>
        <w:spacing w:after="160" w:line="259" w:lineRule="auto"/>
        <w:jc w:val="both"/>
        <w:rPr>
          <w:rFonts w:ascii="Calibri" w:hAnsi="Calibri"/>
        </w:rPr>
      </w:pPr>
      <w:r w:rsidRPr="00EE48DF">
        <w:rPr>
          <w:rFonts w:ascii="Calibri" w:hAnsi="Calibri"/>
        </w:rPr>
        <w:t>with no reference product</w:t>
      </w:r>
    </w:p>
    <w:p w14:paraId="3A4EC184" w14:textId="77777777" w:rsidR="006A5F46" w:rsidRPr="00EE48DF" w:rsidRDefault="006A5F46" w:rsidP="00221103">
      <w:pPr>
        <w:pStyle w:val="ListParagraph"/>
        <w:numPr>
          <w:ilvl w:val="0"/>
          <w:numId w:val="24"/>
        </w:numPr>
        <w:spacing w:after="160" w:line="259" w:lineRule="auto"/>
        <w:jc w:val="both"/>
        <w:rPr>
          <w:rFonts w:ascii="Calibri" w:hAnsi="Calibri"/>
        </w:rPr>
      </w:pPr>
      <w:r w:rsidRPr="00EE48DF">
        <w:rPr>
          <w:rFonts w:ascii="Calibri" w:hAnsi="Calibri"/>
        </w:rPr>
        <w:t>all constituents appear on the label</w:t>
      </w:r>
    </w:p>
    <w:p w14:paraId="7A62AE88" w14:textId="77777777" w:rsidR="006A5F46" w:rsidRPr="00EE48DF" w:rsidRDefault="006A5F46" w:rsidP="00221103">
      <w:pPr>
        <w:pStyle w:val="ListParagraph"/>
        <w:numPr>
          <w:ilvl w:val="0"/>
          <w:numId w:val="24"/>
        </w:numPr>
        <w:spacing w:after="160" w:line="259" w:lineRule="auto"/>
        <w:jc w:val="both"/>
        <w:rPr>
          <w:rFonts w:ascii="Calibri" w:hAnsi="Calibri"/>
        </w:rPr>
      </w:pPr>
      <w:r w:rsidRPr="00EE48DF">
        <w:rPr>
          <w:rFonts w:ascii="Calibri" w:hAnsi="Calibri"/>
        </w:rPr>
        <w:t>proposed use patterns – cats – no place for this in the tree (should it be?)</w:t>
      </w:r>
    </w:p>
    <w:p w14:paraId="36CE7F7C" w14:textId="77777777" w:rsidR="006A5F46" w:rsidRPr="00EE48DF" w:rsidRDefault="006A5F46" w:rsidP="00221103">
      <w:pPr>
        <w:pStyle w:val="ListParagraph"/>
        <w:numPr>
          <w:ilvl w:val="0"/>
          <w:numId w:val="17"/>
        </w:numPr>
        <w:spacing w:after="160" w:line="259" w:lineRule="auto"/>
        <w:jc w:val="both"/>
        <w:rPr>
          <w:rFonts w:ascii="Calibri" w:hAnsi="Calibri"/>
        </w:rPr>
      </w:pPr>
      <w:r w:rsidRPr="00EE48DF">
        <w:rPr>
          <w:rFonts w:ascii="Calibri" w:hAnsi="Calibri"/>
        </w:rPr>
        <w:t>Ideally online approval, but</w:t>
      </w:r>
    </w:p>
    <w:p w14:paraId="2AFD7710" w14:textId="77777777" w:rsidR="006A5F46" w:rsidRPr="00EE48DF" w:rsidRDefault="006A5F46" w:rsidP="00221103">
      <w:pPr>
        <w:pStyle w:val="ListParagraph"/>
        <w:numPr>
          <w:ilvl w:val="0"/>
          <w:numId w:val="17"/>
        </w:numPr>
        <w:spacing w:after="160" w:line="259" w:lineRule="auto"/>
        <w:jc w:val="both"/>
        <w:rPr>
          <w:rFonts w:ascii="Calibri" w:hAnsi="Calibri"/>
        </w:rPr>
      </w:pPr>
      <w:r w:rsidRPr="00EE48DF">
        <w:rPr>
          <w:rFonts w:ascii="Calibri" w:hAnsi="Calibri"/>
        </w:rPr>
        <w:t>New product type &amp; new label ≠online approval</w:t>
      </w:r>
    </w:p>
    <w:p w14:paraId="58CD716F" w14:textId="77777777" w:rsidR="006A5F46" w:rsidRPr="00EE48DF" w:rsidRDefault="006A5F46" w:rsidP="00221103">
      <w:pPr>
        <w:pStyle w:val="ListParagraph"/>
        <w:numPr>
          <w:ilvl w:val="0"/>
          <w:numId w:val="17"/>
        </w:numPr>
        <w:spacing w:after="160" w:line="259" w:lineRule="auto"/>
        <w:jc w:val="both"/>
        <w:rPr>
          <w:rFonts w:ascii="Calibri" w:hAnsi="Calibri"/>
        </w:rPr>
      </w:pPr>
      <w:r w:rsidRPr="00EE48DF">
        <w:rPr>
          <w:rFonts w:ascii="Calibri" w:hAnsi="Calibri"/>
        </w:rPr>
        <w:t xml:space="preserve">Maybe “label” could be checked for meeting the standards. If it does then </w:t>
      </w:r>
      <w:r w:rsidRPr="00EE48DF">
        <w:rPr>
          <w:rFonts w:ascii="Calibri" w:hAnsi="Calibri"/>
          <w:i/>
          <w:iCs/>
        </w:rPr>
        <w:t>online</w:t>
      </w:r>
      <w:r w:rsidRPr="00EE48DF">
        <w:rPr>
          <w:rFonts w:ascii="Calibri" w:hAnsi="Calibri"/>
        </w:rPr>
        <w:t xml:space="preserve"> </w:t>
      </w:r>
    </w:p>
    <w:p w14:paraId="5C859A3F" w14:textId="77777777" w:rsidR="006A5F46" w:rsidRPr="00EE48DF" w:rsidRDefault="006A5F46" w:rsidP="005D4387">
      <w:pPr>
        <w:pBdr>
          <w:top w:val="single" w:sz="4" w:space="1" w:color="auto"/>
          <w:left w:val="single" w:sz="4" w:space="4" w:color="auto"/>
          <w:bottom w:val="single" w:sz="4" w:space="1" w:color="auto"/>
          <w:right w:val="single" w:sz="4" w:space="4" w:color="auto"/>
        </w:pBdr>
        <w:jc w:val="both"/>
        <w:rPr>
          <w:rFonts w:ascii="Calibri" w:hAnsi="Calibri"/>
        </w:rPr>
      </w:pPr>
      <w:r w:rsidRPr="00EE48DF">
        <w:rPr>
          <w:rFonts w:ascii="Calibri" w:hAnsi="Calibri"/>
          <w:b/>
        </w:rPr>
        <w:t xml:space="preserve">Comments: </w:t>
      </w:r>
      <w:r w:rsidRPr="00EE48DF">
        <w:rPr>
          <w:rFonts w:ascii="Calibri" w:hAnsi="Calibri"/>
        </w:rPr>
        <w:t>online approval would be appropriate through selecting</w:t>
      </w:r>
      <w:r w:rsidRPr="00EE48DF">
        <w:rPr>
          <w:rFonts w:ascii="Calibri" w:hAnsi="Calibri"/>
          <w:b/>
        </w:rPr>
        <w:t xml:space="preserve"> </w:t>
      </w:r>
      <w:r w:rsidRPr="00EE48DF">
        <w:rPr>
          <w:rFonts w:ascii="Calibri" w:hAnsi="Calibri"/>
        </w:rPr>
        <w:t>‘meet the standard’ under the label tab (see above)</w:t>
      </w:r>
    </w:p>
    <w:p w14:paraId="0C7B4472" w14:textId="77777777" w:rsidR="00F060E6" w:rsidRPr="00EE48DF" w:rsidRDefault="00F060E6" w:rsidP="005D4387">
      <w:pPr>
        <w:jc w:val="both"/>
        <w:rPr>
          <w:rFonts w:ascii="Calibri" w:hAnsi="Calibri"/>
          <w:b/>
        </w:rPr>
      </w:pPr>
    </w:p>
    <w:p w14:paraId="6FFD8FEB" w14:textId="77777777" w:rsidR="006A5F46" w:rsidRPr="00EE48DF" w:rsidRDefault="006A5F46" w:rsidP="005D4387">
      <w:pPr>
        <w:jc w:val="both"/>
        <w:rPr>
          <w:rFonts w:ascii="Calibri" w:hAnsi="Calibri"/>
        </w:rPr>
      </w:pPr>
      <w:r w:rsidRPr="00EE48DF">
        <w:rPr>
          <w:rFonts w:ascii="Calibri" w:hAnsi="Calibri"/>
        </w:rPr>
        <w:t xml:space="preserve">Example 2 - New product </w:t>
      </w:r>
    </w:p>
    <w:p w14:paraId="6D8727A6" w14:textId="252A4D01" w:rsidR="006A5F46" w:rsidRPr="00EE48DF" w:rsidRDefault="006A5F46" w:rsidP="00221103">
      <w:pPr>
        <w:pStyle w:val="ListParagraph"/>
        <w:numPr>
          <w:ilvl w:val="0"/>
          <w:numId w:val="25"/>
        </w:numPr>
        <w:spacing w:after="160" w:line="259" w:lineRule="auto"/>
        <w:jc w:val="both"/>
        <w:rPr>
          <w:rFonts w:ascii="Calibri" w:hAnsi="Calibri"/>
        </w:rPr>
      </w:pPr>
      <w:r w:rsidRPr="00EE48DF">
        <w:rPr>
          <w:rFonts w:ascii="Calibri" w:hAnsi="Calibri"/>
        </w:rPr>
        <w:t>similar to existing product - different only in non</w:t>
      </w:r>
      <w:r w:rsidR="00CE53F5" w:rsidRPr="00EE48DF">
        <w:rPr>
          <w:rFonts w:ascii="Calibri" w:hAnsi="Calibri"/>
        </w:rPr>
        <w:t>-</w:t>
      </w:r>
      <w:r w:rsidRPr="00EE48DF">
        <w:rPr>
          <w:rFonts w:ascii="Calibri" w:hAnsi="Calibri"/>
        </w:rPr>
        <w:t>active constituents contained within the formulation</w:t>
      </w:r>
    </w:p>
    <w:p w14:paraId="7509001D" w14:textId="77777777" w:rsidR="006A5F46" w:rsidRPr="00EE48DF" w:rsidRDefault="006A5F46" w:rsidP="00221103">
      <w:pPr>
        <w:pStyle w:val="ListParagraph"/>
        <w:numPr>
          <w:ilvl w:val="0"/>
          <w:numId w:val="25"/>
        </w:numPr>
        <w:spacing w:after="160" w:line="259" w:lineRule="auto"/>
        <w:jc w:val="both"/>
        <w:rPr>
          <w:rFonts w:ascii="Calibri" w:hAnsi="Calibri"/>
        </w:rPr>
      </w:pPr>
      <w:r w:rsidRPr="00EE48DF">
        <w:rPr>
          <w:rFonts w:ascii="Calibri" w:hAnsi="Calibri"/>
        </w:rPr>
        <w:t>approved actives, approved non- actives</w:t>
      </w:r>
    </w:p>
    <w:p w14:paraId="75565FA1" w14:textId="77777777" w:rsidR="006A5F46" w:rsidRPr="00EE48DF" w:rsidRDefault="006A5F46" w:rsidP="00221103">
      <w:pPr>
        <w:pStyle w:val="ListParagraph"/>
        <w:numPr>
          <w:ilvl w:val="0"/>
          <w:numId w:val="25"/>
        </w:numPr>
        <w:spacing w:after="160" w:line="259" w:lineRule="auto"/>
        <w:jc w:val="both"/>
        <w:rPr>
          <w:rFonts w:ascii="Calibri" w:hAnsi="Calibri"/>
        </w:rPr>
      </w:pPr>
      <w:r w:rsidRPr="00EE48DF">
        <w:rPr>
          <w:rFonts w:ascii="Calibri" w:hAnsi="Calibri"/>
        </w:rPr>
        <w:t>new label</w:t>
      </w:r>
    </w:p>
    <w:p w14:paraId="0D9F9083" w14:textId="77777777" w:rsidR="006A5F46" w:rsidRPr="00EE48DF" w:rsidRDefault="006A5F46" w:rsidP="00221103">
      <w:pPr>
        <w:pStyle w:val="ListParagraph"/>
        <w:numPr>
          <w:ilvl w:val="0"/>
          <w:numId w:val="25"/>
        </w:numPr>
        <w:spacing w:after="160" w:line="259" w:lineRule="auto"/>
        <w:jc w:val="both"/>
        <w:rPr>
          <w:rFonts w:ascii="Calibri" w:hAnsi="Calibri"/>
        </w:rPr>
      </w:pPr>
      <w:r w:rsidRPr="00EE48DF">
        <w:rPr>
          <w:rFonts w:ascii="Calibri" w:hAnsi="Calibri"/>
        </w:rPr>
        <w:t>with no reference product</w:t>
      </w:r>
    </w:p>
    <w:p w14:paraId="3D77B028" w14:textId="77777777" w:rsidR="006A5F46" w:rsidRPr="00EE48DF" w:rsidRDefault="006A5F46" w:rsidP="00221103">
      <w:pPr>
        <w:pStyle w:val="ListParagraph"/>
        <w:numPr>
          <w:ilvl w:val="0"/>
          <w:numId w:val="25"/>
        </w:numPr>
        <w:spacing w:after="160" w:line="259" w:lineRule="auto"/>
        <w:jc w:val="both"/>
        <w:rPr>
          <w:rFonts w:ascii="Calibri" w:hAnsi="Calibri"/>
        </w:rPr>
      </w:pPr>
      <w:r w:rsidRPr="00EE48DF">
        <w:rPr>
          <w:rFonts w:ascii="Calibri" w:hAnsi="Calibri"/>
        </w:rPr>
        <w:t>reference product is owned by the applicant</w:t>
      </w:r>
    </w:p>
    <w:p w14:paraId="33ADBBB5" w14:textId="77777777" w:rsidR="006A5F46" w:rsidRPr="00EE48DF" w:rsidRDefault="006A5F46" w:rsidP="00221103">
      <w:pPr>
        <w:pStyle w:val="ListParagraph"/>
        <w:numPr>
          <w:ilvl w:val="0"/>
          <w:numId w:val="25"/>
        </w:numPr>
        <w:spacing w:after="160" w:line="259" w:lineRule="auto"/>
        <w:jc w:val="both"/>
        <w:rPr>
          <w:rFonts w:ascii="Calibri" w:hAnsi="Calibri"/>
        </w:rPr>
      </w:pPr>
      <w:r w:rsidRPr="00EE48DF">
        <w:rPr>
          <w:rFonts w:ascii="Calibri" w:hAnsi="Calibri"/>
        </w:rPr>
        <w:t>proposed use patterns – dogs, cats</w:t>
      </w:r>
    </w:p>
    <w:p w14:paraId="2B06EC0B" w14:textId="77777777" w:rsidR="006A5F46" w:rsidRPr="00EE48DF" w:rsidRDefault="006A5F46" w:rsidP="00221103">
      <w:pPr>
        <w:pStyle w:val="ListParagraph"/>
        <w:numPr>
          <w:ilvl w:val="0"/>
          <w:numId w:val="18"/>
        </w:numPr>
        <w:spacing w:after="160" w:line="259" w:lineRule="auto"/>
        <w:jc w:val="both"/>
        <w:rPr>
          <w:rFonts w:ascii="Calibri" w:hAnsi="Calibri"/>
        </w:rPr>
      </w:pPr>
      <w:r w:rsidRPr="00EE48DF">
        <w:rPr>
          <w:rFonts w:ascii="Calibri" w:hAnsi="Calibri"/>
        </w:rPr>
        <w:t>Non-actives are not visible in the application</w:t>
      </w:r>
    </w:p>
    <w:p w14:paraId="439A1AF1" w14:textId="77777777" w:rsidR="006A5F46" w:rsidRPr="00EE48DF" w:rsidRDefault="006A5F46" w:rsidP="00221103">
      <w:pPr>
        <w:pStyle w:val="ListParagraph"/>
        <w:numPr>
          <w:ilvl w:val="0"/>
          <w:numId w:val="18"/>
        </w:numPr>
        <w:spacing w:after="160" w:line="259" w:lineRule="auto"/>
        <w:jc w:val="both"/>
        <w:rPr>
          <w:rFonts w:ascii="Calibri" w:hAnsi="Calibri"/>
        </w:rPr>
      </w:pPr>
      <w:r w:rsidRPr="00EE48DF">
        <w:rPr>
          <w:rFonts w:ascii="Calibri" w:hAnsi="Calibri"/>
        </w:rPr>
        <w:t>Where does a “reference product” place the “formulation”?</w:t>
      </w:r>
    </w:p>
    <w:p w14:paraId="0A086B31" w14:textId="77777777" w:rsidR="006A5F46" w:rsidRPr="00EE48DF" w:rsidRDefault="006A5F46" w:rsidP="005D4387">
      <w:pPr>
        <w:pBdr>
          <w:top w:val="single" w:sz="4" w:space="1" w:color="auto"/>
          <w:left w:val="single" w:sz="4" w:space="4" w:color="auto"/>
          <w:bottom w:val="single" w:sz="4" w:space="1" w:color="auto"/>
          <w:right w:val="single" w:sz="4" w:space="4" w:color="auto"/>
        </w:pBdr>
        <w:jc w:val="both"/>
        <w:rPr>
          <w:rFonts w:ascii="Calibri" w:hAnsi="Calibri"/>
        </w:rPr>
      </w:pPr>
      <w:r w:rsidRPr="00EE48DF">
        <w:rPr>
          <w:rFonts w:ascii="Calibri" w:hAnsi="Calibri"/>
          <w:b/>
        </w:rPr>
        <w:t>Comments:</w:t>
      </w:r>
      <w:r w:rsidRPr="00EE48DF">
        <w:rPr>
          <w:rFonts w:ascii="Calibri" w:hAnsi="Calibri"/>
        </w:rPr>
        <w:t xml:space="preserve">  d) and e) are conflicting one or the other not both. Through the addition of ‘similar to approved’ within the formulation tab combined with selecting the ‘ownership’ tab (reference product is therefore owned by the applicant) it still would fall into a desktop assessment to consider if the formulations were in fact similar. </w:t>
      </w:r>
    </w:p>
    <w:p w14:paraId="0004EFE6" w14:textId="77777777" w:rsidR="006A5F46" w:rsidRPr="00EE48DF" w:rsidRDefault="006A5F46" w:rsidP="005D4387">
      <w:pPr>
        <w:pBdr>
          <w:top w:val="single" w:sz="4" w:space="1" w:color="auto"/>
          <w:left w:val="single" w:sz="4" w:space="4" w:color="auto"/>
          <w:bottom w:val="single" w:sz="4" w:space="1" w:color="auto"/>
          <w:right w:val="single" w:sz="4" w:space="4" w:color="auto"/>
        </w:pBdr>
        <w:jc w:val="both"/>
        <w:rPr>
          <w:rFonts w:ascii="Calibri" w:hAnsi="Calibri"/>
        </w:rPr>
      </w:pPr>
      <w:r w:rsidRPr="00EE48DF">
        <w:rPr>
          <w:rFonts w:ascii="Calibri" w:hAnsi="Calibri"/>
        </w:rPr>
        <w:t>UNLESS the non-actives had been approved for that applicant at the same rates for another product? In which case ‘online’ would be appropriate if the label was selected as ‘same as approved’</w:t>
      </w:r>
    </w:p>
    <w:p w14:paraId="58740DC4" w14:textId="77777777" w:rsidR="006A5F46" w:rsidRPr="00EE48DF" w:rsidRDefault="006A5F46" w:rsidP="005D4387">
      <w:pPr>
        <w:pStyle w:val="ListParagraph"/>
        <w:jc w:val="both"/>
        <w:rPr>
          <w:rFonts w:ascii="Calibri" w:hAnsi="Calibri"/>
        </w:rPr>
      </w:pPr>
    </w:p>
    <w:p w14:paraId="7740EF6B" w14:textId="77777777" w:rsidR="006A5F46" w:rsidRPr="00EE48DF" w:rsidRDefault="006A5F46" w:rsidP="005D4387">
      <w:pPr>
        <w:jc w:val="both"/>
        <w:rPr>
          <w:rFonts w:ascii="Calibri" w:hAnsi="Calibri"/>
        </w:rPr>
      </w:pPr>
      <w:r w:rsidRPr="00EE48DF">
        <w:rPr>
          <w:rFonts w:ascii="Calibri" w:hAnsi="Calibri"/>
        </w:rPr>
        <w:t xml:space="preserve">Example 3 - New product </w:t>
      </w:r>
    </w:p>
    <w:p w14:paraId="112DD40F" w14:textId="77777777" w:rsidR="006A5F46" w:rsidRPr="00EE48DF" w:rsidRDefault="006A5F46" w:rsidP="00221103">
      <w:pPr>
        <w:pStyle w:val="ListParagraph"/>
        <w:numPr>
          <w:ilvl w:val="0"/>
          <w:numId w:val="26"/>
        </w:numPr>
        <w:spacing w:after="160" w:line="259" w:lineRule="auto"/>
        <w:jc w:val="both"/>
        <w:rPr>
          <w:rFonts w:ascii="Calibri" w:hAnsi="Calibri"/>
        </w:rPr>
      </w:pPr>
      <w:r w:rsidRPr="00EE48DF">
        <w:rPr>
          <w:rFonts w:ascii="Calibri" w:hAnsi="Calibri"/>
        </w:rPr>
        <w:t xml:space="preserve">for minor species </w:t>
      </w:r>
    </w:p>
    <w:p w14:paraId="262D046A" w14:textId="77777777" w:rsidR="006A5F46" w:rsidRPr="00EE48DF" w:rsidRDefault="006A5F46" w:rsidP="00221103">
      <w:pPr>
        <w:pStyle w:val="ListParagraph"/>
        <w:numPr>
          <w:ilvl w:val="0"/>
          <w:numId w:val="26"/>
        </w:numPr>
        <w:spacing w:after="160" w:line="259" w:lineRule="auto"/>
        <w:jc w:val="both"/>
        <w:rPr>
          <w:rFonts w:ascii="Calibri" w:hAnsi="Calibri"/>
        </w:rPr>
      </w:pPr>
      <w:r w:rsidRPr="00EE48DF">
        <w:rPr>
          <w:rFonts w:ascii="Calibri" w:hAnsi="Calibri"/>
        </w:rPr>
        <w:t>approved actives, approved non- actives</w:t>
      </w:r>
    </w:p>
    <w:p w14:paraId="280F1C7E" w14:textId="77777777" w:rsidR="006A5F46" w:rsidRPr="00EE48DF" w:rsidRDefault="006A5F46" w:rsidP="00221103">
      <w:pPr>
        <w:pStyle w:val="ListParagraph"/>
        <w:numPr>
          <w:ilvl w:val="0"/>
          <w:numId w:val="26"/>
        </w:numPr>
        <w:spacing w:after="160" w:line="259" w:lineRule="auto"/>
        <w:jc w:val="both"/>
        <w:rPr>
          <w:rFonts w:ascii="Calibri" w:hAnsi="Calibri"/>
        </w:rPr>
      </w:pPr>
      <w:r w:rsidRPr="00EE48DF">
        <w:rPr>
          <w:rFonts w:ascii="Calibri" w:hAnsi="Calibri"/>
        </w:rPr>
        <w:t xml:space="preserve"> new label </w:t>
      </w:r>
    </w:p>
    <w:p w14:paraId="66C4DA46" w14:textId="77777777" w:rsidR="006A5F46" w:rsidRPr="00EE48DF" w:rsidRDefault="006A5F46" w:rsidP="00221103">
      <w:pPr>
        <w:pStyle w:val="ListParagraph"/>
        <w:numPr>
          <w:ilvl w:val="0"/>
          <w:numId w:val="26"/>
        </w:numPr>
        <w:spacing w:after="160" w:line="259" w:lineRule="auto"/>
        <w:jc w:val="both"/>
        <w:rPr>
          <w:rFonts w:ascii="Calibri" w:hAnsi="Calibri"/>
        </w:rPr>
      </w:pPr>
      <w:r w:rsidRPr="00EE48DF">
        <w:rPr>
          <w:rFonts w:ascii="Calibri" w:hAnsi="Calibri"/>
        </w:rPr>
        <w:t>reference products: those containing that active</w:t>
      </w:r>
    </w:p>
    <w:p w14:paraId="28F69ABB" w14:textId="77777777" w:rsidR="006A5F46" w:rsidRPr="00EE48DF" w:rsidRDefault="006A5F46" w:rsidP="00221103">
      <w:pPr>
        <w:pStyle w:val="ListParagraph"/>
        <w:numPr>
          <w:ilvl w:val="0"/>
          <w:numId w:val="26"/>
        </w:numPr>
        <w:spacing w:after="160" w:line="259" w:lineRule="auto"/>
        <w:jc w:val="both"/>
        <w:rPr>
          <w:rFonts w:ascii="Calibri" w:hAnsi="Calibri"/>
        </w:rPr>
      </w:pPr>
      <w:r w:rsidRPr="00EE48DF">
        <w:rPr>
          <w:rFonts w:ascii="Calibri" w:hAnsi="Calibri"/>
        </w:rPr>
        <w:t>used in major species but not available for small animals</w:t>
      </w:r>
    </w:p>
    <w:p w14:paraId="179AAF9C" w14:textId="77777777" w:rsidR="006A5F46" w:rsidRPr="00EE48DF" w:rsidRDefault="006A5F46" w:rsidP="00221103">
      <w:pPr>
        <w:pStyle w:val="ListParagraph"/>
        <w:numPr>
          <w:ilvl w:val="0"/>
          <w:numId w:val="26"/>
        </w:numPr>
        <w:spacing w:after="160" w:line="259" w:lineRule="auto"/>
        <w:jc w:val="both"/>
        <w:rPr>
          <w:rFonts w:ascii="Calibri" w:hAnsi="Calibri"/>
        </w:rPr>
      </w:pPr>
      <w:r w:rsidRPr="00EE48DF">
        <w:rPr>
          <w:rFonts w:ascii="Calibri" w:hAnsi="Calibri"/>
        </w:rPr>
        <w:t>proposed use patterns - guinea pigs, birds and rabbits kept as pets</w:t>
      </w:r>
    </w:p>
    <w:p w14:paraId="244FA593" w14:textId="77777777" w:rsidR="006A5F46" w:rsidRPr="00EE48DF" w:rsidRDefault="006A5F46" w:rsidP="00221103">
      <w:pPr>
        <w:pStyle w:val="ListParagraph"/>
        <w:numPr>
          <w:ilvl w:val="0"/>
          <w:numId w:val="19"/>
        </w:numPr>
        <w:spacing w:after="160" w:line="259" w:lineRule="auto"/>
        <w:jc w:val="both"/>
        <w:rPr>
          <w:rFonts w:ascii="Calibri" w:hAnsi="Calibri"/>
        </w:rPr>
      </w:pPr>
      <w:r w:rsidRPr="00EE48DF">
        <w:rPr>
          <w:rFonts w:ascii="Calibri" w:hAnsi="Calibri"/>
        </w:rPr>
        <w:lastRenderedPageBreak/>
        <w:t>Ideally online approval, but</w:t>
      </w:r>
    </w:p>
    <w:p w14:paraId="1E8FD132" w14:textId="77777777" w:rsidR="006A5F46" w:rsidRPr="00EE48DF" w:rsidRDefault="006A5F46" w:rsidP="00221103">
      <w:pPr>
        <w:pStyle w:val="ListParagraph"/>
        <w:numPr>
          <w:ilvl w:val="0"/>
          <w:numId w:val="19"/>
        </w:numPr>
        <w:spacing w:after="160" w:line="259" w:lineRule="auto"/>
        <w:jc w:val="both"/>
        <w:rPr>
          <w:rFonts w:ascii="Calibri" w:hAnsi="Calibri"/>
        </w:rPr>
      </w:pPr>
      <w:r w:rsidRPr="00EE48DF">
        <w:rPr>
          <w:rFonts w:ascii="Calibri" w:hAnsi="Calibri"/>
        </w:rPr>
        <w:t>New host &amp; new label &amp; new product ≠online approval</w:t>
      </w:r>
    </w:p>
    <w:p w14:paraId="0E592802" w14:textId="77777777" w:rsidR="006A5F46" w:rsidRPr="00EE48DF" w:rsidRDefault="006A5F46" w:rsidP="00221103">
      <w:pPr>
        <w:pStyle w:val="ListParagraph"/>
        <w:numPr>
          <w:ilvl w:val="0"/>
          <w:numId w:val="19"/>
        </w:numPr>
        <w:spacing w:after="160" w:line="259" w:lineRule="auto"/>
        <w:jc w:val="both"/>
        <w:rPr>
          <w:rFonts w:ascii="Calibri" w:hAnsi="Calibri"/>
        </w:rPr>
      </w:pPr>
      <w:r w:rsidRPr="00EE48DF">
        <w:rPr>
          <w:rFonts w:ascii="Calibri" w:hAnsi="Calibri"/>
        </w:rPr>
        <w:t>Maybe “label” could be checked for meeting the standards</w:t>
      </w:r>
    </w:p>
    <w:p w14:paraId="0D609B16" w14:textId="77777777" w:rsidR="006A5F46" w:rsidRPr="00EE48DF" w:rsidRDefault="006A5F46" w:rsidP="00221103">
      <w:pPr>
        <w:pStyle w:val="ListParagraph"/>
        <w:numPr>
          <w:ilvl w:val="0"/>
          <w:numId w:val="19"/>
        </w:numPr>
        <w:spacing w:after="160" w:line="259" w:lineRule="auto"/>
        <w:jc w:val="both"/>
        <w:rPr>
          <w:rFonts w:ascii="Calibri" w:hAnsi="Calibri"/>
        </w:rPr>
      </w:pPr>
      <w:r w:rsidRPr="00EE48DF">
        <w:rPr>
          <w:rFonts w:ascii="Calibri" w:hAnsi="Calibri"/>
        </w:rPr>
        <w:t>Maybe “new product” could be the registered but with a different use, etc.</w:t>
      </w:r>
    </w:p>
    <w:p w14:paraId="4E2A63F9" w14:textId="77777777" w:rsidR="006A5F46" w:rsidRPr="00EE48DF" w:rsidRDefault="006A5F46" w:rsidP="005D4387">
      <w:pPr>
        <w:pStyle w:val="ListParagraph"/>
        <w:jc w:val="both"/>
        <w:rPr>
          <w:rFonts w:ascii="Calibri" w:hAnsi="Calibri"/>
        </w:rPr>
      </w:pPr>
    </w:p>
    <w:p w14:paraId="4B4A1E26" w14:textId="77777777" w:rsidR="006A5F46" w:rsidRPr="00EE48DF" w:rsidRDefault="006A5F46" w:rsidP="005D4387">
      <w:pPr>
        <w:pBdr>
          <w:top w:val="single" w:sz="4" w:space="1" w:color="auto"/>
          <w:left w:val="single" w:sz="4" w:space="4" w:color="auto"/>
          <w:bottom w:val="single" w:sz="4" w:space="1" w:color="auto"/>
          <w:right w:val="single" w:sz="4" w:space="4" w:color="auto"/>
        </w:pBdr>
        <w:jc w:val="both"/>
        <w:rPr>
          <w:rFonts w:ascii="Calibri" w:hAnsi="Calibri"/>
        </w:rPr>
      </w:pPr>
      <w:r w:rsidRPr="00EE48DF">
        <w:rPr>
          <w:rFonts w:ascii="Calibri" w:hAnsi="Calibri"/>
          <w:b/>
        </w:rPr>
        <w:t>Comments:</w:t>
      </w:r>
      <w:r w:rsidRPr="00EE48DF">
        <w:rPr>
          <w:rFonts w:ascii="Calibri" w:hAnsi="Calibri"/>
        </w:rPr>
        <w:t xml:space="preserve"> Online approval would only be possible if the appropriate standard was in place and then ‘meet the standard’ for the label would be appropriate. </w:t>
      </w:r>
    </w:p>
    <w:p w14:paraId="757377B6" w14:textId="77777777" w:rsidR="006A5F46" w:rsidRPr="00EE48DF" w:rsidRDefault="006A5F46" w:rsidP="005D4387">
      <w:pPr>
        <w:pBdr>
          <w:top w:val="single" w:sz="4" w:space="1" w:color="auto"/>
          <w:left w:val="single" w:sz="4" w:space="4" w:color="auto"/>
          <w:bottom w:val="single" w:sz="4" w:space="1" w:color="auto"/>
          <w:right w:val="single" w:sz="4" w:space="4" w:color="auto"/>
        </w:pBdr>
        <w:jc w:val="both"/>
        <w:rPr>
          <w:rFonts w:ascii="Calibri" w:hAnsi="Calibri"/>
        </w:rPr>
      </w:pPr>
      <w:r w:rsidRPr="00EE48DF">
        <w:rPr>
          <w:rFonts w:ascii="Calibri" w:hAnsi="Calibri"/>
        </w:rPr>
        <w:t>Without a standard in place it would end up in the desktop assessment unless the use already existed on a registered product.</w:t>
      </w:r>
    </w:p>
    <w:p w14:paraId="69C46E23" w14:textId="77777777" w:rsidR="006A5F46" w:rsidRPr="00EE48DF" w:rsidRDefault="006A5F46" w:rsidP="005D4387">
      <w:pPr>
        <w:pStyle w:val="ListParagraph"/>
        <w:jc w:val="both"/>
        <w:rPr>
          <w:rFonts w:ascii="Calibri" w:hAnsi="Calibri"/>
        </w:rPr>
      </w:pPr>
    </w:p>
    <w:p w14:paraId="2FC219A5" w14:textId="77777777" w:rsidR="006A5F46" w:rsidRPr="00EE48DF" w:rsidRDefault="006A5F46" w:rsidP="005D4387">
      <w:pPr>
        <w:pStyle w:val="ListParagraph"/>
        <w:ind w:left="0"/>
        <w:jc w:val="both"/>
        <w:rPr>
          <w:rFonts w:ascii="Calibri" w:hAnsi="Calibri"/>
        </w:rPr>
      </w:pPr>
      <w:r w:rsidRPr="00EE48DF">
        <w:rPr>
          <w:rFonts w:ascii="Calibri" w:hAnsi="Calibri"/>
        </w:rPr>
        <w:t xml:space="preserve">Example 4 - Registered product </w:t>
      </w:r>
    </w:p>
    <w:p w14:paraId="445E9C1E" w14:textId="77777777" w:rsidR="006A5F46" w:rsidRPr="00EE48DF" w:rsidRDefault="006A5F46" w:rsidP="00221103">
      <w:pPr>
        <w:pStyle w:val="ListParagraph"/>
        <w:numPr>
          <w:ilvl w:val="0"/>
          <w:numId w:val="27"/>
        </w:numPr>
        <w:spacing w:after="160" w:line="259" w:lineRule="auto"/>
        <w:jc w:val="both"/>
        <w:rPr>
          <w:rFonts w:ascii="Calibri" w:hAnsi="Calibri"/>
        </w:rPr>
      </w:pPr>
      <w:r w:rsidRPr="00EE48DF">
        <w:rPr>
          <w:rFonts w:ascii="Calibri" w:hAnsi="Calibri"/>
        </w:rPr>
        <w:t>Add a use already on the label of a registered similar products (same active &amp; concentrations)</w:t>
      </w:r>
    </w:p>
    <w:p w14:paraId="7C98082E" w14:textId="77777777" w:rsidR="006A5F46" w:rsidRPr="00EE48DF" w:rsidRDefault="006A5F46" w:rsidP="00221103">
      <w:pPr>
        <w:pStyle w:val="ListParagraph"/>
        <w:numPr>
          <w:ilvl w:val="0"/>
          <w:numId w:val="27"/>
        </w:numPr>
        <w:spacing w:after="160" w:line="259" w:lineRule="auto"/>
        <w:jc w:val="both"/>
        <w:rPr>
          <w:rFonts w:ascii="Calibri" w:hAnsi="Calibri"/>
        </w:rPr>
      </w:pPr>
      <w:r w:rsidRPr="00EE48DF">
        <w:rPr>
          <w:rFonts w:ascii="Calibri" w:hAnsi="Calibri"/>
        </w:rPr>
        <w:t>approved actives, approved non- actives</w:t>
      </w:r>
    </w:p>
    <w:p w14:paraId="6F7ED261" w14:textId="77777777" w:rsidR="006A5F46" w:rsidRPr="00EE48DF" w:rsidRDefault="006A5F46" w:rsidP="00221103">
      <w:pPr>
        <w:pStyle w:val="ListParagraph"/>
        <w:numPr>
          <w:ilvl w:val="0"/>
          <w:numId w:val="27"/>
        </w:numPr>
        <w:spacing w:after="160" w:line="259" w:lineRule="auto"/>
        <w:jc w:val="both"/>
        <w:rPr>
          <w:rFonts w:ascii="Calibri" w:hAnsi="Calibri"/>
        </w:rPr>
      </w:pPr>
      <w:r w:rsidRPr="00EE48DF">
        <w:rPr>
          <w:rFonts w:ascii="Calibri" w:hAnsi="Calibri"/>
        </w:rPr>
        <w:t xml:space="preserve">minor variations </w:t>
      </w:r>
      <w:r w:rsidR="00D83290" w:rsidRPr="00EE48DF">
        <w:rPr>
          <w:rFonts w:ascii="Calibri" w:hAnsi="Calibri"/>
          <w:u w:val="single"/>
        </w:rPr>
        <w:t>or</w:t>
      </w:r>
      <w:r w:rsidRPr="00EE48DF">
        <w:rPr>
          <w:rFonts w:ascii="Calibri" w:hAnsi="Calibri"/>
          <w:u w:val="single"/>
        </w:rPr>
        <w:t xml:space="preserve"> differences</w:t>
      </w:r>
      <w:r w:rsidRPr="00EE48DF">
        <w:rPr>
          <w:rFonts w:ascii="Calibri" w:hAnsi="Calibri"/>
        </w:rPr>
        <w:t xml:space="preserve"> in the formulation</w:t>
      </w:r>
    </w:p>
    <w:p w14:paraId="6F59D53C" w14:textId="77777777" w:rsidR="006A5F46" w:rsidRPr="00EE48DF" w:rsidRDefault="006A5F46" w:rsidP="00221103">
      <w:pPr>
        <w:pStyle w:val="ListParagraph"/>
        <w:numPr>
          <w:ilvl w:val="0"/>
          <w:numId w:val="27"/>
        </w:numPr>
        <w:spacing w:after="160" w:line="259" w:lineRule="auto"/>
        <w:jc w:val="both"/>
        <w:rPr>
          <w:rFonts w:ascii="Calibri" w:hAnsi="Calibri"/>
        </w:rPr>
      </w:pPr>
      <w:r w:rsidRPr="00EE48DF">
        <w:rPr>
          <w:rFonts w:ascii="Calibri" w:hAnsi="Calibri"/>
        </w:rPr>
        <w:t>no protected data associated with the reference product</w:t>
      </w:r>
    </w:p>
    <w:p w14:paraId="645664B1" w14:textId="77777777" w:rsidR="006A5F46" w:rsidRPr="00EE48DF" w:rsidRDefault="006A5F46" w:rsidP="00221103">
      <w:pPr>
        <w:pStyle w:val="ListParagraph"/>
        <w:numPr>
          <w:ilvl w:val="0"/>
          <w:numId w:val="27"/>
        </w:numPr>
        <w:spacing w:after="160" w:line="259" w:lineRule="auto"/>
        <w:jc w:val="both"/>
        <w:rPr>
          <w:rFonts w:ascii="Calibri" w:hAnsi="Calibri"/>
        </w:rPr>
      </w:pPr>
      <w:r w:rsidRPr="00EE48DF">
        <w:rPr>
          <w:rFonts w:ascii="Calibri" w:hAnsi="Calibri"/>
        </w:rPr>
        <w:t>new label</w:t>
      </w:r>
    </w:p>
    <w:p w14:paraId="6161CAEB" w14:textId="77777777" w:rsidR="006A5F46" w:rsidRPr="00EE48DF" w:rsidRDefault="006A5F46" w:rsidP="00221103">
      <w:pPr>
        <w:pStyle w:val="ListParagraph"/>
        <w:numPr>
          <w:ilvl w:val="0"/>
          <w:numId w:val="27"/>
        </w:numPr>
        <w:spacing w:after="160" w:line="259" w:lineRule="auto"/>
        <w:jc w:val="both"/>
        <w:rPr>
          <w:rFonts w:ascii="Calibri" w:hAnsi="Calibri"/>
        </w:rPr>
      </w:pPr>
      <w:r w:rsidRPr="00EE48DF">
        <w:rPr>
          <w:rFonts w:ascii="Calibri" w:hAnsi="Calibri"/>
        </w:rPr>
        <w:t>similar product owned by a different registrant, permission given</w:t>
      </w:r>
    </w:p>
    <w:p w14:paraId="7FB2736E" w14:textId="77777777" w:rsidR="006A5F46" w:rsidRPr="00EE48DF" w:rsidRDefault="006A5F46" w:rsidP="00221103">
      <w:pPr>
        <w:pStyle w:val="ListParagraph"/>
        <w:numPr>
          <w:ilvl w:val="0"/>
          <w:numId w:val="27"/>
        </w:numPr>
        <w:spacing w:after="160" w:line="259" w:lineRule="auto"/>
        <w:jc w:val="both"/>
        <w:rPr>
          <w:rFonts w:ascii="Calibri" w:hAnsi="Calibri"/>
        </w:rPr>
      </w:pPr>
      <w:r w:rsidRPr="00EE48DF">
        <w:rPr>
          <w:rFonts w:ascii="Calibri" w:hAnsi="Calibri"/>
        </w:rPr>
        <w:t>proposed use patterns – cow</w:t>
      </w:r>
    </w:p>
    <w:p w14:paraId="46157C35" w14:textId="77777777" w:rsidR="006A5F46" w:rsidRPr="00EE48DF" w:rsidRDefault="006A5F46" w:rsidP="005D4387">
      <w:pPr>
        <w:pStyle w:val="ListParagraph"/>
        <w:jc w:val="both"/>
        <w:rPr>
          <w:rFonts w:ascii="Calibri" w:hAnsi="Calibri"/>
        </w:rPr>
      </w:pPr>
    </w:p>
    <w:p w14:paraId="414AE7A7" w14:textId="77777777" w:rsidR="006A5F46" w:rsidRPr="00EE48DF" w:rsidRDefault="006A5F46" w:rsidP="005D4387">
      <w:pPr>
        <w:pBdr>
          <w:top w:val="single" w:sz="4" w:space="1" w:color="auto"/>
          <w:left w:val="single" w:sz="4" w:space="4" w:color="auto"/>
          <w:bottom w:val="single" w:sz="4" w:space="1" w:color="auto"/>
          <w:right w:val="single" w:sz="4" w:space="4" w:color="auto"/>
        </w:pBdr>
        <w:jc w:val="both"/>
        <w:rPr>
          <w:rFonts w:ascii="Calibri" w:hAnsi="Calibri"/>
        </w:rPr>
      </w:pPr>
      <w:r w:rsidRPr="00EE48DF">
        <w:rPr>
          <w:rFonts w:ascii="Calibri" w:hAnsi="Calibri"/>
          <w:b/>
        </w:rPr>
        <w:t>Comments:</w:t>
      </w:r>
      <w:r w:rsidRPr="00EE48DF">
        <w:rPr>
          <w:rFonts w:ascii="Calibri" w:hAnsi="Calibri"/>
        </w:rPr>
        <w:t xml:space="preserve"> label would be described as ‘new label same as approved’</w:t>
      </w:r>
    </w:p>
    <w:p w14:paraId="71A5C8CF" w14:textId="77777777" w:rsidR="006A5F46" w:rsidRPr="00EE48DF" w:rsidRDefault="006A5F46" w:rsidP="005D4387">
      <w:pPr>
        <w:pBdr>
          <w:top w:val="single" w:sz="4" w:space="1" w:color="auto"/>
          <w:left w:val="single" w:sz="4" w:space="4" w:color="auto"/>
          <w:bottom w:val="single" w:sz="4" w:space="1" w:color="auto"/>
          <w:right w:val="single" w:sz="4" w:space="4" w:color="auto"/>
        </w:pBdr>
        <w:jc w:val="both"/>
        <w:rPr>
          <w:rFonts w:ascii="Calibri" w:hAnsi="Calibri"/>
        </w:rPr>
      </w:pPr>
      <w:r w:rsidRPr="00EE48DF">
        <w:rPr>
          <w:rFonts w:ascii="Calibri" w:hAnsi="Calibri"/>
        </w:rPr>
        <w:t>If formulation variations were ‘allowable formulation variations’, the label instructions were ‘same as approved’ and ‘support was given’ it could be an online approval.</w:t>
      </w:r>
    </w:p>
    <w:p w14:paraId="0015908F" w14:textId="77777777" w:rsidR="006A5F46" w:rsidRPr="00EE48DF" w:rsidRDefault="006A5F46" w:rsidP="005D4387">
      <w:pPr>
        <w:pStyle w:val="ListParagraph"/>
        <w:jc w:val="both"/>
        <w:rPr>
          <w:rFonts w:ascii="Calibri" w:hAnsi="Calibri"/>
        </w:rPr>
      </w:pPr>
    </w:p>
    <w:p w14:paraId="56576C07" w14:textId="77777777" w:rsidR="006A5F46" w:rsidRPr="00EE48DF" w:rsidRDefault="006A5F46" w:rsidP="005D4387">
      <w:pPr>
        <w:pStyle w:val="ListParagraph"/>
        <w:ind w:left="0"/>
        <w:jc w:val="both"/>
        <w:rPr>
          <w:rFonts w:ascii="Calibri" w:hAnsi="Calibri"/>
        </w:rPr>
      </w:pPr>
      <w:r w:rsidRPr="00EE48DF">
        <w:rPr>
          <w:rFonts w:ascii="Calibri" w:hAnsi="Calibri"/>
        </w:rPr>
        <w:t xml:space="preserve">Example 5 - Registered product </w:t>
      </w:r>
    </w:p>
    <w:p w14:paraId="72D83D94" w14:textId="62D8E9C4" w:rsidR="006A5F46" w:rsidRPr="00EE48DF" w:rsidRDefault="006A5F46" w:rsidP="00221103">
      <w:pPr>
        <w:pStyle w:val="ListParagraph"/>
        <w:numPr>
          <w:ilvl w:val="1"/>
          <w:numId w:val="21"/>
        </w:numPr>
        <w:spacing w:after="160" w:line="259" w:lineRule="auto"/>
        <w:jc w:val="both"/>
        <w:rPr>
          <w:rFonts w:ascii="Calibri" w:hAnsi="Calibri"/>
        </w:rPr>
      </w:pPr>
      <w:r w:rsidRPr="00EE48DF">
        <w:rPr>
          <w:rFonts w:ascii="Calibri" w:hAnsi="Calibri"/>
        </w:rPr>
        <w:t>addition of a new pack size outside of the current approved range (from 25L</w:t>
      </w:r>
      <w:r w:rsidR="00CE53F5" w:rsidRPr="00EE48DF">
        <w:rPr>
          <w:rFonts w:ascii="Calibri" w:hAnsi="Calibri"/>
        </w:rPr>
        <w:t xml:space="preserve"> </w:t>
      </w:r>
      <w:r w:rsidRPr="00EE48DF">
        <w:rPr>
          <w:rFonts w:ascii="Calibri" w:hAnsi="Calibri"/>
        </w:rPr>
        <w:t>to 50L)</w:t>
      </w:r>
    </w:p>
    <w:p w14:paraId="6CBF59F6" w14:textId="77777777" w:rsidR="006A5F46" w:rsidRPr="00EE48DF" w:rsidRDefault="006A5F46" w:rsidP="00221103">
      <w:pPr>
        <w:pStyle w:val="ListParagraph"/>
        <w:numPr>
          <w:ilvl w:val="1"/>
          <w:numId w:val="21"/>
        </w:numPr>
        <w:spacing w:after="160" w:line="259" w:lineRule="auto"/>
        <w:jc w:val="both"/>
        <w:rPr>
          <w:rFonts w:ascii="Calibri" w:hAnsi="Calibri"/>
        </w:rPr>
      </w:pPr>
      <w:r w:rsidRPr="00EE48DF">
        <w:rPr>
          <w:rFonts w:ascii="Calibri" w:hAnsi="Calibri"/>
        </w:rPr>
        <w:t>approved actives, approved non- actives</w:t>
      </w:r>
    </w:p>
    <w:p w14:paraId="03EB34AC" w14:textId="77777777" w:rsidR="006A5F46" w:rsidRPr="00EE48DF" w:rsidRDefault="006A5F46" w:rsidP="00221103">
      <w:pPr>
        <w:pStyle w:val="ListParagraph"/>
        <w:numPr>
          <w:ilvl w:val="0"/>
          <w:numId w:val="22"/>
        </w:numPr>
        <w:spacing w:after="160" w:line="259" w:lineRule="auto"/>
        <w:jc w:val="both"/>
        <w:rPr>
          <w:rFonts w:ascii="Calibri" w:hAnsi="Calibri"/>
        </w:rPr>
      </w:pPr>
      <w:r w:rsidRPr="00EE48DF">
        <w:rPr>
          <w:rFonts w:ascii="Calibri" w:hAnsi="Calibri"/>
        </w:rPr>
        <w:t>Currently in “Label like variations – Other”</w:t>
      </w:r>
    </w:p>
    <w:p w14:paraId="32798051" w14:textId="77777777" w:rsidR="006A5F46" w:rsidRPr="00EE48DF" w:rsidRDefault="006A5F46" w:rsidP="005D4387">
      <w:pPr>
        <w:pStyle w:val="ListParagraph"/>
        <w:jc w:val="both"/>
        <w:rPr>
          <w:rFonts w:ascii="Calibri" w:hAnsi="Calibri"/>
        </w:rPr>
      </w:pPr>
    </w:p>
    <w:p w14:paraId="7A3C782B" w14:textId="77777777" w:rsidR="006A5F46" w:rsidRPr="00EE48DF" w:rsidRDefault="006A5F46" w:rsidP="005D4387">
      <w:pPr>
        <w:pBdr>
          <w:top w:val="single" w:sz="4" w:space="1" w:color="auto"/>
          <w:left w:val="single" w:sz="4" w:space="4" w:color="auto"/>
          <w:bottom w:val="single" w:sz="4" w:space="1" w:color="auto"/>
          <w:right w:val="single" w:sz="4" w:space="4" w:color="auto"/>
        </w:pBdr>
        <w:ind w:left="360"/>
        <w:jc w:val="both"/>
        <w:rPr>
          <w:rFonts w:ascii="Calibri" w:hAnsi="Calibri"/>
        </w:rPr>
      </w:pPr>
      <w:r w:rsidRPr="00EE48DF">
        <w:rPr>
          <w:rFonts w:ascii="Calibri" w:hAnsi="Calibri"/>
          <w:b/>
        </w:rPr>
        <w:t>Comments:</w:t>
      </w:r>
      <w:r w:rsidRPr="00EE48DF">
        <w:rPr>
          <w:rFonts w:ascii="Calibri" w:hAnsi="Calibri"/>
        </w:rPr>
        <w:t xml:space="preserve"> covered by the new ‘pack size’ tab and would end up as a desktop assessment.</w:t>
      </w:r>
    </w:p>
    <w:p w14:paraId="7CDAF42A" w14:textId="77777777" w:rsidR="006A5F46" w:rsidRPr="00EE48DF" w:rsidRDefault="006A5F46" w:rsidP="005D4387">
      <w:pPr>
        <w:pStyle w:val="ListParagraph"/>
        <w:jc w:val="both"/>
        <w:rPr>
          <w:rFonts w:ascii="Calibri" w:hAnsi="Calibri"/>
        </w:rPr>
      </w:pPr>
    </w:p>
    <w:p w14:paraId="76D5FAD9" w14:textId="77777777" w:rsidR="00221103" w:rsidRPr="00EE48DF" w:rsidRDefault="00221103">
      <w:pPr>
        <w:rPr>
          <w:rFonts w:ascii="Calibri" w:hAnsi="Calibri"/>
        </w:rPr>
      </w:pPr>
      <w:r w:rsidRPr="00EE48DF">
        <w:rPr>
          <w:rFonts w:ascii="Calibri" w:hAnsi="Calibri"/>
        </w:rPr>
        <w:br w:type="page"/>
      </w:r>
    </w:p>
    <w:p w14:paraId="6815F95C" w14:textId="77777777" w:rsidR="00EE48DF" w:rsidRPr="00EE48DF" w:rsidRDefault="00221103" w:rsidP="00EE48DF">
      <w:pPr>
        <w:pStyle w:val="Heading1"/>
        <w:rPr>
          <w:rFonts w:ascii="Calibri" w:hAnsi="Calibri"/>
        </w:rPr>
      </w:pPr>
      <w:bookmarkStart w:id="26" w:name="_Toc312574893"/>
      <w:r w:rsidRPr="00EE48DF">
        <w:rPr>
          <w:rFonts w:ascii="Calibri" w:hAnsi="Calibri"/>
        </w:rPr>
        <w:lastRenderedPageBreak/>
        <w:t xml:space="preserve">Appendix 2: </w:t>
      </w:r>
      <w:r w:rsidR="00EE48DF" w:rsidRPr="00EE48DF">
        <w:rPr>
          <w:rFonts w:ascii="Calibri" w:hAnsi="Calibri"/>
        </w:rPr>
        <w:t>The APVMA Risk Management Decision-Support System Glossary</w:t>
      </w:r>
    </w:p>
    <w:bookmarkEnd w:id="26"/>
    <w:p w14:paraId="3C1E2E99" w14:textId="77777777" w:rsidR="0086334C" w:rsidRPr="00EE48DF" w:rsidRDefault="0086334C" w:rsidP="0086334C">
      <w:pPr>
        <w:jc w:val="both"/>
        <w:rPr>
          <w:rFonts w:ascii="Calibri" w:hAnsi="Calibri"/>
        </w:rPr>
      </w:pPr>
      <w:r w:rsidRPr="00EE48DF">
        <w:rPr>
          <w:rFonts w:ascii="Calibri" w:hAnsi="Calibri"/>
        </w:rPr>
        <w:t xml:space="preserve">The following list describes the intended meanings of each of the categories associated with the input fields for the decision tree (DT).  They are arranged within each ‘parent’ node on the tree. </w:t>
      </w:r>
    </w:p>
    <w:p w14:paraId="142BEB76" w14:textId="20B12145" w:rsidR="0086334C" w:rsidRPr="00EE48DF" w:rsidRDefault="0086334C" w:rsidP="0086334C">
      <w:pPr>
        <w:jc w:val="both"/>
        <w:rPr>
          <w:rFonts w:ascii="Calibri" w:hAnsi="Calibri"/>
        </w:rPr>
      </w:pPr>
      <w:r w:rsidRPr="00EE48DF">
        <w:rPr>
          <w:rFonts w:ascii="Calibri" w:hAnsi="Calibri"/>
          <w:highlight w:val="yellow"/>
        </w:rPr>
        <w:t xml:space="preserve">The </w:t>
      </w:r>
      <w:r w:rsidR="00260ABD" w:rsidRPr="00EE48DF">
        <w:rPr>
          <w:rFonts w:ascii="Calibri" w:hAnsi="Calibri"/>
          <w:highlight w:val="yellow"/>
        </w:rPr>
        <w:t xml:space="preserve">yellow </w:t>
      </w:r>
      <w:r w:rsidRPr="00EE48DF">
        <w:rPr>
          <w:rFonts w:ascii="Calibri" w:hAnsi="Calibri"/>
          <w:highlight w:val="yellow"/>
        </w:rPr>
        <w:t>highlighted states/situations are those that would suit online approval if no other changes are made</w:t>
      </w:r>
      <w:r w:rsidR="005D577B" w:rsidRPr="00EE48DF">
        <w:rPr>
          <w:rFonts w:ascii="Calibri" w:hAnsi="Calibri"/>
        </w:rPr>
        <w:t>.</w:t>
      </w:r>
    </w:p>
    <w:p w14:paraId="7096CCB2" w14:textId="42F12232" w:rsidR="00260ABD" w:rsidRPr="00EE48DF" w:rsidRDefault="00260ABD" w:rsidP="0086334C">
      <w:pPr>
        <w:jc w:val="both"/>
        <w:rPr>
          <w:rFonts w:ascii="Calibri" w:hAnsi="Calibri"/>
        </w:rPr>
      </w:pPr>
      <w:r w:rsidRPr="00EE48DF">
        <w:rPr>
          <w:rFonts w:ascii="Calibri" w:hAnsi="Calibri"/>
          <w:highlight w:val="cyan"/>
        </w:rPr>
        <w:t>The turquoise highlighted states/situations are those that would suit online approval if only one is chosen and the rest are highlighted yellow.</w:t>
      </w:r>
      <w:r w:rsidRPr="00EE48DF">
        <w:rPr>
          <w:rFonts w:ascii="Calibri" w:hAnsi="Calibri"/>
        </w:rPr>
        <w:t xml:space="preserve"> </w:t>
      </w:r>
    </w:p>
    <w:p w14:paraId="11480C05" w14:textId="77777777" w:rsidR="0086334C" w:rsidRPr="00EE48DF" w:rsidRDefault="0086334C" w:rsidP="0086334C">
      <w:pPr>
        <w:jc w:val="both"/>
        <w:rPr>
          <w:rFonts w:ascii="Calibri" w:hAnsi="Calibri"/>
          <w:i/>
        </w:rPr>
      </w:pPr>
      <w:r w:rsidRPr="00EE48DF">
        <w:rPr>
          <w:rFonts w:ascii="Calibri" w:hAnsi="Calibri"/>
          <w:i/>
        </w:rPr>
        <w:t>The italic font shows states that could be implemented and would make the system more efficient, but are not currently available.</w:t>
      </w:r>
    </w:p>
    <w:p w14:paraId="5E96C29D" w14:textId="77777777" w:rsidR="00EE48DF" w:rsidRDefault="00EE48DF" w:rsidP="0086334C">
      <w:pPr>
        <w:jc w:val="both"/>
        <w:rPr>
          <w:rFonts w:ascii="Calibri" w:hAnsi="Calibri"/>
          <w:b/>
        </w:rPr>
      </w:pPr>
    </w:p>
    <w:p w14:paraId="1C33AA33" w14:textId="1645A205" w:rsidR="003A450E" w:rsidRPr="00EE48DF" w:rsidRDefault="003A450E" w:rsidP="0086334C">
      <w:pPr>
        <w:jc w:val="both"/>
        <w:rPr>
          <w:rFonts w:ascii="Calibri" w:hAnsi="Calibri"/>
          <w:b/>
        </w:rPr>
      </w:pPr>
      <w:r w:rsidRPr="00EE48DF">
        <w:rPr>
          <w:rFonts w:ascii="Calibri" w:hAnsi="Calibri"/>
          <w:b/>
        </w:rPr>
        <w:t>Application Risk Profile Nodes</w:t>
      </w:r>
    </w:p>
    <w:p w14:paraId="277C9F43" w14:textId="77777777" w:rsidR="0086334C" w:rsidRPr="00EE48DF" w:rsidRDefault="0086334C" w:rsidP="0086334C">
      <w:pPr>
        <w:jc w:val="both"/>
        <w:rPr>
          <w:rFonts w:ascii="Calibri" w:hAnsi="Calibri"/>
          <w:b/>
        </w:rPr>
      </w:pPr>
      <w:r w:rsidRPr="00EE48DF">
        <w:rPr>
          <w:rFonts w:ascii="Calibri" w:hAnsi="Calibri"/>
          <w:b/>
        </w:rPr>
        <w:t>Label</w:t>
      </w:r>
    </w:p>
    <w:p w14:paraId="72F68875" w14:textId="77777777" w:rsidR="0086334C" w:rsidRPr="00EE48DF" w:rsidRDefault="0086334C" w:rsidP="0086334C">
      <w:pPr>
        <w:jc w:val="both"/>
        <w:rPr>
          <w:rFonts w:ascii="Calibri" w:hAnsi="Calibri"/>
        </w:rPr>
      </w:pPr>
      <w:r w:rsidRPr="00EE48DF">
        <w:rPr>
          <w:rFonts w:ascii="Calibri" w:hAnsi="Calibri"/>
        </w:rPr>
        <w:t>This node should capture the likely change/form of a product label resulting from the application</w:t>
      </w:r>
    </w:p>
    <w:p w14:paraId="76DDD667" w14:textId="77777777" w:rsidR="0086334C" w:rsidRPr="00EE48DF" w:rsidRDefault="0086334C" w:rsidP="0086334C">
      <w:pPr>
        <w:pStyle w:val="ListParagraph"/>
        <w:numPr>
          <w:ilvl w:val="0"/>
          <w:numId w:val="28"/>
        </w:numPr>
        <w:spacing w:after="200" w:line="276" w:lineRule="auto"/>
        <w:jc w:val="both"/>
        <w:rPr>
          <w:rFonts w:ascii="Calibri" w:hAnsi="Calibri"/>
          <w:highlight w:val="yellow"/>
        </w:rPr>
      </w:pPr>
      <w:r w:rsidRPr="00EE48DF">
        <w:rPr>
          <w:rFonts w:ascii="Calibri" w:hAnsi="Calibri"/>
        </w:rPr>
        <w:t xml:space="preserve"> </w:t>
      </w:r>
      <w:r w:rsidRPr="00EE48DF">
        <w:rPr>
          <w:rFonts w:ascii="Calibri" w:hAnsi="Calibri"/>
          <w:highlight w:val="yellow"/>
        </w:rPr>
        <w:t xml:space="preserve">Not Applicable </w:t>
      </w:r>
    </w:p>
    <w:p w14:paraId="37772ED2" w14:textId="00F729B0" w:rsidR="0086334C" w:rsidRPr="00EE48DF" w:rsidRDefault="0086334C" w:rsidP="0086334C">
      <w:pPr>
        <w:pStyle w:val="ListParagraph"/>
        <w:numPr>
          <w:ilvl w:val="1"/>
          <w:numId w:val="28"/>
        </w:numPr>
        <w:spacing w:after="200" w:line="276" w:lineRule="auto"/>
        <w:jc w:val="both"/>
        <w:rPr>
          <w:rFonts w:ascii="Calibri" w:hAnsi="Calibri"/>
        </w:rPr>
      </w:pPr>
      <w:r w:rsidRPr="00EE48DF">
        <w:rPr>
          <w:rFonts w:ascii="Calibri" w:hAnsi="Calibri"/>
        </w:rPr>
        <w:t>Consideration of the label is not required for this application. This category includes applications for active constituents</w:t>
      </w:r>
      <w:r w:rsidR="00FF5119" w:rsidRPr="00EE48DF">
        <w:rPr>
          <w:rFonts w:ascii="Calibri" w:hAnsi="Calibri"/>
        </w:rPr>
        <w:t>.</w:t>
      </w:r>
    </w:p>
    <w:p w14:paraId="724BFC70" w14:textId="77777777" w:rsidR="0086334C" w:rsidRPr="00EE48DF" w:rsidRDefault="0086334C" w:rsidP="0086334C">
      <w:pPr>
        <w:pStyle w:val="ListParagraph"/>
        <w:numPr>
          <w:ilvl w:val="0"/>
          <w:numId w:val="28"/>
        </w:numPr>
        <w:spacing w:after="200" w:line="276" w:lineRule="auto"/>
        <w:jc w:val="both"/>
        <w:rPr>
          <w:rFonts w:ascii="Calibri" w:hAnsi="Calibri"/>
          <w:highlight w:val="yellow"/>
        </w:rPr>
      </w:pPr>
      <w:r w:rsidRPr="00EE48DF">
        <w:rPr>
          <w:rFonts w:ascii="Calibri" w:hAnsi="Calibri"/>
          <w:highlight w:val="yellow"/>
        </w:rPr>
        <w:t xml:space="preserve">No Change </w:t>
      </w:r>
    </w:p>
    <w:p w14:paraId="68203FD5" w14:textId="2506FFAF" w:rsidR="0086334C" w:rsidRPr="00EE48DF" w:rsidRDefault="0086334C" w:rsidP="0086334C">
      <w:pPr>
        <w:pStyle w:val="ListParagraph"/>
        <w:numPr>
          <w:ilvl w:val="1"/>
          <w:numId w:val="28"/>
        </w:numPr>
        <w:spacing w:after="200" w:line="276" w:lineRule="auto"/>
        <w:jc w:val="both"/>
        <w:rPr>
          <w:rFonts w:ascii="Calibri" w:hAnsi="Calibri"/>
        </w:rPr>
      </w:pPr>
      <w:r w:rsidRPr="00EE48DF">
        <w:rPr>
          <w:rFonts w:ascii="Calibri" w:hAnsi="Calibri"/>
        </w:rPr>
        <w:t>The</w:t>
      </w:r>
      <w:r w:rsidR="002A2DA4" w:rsidRPr="00EE48DF">
        <w:rPr>
          <w:rFonts w:ascii="Calibri" w:hAnsi="Calibri"/>
        </w:rPr>
        <w:t xml:space="preserve"> changes being made to the product within the application to not impact on the label.</w:t>
      </w:r>
    </w:p>
    <w:p w14:paraId="383DC4FE" w14:textId="77777777" w:rsidR="0086334C" w:rsidRPr="00EE48DF" w:rsidRDefault="0086334C" w:rsidP="0086334C">
      <w:pPr>
        <w:pStyle w:val="ListParagraph"/>
        <w:numPr>
          <w:ilvl w:val="0"/>
          <w:numId w:val="28"/>
        </w:numPr>
        <w:spacing w:after="200" w:line="276" w:lineRule="auto"/>
        <w:jc w:val="both"/>
        <w:rPr>
          <w:rFonts w:ascii="Calibri" w:hAnsi="Calibri"/>
          <w:highlight w:val="yellow"/>
        </w:rPr>
      </w:pPr>
      <w:r w:rsidRPr="00EE48DF">
        <w:rPr>
          <w:rFonts w:ascii="Calibri" w:hAnsi="Calibri"/>
          <w:highlight w:val="yellow"/>
        </w:rPr>
        <w:t xml:space="preserve">New label – new product meets APVMA Standard </w:t>
      </w:r>
    </w:p>
    <w:p w14:paraId="34BB0C5B" w14:textId="77777777" w:rsidR="0086334C" w:rsidRPr="00EE48DF" w:rsidRDefault="0086334C" w:rsidP="0086334C">
      <w:pPr>
        <w:pStyle w:val="ListParagraph"/>
        <w:numPr>
          <w:ilvl w:val="1"/>
          <w:numId w:val="28"/>
        </w:numPr>
        <w:spacing w:after="200" w:line="276" w:lineRule="auto"/>
        <w:jc w:val="both"/>
        <w:rPr>
          <w:rFonts w:ascii="Calibri" w:hAnsi="Calibri"/>
        </w:rPr>
      </w:pPr>
      <w:r w:rsidRPr="00EE48DF">
        <w:rPr>
          <w:rFonts w:ascii="Calibri" w:hAnsi="Calibri"/>
        </w:rPr>
        <w:t>Satisfies the requirements of an APVMA standard for low risk products – can only meet the standard if the label is consistent with the labelling requirements of the standard.</w:t>
      </w:r>
    </w:p>
    <w:p w14:paraId="06D5CEDC" w14:textId="77777777" w:rsidR="0086334C" w:rsidRPr="00EE48DF" w:rsidRDefault="0086334C" w:rsidP="0086334C">
      <w:pPr>
        <w:pStyle w:val="ListParagraph"/>
        <w:numPr>
          <w:ilvl w:val="0"/>
          <w:numId w:val="28"/>
        </w:numPr>
        <w:spacing w:after="200" w:line="276" w:lineRule="auto"/>
        <w:jc w:val="both"/>
        <w:rPr>
          <w:rFonts w:ascii="Calibri" w:hAnsi="Calibri"/>
          <w:highlight w:val="yellow"/>
        </w:rPr>
      </w:pPr>
      <w:r w:rsidRPr="00EE48DF">
        <w:rPr>
          <w:rFonts w:ascii="Calibri" w:hAnsi="Calibri"/>
          <w:highlight w:val="yellow"/>
        </w:rPr>
        <w:t>Notifiable (Allowable) Variations</w:t>
      </w:r>
    </w:p>
    <w:p w14:paraId="536D928E" w14:textId="77777777" w:rsidR="0086334C" w:rsidRPr="00EE48DF" w:rsidRDefault="0086334C" w:rsidP="0086334C">
      <w:pPr>
        <w:pStyle w:val="ListParagraph"/>
        <w:numPr>
          <w:ilvl w:val="1"/>
          <w:numId w:val="28"/>
        </w:numPr>
        <w:spacing w:after="200" w:line="276" w:lineRule="auto"/>
        <w:jc w:val="both"/>
        <w:rPr>
          <w:rFonts w:ascii="Calibri" w:hAnsi="Calibri"/>
        </w:rPr>
      </w:pPr>
      <w:r w:rsidRPr="00EE48DF">
        <w:rPr>
          <w:rFonts w:ascii="Calibri" w:hAnsi="Calibri"/>
        </w:rPr>
        <w:t>Those changes to a label defined by the APVMA as ‘notifiable variations”: e.g. change label</w:t>
      </w:r>
      <w:r w:rsidRPr="00EE48DF">
        <w:rPr>
          <w:rFonts w:ascii="Calibri" w:eastAsia="Times New Roman" w:hAnsi="Calibri" w:cs="Arial"/>
          <w:color w:val="353735"/>
        </w:rPr>
        <w:t xml:space="preserve"> name (marketing name), change label as a result of either varying the net contents statement or removal of a use, etc.</w:t>
      </w:r>
    </w:p>
    <w:p w14:paraId="2D9C3A1D" w14:textId="77777777" w:rsidR="0086334C" w:rsidRPr="00EE48DF" w:rsidRDefault="0086334C" w:rsidP="0086334C">
      <w:pPr>
        <w:pStyle w:val="ListParagraph"/>
        <w:numPr>
          <w:ilvl w:val="0"/>
          <w:numId w:val="28"/>
        </w:numPr>
        <w:spacing w:after="200" w:line="276" w:lineRule="auto"/>
        <w:jc w:val="both"/>
        <w:rPr>
          <w:rFonts w:ascii="Calibri" w:hAnsi="Calibri"/>
          <w:highlight w:val="yellow"/>
        </w:rPr>
      </w:pPr>
      <w:r w:rsidRPr="00EE48DF">
        <w:rPr>
          <w:rFonts w:ascii="Calibri" w:hAnsi="Calibri"/>
          <w:highlight w:val="yellow"/>
        </w:rPr>
        <w:t>New Label– Identical Product</w:t>
      </w:r>
    </w:p>
    <w:p w14:paraId="5D6E2CEC" w14:textId="77777777" w:rsidR="0086334C" w:rsidRPr="00EE48DF" w:rsidRDefault="0086334C" w:rsidP="0086334C">
      <w:pPr>
        <w:pStyle w:val="ListParagraph"/>
        <w:numPr>
          <w:ilvl w:val="1"/>
          <w:numId w:val="28"/>
        </w:numPr>
        <w:spacing w:after="200" w:line="276" w:lineRule="auto"/>
        <w:jc w:val="both"/>
        <w:rPr>
          <w:rFonts w:ascii="Calibri" w:hAnsi="Calibri"/>
        </w:rPr>
      </w:pPr>
      <w:r w:rsidRPr="00EE48DF">
        <w:rPr>
          <w:rFonts w:ascii="Calibri" w:hAnsi="Calibri"/>
        </w:rPr>
        <w:t>Registration of a new label for a product that is identical to a product that is already approved apart from the product name, registrant/manufacturer details and APVMA identifier.</w:t>
      </w:r>
    </w:p>
    <w:p w14:paraId="66BE3106" w14:textId="77777777" w:rsidR="0086334C" w:rsidRPr="00EE48DF" w:rsidRDefault="0086334C" w:rsidP="0086334C">
      <w:pPr>
        <w:pStyle w:val="ListParagraph"/>
        <w:numPr>
          <w:ilvl w:val="0"/>
          <w:numId w:val="28"/>
        </w:numPr>
        <w:spacing w:after="200" w:line="276" w:lineRule="auto"/>
        <w:jc w:val="both"/>
        <w:rPr>
          <w:rFonts w:ascii="Calibri" w:hAnsi="Calibri"/>
        </w:rPr>
      </w:pPr>
      <w:r w:rsidRPr="00EE48DF">
        <w:rPr>
          <w:rFonts w:ascii="Calibri" w:hAnsi="Calibri"/>
        </w:rPr>
        <w:t>New Label – Registered product</w:t>
      </w:r>
    </w:p>
    <w:p w14:paraId="296BA479" w14:textId="77777777" w:rsidR="0086334C" w:rsidRPr="00EE48DF" w:rsidRDefault="0086334C" w:rsidP="0086334C">
      <w:pPr>
        <w:pStyle w:val="ListParagraph"/>
        <w:numPr>
          <w:ilvl w:val="1"/>
          <w:numId w:val="28"/>
        </w:numPr>
        <w:spacing w:after="200" w:line="276" w:lineRule="auto"/>
        <w:jc w:val="both"/>
        <w:rPr>
          <w:rFonts w:ascii="Calibri" w:hAnsi="Calibri"/>
        </w:rPr>
      </w:pPr>
      <w:r w:rsidRPr="00EE48DF">
        <w:rPr>
          <w:rFonts w:ascii="Calibri" w:hAnsi="Calibri"/>
        </w:rPr>
        <w:t>Approval of a new label for an existing registered product where use patterns or other information changes but is not covered by the notifiable variation category.</w:t>
      </w:r>
    </w:p>
    <w:p w14:paraId="21918203" w14:textId="77777777" w:rsidR="0086334C" w:rsidRPr="00EE48DF" w:rsidRDefault="0086334C" w:rsidP="0086334C">
      <w:pPr>
        <w:pStyle w:val="ListParagraph"/>
        <w:numPr>
          <w:ilvl w:val="0"/>
          <w:numId w:val="28"/>
        </w:numPr>
        <w:spacing w:after="200" w:line="276" w:lineRule="auto"/>
        <w:jc w:val="both"/>
        <w:rPr>
          <w:rFonts w:ascii="Calibri" w:hAnsi="Calibri"/>
        </w:rPr>
      </w:pPr>
      <w:r w:rsidRPr="00EE48DF">
        <w:rPr>
          <w:rFonts w:ascii="Calibri" w:hAnsi="Calibri"/>
        </w:rPr>
        <w:t>New Label – New Product</w:t>
      </w:r>
    </w:p>
    <w:p w14:paraId="66356E93" w14:textId="77777777" w:rsidR="0086334C" w:rsidRPr="00EE48DF" w:rsidRDefault="0086334C" w:rsidP="0086334C">
      <w:pPr>
        <w:pStyle w:val="ListParagraph"/>
        <w:numPr>
          <w:ilvl w:val="1"/>
          <w:numId w:val="28"/>
        </w:numPr>
        <w:spacing w:after="200" w:line="276" w:lineRule="auto"/>
        <w:jc w:val="both"/>
        <w:rPr>
          <w:rFonts w:ascii="Calibri" w:hAnsi="Calibri"/>
        </w:rPr>
      </w:pPr>
      <w:r w:rsidRPr="00EE48DF">
        <w:rPr>
          <w:rFonts w:ascii="Calibri" w:hAnsi="Calibri"/>
        </w:rPr>
        <w:t>A new label for a new product.</w:t>
      </w:r>
    </w:p>
    <w:p w14:paraId="2ADFF42A" w14:textId="77777777" w:rsidR="0086334C" w:rsidRPr="00EE48DF" w:rsidRDefault="0086334C" w:rsidP="0086334C">
      <w:pPr>
        <w:jc w:val="both"/>
        <w:rPr>
          <w:rFonts w:ascii="Calibri" w:hAnsi="Calibri"/>
        </w:rPr>
      </w:pPr>
      <w:r w:rsidRPr="00EE48DF">
        <w:rPr>
          <w:rFonts w:ascii="Calibri" w:hAnsi="Calibri"/>
        </w:rPr>
        <w:lastRenderedPageBreak/>
        <w:t xml:space="preserve">Currently, the decision tree combines </w:t>
      </w:r>
    </w:p>
    <w:p w14:paraId="6CA6C546" w14:textId="77777777" w:rsidR="0086334C" w:rsidRPr="00EE48DF" w:rsidRDefault="0086334C" w:rsidP="0086334C">
      <w:pPr>
        <w:pStyle w:val="ListParagraph"/>
        <w:numPr>
          <w:ilvl w:val="1"/>
          <w:numId w:val="28"/>
        </w:numPr>
        <w:spacing w:after="200" w:line="276" w:lineRule="auto"/>
        <w:jc w:val="both"/>
        <w:rPr>
          <w:rFonts w:ascii="Calibri" w:hAnsi="Calibri"/>
        </w:rPr>
      </w:pPr>
      <w:r w:rsidRPr="00EE48DF">
        <w:rPr>
          <w:rFonts w:ascii="Calibri" w:hAnsi="Calibri"/>
        </w:rPr>
        <w:t>1- 2 (None and Not Applicable)</w:t>
      </w:r>
    </w:p>
    <w:p w14:paraId="54EAFC59" w14:textId="77777777" w:rsidR="0086334C" w:rsidRPr="00EE48DF" w:rsidRDefault="0086334C" w:rsidP="0086334C">
      <w:pPr>
        <w:pStyle w:val="ListParagraph"/>
        <w:numPr>
          <w:ilvl w:val="1"/>
          <w:numId w:val="28"/>
        </w:numPr>
        <w:spacing w:after="200" w:line="276" w:lineRule="auto"/>
        <w:jc w:val="both"/>
        <w:rPr>
          <w:rFonts w:ascii="Calibri" w:hAnsi="Calibri"/>
        </w:rPr>
      </w:pPr>
      <w:r w:rsidRPr="00EE48DF">
        <w:rPr>
          <w:rFonts w:ascii="Calibri" w:hAnsi="Calibri"/>
        </w:rPr>
        <w:t>3-5 (Allowed Variations)</w:t>
      </w:r>
    </w:p>
    <w:p w14:paraId="55DFCE27" w14:textId="77777777" w:rsidR="0086334C" w:rsidRPr="00EE48DF" w:rsidRDefault="0086334C" w:rsidP="0086334C">
      <w:pPr>
        <w:pStyle w:val="ListParagraph"/>
        <w:numPr>
          <w:ilvl w:val="1"/>
          <w:numId w:val="28"/>
        </w:numPr>
        <w:spacing w:after="200" w:line="276" w:lineRule="auto"/>
        <w:jc w:val="both"/>
        <w:rPr>
          <w:rFonts w:ascii="Calibri" w:hAnsi="Calibri"/>
        </w:rPr>
      </w:pPr>
      <w:r w:rsidRPr="00EE48DF">
        <w:rPr>
          <w:rFonts w:ascii="Calibri" w:hAnsi="Calibri"/>
        </w:rPr>
        <w:t>6-7 (New Label)</w:t>
      </w:r>
    </w:p>
    <w:p w14:paraId="05F4969F" w14:textId="77777777" w:rsidR="0086334C" w:rsidRPr="00EE48DF" w:rsidRDefault="0086334C" w:rsidP="0086334C">
      <w:pPr>
        <w:jc w:val="both"/>
        <w:rPr>
          <w:rFonts w:ascii="Calibri" w:hAnsi="Calibri"/>
          <w:b/>
        </w:rPr>
      </w:pPr>
      <w:r w:rsidRPr="00EE48DF">
        <w:rPr>
          <w:rFonts w:ascii="Calibri" w:hAnsi="Calibri"/>
          <w:b/>
        </w:rPr>
        <w:t xml:space="preserve">Product </w:t>
      </w:r>
    </w:p>
    <w:p w14:paraId="46F6928C" w14:textId="77777777" w:rsidR="002A2DA4" w:rsidRPr="00EE48DF" w:rsidRDefault="002A2DA4" w:rsidP="0086334C">
      <w:pPr>
        <w:jc w:val="both"/>
        <w:rPr>
          <w:rFonts w:ascii="Calibri" w:hAnsi="Calibri"/>
          <w:b/>
        </w:rPr>
      </w:pPr>
    </w:p>
    <w:p w14:paraId="13430D2F" w14:textId="77777777" w:rsidR="0086334C" w:rsidRPr="00EE48DF" w:rsidRDefault="0086334C" w:rsidP="0086334C">
      <w:pPr>
        <w:pStyle w:val="ListParagraph"/>
        <w:numPr>
          <w:ilvl w:val="0"/>
          <w:numId w:val="29"/>
        </w:numPr>
        <w:spacing w:after="200" w:line="276" w:lineRule="auto"/>
        <w:jc w:val="both"/>
        <w:rPr>
          <w:rFonts w:ascii="Calibri" w:hAnsi="Calibri"/>
          <w:highlight w:val="yellow"/>
        </w:rPr>
      </w:pPr>
      <w:r w:rsidRPr="00EE48DF">
        <w:rPr>
          <w:rFonts w:ascii="Calibri" w:hAnsi="Calibri"/>
          <w:highlight w:val="yellow"/>
        </w:rPr>
        <w:t>Not Applicable</w:t>
      </w:r>
    </w:p>
    <w:p w14:paraId="0E5D7920" w14:textId="77777777" w:rsidR="0086334C" w:rsidRPr="00EE48DF" w:rsidRDefault="0086334C" w:rsidP="0086334C">
      <w:pPr>
        <w:pStyle w:val="ListParagraph"/>
        <w:numPr>
          <w:ilvl w:val="1"/>
          <w:numId w:val="29"/>
        </w:numPr>
        <w:spacing w:after="200" w:line="276" w:lineRule="auto"/>
        <w:jc w:val="both"/>
        <w:rPr>
          <w:rFonts w:ascii="Calibri" w:hAnsi="Calibri"/>
        </w:rPr>
      </w:pPr>
      <w:r w:rsidRPr="00EE48DF">
        <w:rPr>
          <w:rFonts w:ascii="Calibri" w:hAnsi="Calibri"/>
        </w:rPr>
        <w:t xml:space="preserve">The application is for an active constituent only (a new active constituent or one that is already approved and for which the applicant is seeking a variation) </w:t>
      </w:r>
    </w:p>
    <w:p w14:paraId="32FC8B2E" w14:textId="77777777" w:rsidR="0086334C" w:rsidRPr="00EE48DF" w:rsidRDefault="0086334C" w:rsidP="0086334C">
      <w:pPr>
        <w:pStyle w:val="ListParagraph"/>
        <w:numPr>
          <w:ilvl w:val="0"/>
          <w:numId w:val="29"/>
        </w:numPr>
        <w:spacing w:after="200" w:line="276" w:lineRule="auto"/>
        <w:jc w:val="both"/>
        <w:rPr>
          <w:rFonts w:ascii="Calibri" w:hAnsi="Calibri"/>
          <w:highlight w:val="yellow"/>
        </w:rPr>
      </w:pPr>
      <w:r w:rsidRPr="00EE48DF">
        <w:rPr>
          <w:rFonts w:ascii="Calibri" w:hAnsi="Calibri"/>
          <w:highlight w:val="yellow"/>
        </w:rPr>
        <w:t>Existing registered product</w:t>
      </w:r>
    </w:p>
    <w:p w14:paraId="1D74334A" w14:textId="77777777" w:rsidR="0086334C" w:rsidRPr="00EE48DF" w:rsidRDefault="0086334C" w:rsidP="0086334C">
      <w:pPr>
        <w:pStyle w:val="ListParagraph"/>
        <w:numPr>
          <w:ilvl w:val="1"/>
          <w:numId w:val="29"/>
        </w:numPr>
        <w:spacing w:after="200" w:line="276" w:lineRule="auto"/>
        <w:jc w:val="both"/>
        <w:rPr>
          <w:rFonts w:ascii="Calibri" w:hAnsi="Calibri"/>
        </w:rPr>
      </w:pPr>
      <w:r w:rsidRPr="00EE48DF">
        <w:rPr>
          <w:rFonts w:ascii="Calibri" w:hAnsi="Calibri"/>
        </w:rPr>
        <w:t>The application would only be for a variation in this circumstance.</w:t>
      </w:r>
    </w:p>
    <w:p w14:paraId="0DE04D9E" w14:textId="188B9FA4" w:rsidR="0086334C" w:rsidRPr="00EE48DF" w:rsidRDefault="0086334C" w:rsidP="0086334C">
      <w:pPr>
        <w:pStyle w:val="ListParagraph"/>
        <w:numPr>
          <w:ilvl w:val="0"/>
          <w:numId w:val="29"/>
        </w:numPr>
        <w:spacing w:after="200" w:line="276" w:lineRule="auto"/>
        <w:jc w:val="both"/>
        <w:rPr>
          <w:rFonts w:ascii="Calibri" w:hAnsi="Calibri"/>
          <w:highlight w:val="yellow"/>
        </w:rPr>
      </w:pPr>
      <w:r w:rsidRPr="00EE48DF">
        <w:rPr>
          <w:rFonts w:ascii="Calibri" w:hAnsi="Calibri"/>
          <w:highlight w:val="yellow"/>
        </w:rPr>
        <w:t>New</w:t>
      </w:r>
      <w:r w:rsidR="002A2DA4" w:rsidRPr="00EE48DF">
        <w:rPr>
          <w:rFonts w:ascii="Calibri" w:hAnsi="Calibri"/>
          <w:highlight w:val="yellow"/>
        </w:rPr>
        <w:t xml:space="preserve"> product registration </w:t>
      </w:r>
      <w:r w:rsidRPr="00EE48DF">
        <w:rPr>
          <w:rFonts w:ascii="Calibri" w:hAnsi="Calibri"/>
          <w:highlight w:val="yellow"/>
        </w:rPr>
        <w:t>–meets APVMA standard</w:t>
      </w:r>
      <w:r w:rsidR="002A2DA4" w:rsidRPr="00EE48DF">
        <w:rPr>
          <w:rFonts w:ascii="Calibri" w:hAnsi="Calibri"/>
        </w:rPr>
        <w:t xml:space="preserve"> or low risk group </w:t>
      </w:r>
    </w:p>
    <w:p w14:paraId="710E4E8F" w14:textId="3F7804FF" w:rsidR="0086334C" w:rsidRPr="00EE48DF" w:rsidRDefault="0086334C" w:rsidP="0086334C">
      <w:pPr>
        <w:pStyle w:val="ListParagraph"/>
        <w:numPr>
          <w:ilvl w:val="1"/>
          <w:numId w:val="28"/>
        </w:numPr>
        <w:spacing w:after="200" w:line="276" w:lineRule="auto"/>
        <w:jc w:val="both"/>
        <w:rPr>
          <w:rFonts w:ascii="Calibri" w:hAnsi="Calibri"/>
        </w:rPr>
      </w:pPr>
      <w:r w:rsidRPr="00EE48DF">
        <w:rPr>
          <w:rFonts w:ascii="Calibri" w:hAnsi="Calibri" w:cs="Arial"/>
          <w:color w:val="353735"/>
        </w:rPr>
        <w:t xml:space="preserve">The product or class of products meets the APVMA’s </w:t>
      </w:r>
      <w:r w:rsidRPr="00EE48DF">
        <w:rPr>
          <w:rFonts w:ascii="Calibri" w:hAnsi="Calibri"/>
          <w:i/>
        </w:rPr>
        <w:t>standard for low risk products</w:t>
      </w:r>
      <w:r w:rsidR="002A2DA4" w:rsidRPr="00EE48DF">
        <w:rPr>
          <w:rFonts w:ascii="Calibri" w:hAnsi="Calibri"/>
        </w:rPr>
        <w:t>. This would include identical ‘repack’ registrations.</w:t>
      </w:r>
    </w:p>
    <w:p w14:paraId="4CE8AB93" w14:textId="77777777" w:rsidR="0086334C" w:rsidRPr="00EE48DF" w:rsidRDefault="0086334C" w:rsidP="0086334C">
      <w:pPr>
        <w:pStyle w:val="ListParagraph"/>
        <w:numPr>
          <w:ilvl w:val="0"/>
          <w:numId w:val="29"/>
        </w:numPr>
        <w:spacing w:after="200" w:line="276" w:lineRule="auto"/>
        <w:jc w:val="both"/>
        <w:rPr>
          <w:rFonts w:ascii="Calibri" w:hAnsi="Calibri"/>
          <w:highlight w:val="cyan"/>
        </w:rPr>
      </w:pPr>
      <w:r w:rsidRPr="00EE48DF">
        <w:rPr>
          <w:rFonts w:ascii="Calibri" w:hAnsi="Calibri"/>
          <w:highlight w:val="cyan"/>
        </w:rPr>
        <w:t>New</w:t>
      </w:r>
    </w:p>
    <w:p w14:paraId="150B0856" w14:textId="77777777" w:rsidR="0086334C" w:rsidRPr="00EE48DF" w:rsidRDefault="0086334C" w:rsidP="0086334C">
      <w:pPr>
        <w:ind w:firstLine="360"/>
        <w:jc w:val="both"/>
        <w:rPr>
          <w:rFonts w:ascii="Calibri" w:hAnsi="Calibri"/>
        </w:rPr>
      </w:pPr>
      <w:r w:rsidRPr="00EE48DF">
        <w:rPr>
          <w:rFonts w:ascii="Calibri" w:hAnsi="Calibri"/>
        </w:rPr>
        <w:t xml:space="preserve">Currently, the decision tree combines </w:t>
      </w:r>
    </w:p>
    <w:p w14:paraId="634B8E3A" w14:textId="77777777" w:rsidR="0086334C" w:rsidRPr="00EE48DF" w:rsidRDefault="0086334C" w:rsidP="0086334C">
      <w:pPr>
        <w:pStyle w:val="ListParagraph"/>
        <w:numPr>
          <w:ilvl w:val="1"/>
          <w:numId w:val="29"/>
        </w:numPr>
        <w:spacing w:after="200" w:line="276" w:lineRule="auto"/>
        <w:jc w:val="both"/>
        <w:rPr>
          <w:rFonts w:ascii="Calibri" w:hAnsi="Calibri"/>
        </w:rPr>
      </w:pPr>
      <w:r w:rsidRPr="00EE48DF">
        <w:rPr>
          <w:rFonts w:ascii="Calibri" w:hAnsi="Calibri"/>
        </w:rPr>
        <w:t>1, 2, (None or existing product)</w:t>
      </w:r>
    </w:p>
    <w:p w14:paraId="649C2FBE" w14:textId="77777777" w:rsidR="0086334C" w:rsidRPr="00EE48DF" w:rsidRDefault="0086334C" w:rsidP="0086334C">
      <w:pPr>
        <w:pStyle w:val="ListParagraph"/>
        <w:numPr>
          <w:ilvl w:val="1"/>
          <w:numId w:val="29"/>
        </w:numPr>
        <w:spacing w:after="200" w:line="276" w:lineRule="auto"/>
        <w:jc w:val="both"/>
        <w:rPr>
          <w:rFonts w:ascii="Calibri" w:hAnsi="Calibri"/>
        </w:rPr>
      </w:pPr>
      <w:r w:rsidRPr="00EE48DF">
        <w:rPr>
          <w:rFonts w:ascii="Calibri" w:hAnsi="Calibri"/>
        </w:rPr>
        <w:t>3 (Meets standard)</w:t>
      </w:r>
    </w:p>
    <w:p w14:paraId="56E082B5" w14:textId="77777777" w:rsidR="0086334C" w:rsidRPr="00EE48DF" w:rsidRDefault="0086334C" w:rsidP="0086334C">
      <w:pPr>
        <w:pStyle w:val="ListParagraph"/>
        <w:numPr>
          <w:ilvl w:val="1"/>
          <w:numId w:val="29"/>
        </w:numPr>
        <w:spacing w:after="200" w:line="276" w:lineRule="auto"/>
        <w:jc w:val="both"/>
        <w:rPr>
          <w:rFonts w:ascii="Calibri" w:hAnsi="Calibri"/>
        </w:rPr>
      </w:pPr>
      <w:r w:rsidRPr="00EE48DF">
        <w:rPr>
          <w:rFonts w:ascii="Calibri" w:hAnsi="Calibri"/>
        </w:rPr>
        <w:t>4 ( New Product)</w:t>
      </w:r>
    </w:p>
    <w:p w14:paraId="7E034F2A" w14:textId="77777777" w:rsidR="0086334C" w:rsidRPr="00EE48DF" w:rsidRDefault="0086334C" w:rsidP="0086334C">
      <w:pPr>
        <w:jc w:val="both"/>
        <w:rPr>
          <w:rFonts w:ascii="Calibri" w:hAnsi="Calibri"/>
          <w:b/>
        </w:rPr>
      </w:pPr>
      <w:r w:rsidRPr="00EE48DF">
        <w:rPr>
          <w:rFonts w:ascii="Calibri" w:hAnsi="Calibri"/>
          <w:b/>
        </w:rPr>
        <w:t xml:space="preserve">Formulation </w:t>
      </w:r>
    </w:p>
    <w:p w14:paraId="6000F04C" w14:textId="77777777" w:rsidR="0086334C" w:rsidRPr="00EE48DF" w:rsidRDefault="0086334C" w:rsidP="0086334C">
      <w:pPr>
        <w:pStyle w:val="ListParagraph"/>
        <w:numPr>
          <w:ilvl w:val="0"/>
          <w:numId w:val="30"/>
        </w:numPr>
        <w:spacing w:after="200" w:line="276" w:lineRule="auto"/>
        <w:jc w:val="both"/>
        <w:rPr>
          <w:rFonts w:ascii="Calibri" w:hAnsi="Calibri"/>
          <w:highlight w:val="yellow"/>
        </w:rPr>
      </w:pPr>
      <w:r w:rsidRPr="00EE48DF">
        <w:rPr>
          <w:rFonts w:ascii="Calibri" w:hAnsi="Calibri"/>
          <w:highlight w:val="yellow"/>
        </w:rPr>
        <w:t>Not Applicable</w:t>
      </w:r>
    </w:p>
    <w:p w14:paraId="1F0F7F22" w14:textId="77777777" w:rsidR="0086334C" w:rsidRPr="00EE48DF" w:rsidRDefault="0086334C" w:rsidP="0086334C">
      <w:pPr>
        <w:pStyle w:val="ListParagraph"/>
        <w:numPr>
          <w:ilvl w:val="1"/>
          <w:numId w:val="30"/>
        </w:numPr>
        <w:spacing w:after="200" w:line="276" w:lineRule="auto"/>
        <w:jc w:val="both"/>
        <w:rPr>
          <w:rFonts w:ascii="Calibri" w:hAnsi="Calibri"/>
        </w:rPr>
      </w:pPr>
      <w:r w:rsidRPr="00EE48DF">
        <w:rPr>
          <w:rFonts w:ascii="Calibri" w:hAnsi="Calibri"/>
        </w:rPr>
        <w:t xml:space="preserve">The application is for an existing product where there is no changes being made to the product formulation </w:t>
      </w:r>
    </w:p>
    <w:p w14:paraId="308D07EE" w14:textId="77777777" w:rsidR="0086334C" w:rsidRPr="00EE48DF" w:rsidRDefault="0086334C" w:rsidP="0086334C">
      <w:pPr>
        <w:pStyle w:val="ListParagraph"/>
        <w:numPr>
          <w:ilvl w:val="1"/>
          <w:numId w:val="30"/>
        </w:numPr>
        <w:spacing w:after="200" w:line="276" w:lineRule="auto"/>
        <w:jc w:val="both"/>
        <w:rPr>
          <w:rFonts w:ascii="Calibri" w:hAnsi="Calibri"/>
        </w:rPr>
      </w:pPr>
      <w:r w:rsidRPr="00EE48DF">
        <w:rPr>
          <w:rFonts w:ascii="Calibri" w:hAnsi="Calibri"/>
        </w:rPr>
        <w:t>The application is for an active constituent (a new active constituent or one that is already approved and for which the applicant is seeking a variation)</w:t>
      </w:r>
    </w:p>
    <w:p w14:paraId="2D76015D" w14:textId="77777777" w:rsidR="0086334C" w:rsidRPr="00EE48DF" w:rsidRDefault="0086334C" w:rsidP="0086334C">
      <w:pPr>
        <w:pStyle w:val="ListParagraph"/>
        <w:numPr>
          <w:ilvl w:val="0"/>
          <w:numId w:val="30"/>
        </w:numPr>
        <w:spacing w:after="200" w:line="276" w:lineRule="auto"/>
        <w:jc w:val="both"/>
        <w:rPr>
          <w:rFonts w:ascii="Calibri" w:hAnsi="Calibri"/>
          <w:highlight w:val="yellow"/>
        </w:rPr>
      </w:pPr>
      <w:r w:rsidRPr="00EE48DF">
        <w:rPr>
          <w:rFonts w:ascii="Calibri" w:hAnsi="Calibri"/>
          <w:highlight w:val="yellow"/>
        </w:rPr>
        <w:t>New -Identical to Registered</w:t>
      </w:r>
    </w:p>
    <w:p w14:paraId="231F26B4" w14:textId="77777777" w:rsidR="0086334C" w:rsidRPr="00EE48DF" w:rsidRDefault="0086334C" w:rsidP="0086334C">
      <w:pPr>
        <w:pStyle w:val="ListParagraph"/>
        <w:numPr>
          <w:ilvl w:val="1"/>
          <w:numId w:val="30"/>
        </w:numPr>
        <w:spacing w:after="200" w:line="276" w:lineRule="auto"/>
        <w:jc w:val="both"/>
        <w:rPr>
          <w:rFonts w:ascii="Calibri" w:hAnsi="Calibri"/>
        </w:rPr>
      </w:pPr>
      <w:r w:rsidRPr="00EE48DF">
        <w:rPr>
          <w:rFonts w:ascii="Calibri" w:hAnsi="Calibri"/>
        </w:rPr>
        <w:t>Applications for registration of an identical product (repack) or</w:t>
      </w:r>
    </w:p>
    <w:p w14:paraId="7D1C79AA" w14:textId="77777777" w:rsidR="0086334C" w:rsidRPr="00EE48DF" w:rsidRDefault="0086334C" w:rsidP="0086334C">
      <w:pPr>
        <w:pStyle w:val="ListParagraph"/>
        <w:numPr>
          <w:ilvl w:val="1"/>
          <w:numId w:val="30"/>
        </w:numPr>
        <w:spacing w:after="200" w:line="276" w:lineRule="auto"/>
        <w:jc w:val="both"/>
        <w:rPr>
          <w:rFonts w:ascii="Calibri" w:hAnsi="Calibri"/>
        </w:rPr>
      </w:pPr>
      <w:r w:rsidRPr="00EE48DF">
        <w:rPr>
          <w:rFonts w:ascii="Calibri" w:hAnsi="Calibri"/>
        </w:rPr>
        <w:t xml:space="preserve">Application for registration of a product that is pharmaceutically equivalent to an existing registered product </w:t>
      </w:r>
      <w:r w:rsidRPr="00EE48DF">
        <w:rPr>
          <w:rFonts w:ascii="Calibri" w:hAnsi="Calibri"/>
          <w:b/>
          <w:i/>
        </w:rPr>
        <w:t>(only for veterinary products)</w:t>
      </w:r>
    </w:p>
    <w:p w14:paraId="48746A64" w14:textId="77777777" w:rsidR="0086334C" w:rsidRPr="00EE48DF" w:rsidRDefault="0086334C" w:rsidP="0086334C">
      <w:pPr>
        <w:pStyle w:val="ListParagraph"/>
        <w:numPr>
          <w:ilvl w:val="1"/>
          <w:numId w:val="30"/>
        </w:numPr>
        <w:spacing w:after="200" w:line="276" w:lineRule="auto"/>
        <w:jc w:val="both"/>
        <w:rPr>
          <w:rFonts w:ascii="Calibri" w:hAnsi="Calibri"/>
        </w:rPr>
      </w:pPr>
      <w:r w:rsidRPr="00EE48DF">
        <w:rPr>
          <w:rFonts w:ascii="Calibri" w:hAnsi="Calibri"/>
        </w:rPr>
        <w:t>Variation to an existing product that does not affect the formulation</w:t>
      </w:r>
    </w:p>
    <w:p w14:paraId="35224D14" w14:textId="77777777" w:rsidR="0086334C" w:rsidRPr="00EE48DF" w:rsidRDefault="0086334C" w:rsidP="0086334C">
      <w:pPr>
        <w:pStyle w:val="ListParagraph"/>
        <w:numPr>
          <w:ilvl w:val="0"/>
          <w:numId w:val="30"/>
        </w:numPr>
        <w:spacing w:after="200" w:line="276" w:lineRule="auto"/>
        <w:jc w:val="both"/>
        <w:rPr>
          <w:rFonts w:ascii="Calibri" w:hAnsi="Calibri"/>
          <w:i/>
          <w:highlight w:val="yellow"/>
        </w:rPr>
      </w:pPr>
      <w:r w:rsidRPr="00EE48DF">
        <w:rPr>
          <w:rFonts w:ascii="Calibri" w:hAnsi="Calibri"/>
          <w:i/>
          <w:highlight w:val="yellow"/>
        </w:rPr>
        <w:t>New - Allowable Formulation Variation</w:t>
      </w:r>
    </w:p>
    <w:p w14:paraId="7FF3CE6E" w14:textId="005C95C4" w:rsidR="0086334C" w:rsidRPr="00EE48DF" w:rsidRDefault="0086334C" w:rsidP="0086334C">
      <w:pPr>
        <w:pStyle w:val="ListParagraph"/>
        <w:numPr>
          <w:ilvl w:val="1"/>
          <w:numId w:val="30"/>
        </w:numPr>
        <w:spacing w:after="200" w:line="276" w:lineRule="auto"/>
        <w:jc w:val="both"/>
        <w:rPr>
          <w:rFonts w:ascii="Calibri" w:hAnsi="Calibri"/>
        </w:rPr>
      </w:pPr>
      <w:r w:rsidRPr="00EE48DF">
        <w:rPr>
          <w:rFonts w:ascii="Calibri" w:hAnsi="Calibri"/>
        </w:rPr>
        <w:t xml:space="preserve">Minor chemistry changes that do not affect the product specifications or the physico-chemical properties of the product as defined by the APVMA requirements for Allowable formulation variations. </w:t>
      </w:r>
      <w:r w:rsidR="00503D81" w:rsidRPr="00EE48DF">
        <w:rPr>
          <w:rFonts w:ascii="Calibri" w:hAnsi="Calibri"/>
        </w:rPr>
        <w:t>Could include constituent substitution.</w:t>
      </w:r>
    </w:p>
    <w:p w14:paraId="47434DD1" w14:textId="77777777" w:rsidR="0086334C" w:rsidRPr="00EE48DF" w:rsidRDefault="0086334C" w:rsidP="0086334C">
      <w:pPr>
        <w:pStyle w:val="ListParagraph"/>
        <w:numPr>
          <w:ilvl w:val="0"/>
          <w:numId w:val="30"/>
        </w:numPr>
        <w:spacing w:after="200" w:line="276" w:lineRule="auto"/>
        <w:jc w:val="both"/>
        <w:rPr>
          <w:rFonts w:ascii="Calibri" w:hAnsi="Calibri"/>
          <w:highlight w:val="yellow"/>
        </w:rPr>
      </w:pPr>
      <w:r w:rsidRPr="00EE48DF">
        <w:rPr>
          <w:rFonts w:ascii="Calibri" w:hAnsi="Calibri"/>
          <w:highlight w:val="yellow"/>
        </w:rPr>
        <w:t>New - Meets Standard</w:t>
      </w:r>
    </w:p>
    <w:p w14:paraId="7C0D2E81" w14:textId="77777777" w:rsidR="0086334C" w:rsidRPr="00EE48DF" w:rsidRDefault="0086334C" w:rsidP="0086334C">
      <w:pPr>
        <w:pStyle w:val="ListParagraph"/>
        <w:numPr>
          <w:ilvl w:val="0"/>
          <w:numId w:val="43"/>
        </w:numPr>
        <w:spacing w:after="200" w:line="276" w:lineRule="auto"/>
        <w:jc w:val="both"/>
        <w:rPr>
          <w:rFonts w:ascii="Calibri" w:hAnsi="Calibri"/>
        </w:rPr>
      </w:pPr>
      <w:r w:rsidRPr="00EE48DF">
        <w:rPr>
          <w:rFonts w:ascii="Calibri" w:hAnsi="Calibri"/>
        </w:rPr>
        <w:lastRenderedPageBreak/>
        <w:t xml:space="preserve">The products satisfies the requirements of an APVMA standard for low risk products </w:t>
      </w:r>
    </w:p>
    <w:p w14:paraId="20BDF411" w14:textId="77777777" w:rsidR="0086334C" w:rsidRPr="00EE48DF" w:rsidRDefault="0086334C" w:rsidP="0086334C">
      <w:pPr>
        <w:pStyle w:val="ListParagraph"/>
        <w:numPr>
          <w:ilvl w:val="0"/>
          <w:numId w:val="30"/>
        </w:numPr>
        <w:spacing w:after="200" w:line="276" w:lineRule="auto"/>
        <w:jc w:val="both"/>
        <w:rPr>
          <w:rFonts w:ascii="Calibri" w:hAnsi="Calibri"/>
          <w:i/>
          <w:highlight w:val="yellow"/>
        </w:rPr>
      </w:pPr>
      <w:r w:rsidRPr="00EE48DF">
        <w:rPr>
          <w:rFonts w:ascii="Calibri" w:hAnsi="Calibri"/>
          <w:i/>
          <w:highlight w:val="yellow"/>
        </w:rPr>
        <w:t xml:space="preserve">New –low risk product </w:t>
      </w:r>
    </w:p>
    <w:p w14:paraId="3248E48D" w14:textId="77777777" w:rsidR="0086334C" w:rsidRPr="00EE48DF" w:rsidRDefault="0086334C" w:rsidP="0086334C">
      <w:pPr>
        <w:pStyle w:val="ListParagraph"/>
        <w:numPr>
          <w:ilvl w:val="0"/>
          <w:numId w:val="43"/>
        </w:numPr>
        <w:spacing w:after="200" w:line="276" w:lineRule="auto"/>
        <w:jc w:val="both"/>
        <w:rPr>
          <w:rFonts w:ascii="Calibri" w:hAnsi="Calibri"/>
          <w:i/>
        </w:rPr>
      </w:pPr>
      <w:r w:rsidRPr="00EE48DF">
        <w:rPr>
          <w:rFonts w:ascii="Calibri" w:hAnsi="Calibri"/>
          <w:i/>
        </w:rPr>
        <w:t>Any chemical product containing only the substances listed in the APVMA’s list of low risk ingredients AND satisfying all conditions appropriate for low risk products:</w:t>
      </w:r>
    </w:p>
    <w:p w14:paraId="3174CDCA" w14:textId="77777777" w:rsidR="0086334C" w:rsidRPr="00EE48DF" w:rsidRDefault="0086334C" w:rsidP="0086334C">
      <w:pPr>
        <w:pStyle w:val="ListParagraph"/>
        <w:numPr>
          <w:ilvl w:val="1"/>
          <w:numId w:val="43"/>
        </w:numPr>
        <w:spacing w:after="200" w:line="276" w:lineRule="auto"/>
        <w:jc w:val="both"/>
        <w:rPr>
          <w:rFonts w:ascii="Calibri" w:hAnsi="Calibri"/>
          <w:i/>
        </w:rPr>
      </w:pPr>
      <w:r w:rsidRPr="00EE48DF">
        <w:rPr>
          <w:rFonts w:ascii="Calibri" w:hAnsi="Calibri"/>
          <w:i/>
        </w:rPr>
        <w:t>All active constituents and concentrations are listed on the label.</w:t>
      </w:r>
    </w:p>
    <w:p w14:paraId="69078CAE" w14:textId="77777777" w:rsidR="0086334C" w:rsidRPr="00EE48DF" w:rsidRDefault="0086334C" w:rsidP="0086334C">
      <w:pPr>
        <w:pStyle w:val="ListParagraph"/>
        <w:numPr>
          <w:ilvl w:val="1"/>
          <w:numId w:val="43"/>
        </w:numPr>
        <w:spacing w:after="200" w:line="276" w:lineRule="auto"/>
        <w:jc w:val="both"/>
        <w:rPr>
          <w:rFonts w:ascii="Calibri" w:hAnsi="Calibri"/>
          <w:i/>
        </w:rPr>
      </w:pPr>
      <w:r w:rsidRPr="00EE48DF">
        <w:rPr>
          <w:rFonts w:ascii="Calibri" w:hAnsi="Calibri"/>
          <w:i/>
        </w:rPr>
        <w:t>The product label or any other representations about the product, including product advertising, do not mention specific diseases or conditions or make specific claims, unless the claim appears on an APVMA approved list of such claims (to be developed).</w:t>
      </w:r>
    </w:p>
    <w:p w14:paraId="61ACE84B" w14:textId="77777777" w:rsidR="0086334C" w:rsidRPr="00EE48DF" w:rsidRDefault="0086334C" w:rsidP="0086334C">
      <w:pPr>
        <w:pStyle w:val="ListParagraph"/>
        <w:numPr>
          <w:ilvl w:val="0"/>
          <w:numId w:val="30"/>
        </w:numPr>
        <w:spacing w:after="200" w:line="276" w:lineRule="auto"/>
        <w:jc w:val="both"/>
        <w:rPr>
          <w:rFonts w:ascii="Calibri" w:hAnsi="Calibri"/>
        </w:rPr>
      </w:pPr>
      <w:r w:rsidRPr="00EE48DF">
        <w:rPr>
          <w:rFonts w:ascii="Calibri" w:hAnsi="Calibri"/>
        </w:rPr>
        <w:t xml:space="preserve">New </w:t>
      </w:r>
    </w:p>
    <w:p w14:paraId="41587377" w14:textId="77777777" w:rsidR="0086334C" w:rsidRPr="00EE48DF" w:rsidRDefault="0086334C" w:rsidP="0086334C">
      <w:pPr>
        <w:pStyle w:val="ListParagraph"/>
        <w:numPr>
          <w:ilvl w:val="1"/>
          <w:numId w:val="30"/>
        </w:numPr>
        <w:spacing w:after="200" w:line="276" w:lineRule="auto"/>
        <w:jc w:val="both"/>
        <w:rPr>
          <w:rFonts w:ascii="Calibri" w:hAnsi="Calibri"/>
        </w:rPr>
      </w:pPr>
      <w:r w:rsidRPr="00EE48DF">
        <w:rPr>
          <w:rFonts w:ascii="Calibri" w:hAnsi="Calibri"/>
        </w:rPr>
        <w:t>Application for registration of a new product not covered by the categories above.: e.g. new formulation, changed impurity profile of any active ingredient, combination of new actives</w:t>
      </w:r>
    </w:p>
    <w:p w14:paraId="79527D7C" w14:textId="77777777" w:rsidR="0086334C" w:rsidRPr="00EE48DF" w:rsidRDefault="0086334C" w:rsidP="0086334C">
      <w:pPr>
        <w:pStyle w:val="ListParagraph"/>
        <w:ind w:left="1440"/>
        <w:jc w:val="both"/>
        <w:rPr>
          <w:rFonts w:ascii="Calibri" w:hAnsi="Calibri"/>
        </w:rPr>
      </w:pPr>
    </w:p>
    <w:p w14:paraId="6CA4F568" w14:textId="77777777" w:rsidR="0086334C" w:rsidRPr="00EE48DF" w:rsidRDefault="0086334C" w:rsidP="0086334C">
      <w:pPr>
        <w:ind w:left="426"/>
        <w:jc w:val="both"/>
        <w:rPr>
          <w:rFonts w:ascii="Calibri" w:hAnsi="Calibri"/>
        </w:rPr>
      </w:pPr>
      <w:r w:rsidRPr="00EE48DF">
        <w:rPr>
          <w:rFonts w:ascii="Calibri" w:hAnsi="Calibri"/>
        </w:rPr>
        <w:t xml:space="preserve">Currently, the decision tree combines </w:t>
      </w:r>
    </w:p>
    <w:p w14:paraId="0F677E43" w14:textId="77777777" w:rsidR="0086334C" w:rsidRPr="00EE48DF" w:rsidRDefault="0086334C" w:rsidP="0086334C">
      <w:pPr>
        <w:pStyle w:val="ListParagraph"/>
        <w:numPr>
          <w:ilvl w:val="1"/>
          <w:numId w:val="29"/>
        </w:numPr>
        <w:spacing w:after="200" w:line="276" w:lineRule="auto"/>
        <w:jc w:val="both"/>
        <w:rPr>
          <w:rFonts w:ascii="Calibri" w:hAnsi="Calibri"/>
        </w:rPr>
      </w:pPr>
      <w:r w:rsidRPr="00EE48DF">
        <w:rPr>
          <w:rFonts w:ascii="Calibri" w:hAnsi="Calibri"/>
        </w:rPr>
        <w:t>1-5 (Not Applicable or Allowed Variations)</w:t>
      </w:r>
    </w:p>
    <w:p w14:paraId="10637DF9" w14:textId="77777777" w:rsidR="0086334C" w:rsidRPr="00EE48DF" w:rsidRDefault="0086334C" w:rsidP="004825A1">
      <w:pPr>
        <w:pStyle w:val="ListParagraph"/>
        <w:numPr>
          <w:ilvl w:val="1"/>
          <w:numId w:val="29"/>
        </w:numPr>
        <w:spacing w:after="200" w:line="276" w:lineRule="auto"/>
        <w:jc w:val="both"/>
        <w:rPr>
          <w:rFonts w:ascii="Calibri" w:hAnsi="Calibri"/>
        </w:rPr>
      </w:pPr>
      <w:r w:rsidRPr="00EE48DF">
        <w:rPr>
          <w:rFonts w:ascii="Calibri" w:hAnsi="Calibri"/>
        </w:rPr>
        <w:t>6 (New Formulation)</w:t>
      </w:r>
    </w:p>
    <w:p w14:paraId="53E484AF" w14:textId="77777777" w:rsidR="0086334C" w:rsidRPr="00EE48DF" w:rsidRDefault="0086334C" w:rsidP="0086334C">
      <w:pPr>
        <w:pStyle w:val="ListParagraph"/>
        <w:ind w:left="0"/>
        <w:jc w:val="both"/>
        <w:rPr>
          <w:rFonts w:ascii="Calibri" w:hAnsi="Calibri"/>
          <w:b/>
        </w:rPr>
      </w:pPr>
    </w:p>
    <w:p w14:paraId="00C31581" w14:textId="77777777" w:rsidR="0086334C" w:rsidRPr="00EE48DF" w:rsidRDefault="0086334C" w:rsidP="0086334C">
      <w:pPr>
        <w:pStyle w:val="ListParagraph"/>
        <w:ind w:left="0"/>
        <w:jc w:val="both"/>
        <w:rPr>
          <w:rFonts w:ascii="Calibri" w:hAnsi="Calibri"/>
          <w:b/>
        </w:rPr>
      </w:pPr>
      <w:r w:rsidRPr="00EE48DF">
        <w:rPr>
          <w:rFonts w:ascii="Calibri" w:hAnsi="Calibri"/>
          <w:b/>
        </w:rPr>
        <w:t>Pest (agricultural)</w:t>
      </w:r>
    </w:p>
    <w:p w14:paraId="571CA6DE" w14:textId="77777777" w:rsidR="0086334C" w:rsidRPr="00EE48DF" w:rsidRDefault="0086334C" w:rsidP="0086334C">
      <w:pPr>
        <w:pStyle w:val="ListParagraph"/>
        <w:numPr>
          <w:ilvl w:val="0"/>
          <w:numId w:val="45"/>
        </w:numPr>
        <w:spacing w:after="200" w:line="276" w:lineRule="auto"/>
        <w:jc w:val="both"/>
        <w:rPr>
          <w:rFonts w:ascii="Calibri" w:hAnsi="Calibri"/>
          <w:highlight w:val="yellow"/>
        </w:rPr>
      </w:pPr>
      <w:r w:rsidRPr="00EE48DF">
        <w:rPr>
          <w:rFonts w:ascii="Calibri" w:hAnsi="Calibri"/>
          <w:highlight w:val="yellow"/>
        </w:rPr>
        <w:t>Not Applicable</w:t>
      </w:r>
    </w:p>
    <w:p w14:paraId="013A648D" w14:textId="77777777" w:rsidR="0086334C" w:rsidRPr="00EE48DF" w:rsidRDefault="0086334C" w:rsidP="0086334C">
      <w:pPr>
        <w:pStyle w:val="ListParagraph"/>
        <w:numPr>
          <w:ilvl w:val="1"/>
          <w:numId w:val="45"/>
        </w:numPr>
        <w:spacing w:after="200" w:line="276" w:lineRule="auto"/>
        <w:jc w:val="both"/>
        <w:rPr>
          <w:rFonts w:ascii="Calibri" w:hAnsi="Calibri"/>
        </w:rPr>
      </w:pPr>
      <w:r w:rsidRPr="00EE48DF">
        <w:rPr>
          <w:rFonts w:ascii="Calibri" w:hAnsi="Calibri"/>
        </w:rPr>
        <w:t>Application is not for a product or</w:t>
      </w:r>
    </w:p>
    <w:p w14:paraId="38302241" w14:textId="77777777" w:rsidR="0086334C" w:rsidRPr="00EE48DF" w:rsidRDefault="0086334C" w:rsidP="0086334C">
      <w:pPr>
        <w:pStyle w:val="ListParagraph"/>
        <w:numPr>
          <w:ilvl w:val="1"/>
          <w:numId w:val="45"/>
        </w:numPr>
        <w:spacing w:after="200" w:line="276" w:lineRule="auto"/>
        <w:jc w:val="both"/>
        <w:rPr>
          <w:rFonts w:ascii="Calibri" w:hAnsi="Calibri"/>
        </w:rPr>
      </w:pPr>
      <w:r w:rsidRPr="00EE48DF">
        <w:rPr>
          <w:rFonts w:ascii="Calibri" w:hAnsi="Calibri"/>
        </w:rPr>
        <w:t>No changes are being made to the pest information for the product</w:t>
      </w:r>
    </w:p>
    <w:p w14:paraId="299EF7D3" w14:textId="7D61DC48" w:rsidR="0086334C" w:rsidRPr="00EE48DF" w:rsidRDefault="0086334C" w:rsidP="0086334C">
      <w:pPr>
        <w:pStyle w:val="ListParagraph"/>
        <w:numPr>
          <w:ilvl w:val="0"/>
          <w:numId w:val="45"/>
        </w:numPr>
        <w:spacing w:after="200" w:line="276" w:lineRule="auto"/>
        <w:jc w:val="both"/>
        <w:rPr>
          <w:rFonts w:ascii="Calibri" w:hAnsi="Calibri"/>
          <w:highlight w:val="yellow"/>
        </w:rPr>
      </w:pPr>
      <w:r w:rsidRPr="00EE48DF">
        <w:rPr>
          <w:rFonts w:ascii="Calibri" w:hAnsi="Calibri"/>
          <w:highlight w:val="yellow"/>
        </w:rPr>
        <w:t xml:space="preserve">Identical </w:t>
      </w:r>
      <w:r w:rsidR="00503D81" w:rsidRPr="00EE48DF">
        <w:rPr>
          <w:rFonts w:ascii="Calibri" w:hAnsi="Calibri"/>
          <w:highlight w:val="yellow"/>
        </w:rPr>
        <w:t>to registered</w:t>
      </w:r>
      <w:r w:rsidR="00503D81" w:rsidRPr="00EE48DF" w:rsidDel="00503D81">
        <w:rPr>
          <w:rFonts w:ascii="Calibri" w:hAnsi="Calibri"/>
          <w:highlight w:val="yellow"/>
        </w:rPr>
        <w:t xml:space="preserve">  </w:t>
      </w:r>
    </w:p>
    <w:p w14:paraId="52962148" w14:textId="59353852" w:rsidR="0086334C" w:rsidRPr="00EE48DF" w:rsidRDefault="0086334C" w:rsidP="0086334C">
      <w:pPr>
        <w:pStyle w:val="ListParagraph"/>
        <w:numPr>
          <w:ilvl w:val="1"/>
          <w:numId w:val="45"/>
        </w:numPr>
        <w:spacing w:after="200" w:line="276" w:lineRule="auto"/>
        <w:jc w:val="both"/>
        <w:rPr>
          <w:rFonts w:ascii="Calibri" w:hAnsi="Calibri"/>
        </w:rPr>
      </w:pPr>
      <w:r w:rsidRPr="00EE48DF">
        <w:rPr>
          <w:rFonts w:ascii="Calibri" w:hAnsi="Calibri"/>
        </w:rPr>
        <w:t xml:space="preserve">Pest(s) are identical to those of an already registered product </w:t>
      </w:r>
      <w:r w:rsidR="00503D81" w:rsidRPr="00EE48DF">
        <w:rPr>
          <w:rFonts w:ascii="Calibri" w:hAnsi="Calibri"/>
        </w:rPr>
        <w:t>cited as the reference product.</w:t>
      </w:r>
    </w:p>
    <w:p w14:paraId="6487B9DF" w14:textId="77777777" w:rsidR="0086334C" w:rsidRPr="00EE48DF" w:rsidRDefault="0086334C" w:rsidP="0086334C">
      <w:pPr>
        <w:pStyle w:val="ListParagraph"/>
        <w:numPr>
          <w:ilvl w:val="0"/>
          <w:numId w:val="45"/>
        </w:numPr>
        <w:spacing w:after="200" w:line="276" w:lineRule="auto"/>
        <w:jc w:val="both"/>
        <w:rPr>
          <w:rFonts w:ascii="Calibri" w:hAnsi="Calibri"/>
          <w:i/>
          <w:highlight w:val="yellow"/>
        </w:rPr>
      </w:pPr>
      <w:r w:rsidRPr="00EE48DF">
        <w:rPr>
          <w:rFonts w:ascii="Calibri" w:hAnsi="Calibri"/>
          <w:i/>
          <w:highlight w:val="yellow"/>
        </w:rPr>
        <w:t>New Pest(s) – within a Pest Group</w:t>
      </w:r>
    </w:p>
    <w:p w14:paraId="45F27D5F" w14:textId="77777777" w:rsidR="0086334C" w:rsidRPr="00EE48DF" w:rsidRDefault="0086334C" w:rsidP="0086334C">
      <w:pPr>
        <w:pStyle w:val="ListParagraph"/>
        <w:numPr>
          <w:ilvl w:val="1"/>
          <w:numId w:val="45"/>
        </w:numPr>
        <w:spacing w:after="200" w:line="276" w:lineRule="auto"/>
        <w:jc w:val="both"/>
        <w:rPr>
          <w:rFonts w:ascii="Calibri" w:hAnsi="Calibri"/>
          <w:i/>
        </w:rPr>
      </w:pPr>
      <w:r w:rsidRPr="00EE48DF">
        <w:rPr>
          <w:rFonts w:ascii="Calibri" w:hAnsi="Calibri"/>
          <w:i/>
        </w:rPr>
        <w:t>Pest(s) within the same APVMA- Pest Group as those for the registered product and not at the top of the pest grouping hierarchy. (E.g. If the pest group indicates moth as the ‘worst case’ and the approved product only indicates wasp, the applicant would need to provide data to include moth on the label. If moth was already on the approved product then wasp could be added without data – hierarchy of worst case)</w:t>
      </w:r>
    </w:p>
    <w:p w14:paraId="02C08BCB" w14:textId="77777777" w:rsidR="0086334C" w:rsidRPr="00EE48DF" w:rsidRDefault="0086334C" w:rsidP="0086334C">
      <w:pPr>
        <w:pStyle w:val="ListParagraph"/>
        <w:numPr>
          <w:ilvl w:val="0"/>
          <w:numId w:val="45"/>
        </w:numPr>
        <w:spacing w:after="200" w:line="276" w:lineRule="auto"/>
        <w:jc w:val="both"/>
        <w:rPr>
          <w:rFonts w:ascii="Calibri" w:hAnsi="Calibri"/>
        </w:rPr>
      </w:pPr>
      <w:r w:rsidRPr="00EE48DF">
        <w:rPr>
          <w:rFonts w:ascii="Calibri" w:hAnsi="Calibri"/>
        </w:rPr>
        <w:t>New Pest(s)</w:t>
      </w:r>
    </w:p>
    <w:p w14:paraId="69BE8105" w14:textId="56E000A2" w:rsidR="00503D81" w:rsidRPr="00EE48DF" w:rsidRDefault="00503D81" w:rsidP="00503D81">
      <w:pPr>
        <w:pStyle w:val="ListParagraph"/>
        <w:numPr>
          <w:ilvl w:val="1"/>
          <w:numId w:val="45"/>
        </w:numPr>
        <w:spacing w:after="200" w:line="276" w:lineRule="auto"/>
        <w:jc w:val="both"/>
        <w:rPr>
          <w:rFonts w:ascii="Calibri" w:hAnsi="Calibri"/>
        </w:rPr>
      </w:pPr>
      <w:r w:rsidRPr="00EE48DF">
        <w:rPr>
          <w:rFonts w:ascii="Calibri" w:hAnsi="Calibri"/>
        </w:rPr>
        <w:t>Addition of a new pest not present on the label of an existing product</w:t>
      </w:r>
      <w:r w:rsidR="002A2DA4" w:rsidRPr="00EE48DF">
        <w:rPr>
          <w:rFonts w:ascii="Calibri" w:hAnsi="Calibri"/>
        </w:rPr>
        <w:t xml:space="preserve"> for that active constituent</w:t>
      </w:r>
    </w:p>
    <w:p w14:paraId="2FBF9BE6" w14:textId="77777777" w:rsidR="0086334C" w:rsidRPr="00EE48DF" w:rsidRDefault="0086334C" w:rsidP="0086334C">
      <w:pPr>
        <w:ind w:firstLine="360"/>
        <w:jc w:val="both"/>
        <w:rPr>
          <w:rFonts w:ascii="Calibri" w:hAnsi="Calibri"/>
        </w:rPr>
      </w:pPr>
      <w:r w:rsidRPr="00EE48DF">
        <w:rPr>
          <w:rFonts w:ascii="Calibri" w:hAnsi="Calibri"/>
        </w:rPr>
        <w:t xml:space="preserve">Currently, the decision tree combines </w:t>
      </w:r>
    </w:p>
    <w:p w14:paraId="64CCA663" w14:textId="77777777" w:rsidR="0086334C" w:rsidRPr="00EE48DF" w:rsidRDefault="0086334C" w:rsidP="0086334C">
      <w:pPr>
        <w:pStyle w:val="ListParagraph"/>
        <w:numPr>
          <w:ilvl w:val="1"/>
          <w:numId w:val="29"/>
        </w:numPr>
        <w:spacing w:after="200" w:line="276" w:lineRule="auto"/>
        <w:jc w:val="both"/>
        <w:rPr>
          <w:rFonts w:ascii="Calibri" w:hAnsi="Calibri"/>
        </w:rPr>
      </w:pPr>
      <w:r w:rsidRPr="00EE48DF">
        <w:rPr>
          <w:rFonts w:ascii="Calibri" w:hAnsi="Calibri"/>
        </w:rPr>
        <w:t>1-3 (Not Applicable and Identical / Allowed Pest)</w:t>
      </w:r>
    </w:p>
    <w:p w14:paraId="1A182106" w14:textId="77777777" w:rsidR="0086334C" w:rsidRPr="00EE48DF" w:rsidRDefault="0086334C" w:rsidP="0086334C">
      <w:pPr>
        <w:pStyle w:val="ListParagraph"/>
        <w:numPr>
          <w:ilvl w:val="1"/>
          <w:numId w:val="29"/>
        </w:numPr>
        <w:spacing w:after="200" w:line="276" w:lineRule="auto"/>
        <w:jc w:val="both"/>
        <w:rPr>
          <w:rFonts w:ascii="Calibri" w:hAnsi="Calibri"/>
        </w:rPr>
      </w:pPr>
      <w:r w:rsidRPr="00EE48DF">
        <w:rPr>
          <w:rFonts w:ascii="Calibri" w:hAnsi="Calibri"/>
        </w:rPr>
        <w:t>4 (New Pest)</w:t>
      </w:r>
    </w:p>
    <w:p w14:paraId="2AB79CBA" w14:textId="77777777" w:rsidR="0086334C" w:rsidRPr="00EE48DF" w:rsidRDefault="0086334C" w:rsidP="0086334C">
      <w:pPr>
        <w:pStyle w:val="ListParagraph"/>
        <w:ind w:left="0"/>
        <w:jc w:val="both"/>
        <w:rPr>
          <w:rFonts w:ascii="Calibri" w:hAnsi="Calibri"/>
          <w:b/>
        </w:rPr>
      </w:pPr>
    </w:p>
    <w:p w14:paraId="6104523A" w14:textId="14B54B80" w:rsidR="0086334C" w:rsidRPr="00EE48DF" w:rsidRDefault="0086334C" w:rsidP="0086334C">
      <w:pPr>
        <w:pStyle w:val="ListParagraph"/>
        <w:ind w:left="0"/>
        <w:jc w:val="both"/>
        <w:rPr>
          <w:rFonts w:ascii="Calibri" w:hAnsi="Calibri"/>
          <w:b/>
        </w:rPr>
      </w:pPr>
      <w:r w:rsidRPr="00EE48DF">
        <w:rPr>
          <w:rFonts w:ascii="Calibri" w:hAnsi="Calibri"/>
          <w:b/>
        </w:rPr>
        <w:t>Host (agricultural)</w:t>
      </w:r>
      <w:r w:rsidR="00503D81" w:rsidRPr="00EE48DF">
        <w:rPr>
          <w:rFonts w:ascii="Calibri" w:hAnsi="Calibri"/>
          <w:b/>
        </w:rPr>
        <w:t xml:space="preserve"> </w:t>
      </w:r>
    </w:p>
    <w:p w14:paraId="0A1E3150" w14:textId="6CEF4926" w:rsidR="00503D81" w:rsidRPr="00EE48DF" w:rsidRDefault="00503D81" w:rsidP="0086334C">
      <w:pPr>
        <w:pStyle w:val="ListParagraph"/>
        <w:ind w:left="0"/>
        <w:jc w:val="both"/>
        <w:rPr>
          <w:rFonts w:ascii="Calibri" w:hAnsi="Calibri"/>
          <w:b/>
        </w:rPr>
      </w:pPr>
      <w:r w:rsidRPr="00EE48DF">
        <w:rPr>
          <w:rFonts w:ascii="Calibri" w:hAnsi="Calibri"/>
          <w:b/>
        </w:rPr>
        <w:t>The crop or situation in which the product is to be used.</w:t>
      </w:r>
    </w:p>
    <w:p w14:paraId="4D1D0255" w14:textId="77777777" w:rsidR="00503D81" w:rsidRPr="00EE48DF" w:rsidRDefault="00503D81" w:rsidP="0086334C">
      <w:pPr>
        <w:pStyle w:val="ListParagraph"/>
        <w:ind w:left="0"/>
        <w:jc w:val="both"/>
        <w:rPr>
          <w:rFonts w:ascii="Calibri" w:hAnsi="Calibri"/>
          <w:b/>
        </w:rPr>
      </w:pPr>
    </w:p>
    <w:p w14:paraId="7DD35FEC" w14:textId="77777777" w:rsidR="0086334C" w:rsidRPr="00EE48DF" w:rsidRDefault="0086334C" w:rsidP="0086334C">
      <w:pPr>
        <w:pStyle w:val="ListParagraph"/>
        <w:numPr>
          <w:ilvl w:val="0"/>
          <w:numId w:val="46"/>
        </w:numPr>
        <w:spacing w:after="200" w:line="276" w:lineRule="auto"/>
        <w:jc w:val="both"/>
        <w:rPr>
          <w:rFonts w:ascii="Calibri" w:hAnsi="Calibri"/>
          <w:highlight w:val="yellow"/>
        </w:rPr>
      </w:pPr>
      <w:r w:rsidRPr="00EE48DF">
        <w:rPr>
          <w:rFonts w:ascii="Calibri" w:hAnsi="Calibri"/>
          <w:highlight w:val="yellow"/>
        </w:rPr>
        <w:t>Not Applicable</w:t>
      </w:r>
    </w:p>
    <w:p w14:paraId="3113CD4F" w14:textId="77777777" w:rsidR="0086334C" w:rsidRPr="00EE48DF" w:rsidRDefault="0086334C" w:rsidP="0086334C">
      <w:pPr>
        <w:pStyle w:val="ListParagraph"/>
        <w:numPr>
          <w:ilvl w:val="1"/>
          <w:numId w:val="46"/>
        </w:numPr>
        <w:spacing w:after="200" w:line="276" w:lineRule="auto"/>
        <w:jc w:val="both"/>
        <w:rPr>
          <w:rFonts w:ascii="Calibri" w:hAnsi="Calibri"/>
        </w:rPr>
      </w:pPr>
      <w:r w:rsidRPr="00EE48DF">
        <w:rPr>
          <w:rFonts w:ascii="Calibri" w:hAnsi="Calibri"/>
        </w:rPr>
        <w:t>Application is not for a product, or</w:t>
      </w:r>
    </w:p>
    <w:p w14:paraId="5FB80AD1" w14:textId="77777777" w:rsidR="0086334C" w:rsidRPr="00EE48DF" w:rsidRDefault="0086334C" w:rsidP="0086334C">
      <w:pPr>
        <w:pStyle w:val="ListParagraph"/>
        <w:numPr>
          <w:ilvl w:val="1"/>
          <w:numId w:val="46"/>
        </w:numPr>
        <w:spacing w:after="200" w:line="276" w:lineRule="auto"/>
        <w:jc w:val="both"/>
        <w:rPr>
          <w:rFonts w:ascii="Calibri" w:hAnsi="Calibri"/>
        </w:rPr>
      </w:pPr>
      <w:r w:rsidRPr="00EE48DF">
        <w:rPr>
          <w:rFonts w:ascii="Calibri" w:hAnsi="Calibri"/>
        </w:rPr>
        <w:t>No changes are being made to the host information for the product</w:t>
      </w:r>
    </w:p>
    <w:p w14:paraId="3283D9D4" w14:textId="77777777" w:rsidR="0086334C" w:rsidRPr="00EE48DF" w:rsidRDefault="0086334C" w:rsidP="0086334C">
      <w:pPr>
        <w:pStyle w:val="ListParagraph"/>
        <w:numPr>
          <w:ilvl w:val="0"/>
          <w:numId w:val="46"/>
        </w:numPr>
        <w:spacing w:after="200" w:line="276" w:lineRule="auto"/>
        <w:jc w:val="both"/>
        <w:rPr>
          <w:rFonts w:ascii="Calibri" w:hAnsi="Calibri"/>
          <w:highlight w:val="yellow"/>
        </w:rPr>
      </w:pPr>
      <w:r w:rsidRPr="00EE48DF">
        <w:rPr>
          <w:rFonts w:ascii="Calibri" w:hAnsi="Calibri"/>
          <w:highlight w:val="yellow"/>
        </w:rPr>
        <w:t>Identical Host(s)</w:t>
      </w:r>
    </w:p>
    <w:p w14:paraId="0748750F" w14:textId="2E4CA846" w:rsidR="0086334C" w:rsidRPr="00EE48DF" w:rsidRDefault="0086334C" w:rsidP="0086334C">
      <w:pPr>
        <w:pStyle w:val="ListParagraph"/>
        <w:numPr>
          <w:ilvl w:val="0"/>
          <w:numId w:val="47"/>
        </w:numPr>
        <w:spacing w:after="200" w:line="276" w:lineRule="auto"/>
        <w:jc w:val="both"/>
        <w:rPr>
          <w:rFonts w:ascii="Calibri" w:hAnsi="Calibri"/>
        </w:rPr>
      </w:pPr>
      <w:r w:rsidRPr="00EE48DF">
        <w:rPr>
          <w:rFonts w:ascii="Calibri" w:hAnsi="Calibri"/>
        </w:rPr>
        <w:t xml:space="preserve">Hosts are identical to those of an already registered product </w:t>
      </w:r>
      <w:r w:rsidR="00503D81" w:rsidRPr="00EE48DF">
        <w:rPr>
          <w:rFonts w:ascii="Calibri" w:hAnsi="Calibri"/>
        </w:rPr>
        <w:t>cited as the reference product</w:t>
      </w:r>
    </w:p>
    <w:p w14:paraId="01BF682A" w14:textId="77777777" w:rsidR="0086334C" w:rsidRPr="00EE48DF" w:rsidRDefault="0086334C" w:rsidP="0086334C">
      <w:pPr>
        <w:pStyle w:val="ListParagraph"/>
        <w:numPr>
          <w:ilvl w:val="0"/>
          <w:numId w:val="46"/>
        </w:numPr>
        <w:spacing w:after="200" w:line="276" w:lineRule="auto"/>
        <w:jc w:val="both"/>
        <w:rPr>
          <w:rFonts w:ascii="Calibri" w:hAnsi="Calibri"/>
          <w:i/>
          <w:highlight w:val="yellow"/>
        </w:rPr>
      </w:pPr>
      <w:r w:rsidRPr="00EE48DF">
        <w:rPr>
          <w:rFonts w:ascii="Calibri" w:hAnsi="Calibri"/>
          <w:i/>
          <w:highlight w:val="yellow"/>
        </w:rPr>
        <w:t>New Host(s) – Approved Group</w:t>
      </w:r>
    </w:p>
    <w:p w14:paraId="270BD113" w14:textId="77777777" w:rsidR="0086334C" w:rsidRPr="00EE48DF" w:rsidRDefault="0086334C" w:rsidP="0086334C">
      <w:pPr>
        <w:pStyle w:val="ListParagraph"/>
        <w:numPr>
          <w:ilvl w:val="0"/>
          <w:numId w:val="48"/>
        </w:numPr>
        <w:spacing w:after="200" w:line="276" w:lineRule="auto"/>
        <w:jc w:val="both"/>
        <w:rPr>
          <w:rFonts w:ascii="Calibri" w:hAnsi="Calibri"/>
          <w:i/>
        </w:rPr>
      </w:pPr>
      <w:r w:rsidRPr="00EE48DF">
        <w:rPr>
          <w:rFonts w:ascii="Calibri" w:hAnsi="Calibri"/>
          <w:i/>
        </w:rPr>
        <w:t xml:space="preserve"> Host(s) within the same APVMA-approved host Group as those for the registered product and not at the top of the host grouping hierarchy. This concept is the same as the hierarchy of worst case defined for New Pests(s).</w:t>
      </w:r>
    </w:p>
    <w:p w14:paraId="0B609A21" w14:textId="77777777" w:rsidR="0086334C" w:rsidRPr="00EE48DF" w:rsidRDefault="0086334C" w:rsidP="0086334C">
      <w:pPr>
        <w:pStyle w:val="ListParagraph"/>
        <w:numPr>
          <w:ilvl w:val="0"/>
          <w:numId w:val="46"/>
        </w:numPr>
        <w:spacing w:after="200" w:line="276" w:lineRule="auto"/>
        <w:jc w:val="both"/>
        <w:rPr>
          <w:rFonts w:ascii="Calibri" w:hAnsi="Calibri"/>
        </w:rPr>
      </w:pPr>
      <w:r w:rsidRPr="00EE48DF">
        <w:rPr>
          <w:rFonts w:ascii="Calibri" w:hAnsi="Calibri"/>
        </w:rPr>
        <w:t>New Host(s)</w:t>
      </w:r>
    </w:p>
    <w:p w14:paraId="054C7CEC" w14:textId="43F2238C" w:rsidR="002A2DA4" w:rsidRPr="00EE48DF" w:rsidRDefault="002A2DA4" w:rsidP="002A2DA4">
      <w:pPr>
        <w:pStyle w:val="ListParagraph"/>
        <w:numPr>
          <w:ilvl w:val="1"/>
          <w:numId w:val="46"/>
        </w:numPr>
        <w:spacing w:after="200" w:line="276" w:lineRule="auto"/>
        <w:jc w:val="both"/>
        <w:rPr>
          <w:rFonts w:ascii="Calibri" w:hAnsi="Calibri"/>
        </w:rPr>
      </w:pPr>
      <w:r w:rsidRPr="00EE48DF">
        <w:rPr>
          <w:rFonts w:ascii="Calibri" w:hAnsi="Calibri"/>
        </w:rPr>
        <w:t>Addition of a new host/situation not present on the label of an existing product for that active constituent</w:t>
      </w:r>
    </w:p>
    <w:p w14:paraId="10CC3651" w14:textId="77777777" w:rsidR="002A2DA4" w:rsidRPr="00EE48DF" w:rsidRDefault="002A2DA4" w:rsidP="0086334C">
      <w:pPr>
        <w:pStyle w:val="ListParagraph"/>
        <w:numPr>
          <w:ilvl w:val="0"/>
          <w:numId w:val="46"/>
        </w:numPr>
        <w:spacing w:after="200" w:line="276" w:lineRule="auto"/>
        <w:jc w:val="both"/>
        <w:rPr>
          <w:rFonts w:ascii="Calibri" w:hAnsi="Calibri"/>
        </w:rPr>
      </w:pPr>
    </w:p>
    <w:p w14:paraId="14058E67" w14:textId="77777777" w:rsidR="0086334C" w:rsidRPr="00EE48DF" w:rsidRDefault="0086334C" w:rsidP="0086334C">
      <w:pPr>
        <w:ind w:firstLine="360"/>
        <w:jc w:val="both"/>
        <w:rPr>
          <w:rFonts w:ascii="Calibri" w:hAnsi="Calibri"/>
        </w:rPr>
      </w:pPr>
      <w:r w:rsidRPr="00EE48DF">
        <w:rPr>
          <w:rFonts w:ascii="Calibri" w:hAnsi="Calibri"/>
        </w:rPr>
        <w:t xml:space="preserve">Currently, the decision tree combines </w:t>
      </w:r>
    </w:p>
    <w:p w14:paraId="3434B18D" w14:textId="77777777" w:rsidR="0086334C" w:rsidRPr="00EE48DF" w:rsidRDefault="0086334C" w:rsidP="0086334C">
      <w:pPr>
        <w:pStyle w:val="ListParagraph"/>
        <w:numPr>
          <w:ilvl w:val="1"/>
          <w:numId w:val="29"/>
        </w:numPr>
        <w:spacing w:after="200" w:line="276" w:lineRule="auto"/>
        <w:jc w:val="both"/>
        <w:rPr>
          <w:rFonts w:ascii="Calibri" w:hAnsi="Calibri"/>
        </w:rPr>
      </w:pPr>
      <w:r w:rsidRPr="00EE48DF">
        <w:rPr>
          <w:rFonts w:ascii="Calibri" w:hAnsi="Calibri"/>
        </w:rPr>
        <w:t>1-3 (Not Applicable and Identical / Allowed Host)</w:t>
      </w:r>
    </w:p>
    <w:p w14:paraId="648C4789" w14:textId="77777777" w:rsidR="0086334C" w:rsidRPr="00EE48DF" w:rsidRDefault="0086334C" w:rsidP="0086334C">
      <w:pPr>
        <w:pStyle w:val="ListParagraph"/>
        <w:numPr>
          <w:ilvl w:val="1"/>
          <w:numId w:val="29"/>
        </w:numPr>
        <w:spacing w:after="200" w:line="276" w:lineRule="auto"/>
        <w:jc w:val="both"/>
        <w:rPr>
          <w:rFonts w:ascii="Calibri" w:hAnsi="Calibri"/>
        </w:rPr>
      </w:pPr>
      <w:r w:rsidRPr="00EE48DF">
        <w:rPr>
          <w:rFonts w:ascii="Calibri" w:hAnsi="Calibri"/>
        </w:rPr>
        <w:t>4 (New Host)</w:t>
      </w:r>
    </w:p>
    <w:p w14:paraId="74A14063" w14:textId="77777777" w:rsidR="0086334C" w:rsidRPr="00EE48DF" w:rsidRDefault="0086334C" w:rsidP="0086334C">
      <w:pPr>
        <w:pStyle w:val="ListParagraph"/>
        <w:ind w:left="1440"/>
        <w:jc w:val="both"/>
        <w:rPr>
          <w:rFonts w:ascii="Calibri" w:hAnsi="Calibri"/>
        </w:rPr>
      </w:pPr>
    </w:p>
    <w:p w14:paraId="69300C33" w14:textId="77777777" w:rsidR="0086334C" w:rsidRPr="00EE48DF" w:rsidRDefault="0086334C" w:rsidP="0086334C">
      <w:pPr>
        <w:jc w:val="both"/>
        <w:rPr>
          <w:rFonts w:ascii="Calibri" w:hAnsi="Calibri"/>
          <w:b/>
        </w:rPr>
      </w:pPr>
      <w:r w:rsidRPr="00EE48DF">
        <w:rPr>
          <w:rFonts w:ascii="Calibri" w:hAnsi="Calibri"/>
          <w:b/>
        </w:rPr>
        <w:t>Animal / Commodity (for veterinary medicines)</w:t>
      </w:r>
    </w:p>
    <w:p w14:paraId="7350F2A4" w14:textId="4DE0517B" w:rsidR="0086334C" w:rsidRPr="00EE48DF" w:rsidRDefault="0086334C" w:rsidP="0086334C">
      <w:pPr>
        <w:jc w:val="both"/>
        <w:rPr>
          <w:rFonts w:ascii="Calibri" w:hAnsi="Calibri"/>
        </w:rPr>
      </w:pPr>
      <w:r w:rsidRPr="00EE48DF">
        <w:rPr>
          <w:rFonts w:ascii="Calibri" w:hAnsi="Calibri"/>
        </w:rPr>
        <w:t>‘Animal’ refers to the species, subspecies, variant or race under consideration. Commodity refers to the intended end use of the animal.</w:t>
      </w:r>
      <w:r w:rsidR="00314FB4" w:rsidRPr="00EE48DF">
        <w:rPr>
          <w:rFonts w:ascii="Calibri" w:hAnsi="Calibri"/>
        </w:rPr>
        <w:t xml:space="preserve"> Examples of changes in commodity include changes from beef cattle to dairy, merinos to fat lambs, and egg laying poultry to poultry bred for meat</w:t>
      </w:r>
      <w:r w:rsidR="004F2F92" w:rsidRPr="00EE48DF">
        <w:rPr>
          <w:rFonts w:ascii="Calibri" w:hAnsi="Calibri"/>
        </w:rPr>
        <w:t>. Also captures different life stages of the same animal, e.g.</w:t>
      </w:r>
      <w:r w:rsidR="00314FB4" w:rsidRPr="00EE48DF">
        <w:rPr>
          <w:rFonts w:ascii="Calibri" w:hAnsi="Calibri"/>
        </w:rPr>
        <w:t xml:space="preserve"> puppy to dog.</w:t>
      </w:r>
    </w:p>
    <w:p w14:paraId="03796FEC" w14:textId="77777777" w:rsidR="0086334C" w:rsidRPr="00EE48DF" w:rsidRDefault="0086334C" w:rsidP="0086334C">
      <w:pPr>
        <w:pStyle w:val="ListParagraph"/>
        <w:numPr>
          <w:ilvl w:val="0"/>
          <w:numId w:val="31"/>
        </w:numPr>
        <w:spacing w:after="200" w:line="276" w:lineRule="auto"/>
        <w:jc w:val="both"/>
        <w:rPr>
          <w:rFonts w:ascii="Calibri" w:hAnsi="Calibri"/>
          <w:highlight w:val="yellow"/>
        </w:rPr>
      </w:pPr>
      <w:r w:rsidRPr="00EE48DF">
        <w:rPr>
          <w:rFonts w:ascii="Calibri" w:hAnsi="Calibri"/>
          <w:highlight w:val="yellow"/>
        </w:rPr>
        <w:t>Not Applicable</w:t>
      </w:r>
    </w:p>
    <w:p w14:paraId="64C76B67" w14:textId="77777777" w:rsidR="0086334C" w:rsidRPr="00EE48DF" w:rsidRDefault="0086334C" w:rsidP="0086334C">
      <w:pPr>
        <w:pStyle w:val="ListParagraph"/>
        <w:numPr>
          <w:ilvl w:val="1"/>
          <w:numId w:val="31"/>
        </w:numPr>
        <w:spacing w:after="200" w:line="276" w:lineRule="auto"/>
        <w:jc w:val="both"/>
        <w:rPr>
          <w:rFonts w:ascii="Calibri" w:hAnsi="Calibri"/>
        </w:rPr>
      </w:pPr>
      <w:r w:rsidRPr="00EE48DF">
        <w:rPr>
          <w:rFonts w:ascii="Calibri" w:hAnsi="Calibri"/>
        </w:rPr>
        <w:t>Application is not for a product or</w:t>
      </w:r>
    </w:p>
    <w:p w14:paraId="517030DF" w14:textId="77777777" w:rsidR="0086334C" w:rsidRPr="00EE48DF" w:rsidRDefault="0086334C" w:rsidP="0086334C">
      <w:pPr>
        <w:pStyle w:val="ListParagraph"/>
        <w:numPr>
          <w:ilvl w:val="1"/>
          <w:numId w:val="31"/>
        </w:numPr>
        <w:spacing w:after="200" w:line="276" w:lineRule="auto"/>
        <w:jc w:val="both"/>
        <w:rPr>
          <w:rFonts w:ascii="Calibri" w:hAnsi="Calibri"/>
        </w:rPr>
      </w:pPr>
      <w:r w:rsidRPr="00EE48DF">
        <w:rPr>
          <w:rFonts w:ascii="Calibri" w:hAnsi="Calibri"/>
        </w:rPr>
        <w:t>No changes are being made to the animal/commodity information for the product</w:t>
      </w:r>
    </w:p>
    <w:p w14:paraId="580FCEC6" w14:textId="77777777" w:rsidR="0086334C" w:rsidRPr="00EE48DF" w:rsidRDefault="0086334C" w:rsidP="0086334C">
      <w:pPr>
        <w:pStyle w:val="ListParagraph"/>
        <w:numPr>
          <w:ilvl w:val="0"/>
          <w:numId w:val="31"/>
        </w:numPr>
        <w:spacing w:after="200" w:line="276" w:lineRule="auto"/>
        <w:jc w:val="both"/>
        <w:rPr>
          <w:rFonts w:ascii="Calibri" w:hAnsi="Calibri"/>
          <w:highlight w:val="yellow"/>
        </w:rPr>
      </w:pPr>
      <w:r w:rsidRPr="00EE48DF">
        <w:rPr>
          <w:rFonts w:ascii="Calibri" w:hAnsi="Calibri"/>
          <w:highlight w:val="yellow"/>
        </w:rPr>
        <w:t xml:space="preserve">Identical to Registered </w:t>
      </w:r>
    </w:p>
    <w:p w14:paraId="717C741E" w14:textId="24DF5F23" w:rsidR="0086334C" w:rsidRPr="00EE48DF" w:rsidRDefault="0086334C" w:rsidP="0086334C">
      <w:pPr>
        <w:pStyle w:val="ListParagraph"/>
        <w:numPr>
          <w:ilvl w:val="1"/>
          <w:numId w:val="31"/>
        </w:numPr>
        <w:spacing w:after="200" w:line="276" w:lineRule="auto"/>
        <w:jc w:val="both"/>
        <w:rPr>
          <w:rFonts w:ascii="Calibri" w:hAnsi="Calibri"/>
        </w:rPr>
      </w:pPr>
      <w:r w:rsidRPr="00EE48DF">
        <w:rPr>
          <w:rFonts w:ascii="Calibri" w:hAnsi="Calibri"/>
        </w:rPr>
        <w:t>The product is intended to treat the same animal, at the same life stage and the animal has the same end use as the animal for which the</w:t>
      </w:r>
      <w:r w:rsidR="004F2F92" w:rsidRPr="00EE48DF">
        <w:rPr>
          <w:rFonts w:ascii="Calibri" w:hAnsi="Calibri"/>
        </w:rPr>
        <w:t xml:space="preserve"> reference</w:t>
      </w:r>
      <w:r w:rsidRPr="00EE48DF">
        <w:rPr>
          <w:rFonts w:ascii="Calibri" w:hAnsi="Calibri"/>
        </w:rPr>
        <w:t xml:space="preserve"> product is already registered.</w:t>
      </w:r>
    </w:p>
    <w:p w14:paraId="4E7F9C35" w14:textId="77777777" w:rsidR="0086334C" w:rsidRPr="00EE48DF" w:rsidRDefault="0086334C" w:rsidP="0086334C">
      <w:pPr>
        <w:pStyle w:val="ListParagraph"/>
        <w:numPr>
          <w:ilvl w:val="0"/>
          <w:numId w:val="31"/>
        </w:numPr>
        <w:spacing w:after="200" w:line="276" w:lineRule="auto"/>
        <w:jc w:val="both"/>
        <w:rPr>
          <w:rFonts w:ascii="Calibri" w:hAnsi="Calibri"/>
        </w:rPr>
      </w:pPr>
      <w:r w:rsidRPr="00EE48DF">
        <w:rPr>
          <w:rFonts w:ascii="Calibri" w:hAnsi="Calibri"/>
        </w:rPr>
        <w:t>New Animal or Commodity</w:t>
      </w:r>
    </w:p>
    <w:p w14:paraId="10987A18" w14:textId="47D071FC" w:rsidR="0086334C" w:rsidRPr="00EE48DF" w:rsidRDefault="0086334C" w:rsidP="0086334C">
      <w:pPr>
        <w:pStyle w:val="ListParagraph"/>
        <w:numPr>
          <w:ilvl w:val="1"/>
          <w:numId w:val="31"/>
        </w:numPr>
        <w:spacing w:after="200" w:line="276" w:lineRule="auto"/>
        <w:jc w:val="both"/>
        <w:rPr>
          <w:rFonts w:ascii="Calibri" w:hAnsi="Calibri"/>
        </w:rPr>
      </w:pPr>
      <w:r w:rsidRPr="00EE48DF">
        <w:rPr>
          <w:rFonts w:ascii="Calibri" w:hAnsi="Calibri"/>
        </w:rPr>
        <w:t xml:space="preserve">The product is intended to treat a new animal, or the same animal but for a different end use (different commodity), or the same animal but different life stage. </w:t>
      </w:r>
    </w:p>
    <w:p w14:paraId="4490A038" w14:textId="77777777" w:rsidR="0086334C" w:rsidRPr="00EE48DF" w:rsidRDefault="0086334C" w:rsidP="0086334C">
      <w:pPr>
        <w:jc w:val="both"/>
        <w:rPr>
          <w:rFonts w:ascii="Calibri" w:hAnsi="Calibri"/>
        </w:rPr>
      </w:pPr>
      <w:r w:rsidRPr="00EE48DF">
        <w:rPr>
          <w:rFonts w:ascii="Calibri" w:hAnsi="Calibri"/>
        </w:rPr>
        <w:lastRenderedPageBreak/>
        <w:t xml:space="preserve">Currently, the decision tree combines </w:t>
      </w:r>
    </w:p>
    <w:p w14:paraId="7B5F5257" w14:textId="77777777" w:rsidR="0086334C" w:rsidRPr="00EE48DF" w:rsidRDefault="0086334C" w:rsidP="0086334C">
      <w:pPr>
        <w:pStyle w:val="ListParagraph"/>
        <w:numPr>
          <w:ilvl w:val="1"/>
          <w:numId w:val="29"/>
        </w:numPr>
        <w:spacing w:after="200" w:line="276" w:lineRule="auto"/>
        <w:jc w:val="both"/>
        <w:rPr>
          <w:rFonts w:ascii="Calibri" w:hAnsi="Calibri"/>
        </w:rPr>
      </w:pPr>
      <w:r w:rsidRPr="00EE48DF">
        <w:rPr>
          <w:rFonts w:ascii="Calibri" w:hAnsi="Calibri"/>
        </w:rPr>
        <w:t>1-2 (Not Applicable and Identical Animal/ Commodity)</w:t>
      </w:r>
    </w:p>
    <w:p w14:paraId="12E6D72F" w14:textId="77777777" w:rsidR="0086334C" w:rsidRPr="00EE48DF" w:rsidRDefault="0086334C" w:rsidP="0086334C">
      <w:pPr>
        <w:pStyle w:val="ListParagraph"/>
        <w:numPr>
          <w:ilvl w:val="1"/>
          <w:numId w:val="29"/>
        </w:numPr>
        <w:spacing w:after="200" w:line="276" w:lineRule="auto"/>
        <w:jc w:val="both"/>
        <w:rPr>
          <w:rFonts w:ascii="Calibri" w:hAnsi="Calibri"/>
        </w:rPr>
      </w:pPr>
      <w:r w:rsidRPr="00EE48DF">
        <w:rPr>
          <w:rFonts w:ascii="Calibri" w:hAnsi="Calibri"/>
        </w:rPr>
        <w:t>3 (New Animal / Commodity)</w:t>
      </w:r>
    </w:p>
    <w:p w14:paraId="3CD9D80D" w14:textId="77777777" w:rsidR="00216B90" w:rsidRPr="00EE48DF" w:rsidRDefault="00216B90" w:rsidP="0086334C">
      <w:pPr>
        <w:jc w:val="both"/>
        <w:rPr>
          <w:rFonts w:ascii="Calibri" w:hAnsi="Calibri"/>
          <w:b/>
        </w:rPr>
      </w:pPr>
    </w:p>
    <w:p w14:paraId="0C424A7C" w14:textId="77777777" w:rsidR="0086334C" w:rsidRPr="00EE48DF" w:rsidRDefault="0086334C" w:rsidP="0086334C">
      <w:pPr>
        <w:jc w:val="both"/>
        <w:rPr>
          <w:rFonts w:ascii="Calibri" w:hAnsi="Calibri"/>
          <w:b/>
        </w:rPr>
      </w:pPr>
      <w:r w:rsidRPr="00EE48DF">
        <w:rPr>
          <w:rFonts w:ascii="Calibri" w:hAnsi="Calibri"/>
          <w:b/>
        </w:rPr>
        <w:t>Disease/Condition (for veterinary medicines)</w:t>
      </w:r>
    </w:p>
    <w:p w14:paraId="66302FC4" w14:textId="77777777" w:rsidR="0086334C" w:rsidRPr="00EE48DF" w:rsidRDefault="0086334C" w:rsidP="0086334C">
      <w:pPr>
        <w:pStyle w:val="ListParagraph"/>
        <w:numPr>
          <w:ilvl w:val="0"/>
          <w:numId w:val="44"/>
        </w:numPr>
        <w:spacing w:after="200" w:line="276" w:lineRule="auto"/>
        <w:jc w:val="both"/>
        <w:rPr>
          <w:rFonts w:ascii="Calibri" w:hAnsi="Calibri"/>
          <w:highlight w:val="yellow"/>
        </w:rPr>
      </w:pPr>
      <w:r w:rsidRPr="00EE48DF">
        <w:rPr>
          <w:rFonts w:ascii="Calibri" w:hAnsi="Calibri"/>
          <w:highlight w:val="yellow"/>
        </w:rPr>
        <w:t>Not Applicable</w:t>
      </w:r>
    </w:p>
    <w:p w14:paraId="61A55F4C" w14:textId="77777777" w:rsidR="0086334C" w:rsidRPr="00EE48DF" w:rsidRDefault="0086334C" w:rsidP="0086334C">
      <w:pPr>
        <w:pStyle w:val="ListParagraph"/>
        <w:numPr>
          <w:ilvl w:val="1"/>
          <w:numId w:val="44"/>
        </w:numPr>
        <w:spacing w:after="200" w:line="276" w:lineRule="auto"/>
        <w:jc w:val="both"/>
        <w:rPr>
          <w:rFonts w:ascii="Calibri" w:hAnsi="Calibri"/>
        </w:rPr>
      </w:pPr>
      <w:r w:rsidRPr="00EE48DF">
        <w:rPr>
          <w:rFonts w:ascii="Calibri" w:hAnsi="Calibri"/>
        </w:rPr>
        <w:t>Application is not for a product or</w:t>
      </w:r>
    </w:p>
    <w:p w14:paraId="2045D26F" w14:textId="77777777" w:rsidR="0086334C" w:rsidRPr="00EE48DF" w:rsidRDefault="0086334C" w:rsidP="0086334C">
      <w:pPr>
        <w:pStyle w:val="ListParagraph"/>
        <w:numPr>
          <w:ilvl w:val="1"/>
          <w:numId w:val="44"/>
        </w:numPr>
        <w:spacing w:after="200" w:line="276" w:lineRule="auto"/>
        <w:jc w:val="both"/>
        <w:rPr>
          <w:rFonts w:ascii="Calibri" w:hAnsi="Calibri"/>
        </w:rPr>
      </w:pPr>
      <w:r w:rsidRPr="00EE48DF">
        <w:rPr>
          <w:rFonts w:ascii="Calibri" w:hAnsi="Calibri"/>
        </w:rPr>
        <w:t>No changes are being made to the disease/condition information for the product</w:t>
      </w:r>
    </w:p>
    <w:p w14:paraId="31A6AE6A" w14:textId="77777777" w:rsidR="0086334C" w:rsidRPr="00EE48DF" w:rsidRDefault="0086334C" w:rsidP="0086334C">
      <w:pPr>
        <w:pStyle w:val="ListParagraph"/>
        <w:numPr>
          <w:ilvl w:val="0"/>
          <w:numId w:val="44"/>
        </w:numPr>
        <w:spacing w:after="200" w:line="276" w:lineRule="auto"/>
        <w:jc w:val="both"/>
        <w:rPr>
          <w:rFonts w:ascii="Calibri" w:hAnsi="Calibri"/>
          <w:highlight w:val="yellow"/>
        </w:rPr>
      </w:pPr>
      <w:r w:rsidRPr="00EE48DF">
        <w:rPr>
          <w:rFonts w:ascii="Calibri" w:hAnsi="Calibri"/>
          <w:highlight w:val="yellow"/>
        </w:rPr>
        <w:t xml:space="preserve">Identical to registered </w:t>
      </w:r>
    </w:p>
    <w:p w14:paraId="627DD3ED" w14:textId="77777777" w:rsidR="0086334C" w:rsidRPr="00EE48DF" w:rsidRDefault="0086334C" w:rsidP="0086334C">
      <w:pPr>
        <w:pStyle w:val="ListParagraph"/>
        <w:numPr>
          <w:ilvl w:val="1"/>
          <w:numId w:val="44"/>
        </w:numPr>
        <w:spacing w:after="200" w:line="276" w:lineRule="auto"/>
        <w:jc w:val="both"/>
        <w:rPr>
          <w:rFonts w:ascii="Calibri" w:hAnsi="Calibri"/>
        </w:rPr>
      </w:pPr>
      <w:r w:rsidRPr="00EE48DF">
        <w:rPr>
          <w:rFonts w:ascii="Calibri" w:hAnsi="Calibri"/>
        </w:rPr>
        <w:t>The product is intended to treat the same disease/condition as an already registered product</w:t>
      </w:r>
    </w:p>
    <w:p w14:paraId="10380683" w14:textId="77777777" w:rsidR="0086334C" w:rsidRPr="00EE48DF" w:rsidRDefault="0086334C" w:rsidP="0086334C">
      <w:pPr>
        <w:pStyle w:val="ListParagraph"/>
        <w:numPr>
          <w:ilvl w:val="0"/>
          <w:numId w:val="44"/>
        </w:numPr>
        <w:spacing w:after="200" w:line="276" w:lineRule="auto"/>
        <w:jc w:val="both"/>
        <w:rPr>
          <w:rFonts w:ascii="Calibri" w:hAnsi="Calibri"/>
        </w:rPr>
      </w:pPr>
      <w:r w:rsidRPr="00EE48DF">
        <w:rPr>
          <w:rFonts w:ascii="Calibri" w:hAnsi="Calibri"/>
        </w:rPr>
        <w:t>New</w:t>
      </w:r>
    </w:p>
    <w:p w14:paraId="505E9A25" w14:textId="77777777" w:rsidR="0086334C" w:rsidRPr="00EE48DF" w:rsidRDefault="0086334C" w:rsidP="0086334C">
      <w:pPr>
        <w:pStyle w:val="ListParagraph"/>
        <w:numPr>
          <w:ilvl w:val="1"/>
          <w:numId w:val="44"/>
        </w:numPr>
        <w:spacing w:after="200" w:line="276" w:lineRule="auto"/>
        <w:jc w:val="both"/>
        <w:rPr>
          <w:rFonts w:ascii="Calibri" w:hAnsi="Calibri"/>
        </w:rPr>
      </w:pPr>
      <w:r w:rsidRPr="00EE48DF">
        <w:rPr>
          <w:rFonts w:ascii="Calibri" w:hAnsi="Calibri"/>
        </w:rPr>
        <w:t>The product is intended to treat a new disease/condition.</w:t>
      </w:r>
    </w:p>
    <w:p w14:paraId="584C4D04" w14:textId="77777777" w:rsidR="0086334C" w:rsidRPr="00EE48DF" w:rsidRDefault="0086334C" w:rsidP="0086334C">
      <w:pPr>
        <w:jc w:val="both"/>
        <w:rPr>
          <w:rFonts w:ascii="Calibri" w:hAnsi="Calibri"/>
        </w:rPr>
      </w:pPr>
      <w:r w:rsidRPr="00EE48DF">
        <w:rPr>
          <w:rFonts w:ascii="Calibri" w:hAnsi="Calibri"/>
        </w:rPr>
        <w:t xml:space="preserve">Currently, the decision tree combines </w:t>
      </w:r>
    </w:p>
    <w:p w14:paraId="0233688D" w14:textId="77777777" w:rsidR="0086334C" w:rsidRPr="00EE48DF" w:rsidRDefault="0086334C" w:rsidP="0086334C">
      <w:pPr>
        <w:pStyle w:val="ListParagraph"/>
        <w:numPr>
          <w:ilvl w:val="1"/>
          <w:numId w:val="29"/>
        </w:numPr>
        <w:spacing w:after="200" w:line="276" w:lineRule="auto"/>
        <w:jc w:val="both"/>
        <w:rPr>
          <w:rFonts w:ascii="Calibri" w:hAnsi="Calibri"/>
        </w:rPr>
      </w:pPr>
      <w:r w:rsidRPr="00EE48DF">
        <w:rPr>
          <w:rFonts w:ascii="Calibri" w:hAnsi="Calibri"/>
        </w:rPr>
        <w:t>1-2 (Not Applicable and Identical Disease/Condition)</w:t>
      </w:r>
    </w:p>
    <w:p w14:paraId="093E9163" w14:textId="77777777" w:rsidR="0086334C" w:rsidRPr="00EE48DF" w:rsidRDefault="0086334C" w:rsidP="0086334C">
      <w:pPr>
        <w:pStyle w:val="ListParagraph"/>
        <w:numPr>
          <w:ilvl w:val="1"/>
          <w:numId w:val="29"/>
        </w:numPr>
        <w:spacing w:after="200" w:line="276" w:lineRule="auto"/>
        <w:jc w:val="both"/>
        <w:rPr>
          <w:rFonts w:ascii="Calibri" w:hAnsi="Calibri"/>
        </w:rPr>
      </w:pPr>
      <w:r w:rsidRPr="00EE48DF">
        <w:rPr>
          <w:rFonts w:ascii="Calibri" w:hAnsi="Calibri"/>
        </w:rPr>
        <w:t>3 (New disease/Condition)</w:t>
      </w:r>
    </w:p>
    <w:p w14:paraId="405C443B" w14:textId="77777777" w:rsidR="0086334C" w:rsidRPr="00EE48DF" w:rsidRDefault="0086334C" w:rsidP="0086334C">
      <w:pPr>
        <w:pStyle w:val="ListParagraph"/>
        <w:ind w:left="1440"/>
        <w:jc w:val="both"/>
        <w:rPr>
          <w:rFonts w:ascii="Calibri" w:hAnsi="Calibri"/>
        </w:rPr>
      </w:pPr>
    </w:p>
    <w:p w14:paraId="280442A9" w14:textId="3B4A81CF" w:rsidR="004F2F92" w:rsidRPr="00EE48DF" w:rsidRDefault="0086334C" w:rsidP="0086334C">
      <w:pPr>
        <w:pStyle w:val="ListParagraph"/>
        <w:ind w:left="0"/>
        <w:jc w:val="both"/>
        <w:rPr>
          <w:rFonts w:ascii="Calibri" w:hAnsi="Calibri"/>
        </w:rPr>
      </w:pPr>
      <w:r w:rsidRPr="00EE48DF">
        <w:rPr>
          <w:rFonts w:ascii="Calibri" w:hAnsi="Calibri"/>
          <w:b/>
        </w:rPr>
        <w:t>Application</w:t>
      </w:r>
      <w:r w:rsidR="002A2DA4" w:rsidRPr="00EE48DF">
        <w:rPr>
          <w:rFonts w:ascii="Calibri" w:hAnsi="Calibri"/>
          <w:b/>
        </w:rPr>
        <w:t xml:space="preserve"> method details</w:t>
      </w:r>
      <w:r w:rsidRPr="00EE48DF">
        <w:rPr>
          <w:rFonts w:ascii="Calibri" w:hAnsi="Calibri"/>
          <w:b/>
        </w:rPr>
        <w:t xml:space="preserve"> - timing rate, frequency, equipment (for agricultural products)</w:t>
      </w:r>
      <w:r w:rsidR="004F2F92" w:rsidRPr="00EE48DF">
        <w:rPr>
          <w:rFonts w:ascii="Calibri" w:hAnsi="Calibri"/>
        </w:rPr>
        <w:t xml:space="preserve"> </w:t>
      </w:r>
    </w:p>
    <w:p w14:paraId="2EB25DEC" w14:textId="2CB0C610" w:rsidR="0086334C" w:rsidRPr="00EE48DF" w:rsidRDefault="004F2F92" w:rsidP="0086334C">
      <w:pPr>
        <w:pStyle w:val="ListParagraph"/>
        <w:ind w:left="0"/>
        <w:jc w:val="both"/>
        <w:rPr>
          <w:rFonts w:ascii="Calibri" w:hAnsi="Calibri"/>
          <w:b/>
        </w:rPr>
      </w:pPr>
      <w:r w:rsidRPr="00EE48DF">
        <w:rPr>
          <w:rFonts w:ascii="Calibri" w:hAnsi="Calibri"/>
        </w:rPr>
        <w:t>Application information includes concentration, frequency of application, timing, rate, interval between applications, withholding period, season of application and method of application.</w:t>
      </w:r>
    </w:p>
    <w:p w14:paraId="0BC9F0C4" w14:textId="77777777" w:rsidR="0086334C" w:rsidRPr="00EE48DF" w:rsidRDefault="0086334C" w:rsidP="0086334C">
      <w:pPr>
        <w:pStyle w:val="ListParagraph"/>
        <w:numPr>
          <w:ilvl w:val="0"/>
          <w:numId w:val="32"/>
        </w:numPr>
        <w:spacing w:after="200" w:line="276" w:lineRule="auto"/>
        <w:jc w:val="both"/>
        <w:rPr>
          <w:rFonts w:ascii="Calibri" w:hAnsi="Calibri"/>
          <w:highlight w:val="yellow"/>
        </w:rPr>
      </w:pPr>
      <w:r w:rsidRPr="00EE48DF">
        <w:rPr>
          <w:rFonts w:ascii="Calibri" w:hAnsi="Calibri"/>
          <w:highlight w:val="yellow"/>
        </w:rPr>
        <w:t>Not Applicable</w:t>
      </w:r>
    </w:p>
    <w:p w14:paraId="5D26545C" w14:textId="77777777" w:rsidR="0086334C" w:rsidRPr="00EE48DF" w:rsidRDefault="0086334C" w:rsidP="0086334C">
      <w:pPr>
        <w:pStyle w:val="ListParagraph"/>
        <w:numPr>
          <w:ilvl w:val="1"/>
          <w:numId w:val="32"/>
        </w:numPr>
        <w:spacing w:after="200" w:line="276" w:lineRule="auto"/>
        <w:jc w:val="both"/>
        <w:rPr>
          <w:rFonts w:ascii="Calibri" w:hAnsi="Calibri"/>
        </w:rPr>
      </w:pPr>
      <w:r w:rsidRPr="00EE48DF">
        <w:rPr>
          <w:rFonts w:ascii="Calibri" w:hAnsi="Calibri"/>
        </w:rPr>
        <w:t>Application is not for a product or</w:t>
      </w:r>
    </w:p>
    <w:p w14:paraId="227F405D" w14:textId="77777777" w:rsidR="0086334C" w:rsidRPr="00EE48DF" w:rsidRDefault="0086334C" w:rsidP="0086334C">
      <w:pPr>
        <w:pStyle w:val="ListParagraph"/>
        <w:numPr>
          <w:ilvl w:val="1"/>
          <w:numId w:val="32"/>
        </w:numPr>
        <w:spacing w:after="200" w:line="276" w:lineRule="auto"/>
        <w:jc w:val="both"/>
        <w:rPr>
          <w:rFonts w:ascii="Calibri" w:hAnsi="Calibri"/>
        </w:rPr>
      </w:pPr>
      <w:r w:rsidRPr="00EE48DF">
        <w:rPr>
          <w:rFonts w:ascii="Calibri" w:hAnsi="Calibri"/>
        </w:rPr>
        <w:t>No changes are being made to the application information for the product</w:t>
      </w:r>
    </w:p>
    <w:p w14:paraId="06D4FBB1" w14:textId="77777777" w:rsidR="0086334C" w:rsidRPr="00EE48DF" w:rsidRDefault="0086334C" w:rsidP="0086334C">
      <w:pPr>
        <w:pStyle w:val="ListParagraph"/>
        <w:numPr>
          <w:ilvl w:val="0"/>
          <w:numId w:val="32"/>
        </w:numPr>
        <w:spacing w:after="200" w:line="276" w:lineRule="auto"/>
        <w:jc w:val="both"/>
        <w:rPr>
          <w:rFonts w:ascii="Calibri" w:hAnsi="Calibri"/>
          <w:highlight w:val="yellow"/>
        </w:rPr>
      </w:pPr>
      <w:r w:rsidRPr="00EE48DF">
        <w:rPr>
          <w:rFonts w:ascii="Calibri" w:hAnsi="Calibri"/>
          <w:highlight w:val="yellow"/>
        </w:rPr>
        <w:t>Identical to a Registered Product.</w:t>
      </w:r>
    </w:p>
    <w:p w14:paraId="33C868DA" w14:textId="4C342F2B" w:rsidR="0086334C" w:rsidRPr="00EE48DF" w:rsidRDefault="0086334C" w:rsidP="0086334C">
      <w:pPr>
        <w:pStyle w:val="ListParagraph"/>
        <w:numPr>
          <w:ilvl w:val="1"/>
          <w:numId w:val="32"/>
        </w:numPr>
        <w:spacing w:after="200" w:line="276" w:lineRule="auto"/>
        <w:jc w:val="both"/>
        <w:rPr>
          <w:rFonts w:ascii="Calibri" w:hAnsi="Calibri"/>
        </w:rPr>
      </w:pPr>
      <w:r w:rsidRPr="00EE48DF">
        <w:rPr>
          <w:rFonts w:ascii="Calibri" w:hAnsi="Calibri"/>
        </w:rPr>
        <w:t>New product is identical in all respects,.</w:t>
      </w:r>
    </w:p>
    <w:p w14:paraId="2A6B4BD6" w14:textId="77777777" w:rsidR="0086334C" w:rsidRPr="00EE48DF" w:rsidRDefault="0086334C" w:rsidP="0086334C">
      <w:pPr>
        <w:pStyle w:val="ListParagraph"/>
        <w:numPr>
          <w:ilvl w:val="0"/>
          <w:numId w:val="32"/>
        </w:numPr>
        <w:spacing w:after="200" w:line="276" w:lineRule="auto"/>
        <w:jc w:val="both"/>
        <w:rPr>
          <w:rFonts w:ascii="Calibri" w:hAnsi="Calibri"/>
        </w:rPr>
      </w:pPr>
      <w:r w:rsidRPr="00EE48DF">
        <w:rPr>
          <w:rFonts w:ascii="Calibri" w:hAnsi="Calibri"/>
        </w:rPr>
        <w:t>New</w:t>
      </w:r>
    </w:p>
    <w:p w14:paraId="71492602" w14:textId="18134991" w:rsidR="0086334C" w:rsidRPr="00EE48DF" w:rsidRDefault="0086334C" w:rsidP="0086334C">
      <w:pPr>
        <w:pStyle w:val="ListParagraph"/>
        <w:numPr>
          <w:ilvl w:val="1"/>
          <w:numId w:val="32"/>
        </w:numPr>
        <w:spacing w:after="200" w:line="276" w:lineRule="auto"/>
        <w:jc w:val="both"/>
        <w:rPr>
          <w:rFonts w:ascii="Calibri" w:hAnsi="Calibri"/>
        </w:rPr>
      </w:pPr>
      <w:r w:rsidRPr="00EE48DF">
        <w:rPr>
          <w:rFonts w:ascii="Calibri" w:hAnsi="Calibri"/>
        </w:rPr>
        <w:t>Any of the following changes will place a product in this category: changed rates, concentrations or frequency of applications, changed season of application,</w:t>
      </w:r>
      <w:r w:rsidR="002A2DA4" w:rsidRPr="00EE48DF" w:rsidDel="002A2DA4">
        <w:rPr>
          <w:rFonts w:ascii="Calibri" w:hAnsi="Calibri"/>
        </w:rPr>
        <w:t xml:space="preserve"> </w:t>
      </w:r>
      <w:r w:rsidRPr="00EE48DF">
        <w:rPr>
          <w:rFonts w:ascii="Calibri" w:hAnsi="Calibri"/>
        </w:rPr>
        <w:t>, changed method of application</w:t>
      </w:r>
      <w:r w:rsidR="00503D81" w:rsidRPr="00EE48DF">
        <w:rPr>
          <w:rFonts w:ascii="Calibri" w:hAnsi="Calibri"/>
        </w:rPr>
        <w:t xml:space="preserve">. </w:t>
      </w:r>
    </w:p>
    <w:p w14:paraId="1E440FB1" w14:textId="77777777" w:rsidR="0086334C" w:rsidRPr="00EE48DF" w:rsidRDefault="0086334C" w:rsidP="0086334C">
      <w:pPr>
        <w:jc w:val="both"/>
        <w:rPr>
          <w:rFonts w:ascii="Calibri" w:hAnsi="Calibri"/>
        </w:rPr>
      </w:pPr>
      <w:r w:rsidRPr="00EE48DF">
        <w:rPr>
          <w:rFonts w:ascii="Calibri" w:hAnsi="Calibri"/>
        </w:rPr>
        <w:t xml:space="preserve">Currently, the decision tree combines </w:t>
      </w:r>
    </w:p>
    <w:p w14:paraId="341AC19C" w14:textId="77777777" w:rsidR="0086334C" w:rsidRPr="00EE48DF" w:rsidRDefault="0086334C" w:rsidP="0086334C">
      <w:pPr>
        <w:pStyle w:val="ListParagraph"/>
        <w:numPr>
          <w:ilvl w:val="1"/>
          <w:numId w:val="29"/>
        </w:numPr>
        <w:spacing w:after="200" w:line="276" w:lineRule="auto"/>
        <w:jc w:val="both"/>
        <w:rPr>
          <w:rFonts w:ascii="Calibri" w:hAnsi="Calibri"/>
        </w:rPr>
      </w:pPr>
      <w:r w:rsidRPr="00EE48DF">
        <w:rPr>
          <w:rFonts w:ascii="Calibri" w:hAnsi="Calibri"/>
        </w:rPr>
        <w:t>1-2 (Not Applicable and Identical)</w:t>
      </w:r>
    </w:p>
    <w:p w14:paraId="01823C04" w14:textId="77777777" w:rsidR="0086334C" w:rsidRPr="00EE48DF" w:rsidRDefault="0086334C" w:rsidP="0086334C">
      <w:pPr>
        <w:pStyle w:val="ListParagraph"/>
        <w:numPr>
          <w:ilvl w:val="1"/>
          <w:numId w:val="29"/>
        </w:numPr>
        <w:spacing w:after="200" w:line="276" w:lineRule="auto"/>
        <w:jc w:val="both"/>
        <w:rPr>
          <w:rFonts w:ascii="Calibri" w:hAnsi="Calibri"/>
        </w:rPr>
      </w:pPr>
      <w:r w:rsidRPr="00EE48DF">
        <w:rPr>
          <w:rFonts w:ascii="Calibri" w:hAnsi="Calibri"/>
        </w:rPr>
        <w:t>3 (New Application)</w:t>
      </w:r>
    </w:p>
    <w:p w14:paraId="7C451DB9" w14:textId="77777777" w:rsidR="0086334C" w:rsidRPr="00EE48DF" w:rsidRDefault="0086334C" w:rsidP="0086334C">
      <w:pPr>
        <w:pStyle w:val="ListParagraph"/>
        <w:ind w:left="0"/>
        <w:jc w:val="both"/>
        <w:rPr>
          <w:rFonts w:ascii="Calibri" w:hAnsi="Calibri"/>
          <w:b/>
        </w:rPr>
      </w:pPr>
    </w:p>
    <w:p w14:paraId="55F056E1" w14:textId="77777777" w:rsidR="009918E0" w:rsidRPr="00EE48DF" w:rsidRDefault="0086334C" w:rsidP="0086334C">
      <w:pPr>
        <w:pStyle w:val="ListParagraph"/>
        <w:ind w:left="0"/>
        <w:jc w:val="both"/>
        <w:rPr>
          <w:rFonts w:ascii="Calibri" w:hAnsi="Calibri"/>
          <w:b/>
        </w:rPr>
      </w:pPr>
      <w:r w:rsidRPr="00EE48DF">
        <w:rPr>
          <w:rFonts w:ascii="Calibri" w:hAnsi="Calibri"/>
          <w:b/>
        </w:rPr>
        <w:t xml:space="preserve">Dose and Administration (for veterinary medicines) </w:t>
      </w:r>
    </w:p>
    <w:p w14:paraId="02922BDC" w14:textId="5318A3A2" w:rsidR="0086334C" w:rsidRPr="00EE48DF" w:rsidRDefault="009918E0" w:rsidP="0086334C">
      <w:pPr>
        <w:pStyle w:val="ListParagraph"/>
        <w:ind w:left="0"/>
        <w:jc w:val="both"/>
        <w:rPr>
          <w:rFonts w:ascii="Calibri" w:hAnsi="Calibri"/>
          <w:b/>
        </w:rPr>
      </w:pPr>
      <w:r w:rsidRPr="00EE48DF">
        <w:rPr>
          <w:rFonts w:ascii="Calibri" w:hAnsi="Calibri"/>
        </w:rPr>
        <w:lastRenderedPageBreak/>
        <w:t>Dose and administration information includes dose, age of treated animals, frequency of application, duration of treatment, timing, treatment interval, season of application and method of application</w:t>
      </w:r>
    </w:p>
    <w:p w14:paraId="3CA95A48" w14:textId="77777777" w:rsidR="0086334C" w:rsidRPr="00EE48DF" w:rsidRDefault="0086334C" w:rsidP="0086334C">
      <w:pPr>
        <w:pStyle w:val="ListParagraph"/>
        <w:numPr>
          <w:ilvl w:val="0"/>
          <w:numId w:val="33"/>
        </w:numPr>
        <w:spacing w:after="200" w:line="276" w:lineRule="auto"/>
        <w:jc w:val="both"/>
        <w:rPr>
          <w:rFonts w:ascii="Calibri" w:hAnsi="Calibri"/>
          <w:highlight w:val="yellow"/>
        </w:rPr>
      </w:pPr>
      <w:r w:rsidRPr="00EE48DF">
        <w:rPr>
          <w:rFonts w:ascii="Calibri" w:hAnsi="Calibri"/>
          <w:highlight w:val="yellow"/>
        </w:rPr>
        <w:t>Not Applicable</w:t>
      </w:r>
    </w:p>
    <w:p w14:paraId="47F96150" w14:textId="77777777" w:rsidR="0086334C" w:rsidRPr="00EE48DF" w:rsidRDefault="0086334C" w:rsidP="0086334C">
      <w:pPr>
        <w:pStyle w:val="ListParagraph"/>
        <w:numPr>
          <w:ilvl w:val="1"/>
          <w:numId w:val="33"/>
        </w:numPr>
        <w:spacing w:after="200" w:line="276" w:lineRule="auto"/>
        <w:jc w:val="both"/>
        <w:rPr>
          <w:rFonts w:ascii="Calibri" w:hAnsi="Calibri"/>
        </w:rPr>
      </w:pPr>
      <w:r w:rsidRPr="00EE48DF">
        <w:rPr>
          <w:rFonts w:ascii="Calibri" w:hAnsi="Calibri"/>
        </w:rPr>
        <w:t>Application is not for a product or</w:t>
      </w:r>
    </w:p>
    <w:p w14:paraId="45170CC9" w14:textId="77777777" w:rsidR="0086334C" w:rsidRPr="00EE48DF" w:rsidRDefault="0086334C" w:rsidP="0086334C">
      <w:pPr>
        <w:pStyle w:val="ListParagraph"/>
        <w:numPr>
          <w:ilvl w:val="1"/>
          <w:numId w:val="33"/>
        </w:numPr>
        <w:spacing w:after="200" w:line="276" w:lineRule="auto"/>
        <w:jc w:val="both"/>
        <w:rPr>
          <w:rFonts w:ascii="Calibri" w:hAnsi="Calibri"/>
        </w:rPr>
      </w:pPr>
      <w:r w:rsidRPr="00EE48DF">
        <w:rPr>
          <w:rFonts w:ascii="Calibri" w:hAnsi="Calibri"/>
        </w:rPr>
        <w:t>No changes are being made to the dose or administration information for the product</w:t>
      </w:r>
    </w:p>
    <w:p w14:paraId="205242E1" w14:textId="36F9FF4A" w:rsidR="0086334C" w:rsidRPr="00EE48DF" w:rsidRDefault="0086334C" w:rsidP="0086334C">
      <w:pPr>
        <w:pStyle w:val="ListParagraph"/>
        <w:numPr>
          <w:ilvl w:val="0"/>
          <w:numId w:val="33"/>
        </w:numPr>
        <w:spacing w:after="200" w:line="276" w:lineRule="auto"/>
        <w:jc w:val="both"/>
        <w:rPr>
          <w:rFonts w:ascii="Calibri" w:hAnsi="Calibri"/>
          <w:highlight w:val="yellow"/>
        </w:rPr>
      </w:pPr>
      <w:r w:rsidRPr="00EE48DF">
        <w:rPr>
          <w:rFonts w:ascii="Calibri" w:hAnsi="Calibri"/>
          <w:highlight w:val="yellow"/>
        </w:rPr>
        <w:t xml:space="preserve">Identical to the Registered Product </w:t>
      </w:r>
    </w:p>
    <w:p w14:paraId="0EDC6CA3" w14:textId="02753437" w:rsidR="0086334C" w:rsidRPr="00EE48DF" w:rsidRDefault="0086334C" w:rsidP="0086334C">
      <w:pPr>
        <w:pStyle w:val="ListParagraph"/>
        <w:numPr>
          <w:ilvl w:val="1"/>
          <w:numId w:val="33"/>
        </w:numPr>
        <w:spacing w:after="200" w:line="276" w:lineRule="auto"/>
        <w:jc w:val="both"/>
        <w:rPr>
          <w:rFonts w:ascii="Calibri" w:hAnsi="Calibri"/>
        </w:rPr>
      </w:pPr>
      <w:r w:rsidRPr="00EE48DF">
        <w:rPr>
          <w:rFonts w:ascii="Calibri" w:hAnsi="Calibri"/>
        </w:rPr>
        <w:t xml:space="preserve">Applications are identical in all respects. </w:t>
      </w:r>
    </w:p>
    <w:p w14:paraId="394053DA" w14:textId="77777777" w:rsidR="0086334C" w:rsidRPr="00EE48DF" w:rsidRDefault="0086334C" w:rsidP="0086334C">
      <w:pPr>
        <w:pStyle w:val="ListParagraph"/>
        <w:numPr>
          <w:ilvl w:val="0"/>
          <w:numId w:val="33"/>
        </w:numPr>
        <w:spacing w:after="200" w:line="276" w:lineRule="auto"/>
        <w:jc w:val="both"/>
        <w:rPr>
          <w:rFonts w:ascii="Calibri" w:hAnsi="Calibri"/>
        </w:rPr>
      </w:pPr>
      <w:r w:rsidRPr="00EE48DF">
        <w:rPr>
          <w:rFonts w:ascii="Calibri" w:hAnsi="Calibri"/>
        </w:rPr>
        <w:t>New</w:t>
      </w:r>
    </w:p>
    <w:p w14:paraId="73DD933B" w14:textId="23DE4FCD" w:rsidR="0086334C" w:rsidRPr="00EE48DF" w:rsidRDefault="0086334C" w:rsidP="0086334C">
      <w:pPr>
        <w:pStyle w:val="ListParagraph"/>
        <w:numPr>
          <w:ilvl w:val="1"/>
          <w:numId w:val="33"/>
        </w:numPr>
        <w:spacing w:after="200" w:line="276" w:lineRule="auto"/>
        <w:jc w:val="both"/>
        <w:rPr>
          <w:rFonts w:ascii="Calibri" w:hAnsi="Calibri"/>
        </w:rPr>
      </w:pPr>
      <w:r w:rsidRPr="00EE48DF">
        <w:rPr>
          <w:rFonts w:ascii="Calibri" w:hAnsi="Calibri"/>
        </w:rPr>
        <w:t>Any of the following changes: dose or frequency of applications, changed season of application, interval between applications, changed method of application or administration route, changed booster regime.</w:t>
      </w:r>
    </w:p>
    <w:p w14:paraId="166631C0" w14:textId="77777777" w:rsidR="0086334C" w:rsidRPr="00EE48DF" w:rsidRDefault="0086334C" w:rsidP="0086334C">
      <w:pPr>
        <w:jc w:val="both"/>
        <w:rPr>
          <w:rFonts w:ascii="Calibri" w:hAnsi="Calibri"/>
        </w:rPr>
      </w:pPr>
      <w:r w:rsidRPr="00EE48DF">
        <w:rPr>
          <w:rFonts w:ascii="Calibri" w:hAnsi="Calibri"/>
        </w:rPr>
        <w:t xml:space="preserve">Currently, the decision tree combines </w:t>
      </w:r>
    </w:p>
    <w:p w14:paraId="698F5B34" w14:textId="77777777" w:rsidR="0086334C" w:rsidRPr="00EE48DF" w:rsidRDefault="0086334C" w:rsidP="0086334C">
      <w:pPr>
        <w:pStyle w:val="ListParagraph"/>
        <w:numPr>
          <w:ilvl w:val="1"/>
          <w:numId w:val="29"/>
        </w:numPr>
        <w:spacing w:after="200" w:line="276" w:lineRule="auto"/>
        <w:jc w:val="both"/>
        <w:rPr>
          <w:rFonts w:ascii="Calibri" w:hAnsi="Calibri"/>
        </w:rPr>
      </w:pPr>
      <w:r w:rsidRPr="00EE48DF">
        <w:rPr>
          <w:rFonts w:ascii="Calibri" w:hAnsi="Calibri"/>
        </w:rPr>
        <w:t>1-2 (Not Applicable and Identical)</w:t>
      </w:r>
    </w:p>
    <w:p w14:paraId="3BAACC88" w14:textId="77777777" w:rsidR="0086334C" w:rsidRPr="00EE48DF" w:rsidRDefault="0086334C" w:rsidP="0086334C">
      <w:pPr>
        <w:pStyle w:val="ListParagraph"/>
        <w:numPr>
          <w:ilvl w:val="1"/>
          <w:numId w:val="29"/>
        </w:numPr>
        <w:spacing w:after="200" w:line="276" w:lineRule="auto"/>
        <w:jc w:val="both"/>
        <w:rPr>
          <w:rFonts w:ascii="Calibri" w:hAnsi="Calibri"/>
        </w:rPr>
      </w:pPr>
      <w:r w:rsidRPr="00EE48DF">
        <w:rPr>
          <w:rFonts w:ascii="Calibri" w:hAnsi="Calibri"/>
        </w:rPr>
        <w:t>3 (New Dose / Administration)</w:t>
      </w:r>
    </w:p>
    <w:p w14:paraId="227553CD" w14:textId="77777777" w:rsidR="0086334C" w:rsidRPr="00EE48DF" w:rsidRDefault="0086334C" w:rsidP="0086334C">
      <w:pPr>
        <w:pStyle w:val="ListParagraph"/>
        <w:ind w:left="0"/>
        <w:jc w:val="both"/>
        <w:rPr>
          <w:rFonts w:ascii="Calibri" w:hAnsi="Calibri"/>
          <w:b/>
        </w:rPr>
      </w:pPr>
    </w:p>
    <w:p w14:paraId="0A1CA383" w14:textId="37A0F5A7" w:rsidR="0086334C" w:rsidRDefault="0086334C" w:rsidP="0086334C">
      <w:pPr>
        <w:pStyle w:val="ListParagraph"/>
        <w:ind w:left="0"/>
        <w:jc w:val="both"/>
        <w:rPr>
          <w:rFonts w:ascii="Calibri" w:hAnsi="Calibri"/>
          <w:b/>
        </w:rPr>
      </w:pPr>
      <w:r w:rsidRPr="00EE48DF">
        <w:rPr>
          <w:rFonts w:ascii="Calibri" w:hAnsi="Calibri"/>
          <w:b/>
        </w:rPr>
        <w:t xml:space="preserve">Shelf life </w:t>
      </w:r>
      <w:r w:rsidR="00EE48DF">
        <w:rPr>
          <w:rFonts w:ascii="Calibri" w:hAnsi="Calibri"/>
          <w:b/>
        </w:rPr>
        <w:t>(for veterinary medicines)</w:t>
      </w:r>
    </w:p>
    <w:p w14:paraId="07B9895F" w14:textId="77777777" w:rsidR="0086334C" w:rsidRPr="00EE48DF" w:rsidRDefault="0086334C" w:rsidP="0086334C">
      <w:pPr>
        <w:pStyle w:val="ListParagraph"/>
        <w:numPr>
          <w:ilvl w:val="0"/>
          <w:numId w:val="59"/>
        </w:numPr>
        <w:spacing w:after="200" w:line="276" w:lineRule="auto"/>
        <w:jc w:val="both"/>
        <w:rPr>
          <w:rFonts w:ascii="Calibri" w:hAnsi="Calibri"/>
          <w:highlight w:val="yellow"/>
        </w:rPr>
      </w:pPr>
      <w:r w:rsidRPr="00EE48DF">
        <w:rPr>
          <w:rFonts w:ascii="Calibri" w:hAnsi="Calibri"/>
          <w:highlight w:val="yellow"/>
        </w:rPr>
        <w:t>NA</w:t>
      </w:r>
    </w:p>
    <w:p w14:paraId="73D7BE80" w14:textId="77777777" w:rsidR="0086334C" w:rsidRPr="00EE48DF" w:rsidRDefault="0086334C" w:rsidP="0086334C">
      <w:pPr>
        <w:pStyle w:val="ListParagraph"/>
        <w:numPr>
          <w:ilvl w:val="0"/>
          <w:numId w:val="59"/>
        </w:numPr>
        <w:spacing w:after="200" w:line="276" w:lineRule="auto"/>
        <w:jc w:val="both"/>
        <w:rPr>
          <w:rFonts w:ascii="Calibri" w:hAnsi="Calibri"/>
          <w:highlight w:val="yellow"/>
        </w:rPr>
      </w:pPr>
      <w:r w:rsidRPr="00EE48DF">
        <w:rPr>
          <w:rFonts w:ascii="Calibri" w:hAnsi="Calibri"/>
          <w:highlight w:val="yellow"/>
        </w:rPr>
        <w:t xml:space="preserve">Identical to the Registered Product </w:t>
      </w:r>
    </w:p>
    <w:p w14:paraId="36B42F29" w14:textId="77777777" w:rsidR="0086334C" w:rsidRPr="00EE48DF" w:rsidRDefault="0086334C" w:rsidP="0086334C">
      <w:pPr>
        <w:pStyle w:val="ListParagraph"/>
        <w:numPr>
          <w:ilvl w:val="0"/>
          <w:numId w:val="59"/>
        </w:numPr>
        <w:spacing w:after="200" w:line="276" w:lineRule="auto"/>
        <w:jc w:val="both"/>
        <w:rPr>
          <w:rFonts w:ascii="Calibri" w:hAnsi="Calibri"/>
          <w:i/>
          <w:highlight w:val="yellow"/>
        </w:rPr>
      </w:pPr>
      <w:r w:rsidRPr="00EE48DF">
        <w:rPr>
          <w:rFonts w:ascii="Calibri" w:hAnsi="Calibri"/>
          <w:i/>
          <w:highlight w:val="yellow"/>
        </w:rPr>
        <w:t>New &amp; meets specifications</w:t>
      </w:r>
    </w:p>
    <w:p w14:paraId="3981F8B5" w14:textId="77777777" w:rsidR="0086334C" w:rsidRPr="00EE48DF" w:rsidRDefault="0086334C" w:rsidP="0086334C">
      <w:pPr>
        <w:pStyle w:val="ListParagraph"/>
        <w:numPr>
          <w:ilvl w:val="1"/>
          <w:numId w:val="59"/>
        </w:numPr>
        <w:spacing w:after="200" w:line="276" w:lineRule="auto"/>
        <w:jc w:val="both"/>
        <w:rPr>
          <w:rFonts w:ascii="Calibri" w:hAnsi="Calibri"/>
          <w:i/>
        </w:rPr>
      </w:pPr>
      <w:r w:rsidRPr="00EE48DF">
        <w:rPr>
          <w:rFonts w:ascii="Calibri" w:hAnsi="Calibri"/>
          <w:i/>
        </w:rPr>
        <w:t>Longer than that of the registered product, but meets finished specifications</w:t>
      </w:r>
    </w:p>
    <w:p w14:paraId="4A2F162A" w14:textId="77777777" w:rsidR="0086334C" w:rsidRPr="00EE48DF" w:rsidRDefault="0086334C" w:rsidP="0086334C">
      <w:pPr>
        <w:pStyle w:val="ListParagraph"/>
        <w:numPr>
          <w:ilvl w:val="0"/>
          <w:numId w:val="59"/>
        </w:numPr>
        <w:spacing w:after="200" w:line="276" w:lineRule="auto"/>
        <w:jc w:val="both"/>
        <w:rPr>
          <w:rFonts w:ascii="Calibri" w:hAnsi="Calibri"/>
        </w:rPr>
      </w:pPr>
      <w:r w:rsidRPr="00EE48DF">
        <w:rPr>
          <w:rFonts w:ascii="Calibri" w:hAnsi="Calibri"/>
        </w:rPr>
        <w:t>New</w:t>
      </w:r>
    </w:p>
    <w:p w14:paraId="0B721E01" w14:textId="77777777" w:rsidR="0086334C" w:rsidRPr="00EE48DF" w:rsidRDefault="0086334C" w:rsidP="0086334C">
      <w:pPr>
        <w:pStyle w:val="ListParagraph"/>
        <w:numPr>
          <w:ilvl w:val="1"/>
          <w:numId w:val="59"/>
        </w:numPr>
        <w:spacing w:after="200" w:line="276" w:lineRule="auto"/>
        <w:jc w:val="both"/>
        <w:rPr>
          <w:rFonts w:ascii="Calibri" w:hAnsi="Calibri"/>
        </w:rPr>
      </w:pPr>
      <w:r w:rsidRPr="00EE48DF">
        <w:rPr>
          <w:rFonts w:ascii="Calibri" w:hAnsi="Calibri"/>
        </w:rPr>
        <w:t>Longer than that of the registered product, but DOES NOT meet finished specifications</w:t>
      </w:r>
    </w:p>
    <w:p w14:paraId="33F5D08D" w14:textId="77777777" w:rsidR="0086334C" w:rsidRPr="00EE48DF" w:rsidRDefault="0086334C" w:rsidP="0086334C">
      <w:pPr>
        <w:jc w:val="both"/>
        <w:rPr>
          <w:rFonts w:ascii="Calibri" w:hAnsi="Calibri"/>
        </w:rPr>
      </w:pPr>
      <w:r w:rsidRPr="00EE48DF">
        <w:rPr>
          <w:rFonts w:ascii="Calibri" w:hAnsi="Calibri"/>
        </w:rPr>
        <w:t xml:space="preserve">Currently, the decision tree combines </w:t>
      </w:r>
    </w:p>
    <w:p w14:paraId="784E6FEF" w14:textId="77777777" w:rsidR="0086334C" w:rsidRPr="00EE48DF" w:rsidRDefault="0086334C" w:rsidP="0086334C">
      <w:pPr>
        <w:pStyle w:val="ListParagraph"/>
        <w:numPr>
          <w:ilvl w:val="1"/>
          <w:numId w:val="29"/>
        </w:numPr>
        <w:spacing w:after="200" w:line="276" w:lineRule="auto"/>
        <w:jc w:val="both"/>
        <w:rPr>
          <w:rFonts w:ascii="Calibri" w:hAnsi="Calibri"/>
        </w:rPr>
      </w:pPr>
      <w:r w:rsidRPr="00EE48DF">
        <w:rPr>
          <w:rFonts w:ascii="Calibri" w:hAnsi="Calibri"/>
        </w:rPr>
        <w:t>1-3 (Not Applicable and meets specs)</w:t>
      </w:r>
    </w:p>
    <w:p w14:paraId="7429254C" w14:textId="77777777" w:rsidR="0086334C" w:rsidRPr="00EE48DF" w:rsidRDefault="0086334C" w:rsidP="0086334C">
      <w:pPr>
        <w:pStyle w:val="ListParagraph"/>
        <w:numPr>
          <w:ilvl w:val="1"/>
          <w:numId w:val="29"/>
        </w:numPr>
        <w:spacing w:after="200" w:line="276" w:lineRule="auto"/>
        <w:jc w:val="both"/>
        <w:rPr>
          <w:rFonts w:ascii="Calibri" w:hAnsi="Calibri"/>
        </w:rPr>
      </w:pPr>
      <w:r w:rsidRPr="00EE48DF">
        <w:rPr>
          <w:rFonts w:ascii="Calibri" w:hAnsi="Calibri"/>
        </w:rPr>
        <w:t>4 (New)</w:t>
      </w:r>
    </w:p>
    <w:p w14:paraId="6988D004" w14:textId="77777777" w:rsidR="0086334C" w:rsidRPr="00EE48DF" w:rsidRDefault="0086334C" w:rsidP="0086334C">
      <w:pPr>
        <w:jc w:val="both"/>
        <w:rPr>
          <w:rFonts w:ascii="Calibri" w:hAnsi="Calibri"/>
          <w:b/>
        </w:rPr>
      </w:pPr>
    </w:p>
    <w:p w14:paraId="7CF99B0D" w14:textId="4B110403" w:rsidR="0086334C" w:rsidRPr="00EE48DF" w:rsidRDefault="0086334C" w:rsidP="00EE48DF">
      <w:pPr>
        <w:jc w:val="both"/>
        <w:rPr>
          <w:rFonts w:ascii="Calibri" w:hAnsi="Calibri"/>
          <w:highlight w:val="yellow"/>
        </w:rPr>
      </w:pPr>
      <w:r w:rsidRPr="00EE48DF">
        <w:rPr>
          <w:rFonts w:ascii="Calibri" w:hAnsi="Calibri"/>
          <w:b/>
        </w:rPr>
        <w:t xml:space="preserve">Manufacturer </w:t>
      </w:r>
      <w:r w:rsidRPr="00EE48DF">
        <w:rPr>
          <w:rFonts w:ascii="Calibri" w:hAnsi="Calibri"/>
          <w:highlight w:val="yellow"/>
        </w:rPr>
        <w:t>Not Applicable</w:t>
      </w:r>
    </w:p>
    <w:p w14:paraId="0EBE4094" w14:textId="77777777" w:rsidR="0086334C" w:rsidRPr="00EE48DF" w:rsidRDefault="0086334C" w:rsidP="0086334C">
      <w:pPr>
        <w:pStyle w:val="ListParagraph"/>
        <w:numPr>
          <w:ilvl w:val="0"/>
          <w:numId w:val="34"/>
        </w:numPr>
        <w:spacing w:after="200" w:line="276" w:lineRule="auto"/>
        <w:jc w:val="both"/>
        <w:rPr>
          <w:rFonts w:ascii="Calibri" w:hAnsi="Calibri"/>
          <w:highlight w:val="yellow"/>
        </w:rPr>
      </w:pPr>
      <w:r w:rsidRPr="00EE48DF">
        <w:rPr>
          <w:rFonts w:ascii="Calibri" w:hAnsi="Calibri"/>
          <w:highlight w:val="yellow"/>
        </w:rPr>
        <w:t xml:space="preserve">Same </w:t>
      </w:r>
    </w:p>
    <w:p w14:paraId="33C0352C" w14:textId="77777777" w:rsidR="0086334C" w:rsidRPr="00EE48DF" w:rsidRDefault="0086334C" w:rsidP="0086334C">
      <w:pPr>
        <w:pStyle w:val="ListParagraph"/>
        <w:numPr>
          <w:ilvl w:val="0"/>
          <w:numId w:val="49"/>
        </w:numPr>
        <w:spacing w:after="200" w:line="276" w:lineRule="auto"/>
        <w:jc w:val="both"/>
        <w:rPr>
          <w:rFonts w:ascii="Calibri" w:hAnsi="Calibri"/>
        </w:rPr>
      </w:pPr>
      <w:r w:rsidRPr="00EE48DF">
        <w:rPr>
          <w:rFonts w:ascii="Calibri" w:hAnsi="Calibri"/>
        </w:rPr>
        <w:t>Manufacturer and manufacturing site identical to the registered product.</w:t>
      </w:r>
    </w:p>
    <w:p w14:paraId="6FC4B6CB" w14:textId="77777777" w:rsidR="0086334C" w:rsidRPr="00EE48DF" w:rsidRDefault="0086334C" w:rsidP="0086334C">
      <w:pPr>
        <w:pStyle w:val="ListParagraph"/>
        <w:numPr>
          <w:ilvl w:val="0"/>
          <w:numId w:val="34"/>
        </w:numPr>
        <w:spacing w:after="200" w:line="276" w:lineRule="auto"/>
        <w:jc w:val="both"/>
        <w:rPr>
          <w:rFonts w:ascii="Calibri" w:hAnsi="Calibri"/>
          <w:highlight w:val="cyan"/>
        </w:rPr>
      </w:pPr>
      <w:r w:rsidRPr="00EE48DF">
        <w:rPr>
          <w:rFonts w:ascii="Calibri" w:hAnsi="Calibri"/>
          <w:highlight w:val="cyan"/>
        </w:rPr>
        <w:t>New – new site owned by the applicant</w:t>
      </w:r>
    </w:p>
    <w:p w14:paraId="68A57378" w14:textId="77777777" w:rsidR="0086334C" w:rsidRPr="00EE48DF" w:rsidRDefault="0086334C" w:rsidP="0086334C">
      <w:pPr>
        <w:pStyle w:val="ListParagraph"/>
        <w:numPr>
          <w:ilvl w:val="0"/>
          <w:numId w:val="34"/>
        </w:numPr>
        <w:spacing w:after="200" w:line="276" w:lineRule="auto"/>
        <w:jc w:val="both"/>
        <w:rPr>
          <w:rFonts w:ascii="Calibri" w:hAnsi="Calibri"/>
        </w:rPr>
      </w:pPr>
      <w:r w:rsidRPr="00EE48DF">
        <w:rPr>
          <w:rFonts w:ascii="Calibri" w:hAnsi="Calibri"/>
        </w:rPr>
        <w:t xml:space="preserve">New </w:t>
      </w:r>
    </w:p>
    <w:p w14:paraId="2E4BA7D3" w14:textId="77777777" w:rsidR="0086334C" w:rsidRPr="00EE48DF" w:rsidRDefault="0086334C" w:rsidP="0086334C">
      <w:pPr>
        <w:jc w:val="both"/>
        <w:rPr>
          <w:rFonts w:ascii="Calibri" w:hAnsi="Calibri"/>
        </w:rPr>
      </w:pPr>
      <w:r w:rsidRPr="00EE48DF">
        <w:rPr>
          <w:rFonts w:ascii="Calibri" w:hAnsi="Calibri"/>
        </w:rPr>
        <w:t xml:space="preserve">Currently, the decision tree combines </w:t>
      </w:r>
    </w:p>
    <w:p w14:paraId="27720C57" w14:textId="77777777" w:rsidR="0086334C" w:rsidRPr="00EE48DF" w:rsidRDefault="0086334C" w:rsidP="0086334C">
      <w:pPr>
        <w:pStyle w:val="ListParagraph"/>
        <w:numPr>
          <w:ilvl w:val="1"/>
          <w:numId w:val="29"/>
        </w:numPr>
        <w:spacing w:after="200" w:line="276" w:lineRule="auto"/>
        <w:jc w:val="both"/>
        <w:rPr>
          <w:rFonts w:ascii="Calibri" w:hAnsi="Calibri"/>
        </w:rPr>
      </w:pPr>
      <w:r w:rsidRPr="00EE48DF">
        <w:rPr>
          <w:rFonts w:ascii="Calibri" w:hAnsi="Calibri"/>
        </w:rPr>
        <w:t>1-2 (Not Applicable and Same)</w:t>
      </w:r>
    </w:p>
    <w:p w14:paraId="5D503268" w14:textId="408D29FF" w:rsidR="0086334C" w:rsidRPr="00EE48DF" w:rsidRDefault="0086334C" w:rsidP="0086334C">
      <w:pPr>
        <w:pStyle w:val="ListParagraph"/>
        <w:numPr>
          <w:ilvl w:val="1"/>
          <w:numId w:val="29"/>
        </w:numPr>
        <w:spacing w:after="200" w:line="276" w:lineRule="auto"/>
        <w:jc w:val="both"/>
        <w:rPr>
          <w:rFonts w:ascii="Calibri" w:hAnsi="Calibri"/>
        </w:rPr>
      </w:pPr>
      <w:r w:rsidRPr="00EE48DF">
        <w:rPr>
          <w:rFonts w:ascii="Calibri" w:hAnsi="Calibri"/>
        </w:rPr>
        <w:t>3 (</w:t>
      </w:r>
      <w:r w:rsidRPr="00EE48DF">
        <w:rPr>
          <w:rFonts w:ascii="Calibri" w:hAnsi="Calibri"/>
          <w:i/>
        </w:rPr>
        <w:t xml:space="preserve">New Manufacturer </w:t>
      </w:r>
      <w:r w:rsidR="003D546B">
        <w:rPr>
          <w:rFonts w:ascii="Calibri" w:hAnsi="Calibri"/>
          <w:i/>
        </w:rPr>
        <w:t>different</w:t>
      </w:r>
      <w:r w:rsidRPr="00EE48DF">
        <w:rPr>
          <w:rFonts w:ascii="Calibri" w:hAnsi="Calibri"/>
          <w:i/>
        </w:rPr>
        <w:t xml:space="preserve"> owner</w:t>
      </w:r>
      <w:r w:rsidRPr="00EE48DF">
        <w:rPr>
          <w:rFonts w:ascii="Calibri" w:hAnsi="Calibri"/>
        </w:rPr>
        <w:t>)</w:t>
      </w:r>
    </w:p>
    <w:p w14:paraId="68AAA096" w14:textId="77777777" w:rsidR="0086334C" w:rsidRPr="00EE48DF" w:rsidRDefault="0086334C" w:rsidP="0086334C">
      <w:pPr>
        <w:pStyle w:val="ListParagraph"/>
        <w:numPr>
          <w:ilvl w:val="1"/>
          <w:numId w:val="29"/>
        </w:numPr>
        <w:spacing w:before="240" w:after="200" w:line="276" w:lineRule="auto"/>
        <w:jc w:val="both"/>
        <w:rPr>
          <w:rFonts w:ascii="Calibri" w:hAnsi="Calibri"/>
        </w:rPr>
      </w:pPr>
      <w:r w:rsidRPr="00EE48DF">
        <w:rPr>
          <w:rFonts w:ascii="Calibri" w:hAnsi="Calibri"/>
        </w:rPr>
        <w:lastRenderedPageBreak/>
        <w:t>4 (New Manufacturer different owner)</w:t>
      </w:r>
    </w:p>
    <w:p w14:paraId="74DF8E67" w14:textId="77777777" w:rsidR="0086334C" w:rsidRPr="00EE48DF" w:rsidRDefault="0086334C" w:rsidP="0086334C">
      <w:pPr>
        <w:jc w:val="both"/>
        <w:rPr>
          <w:rFonts w:ascii="Calibri" w:hAnsi="Calibri"/>
        </w:rPr>
      </w:pPr>
    </w:p>
    <w:p w14:paraId="3F67058C" w14:textId="77777777" w:rsidR="0086334C" w:rsidRPr="00EE48DF" w:rsidRDefault="0086334C" w:rsidP="0086334C">
      <w:pPr>
        <w:jc w:val="both"/>
        <w:rPr>
          <w:rFonts w:ascii="Calibri" w:hAnsi="Calibri"/>
        </w:rPr>
      </w:pPr>
      <w:r w:rsidRPr="00EE48DF">
        <w:rPr>
          <w:rFonts w:ascii="Calibri" w:hAnsi="Calibri"/>
          <w:b/>
        </w:rPr>
        <w:t>Manufacturer (veterinary medicines)</w:t>
      </w:r>
    </w:p>
    <w:p w14:paraId="6E4C96B6" w14:textId="77777777" w:rsidR="0086334C" w:rsidRPr="00EE48DF" w:rsidRDefault="0086334C" w:rsidP="0086334C">
      <w:pPr>
        <w:pStyle w:val="ListParagraph"/>
        <w:numPr>
          <w:ilvl w:val="0"/>
          <w:numId w:val="50"/>
        </w:numPr>
        <w:spacing w:after="200" w:line="276" w:lineRule="auto"/>
        <w:jc w:val="both"/>
        <w:rPr>
          <w:rFonts w:ascii="Calibri" w:hAnsi="Calibri"/>
          <w:highlight w:val="yellow"/>
        </w:rPr>
      </w:pPr>
      <w:r w:rsidRPr="00EE48DF">
        <w:rPr>
          <w:rFonts w:ascii="Calibri" w:hAnsi="Calibri"/>
          <w:highlight w:val="yellow"/>
        </w:rPr>
        <w:t>Not Applicable</w:t>
      </w:r>
    </w:p>
    <w:p w14:paraId="0B3EAF91" w14:textId="77777777" w:rsidR="0086334C" w:rsidRPr="00EE48DF" w:rsidRDefault="0086334C" w:rsidP="0086334C">
      <w:pPr>
        <w:pStyle w:val="ListParagraph"/>
        <w:numPr>
          <w:ilvl w:val="0"/>
          <w:numId w:val="50"/>
        </w:numPr>
        <w:spacing w:after="200" w:line="276" w:lineRule="auto"/>
        <w:jc w:val="both"/>
        <w:rPr>
          <w:rFonts w:ascii="Calibri" w:hAnsi="Calibri"/>
          <w:highlight w:val="yellow"/>
        </w:rPr>
      </w:pPr>
      <w:r w:rsidRPr="00EE48DF">
        <w:rPr>
          <w:rFonts w:ascii="Calibri" w:hAnsi="Calibri"/>
          <w:highlight w:val="yellow"/>
        </w:rPr>
        <w:t>Same</w:t>
      </w:r>
    </w:p>
    <w:p w14:paraId="7EE2136E" w14:textId="77777777" w:rsidR="0086334C" w:rsidRPr="00EE48DF" w:rsidRDefault="0086334C" w:rsidP="0086334C">
      <w:pPr>
        <w:pStyle w:val="ListParagraph"/>
        <w:numPr>
          <w:ilvl w:val="0"/>
          <w:numId w:val="51"/>
        </w:numPr>
        <w:spacing w:after="200" w:line="276" w:lineRule="auto"/>
        <w:jc w:val="both"/>
        <w:rPr>
          <w:rFonts w:ascii="Calibri" w:hAnsi="Calibri"/>
        </w:rPr>
      </w:pPr>
      <w:r w:rsidRPr="00EE48DF">
        <w:rPr>
          <w:rFonts w:ascii="Calibri" w:hAnsi="Calibri"/>
        </w:rPr>
        <w:t>Manufacturer identical to the manufacturer of the registered product.</w:t>
      </w:r>
    </w:p>
    <w:p w14:paraId="42106749" w14:textId="77777777" w:rsidR="0086334C" w:rsidRPr="00EE48DF" w:rsidRDefault="0086334C" w:rsidP="0086334C">
      <w:pPr>
        <w:pStyle w:val="ListParagraph"/>
        <w:numPr>
          <w:ilvl w:val="0"/>
          <w:numId w:val="50"/>
        </w:numPr>
        <w:spacing w:after="200" w:line="276" w:lineRule="auto"/>
        <w:jc w:val="both"/>
        <w:rPr>
          <w:rFonts w:ascii="Calibri" w:hAnsi="Calibri"/>
          <w:highlight w:val="yellow"/>
        </w:rPr>
      </w:pPr>
      <w:r w:rsidRPr="00EE48DF">
        <w:rPr>
          <w:rFonts w:ascii="Calibri" w:hAnsi="Calibri"/>
          <w:highlight w:val="yellow"/>
        </w:rPr>
        <w:t>Exempt</w:t>
      </w:r>
    </w:p>
    <w:p w14:paraId="0A572CF8" w14:textId="77777777" w:rsidR="0086334C" w:rsidRPr="00EE48DF" w:rsidRDefault="0086334C" w:rsidP="0086334C">
      <w:pPr>
        <w:pStyle w:val="ListParagraph"/>
        <w:numPr>
          <w:ilvl w:val="0"/>
          <w:numId w:val="51"/>
        </w:numPr>
        <w:spacing w:after="200" w:line="276" w:lineRule="auto"/>
        <w:jc w:val="both"/>
        <w:rPr>
          <w:rFonts w:ascii="Calibri" w:hAnsi="Calibri"/>
        </w:rPr>
      </w:pPr>
      <w:r w:rsidRPr="00EE48DF">
        <w:rPr>
          <w:rFonts w:ascii="Calibri" w:hAnsi="Calibri"/>
        </w:rPr>
        <w:t>Product exempt from requirements from manufacturer licensing requirements</w:t>
      </w:r>
    </w:p>
    <w:p w14:paraId="4D64EA94" w14:textId="77777777" w:rsidR="0086334C" w:rsidRPr="00EE48DF" w:rsidRDefault="0086334C" w:rsidP="0086334C">
      <w:pPr>
        <w:pStyle w:val="ListParagraph"/>
        <w:numPr>
          <w:ilvl w:val="0"/>
          <w:numId w:val="50"/>
        </w:numPr>
        <w:spacing w:after="200" w:line="276" w:lineRule="auto"/>
        <w:jc w:val="both"/>
        <w:rPr>
          <w:rFonts w:ascii="Calibri" w:hAnsi="Calibri"/>
          <w:highlight w:val="yellow"/>
        </w:rPr>
      </w:pPr>
      <w:r w:rsidRPr="00EE48DF">
        <w:rPr>
          <w:rFonts w:ascii="Calibri" w:hAnsi="Calibri"/>
          <w:highlight w:val="yellow"/>
        </w:rPr>
        <w:t>New local</w:t>
      </w:r>
    </w:p>
    <w:p w14:paraId="33880A5B" w14:textId="06EEE436" w:rsidR="0086334C" w:rsidRPr="00EE48DF" w:rsidRDefault="0086334C" w:rsidP="0086334C">
      <w:pPr>
        <w:pStyle w:val="ListParagraph"/>
        <w:numPr>
          <w:ilvl w:val="0"/>
          <w:numId w:val="50"/>
        </w:numPr>
        <w:spacing w:after="200" w:line="276" w:lineRule="auto"/>
        <w:jc w:val="both"/>
        <w:rPr>
          <w:rFonts w:ascii="Calibri" w:hAnsi="Calibri"/>
        </w:rPr>
      </w:pPr>
      <w:r w:rsidRPr="00EE48DF">
        <w:rPr>
          <w:rFonts w:ascii="Calibri" w:hAnsi="Calibri"/>
        </w:rPr>
        <w:t>New overseas</w:t>
      </w:r>
      <w:r w:rsidR="003D546B">
        <w:rPr>
          <w:rFonts w:ascii="Calibri" w:hAnsi="Calibri"/>
        </w:rPr>
        <w:t xml:space="preserve"> - </w:t>
      </w:r>
      <w:r w:rsidR="003D546B">
        <w:t>From 1 March 2016 this will be covered by new Prescribed Variation 2</w:t>
      </w:r>
    </w:p>
    <w:p w14:paraId="05020FB1" w14:textId="77777777" w:rsidR="0086334C" w:rsidRPr="00EE48DF" w:rsidRDefault="0086334C" w:rsidP="0086334C">
      <w:pPr>
        <w:jc w:val="both"/>
        <w:rPr>
          <w:rFonts w:ascii="Calibri" w:hAnsi="Calibri"/>
        </w:rPr>
      </w:pPr>
      <w:r w:rsidRPr="00EE48DF">
        <w:rPr>
          <w:rFonts w:ascii="Calibri" w:hAnsi="Calibri"/>
        </w:rPr>
        <w:t xml:space="preserve">Currently, the decision tree combines </w:t>
      </w:r>
    </w:p>
    <w:p w14:paraId="3B20A97B" w14:textId="66D3B324" w:rsidR="0086334C" w:rsidRPr="00EE48DF" w:rsidRDefault="0086334C" w:rsidP="0086334C">
      <w:pPr>
        <w:pStyle w:val="ListParagraph"/>
        <w:numPr>
          <w:ilvl w:val="1"/>
          <w:numId w:val="29"/>
        </w:numPr>
        <w:spacing w:after="200" w:line="276" w:lineRule="auto"/>
        <w:jc w:val="both"/>
        <w:rPr>
          <w:rFonts w:ascii="Calibri" w:hAnsi="Calibri"/>
        </w:rPr>
      </w:pPr>
      <w:r w:rsidRPr="00EE48DF">
        <w:rPr>
          <w:rFonts w:ascii="Calibri" w:hAnsi="Calibri"/>
        </w:rPr>
        <w:t xml:space="preserve">1-4 (Not Applicable and </w:t>
      </w:r>
      <w:r w:rsidR="001C4C03" w:rsidRPr="00EE48DF">
        <w:rPr>
          <w:rFonts w:ascii="Calibri" w:hAnsi="Calibri"/>
        </w:rPr>
        <w:t>Allowed Variation</w:t>
      </w:r>
      <w:r w:rsidRPr="00EE48DF">
        <w:rPr>
          <w:rFonts w:ascii="Calibri" w:hAnsi="Calibri"/>
        </w:rPr>
        <w:t>)</w:t>
      </w:r>
    </w:p>
    <w:p w14:paraId="6F12A5A7" w14:textId="1ACC3840" w:rsidR="0086334C" w:rsidRPr="00EE48DF" w:rsidRDefault="0086334C" w:rsidP="0086334C">
      <w:pPr>
        <w:pStyle w:val="ListParagraph"/>
        <w:numPr>
          <w:ilvl w:val="1"/>
          <w:numId w:val="29"/>
        </w:numPr>
        <w:spacing w:after="200" w:line="276" w:lineRule="auto"/>
        <w:jc w:val="both"/>
        <w:rPr>
          <w:rFonts w:ascii="Calibri" w:hAnsi="Calibri"/>
        </w:rPr>
      </w:pPr>
      <w:r w:rsidRPr="00EE48DF">
        <w:rPr>
          <w:rFonts w:ascii="Calibri" w:hAnsi="Calibri"/>
        </w:rPr>
        <w:t xml:space="preserve">5 (New </w:t>
      </w:r>
      <w:r w:rsidR="001C4C03" w:rsidRPr="00EE48DF">
        <w:rPr>
          <w:rFonts w:ascii="Calibri" w:hAnsi="Calibri"/>
        </w:rPr>
        <w:t xml:space="preserve">Overseas </w:t>
      </w:r>
      <w:r w:rsidRPr="00EE48DF">
        <w:rPr>
          <w:rFonts w:ascii="Calibri" w:hAnsi="Calibri"/>
        </w:rPr>
        <w:t>Manufacturer)</w:t>
      </w:r>
    </w:p>
    <w:p w14:paraId="3969ECEE" w14:textId="77777777" w:rsidR="0086334C" w:rsidRPr="00EE48DF" w:rsidRDefault="0086334C" w:rsidP="0086334C">
      <w:pPr>
        <w:pStyle w:val="ListParagraph"/>
        <w:ind w:left="1440"/>
        <w:jc w:val="both"/>
        <w:rPr>
          <w:rFonts w:ascii="Calibri" w:hAnsi="Calibri"/>
        </w:rPr>
      </w:pPr>
    </w:p>
    <w:p w14:paraId="2FB34AA4" w14:textId="77777777" w:rsidR="0086334C" w:rsidRPr="00EE48DF" w:rsidRDefault="0086334C" w:rsidP="0086334C">
      <w:pPr>
        <w:jc w:val="both"/>
        <w:rPr>
          <w:rFonts w:ascii="Calibri" w:hAnsi="Calibri"/>
          <w:b/>
        </w:rPr>
      </w:pPr>
      <w:r w:rsidRPr="00EE48DF">
        <w:rPr>
          <w:rFonts w:ascii="Calibri" w:hAnsi="Calibri"/>
          <w:b/>
        </w:rPr>
        <w:t>Pack Size and Type</w:t>
      </w:r>
    </w:p>
    <w:p w14:paraId="0C4349CD" w14:textId="77777777" w:rsidR="0086334C" w:rsidRPr="00EE48DF" w:rsidRDefault="0086334C" w:rsidP="0086334C">
      <w:pPr>
        <w:pStyle w:val="ListParagraph"/>
        <w:numPr>
          <w:ilvl w:val="0"/>
          <w:numId w:val="38"/>
        </w:numPr>
        <w:spacing w:after="200" w:line="276" w:lineRule="auto"/>
        <w:jc w:val="both"/>
        <w:rPr>
          <w:rFonts w:ascii="Calibri" w:hAnsi="Calibri"/>
          <w:highlight w:val="yellow"/>
        </w:rPr>
      </w:pPr>
      <w:r w:rsidRPr="00EE48DF">
        <w:rPr>
          <w:rFonts w:ascii="Calibri" w:hAnsi="Calibri"/>
          <w:highlight w:val="yellow"/>
        </w:rPr>
        <w:t>Not Applicable</w:t>
      </w:r>
    </w:p>
    <w:p w14:paraId="0C72F73F" w14:textId="77777777" w:rsidR="0086334C" w:rsidRPr="00EE48DF" w:rsidRDefault="0086334C" w:rsidP="0086334C">
      <w:pPr>
        <w:pStyle w:val="ListParagraph"/>
        <w:numPr>
          <w:ilvl w:val="1"/>
          <w:numId w:val="38"/>
        </w:numPr>
        <w:spacing w:after="200" w:line="276" w:lineRule="auto"/>
        <w:jc w:val="both"/>
        <w:rPr>
          <w:rFonts w:ascii="Calibri" w:hAnsi="Calibri"/>
        </w:rPr>
      </w:pPr>
      <w:r w:rsidRPr="00EE48DF">
        <w:rPr>
          <w:rFonts w:ascii="Calibri" w:hAnsi="Calibri"/>
        </w:rPr>
        <w:t>Application is not for a product or</w:t>
      </w:r>
    </w:p>
    <w:p w14:paraId="3183E116" w14:textId="77777777" w:rsidR="0086334C" w:rsidRPr="00EE48DF" w:rsidRDefault="0086334C" w:rsidP="0086334C">
      <w:pPr>
        <w:pStyle w:val="ListParagraph"/>
        <w:numPr>
          <w:ilvl w:val="1"/>
          <w:numId w:val="38"/>
        </w:numPr>
        <w:spacing w:after="200" w:line="276" w:lineRule="auto"/>
        <w:jc w:val="both"/>
        <w:rPr>
          <w:rFonts w:ascii="Calibri" w:hAnsi="Calibri"/>
        </w:rPr>
      </w:pPr>
      <w:r w:rsidRPr="00EE48DF">
        <w:rPr>
          <w:rFonts w:ascii="Calibri" w:hAnsi="Calibri"/>
        </w:rPr>
        <w:t>No changes are being made to the pack size information for the product</w:t>
      </w:r>
    </w:p>
    <w:p w14:paraId="2B5EE17C" w14:textId="77777777" w:rsidR="0086334C" w:rsidRPr="00EE48DF" w:rsidRDefault="0086334C" w:rsidP="0086334C">
      <w:pPr>
        <w:pStyle w:val="ListParagraph"/>
        <w:numPr>
          <w:ilvl w:val="0"/>
          <w:numId w:val="38"/>
        </w:numPr>
        <w:spacing w:after="200" w:line="276" w:lineRule="auto"/>
        <w:jc w:val="both"/>
        <w:rPr>
          <w:rFonts w:ascii="Calibri" w:hAnsi="Calibri"/>
          <w:highlight w:val="yellow"/>
        </w:rPr>
      </w:pPr>
      <w:r w:rsidRPr="00EE48DF">
        <w:rPr>
          <w:rFonts w:ascii="Calibri" w:hAnsi="Calibri"/>
          <w:highlight w:val="yellow"/>
        </w:rPr>
        <w:t xml:space="preserve">Identical </w:t>
      </w:r>
    </w:p>
    <w:p w14:paraId="71FD1960" w14:textId="77777777" w:rsidR="0086334C" w:rsidRPr="00EE48DF" w:rsidRDefault="0086334C" w:rsidP="0086334C">
      <w:pPr>
        <w:pStyle w:val="ListParagraph"/>
        <w:numPr>
          <w:ilvl w:val="1"/>
          <w:numId w:val="38"/>
        </w:numPr>
        <w:spacing w:after="200" w:line="276" w:lineRule="auto"/>
        <w:jc w:val="both"/>
        <w:rPr>
          <w:rFonts w:ascii="Calibri" w:hAnsi="Calibri"/>
        </w:rPr>
      </w:pPr>
      <w:r w:rsidRPr="00EE48DF">
        <w:rPr>
          <w:rFonts w:ascii="Calibri" w:hAnsi="Calibri"/>
        </w:rPr>
        <w:t>Pack size and type the same as the registered product</w:t>
      </w:r>
    </w:p>
    <w:p w14:paraId="15C37515" w14:textId="77777777" w:rsidR="0086334C" w:rsidRDefault="0086334C" w:rsidP="0086334C">
      <w:pPr>
        <w:pStyle w:val="ListParagraph"/>
        <w:numPr>
          <w:ilvl w:val="0"/>
          <w:numId w:val="38"/>
        </w:numPr>
        <w:spacing w:after="200" w:line="276" w:lineRule="auto"/>
        <w:jc w:val="both"/>
        <w:rPr>
          <w:rFonts w:ascii="Calibri" w:hAnsi="Calibri"/>
          <w:highlight w:val="yellow"/>
        </w:rPr>
      </w:pPr>
      <w:r w:rsidRPr="00EE48DF">
        <w:rPr>
          <w:rFonts w:ascii="Calibri" w:hAnsi="Calibri"/>
          <w:highlight w:val="yellow"/>
        </w:rPr>
        <w:t>Within approved range</w:t>
      </w:r>
    </w:p>
    <w:p w14:paraId="066F6E30" w14:textId="34E8F11D" w:rsidR="0086334C" w:rsidRPr="00EE48DF" w:rsidRDefault="0086334C" w:rsidP="0086334C">
      <w:pPr>
        <w:pStyle w:val="ListParagraph"/>
        <w:numPr>
          <w:ilvl w:val="1"/>
          <w:numId w:val="38"/>
        </w:numPr>
        <w:spacing w:after="200" w:line="276" w:lineRule="auto"/>
        <w:jc w:val="both"/>
        <w:rPr>
          <w:rFonts w:ascii="Calibri" w:hAnsi="Calibri"/>
        </w:rPr>
      </w:pPr>
      <w:r w:rsidRPr="00EE48DF">
        <w:rPr>
          <w:rFonts w:ascii="Calibri" w:hAnsi="Calibri"/>
        </w:rPr>
        <w:t>e.g. currently 5L and 25L pack sizes are recorded. A 10L pack would be within the approved range whereas a 40L pack would not.</w:t>
      </w:r>
      <w:r w:rsidR="002A2DA4" w:rsidRPr="00EE48DF">
        <w:rPr>
          <w:rFonts w:ascii="Calibri" w:hAnsi="Calibri"/>
        </w:rPr>
        <w:t xml:space="preserve"> </w:t>
      </w:r>
      <w:r w:rsidR="003D546B" w:rsidRPr="003D546B">
        <w:rPr>
          <w:rFonts w:ascii="Calibri" w:hAnsi="Calibri"/>
        </w:rPr>
        <w:t>Notifiable item 3 only applies to ag products</w:t>
      </w:r>
      <w:r w:rsidR="003D546B">
        <w:rPr>
          <w:rFonts w:ascii="Calibri" w:hAnsi="Calibri"/>
        </w:rPr>
        <w:t>,</w:t>
      </w:r>
      <w:r w:rsidR="003D546B" w:rsidRPr="00EE48DF">
        <w:rPr>
          <w:rFonts w:ascii="Calibri" w:hAnsi="Calibri"/>
        </w:rPr>
        <w:t xml:space="preserve"> </w:t>
      </w:r>
      <w:r w:rsidR="003D546B" w:rsidRPr="003D546B">
        <w:rPr>
          <w:rFonts w:ascii="Calibri" w:hAnsi="Calibri"/>
        </w:rPr>
        <w:t xml:space="preserve">hoping to expand it to vet products </w:t>
      </w:r>
    </w:p>
    <w:p w14:paraId="7BE2ECD1" w14:textId="40BE4F4F" w:rsidR="0086334C" w:rsidRPr="00EE48DF" w:rsidRDefault="0086334C" w:rsidP="0086334C">
      <w:pPr>
        <w:pStyle w:val="ListParagraph"/>
        <w:numPr>
          <w:ilvl w:val="0"/>
          <w:numId w:val="38"/>
        </w:numPr>
        <w:spacing w:after="200" w:line="276" w:lineRule="auto"/>
        <w:jc w:val="both"/>
        <w:rPr>
          <w:rFonts w:ascii="Calibri" w:hAnsi="Calibri"/>
        </w:rPr>
      </w:pPr>
      <w:r w:rsidRPr="00EE48DF">
        <w:rPr>
          <w:rFonts w:ascii="Calibri" w:hAnsi="Calibri"/>
        </w:rPr>
        <w:t xml:space="preserve">Changed Pack </w:t>
      </w:r>
      <w:r w:rsidR="001C4C03" w:rsidRPr="00EE48DF">
        <w:rPr>
          <w:rFonts w:ascii="Calibri" w:hAnsi="Calibri"/>
        </w:rPr>
        <w:t>or New Pack Size/Type?</w:t>
      </w:r>
    </w:p>
    <w:p w14:paraId="4BA415C5" w14:textId="77777777" w:rsidR="0086334C" w:rsidRPr="00EE48DF" w:rsidRDefault="0086334C" w:rsidP="0086334C">
      <w:pPr>
        <w:pStyle w:val="ListParagraph"/>
        <w:numPr>
          <w:ilvl w:val="1"/>
          <w:numId w:val="38"/>
        </w:numPr>
        <w:spacing w:after="200" w:line="276" w:lineRule="auto"/>
        <w:jc w:val="both"/>
        <w:rPr>
          <w:rFonts w:ascii="Calibri" w:hAnsi="Calibri"/>
        </w:rPr>
      </w:pPr>
      <w:r w:rsidRPr="00EE48DF">
        <w:rPr>
          <w:rFonts w:ascii="Calibri" w:hAnsi="Calibri"/>
        </w:rPr>
        <w:t xml:space="preserve">Pack size or pack type changes, affecting exposure </w:t>
      </w:r>
    </w:p>
    <w:p w14:paraId="70E40C8B" w14:textId="77777777" w:rsidR="0086334C" w:rsidRPr="00EE48DF" w:rsidRDefault="0086334C" w:rsidP="0086334C">
      <w:pPr>
        <w:jc w:val="both"/>
        <w:rPr>
          <w:rFonts w:ascii="Calibri" w:hAnsi="Calibri"/>
        </w:rPr>
      </w:pPr>
      <w:r w:rsidRPr="00EE48DF">
        <w:rPr>
          <w:rFonts w:ascii="Calibri" w:hAnsi="Calibri"/>
        </w:rPr>
        <w:t xml:space="preserve">Currently, the decision tree combines </w:t>
      </w:r>
    </w:p>
    <w:p w14:paraId="77C21280" w14:textId="77777777" w:rsidR="0086334C" w:rsidRPr="00EE48DF" w:rsidRDefault="0086334C" w:rsidP="0086334C">
      <w:pPr>
        <w:pStyle w:val="ListParagraph"/>
        <w:numPr>
          <w:ilvl w:val="1"/>
          <w:numId w:val="29"/>
        </w:numPr>
        <w:spacing w:after="200" w:line="276" w:lineRule="auto"/>
        <w:jc w:val="both"/>
        <w:rPr>
          <w:rFonts w:ascii="Calibri" w:hAnsi="Calibri"/>
        </w:rPr>
      </w:pPr>
      <w:r w:rsidRPr="00EE48DF">
        <w:rPr>
          <w:rFonts w:ascii="Calibri" w:hAnsi="Calibri"/>
        </w:rPr>
        <w:t>1-3 (Not Applicable and Allowed Variations)</w:t>
      </w:r>
    </w:p>
    <w:p w14:paraId="6B4CA8D1" w14:textId="77777777" w:rsidR="0086334C" w:rsidRPr="00EE48DF" w:rsidRDefault="0086334C" w:rsidP="0086334C">
      <w:pPr>
        <w:pStyle w:val="ListParagraph"/>
        <w:numPr>
          <w:ilvl w:val="1"/>
          <w:numId w:val="29"/>
        </w:numPr>
        <w:spacing w:after="200" w:line="276" w:lineRule="auto"/>
        <w:jc w:val="both"/>
        <w:rPr>
          <w:rFonts w:ascii="Calibri" w:hAnsi="Calibri"/>
        </w:rPr>
      </w:pPr>
      <w:r w:rsidRPr="00EE48DF">
        <w:rPr>
          <w:rFonts w:ascii="Calibri" w:hAnsi="Calibri"/>
        </w:rPr>
        <w:t>4 (New)</w:t>
      </w:r>
    </w:p>
    <w:p w14:paraId="1764C7BF" w14:textId="5412825B" w:rsidR="003A450E" w:rsidRPr="00EE48DF" w:rsidRDefault="003A450E" w:rsidP="003A450E">
      <w:pPr>
        <w:jc w:val="both"/>
        <w:rPr>
          <w:rFonts w:ascii="Calibri" w:hAnsi="Calibri"/>
          <w:b/>
        </w:rPr>
      </w:pPr>
      <w:r w:rsidRPr="00EE48DF">
        <w:rPr>
          <w:rFonts w:ascii="Calibri" w:hAnsi="Calibri"/>
          <w:b/>
        </w:rPr>
        <w:t>Application Risk Profile</w:t>
      </w:r>
      <w:r w:rsidR="00F53F17" w:rsidRPr="00EE48DF">
        <w:rPr>
          <w:rFonts w:ascii="Calibri" w:hAnsi="Calibri"/>
          <w:b/>
        </w:rPr>
        <w:t xml:space="preserve"> Outcomes</w:t>
      </w:r>
    </w:p>
    <w:p w14:paraId="104FA702" w14:textId="77777777" w:rsidR="003A450E" w:rsidRPr="00EE48DF" w:rsidRDefault="003A450E" w:rsidP="003A450E">
      <w:pPr>
        <w:pStyle w:val="ListParagraph"/>
        <w:numPr>
          <w:ilvl w:val="0"/>
          <w:numId w:val="39"/>
        </w:numPr>
        <w:spacing w:after="200" w:line="276" w:lineRule="auto"/>
        <w:jc w:val="both"/>
        <w:rPr>
          <w:rFonts w:ascii="Calibri" w:hAnsi="Calibri"/>
          <w:highlight w:val="yellow"/>
        </w:rPr>
      </w:pPr>
      <w:r w:rsidRPr="00EE48DF">
        <w:rPr>
          <w:rFonts w:ascii="Calibri" w:hAnsi="Calibri"/>
          <w:highlight w:val="yellow"/>
        </w:rPr>
        <w:t>Known and low</w:t>
      </w:r>
    </w:p>
    <w:p w14:paraId="5AC6A92E" w14:textId="77777777" w:rsidR="003A450E" w:rsidRPr="00EE48DF" w:rsidRDefault="003A450E" w:rsidP="003A450E">
      <w:pPr>
        <w:pStyle w:val="ListParagraph"/>
        <w:numPr>
          <w:ilvl w:val="1"/>
          <w:numId w:val="39"/>
        </w:numPr>
        <w:spacing w:after="200" w:line="276" w:lineRule="auto"/>
        <w:jc w:val="both"/>
        <w:rPr>
          <w:rFonts w:ascii="Calibri" w:hAnsi="Calibri"/>
        </w:rPr>
      </w:pPr>
      <w:r w:rsidRPr="00EE48DF">
        <w:rPr>
          <w:rFonts w:ascii="Calibri" w:hAnsi="Calibri"/>
        </w:rPr>
        <w:t xml:space="preserve">All “not new” </w:t>
      </w:r>
    </w:p>
    <w:p w14:paraId="12551F0F" w14:textId="77777777" w:rsidR="003A450E" w:rsidRPr="00EE48DF" w:rsidRDefault="003A450E" w:rsidP="003A450E">
      <w:pPr>
        <w:pStyle w:val="ListParagraph"/>
        <w:numPr>
          <w:ilvl w:val="1"/>
          <w:numId w:val="39"/>
        </w:numPr>
        <w:spacing w:after="200" w:line="276" w:lineRule="auto"/>
        <w:jc w:val="both"/>
        <w:rPr>
          <w:rFonts w:ascii="Calibri" w:hAnsi="Calibri"/>
        </w:rPr>
      </w:pPr>
      <w:r w:rsidRPr="00EE48DF">
        <w:rPr>
          <w:rFonts w:ascii="Calibri" w:hAnsi="Calibri"/>
        </w:rPr>
        <w:t>New manufacturer same owner&amp; the rest “not new”</w:t>
      </w:r>
    </w:p>
    <w:p w14:paraId="669531A7" w14:textId="77777777" w:rsidR="003A450E" w:rsidRPr="00EE48DF" w:rsidRDefault="003A450E" w:rsidP="003A450E">
      <w:pPr>
        <w:pStyle w:val="ListParagraph"/>
        <w:numPr>
          <w:ilvl w:val="1"/>
          <w:numId w:val="39"/>
        </w:numPr>
        <w:spacing w:after="200" w:line="276" w:lineRule="auto"/>
        <w:jc w:val="both"/>
        <w:rPr>
          <w:rFonts w:ascii="Calibri" w:hAnsi="Calibri"/>
        </w:rPr>
      </w:pPr>
      <w:r w:rsidRPr="00EE48DF">
        <w:rPr>
          <w:rFonts w:ascii="Calibri" w:hAnsi="Calibri"/>
        </w:rPr>
        <w:t>New product  &amp; the rest “not new”</w:t>
      </w:r>
    </w:p>
    <w:p w14:paraId="049EBE25" w14:textId="77777777" w:rsidR="003A450E" w:rsidRPr="00EE48DF" w:rsidRDefault="003A450E" w:rsidP="003A450E">
      <w:pPr>
        <w:pStyle w:val="ListParagraph"/>
        <w:numPr>
          <w:ilvl w:val="0"/>
          <w:numId w:val="39"/>
        </w:numPr>
        <w:spacing w:after="200" w:line="276" w:lineRule="auto"/>
        <w:jc w:val="both"/>
        <w:rPr>
          <w:rFonts w:ascii="Calibri" w:hAnsi="Calibri"/>
        </w:rPr>
      </w:pPr>
      <w:r w:rsidRPr="00EE48DF">
        <w:rPr>
          <w:rFonts w:ascii="Calibri" w:hAnsi="Calibri"/>
        </w:rPr>
        <w:t>Known and not low</w:t>
      </w:r>
    </w:p>
    <w:p w14:paraId="58F14930" w14:textId="77777777" w:rsidR="003A450E" w:rsidRPr="00EE48DF" w:rsidRDefault="003A450E" w:rsidP="003A450E">
      <w:pPr>
        <w:pStyle w:val="ListParagraph"/>
        <w:numPr>
          <w:ilvl w:val="1"/>
          <w:numId w:val="39"/>
        </w:numPr>
        <w:spacing w:after="200" w:line="276" w:lineRule="auto"/>
        <w:jc w:val="both"/>
        <w:rPr>
          <w:rFonts w:ascii="Calibri" w:hAnsi="Calibri"/>
        </w:rPr>
      </w:pPr>
      <w:r w:rsidRPr="00EE48DF">
        <w:rPr>
          <w:rFonts w:ascii="Calibri" w:hAnsi="Calibri"/>
        </w:rPr>
        <w:lastRenderedPageBreak/>
        <w:t xml:space="preserve">New pack size &amp; the rest “not new” </w:t>
      </w:r>
    </w:p>
    <w:p w14:paraId="3B9195AC" w14:textId="77777777" w:rsidR="003A450E" w:rsidRPr="00EE48DF" w:rsidRDefault="003A450E" w:rsidP="003A450E">
      <w:pPr>
        <w:pStyle w:val="ListParagraph"/>
        <w:numPr>
          <w:ilvl w:val="1"/>
          <w:numId w:val="39"/>
        </w:numPr>
        <w:spacing w:after="200" w:line="276" w:lineRule="auto"/>
        <w:jc w:val="both"/>
        <w:rPr>
          <w:rFonts w:ascii="Calibri" w:hAnsi="Calibri"/>
        </w:rPr>
      </w:pPr>
      <w:r w:rsidRPr="00EE48DF">
        <w:rPr>
          <w:rFonts w:ascii="Calibri" w:hAnsi="Calibri"/>
        </w:rPr>
        <w:t>New label &amp; the rest ”not new”</w:t>
      </w:r>
    </w:p>
    <w:p w14:paraId="5B27BC27" w14:textId="77777777" w:rsidR="003A450E" w:rsidRPr="00EE48DF" w:rsidRDefault="003A450E" w:rsidP="003A450E">
      <w:pPr>
        <w:pStyle w:val="ListParagraph"/>
        <w:numPr>
          <w:ilvl w:val="1"/>
          <w:numId w:val="39"/>
        </w:numPr>
        <w:spacing w:after="200" w:line="276" w:lineRule="auto"/>
        <w:jc w:val="both"/>
        <w:rPr>
          <w:rFonts w:ascii="Calibri" w:hAnsi="Calibri"/>
        </w:rPr>
      </w:pPr>
      <w:r w:rsidRPr="00EE48DF">
        <w:rPr>
          <w:rFonts w:ascii="Calibri" w:hAnsi="Calibri"/>
        </w:rPr>
        <w:t>New shelf life &amp; the rest “not new”(vet only)</w:t>
      </w:r>
    </w:p>
    <w:p w14:paraId="1E6A07C0" w14:textId="77777777" w:rsidR="003A450E" w:rsidRPr="00EE48DF" w:rsidRDefault="003A450E" w:rsidP="003A450E">
      <w:pPr>
        <w:pStyle w:val="ListParagraph"/>
        <w:numPr>
          <w:ilvl w:val="1"/>
          <w:numId w:val="39"/>
        </w:numPr>
        <w:spacing w:after="200" w:line="276" w:lineRule="auto"/>
        <w:jc w:val="both"/>
        <w:rPr>
          <w:rFonts w:ascii="Calibri" w:hAnsi="Calibri"/>
        </w:rPr>
      </w:pPr>
      <w:r w:rsidRPr="00EE48DF">
        <w:rPr>
          <w:rFonts w:ascii="Calibri" w:hAnsi="Calibri"/>
        </w:rPr>
        <w:t>New host or pest &amp; the rest “not new”</w:t>
      </w:r>
    </w:p>
    <w:p w14:paraId="64B81396" w14:textId="77777777" w:rsidR="003A450E" w:rsidRPr="00EE48DF" w:rsidRDefault="003A450E" w:rsidP="003A450E">
      <w:pPr>
        <w:pStyle w:val="ListParagraph"/>
        <w:numPr>
          <w:ilvl w:val="1"/>
          <w:numId w:val="39"/>
        </w:numPr>
        <w:spacing w:after="200" w:line="276" w:lineRule="auto"/>
        <w:jc w:val="both"/>
        <w:rPr>
          <w:rFonts w:ascii="Calibri" w:hAnsi="Calibri"/>
        </w:rPr>
      </w:pPr>
      <w:r w:rsidRPr="00EE48DF">
        <w:rPr>
          <w:rFonts w:ascii="Calibri" w:hAnsi="Calibri"/>
        </w:rPr>
        <w:t>New method of application &amp; the rest “not new”</w:t>
      </w:r>
    </w:p>
    <w:p w14:paraId="04D43C3C" w14:textId="77777777" w:rsidR="003A450E" w:rsidRPr="00EE48DF" w:rsidRDefault="003A450E" w:rsidP="003A450E">
      <w:pPr>
        <w:pStyle w:val="ListParagraph"/>
        <w:numPr>
          <w:ilvl w:val="1"/>
          <w:numId w:val="39"/>
        </w:numPr>
        <w:spacing w:after="200" w:line="276" w:lineRule="auto"/>
        <w:jc w:val="both"/>
        <w:rPr>
          <w:rFonts w:ascii="Calibri" w:hAnsi="Calibri"/>
        </w:rPr>
      </w:pPr>
      <w:r w:rsidRPr="00EE48DF">
        <w:rPr>
          <w:rFonts w:ascii="Calibri" w:hAnsi="Calibri"/>
        </w:rPr>
        <w:t>New formulation &amp; the rest “not new”</w:t>
      </w:r>
    </w:p>
    <w:p w14:paraId="5D177BFF" w14:textId="77777777" w:rsidR="003A450E" w:rsidRPr="00EE48DF" w:rsidRDefault="003A450E" w:rsidP="003A450E">
      <w:pPr>
        <w:pStyle w:val="ListParagraph"/>
        <w:numPr>
          <w:ilvl w:val="1"/>
          <w:numId w:val="39"/>
        </w:numPr>
        <w:spacing w:after="200" w:line="276" w:lineRule="auto"/>
        <w:jc w:val="both"/>
        <w:rPr>
          <w:rFonts w:ascii="Calibri" w:hAnsi="Calibri"/>
        </w:rPr>
      </w:pPr>
      <w:r w:rsidRPr="00EE48DF">
        <w:rPr>
          <w:rFonts w:ascii="Calibri" w:hAnsi="Calibri"/>
        </w:rPr>
        <w:t>New manufacturer &amp; new method of application  &amp; the rest “not new”</w:t>
      </w:r>
    </w:p>
    <w:p w14:paraId="68FCDA4C" w14:textId="77777777" w:rsidR="003A450E" w:rsidRPr="00EE48DF" w:rsidRDefault="003A450E" w:rsidP="003A450E">
      <w:pPr>
        <w:pStyle w:val="ListParagraph"/>
        <w:numPr>
          <w:ilvl w:val="1"/>
          <w:numId w:val="39"/>
        </w:numPr>
        <w:spacing w:after="200" w:line="276" w:lineRule="auto"/>
        <w:jc w:val="both"/>
        <w:rPr>
          <w:rFonts w:ascii="Calibri" w:hAnsi="Calibri"/>
        </w:rPr>
      </w:pPr>
      <w:r w:rsidRPr="00EE48DF">
        <w:rPr>
          <w:rFonts w:ascii="Calibri" w:hAnsi="Calibri"/>
        </w:rPr>
        <w:t>New manufacturer &amp; new product  &amp; the rest “not new”</w:t>
      </w:r>
    </w:p>
    <w:p w14:paraId="474F8EB2" w14:textId="77777777" w:rsidR="003A450E" w:rsidRPr="00EE48DF" w:rsidRDefault="003A450E" w:rsidP="003A450E">
      <w:pPr>
        <w:pStyle w:val="ListParagraph"/>
        <w:numPr>
          <w:ilvl w:val="1"/>
          <w:numId w:val="39"/>
        </w:numPr>
        <w:spacing w:after="200" w:line="276" w:lineRule="auto"/>
        <w:jc w:val="both"/>
        <w:rPr>
          <w:rFonts w:ascii="Calibri" w:hAnsi="Calibri"/>
        </w:rPr>
      </w:pPr>
      <w:r w:rsidRPr="00EE48DF">
        <w:rPr>
          <w:rFonts w:ascii="Calibri" w:hAnsi="Calibri"/>
        </w:rPr>
        <w:t xml:space="preserve">New pack size &amp; new product &amp; the rest “not new” </w:t>
      </w:r>
    </w:p>
    <w:p w14:paraId="52220A85" w14:textId="77777777" w:rsidR="003A450E" w:rsidRPr="00EE48DF" w:rsidRDefault="003A450E" w:rsidP="003A450E">
      <w:pPr>
        <w:pStyle w:val="ListParagraph"/>
        <w:numPr>
          <w:ilvl w:val="1"/>
          <w:numId w:val="39"/>
        </w:numPr>
        <w:spacing w:after="200" w:line="276" w:lineRule="auto"/>
        <w:jc w:val="both"/>
        <w:rPr>
          <w:rFonts w:ascii="Calibri" w:hAnsi="Calibri"/>
        </w:rPr>
      </w:pPr>
      <w:r w:rsidRPr="00EE48DF">
        <w:rPr>
          <w:rFonts w:ascii="Calibri" w:hAnsi="Calibri"/>
        </w:rPr>
        <w:t>New host or pest &amp; new product &amp; the rest “not new”</w:t>
      </w:r>
    </w:p>
    <w:p w14:paraId="7EFA7192" w14:textId="77777777" w:rsidR="003A450E" w:rsidRPr="00EE48DF" w:rsidRDefault="003A450E" w:rsidP="003A450E">
      <w:pPr>
        <w:pStyle w:val="ListParagraph"/>
        <w:numPr>
          <w:ilvl w:val="1"/>
          <w:numId w:val="39"/>
        </w:numPr>
        <w:spacing w:after="200" w:line="276" w:lineRule="auto"/>
        <w:jc w:val="both"/>
        <w:rPr>
          <w:rFonts w:ascii="Calibri" w:hAnsi="Calibri"/>
        </w:rPr>
      </w:pPr>
      <w:r w:rsidRPr="00EE48DF">
        <w:rPr>
          <w:rFonts w:ascii="Calibri" w:hAnsi="Calibri"/>
        </w:rPr>
        <w:t xml:space="preserve">New host or pest &amp; new pack size &amp; the rest “not new” </w:t>
      </w:r>
    </w:p>
    <w:p w14:paraId="68E3E566" w14:textId="77777777" w:rsidR="003A450E" w:rsidRPr="00EE48DF" w:rsidRDefault="003A450E" w:rsidP="003A450E">
      <w:pPr>
        <w:pStyle w:val="ListParagraph"/>
        <w:numPr>
          <w:ilvl w:val="0"/>
          <w:numId w:val="39"/>
        </w:numPr>
        <w:spacing w:after="200" w:line="276" w:lineRule="auto"/>
        <w:jc w:val="both"/>
        <w:rPr>
          <w:rFonts w:ascii="Calibri" w:hAnsi="Calibri"/>
        </w:rPr>
      </w:pPr>
      <w:r w:rsidRPr="00EE48DF">
        <w:rPr>
          <w:rFonts w:ascii="Calibri" w:hAnsi="Calibri"/>
        </w:rPr>
        <w:t>Unknown</w:t>
      </w:r>
    </w:p>
    <w:p w14:paraId="09E46189" w14:textId="77777777" w:rsidR="003A450E" w:rsidRPr="00EE48DF" w:rsidRDefault="003A450E" w:rsidP="003A450E">
      <w:pPr>
        <w:pStyle w:val="ListParagraph"/>
        <w:numPr>
          <w:ilvl w:val="1"/>
          <w:numId w:val="39"/>
        </w:numPr>
        <w:spacing w:after="200" w:line="276" w:lineRule="auto"/>
        <w:jc w:val="both"/>
        <w:rPr>
          <w:rFonts w:ascii="Calibri" w:hAnsi="Calibri"/>
          <w:b/>
        </w:rPr>
      </w:pPr>
      <w:r w:rsidRPr="00EE48DF">
        <w:rPr>
          <w:rFonts w:ascii="Calibri" w:hAnsi="Calibri"/>
        </w:rPr>
        <w:t>All other combinations</w:t>
      </w:r>
    </w:p>
    <w:p w14:paraId="14B0234A" w14:textId="651FAD14" w:rsidR="003A450E" w:rsidRPr="00EE48DF" w:rsidRDefault="00F53F17" w:rsidP="00216B90">
      <w:pPr>
        <w:jc w:val="both"/>
        <w:rPr>
          <w:rFonts w:ascii="Calibri" w:hAnsi="Calibri"/>
          <w:b/>
        </w:rPr>
      </w:pPr>
      <w:r w:rsidRPr="00EE48DF">
        <w:rPr>
          <w:rFonts w:ascii="Calibri" w:hAnsi="Calibri"/>
          <w:b/>
        </w:rPr>
        <w:t>Regulatory Input Nodes</w:t>
      </w:r>
    </w:p>
    <w:p w14:paraId="44469AFC" w14:textId="77777777" w:rsidR="003A450E" w:rsidRPr="00EE48DF" w:rsidRDefault="003A450E" w:rsidP="00216B90">
      <w:pPr>
        <w:jc w:val="both"/>
        <w:rPr>
          <w:rFonts w:ascii="Calibri" w:hAnsi="Calibri"/>
          <w:b/>
        </w:rPr>
      </w:pPr>
    </w:p>
    <w:p w14:paraId="76F53E8D" w14:textId="3DDA9EFB" w:rsidR="00216B90" w:rsidRPr="00EE48DF" w:rsidRDefault="00216B90" w:rsidP="00216B90">
      <w:pPr>
        <w:jc w:val="both"/>
        <w:rPr>
          <w:rFonts w:ascii="Calibri" w:hAnsi="Calibri"/>
          <w:b/>
        </w:rPr>
      </w:pPr>
      <w:r w:rsidRPr="00EE48DF">
        <w:rPr>
          <w:rFonts w:ascii="Calibri" w:hAnsi="Calibri"/>
          <w:b/>
        </w:rPr>
        <w:t>Support and/or Ownership</w:t>
      </w:r>
      <w:r w:rsidR="002A2DA4" w:rsidRPr="00EE48DF">
        <w:rPr>
          <w:rFonts w:ascii="Calibri" w:hAnsi="Calibri"/>
          <w:b/>
        </w:rPr>
        <w:t xml:space="preserve"> (for CIC information)</w:t>
      </w:r>
    </w:p>
    <w:p w14:paraId="396DA554" w14:textId="77777777" w:rsidR="00216B90" w:rsidRPr="00EE48DF" w:rsidRDefault="00216B90" w:rsidP="00216B90">
      <w:pPr>
        <w:pStyle w:val="ListParagraph"/>
        <w:numPr>
          <w:ilvl w:val="0"/>
          <w:numId w:val="55"/>
        </w:numPr>
        <w:spacing w:after="200" w:line="276" w:lineRule="auto"/>
        <w:jc w:val="both"/>
        <w:rPr>
          <w:rFonts w:ascii="Calibri" w:hAnsi="Calibri"/>
          <w:highlight w:val="yellow"/>
        </w:rPr>
      </w:pPr>
      <w:r w:rsidRPr="00EE48DF">
        <w:rPr>
          <w:rFonts w:ascii="Calibri" w:hAnsi="Calibri"/>
          <w:highlight w:val="yellow"/>
        </w:rPr>
        <w:t xml:space="preserve">Full ownership  </w:t>
      </w:r>
    </w:p>
    <w:p w14:paraId="3E6C55F7" w14:textId="77777777" w:rsidR="00216B90" w:rsidRPr="00EE48DF" w:rsidRDefault="00216B90" w:rsidP="00216B90">
      <w:pPr>
        <w:pStyle w:val="ListParagraph"/>
        <w:numPr>
          <w:ilvl w:val="1"/>
          <w:numId w:val="55"/>
        </w:numPr>
        <w:spacing w:after="200" w:line="276" w:lineRule="auto"/>
        <w:jc w:val="both"/>
        <w:rPr>
          <w:rFonts w:ascii="Calibri" w:hAnsi="Calibri"/>
        </w:rPr>
      </w:pPr>
      <w:r w:rsidRPr="00EE48DF">
        <w:rPr>
          <w:rFonts w:ascii="Calibri" w:hAnsi="Calibri"/>
        </w:rPr>
        <w:t>The applicant owns the formulation (only for products)</w:t>
      </w:r>
    </w:p>
    <w:p w14:paraId="5D2AC563" w14:textId="77777777" w:rsidR="00216B90" w:rsidRPr="00EE48DF" w:rsidRDefault="00216B90" w:rsidP="00216B90">
      <w:pPr>
        <w:pStyle w:val="ListParagraph"/>
        <w:numPr>
          <w:ilvl w:val="0"/>
          <w:numId w:val="55"/>
        </w:numPr>
        <w:spacing w:after="200" w:line="276" w:lineRule="auto"/>
        <w:jc w:val="both"/>
        <w:rPr>
          <w:rFonts w:ascii="Calibri" w:hAnsi="Calibri"/>
          <w:highlight w:val="yellow"/>
        </w:rPr>
      </w:pPr>
      <w:r w:rsidRPr="00EE48DF">
        <w:rPr>
          <w:rFonts w:ascii="Calibri" w:hAnsi="Calibri"/>
          <w:highlight w:val="yellow"/>
        </w:rPr>
        <w:t xml:space="preserve">Partial ownership &amp; Support </w:t>
      </w:r>
    </w:p>
    <w:p w14:paraId="4CE34CF1" w14:textId="77777777" w:rsidR="00216B90" w:rsidRPr="00EE48DF" w:rsidRDefault="00216B90" w:rsidP="00216B90">
      <w:pPr>
        <w:pStyle w:val="ListParagraph"/>
        <w:numPr>
          <w:ilvl w:val="1"/>
          <w:numId w:val="55"/>
        </w:numPr>
        <w:spacing w:after="200" w:line="276" w:lineRule="auto"/>
        <w:jc w:val="both"/>
        <w:rPr>
          <w:rFonts w:ascii="Calibri" w:hAnsi="Calibri"/>
        </w:rPr>
      </w:pPr>
      <w:r w:rsidRPr="00EE48DF">
        <w:rPr>
          <w:rFonts w:ascii="Calibri" w:hAnsi="Calibri"/>
        </w:rPr>
        <w:t xml:space="preserve"> (for products) the applicant does not own the formulation, but has support from the parent company for the APVMA to reference the formulation information in support of registration of the new product, or</w:t>
      </w:r>
    </w:p>
    <w:p w14:paraId="470B9B8F" w14:textId="3C7CA1DC" w:rsidR="00216B90" w:rsidRPr="00EE48DF" w:rsidRDefault="00216B90" w:rsidP="00216B90">
      <w:pPr>
        <w:pStyle w:val="ListParagraph"/>
        <w:numPr>
          <w:ilvl w:val="1"/>
          <w:numId w:val="55"/>
        </w:numPr>
        <w:spacing w:after="200" w:line="276" w:lineRule="auto"/>
        <w:jc w:val="both"/>
        <w:rPr>
          <w:rFonts w:ascii="Calibri" w:hAnsi="Calibri"/>
        </w:rPr>
      </w:pPr>
      <w:r w:rsidRPr="00EE48DF">
        <w:rPr>
          <w:rFonts w:ascii="Calibri" w:hAnsi="Calibri"/>
        </w:rPr>
        <w:t xml:space="preserve">(for actives only) the applicant has support from the parent company for the APVMA to reference the active information in support of </w:t>
      </w:r>
      <w:r w:rsidR="002A2DA4" w:rsidRPr="00EE48DF">
        <w:rPr>
          <w:rFonts w:ascii="Calibri" w:hAnsi="Calibri"/>
        </w:rPr>
        <w:t>approval of an active constituent</w:t>
      </w:r>
    </w:p>
    <w:p w14:paraId="235B86E8" w14:textId="77777777" w:rsidR="00216B90" w:rsidRPr="00EE48DF" w:rsidRDefault="00216B90" w:rsidP="00216B90">
      <w:pPr>
        <w:pStyle w:val="ListParagraph"/>
        <w:numPr>
          <w:ilvl w:val="0"/>
          <w:numId w:val="55"/>
        </w:numPr>
        <w:spacing w:after="200" w:line="276" w:lineRule="auto"/>
        <w:jc w:val="both"/>
        <w:rPr>
          <w:rFonts w:ascii="Calibri" w:hAnsi="Calibri"/>
        </w:rPr>
      </w:pPr>
      <w:r w:rsidRPr="00EE48DF">
        <w:rPr>
          <w:rFonts w:ascii="Calibri" w:hAnsi="Calibri"/>
        </w:rPr>
        <w:t xml:space="preserve">Partial ownership &amp; No Support </w:t>
      </w:r>
    </w:p>
    <w:p w14:paraId="0953307A" w14:textId="77777777" w:rsidR="00216B90" w:rsidRPr="00EE48DF" w:rsidRDefault="00216B90" w:rsidP="00216B90">
      <w:pPr>
        <w:pStyle w:val="ListParagraph"/>
        <w:numPr>
          <w:ilvl w:val="1"/>
          <w:numId w:val="55"/>
        </w:numPr>
        <w:spacing w:after="200" w:line="276" w:lineRule="auto"/>
        <w:jc w:val="both"/>
        <w:rPr>
          <w:rFonts w:ascii="Calibri" w:hAnsi="Calibri"/>
        </w:rPr>
      </w:pPr>
      <w:r w:rsidRPr="00EE48DF">
        <w:rPr>
          <w:rFonts w:ascii="Calibri" w:hAnsi="Calibri"/>
        </w:rPr>
        <w:t xml:space="preserve">(for products)  the applicant does not own the formulation and  has no support from the parent company to allow the APVMA to access the formulation information, or, </w:t>
      </w:r>
    </w:p>
    <w:p w14:paraId="577762A7" w14:textId="77777777" w:rsidR="00216B90" w:rsidRPr="00EE48DF" w:rsidRDefault="00216B90" w:rsidP="00216B90">
      <w:pPr>
        <w:pStyle w:val="ListParagraph"/>
        <w:numPr>
          <w:ilvl w:val="1"/>
          <w:numId w:val="55"/>
        </w:numPr>
        <w:spacing w:after="200" w:line="276" w:lineRule="auto"/>
        <w:jc w:val="both"/>
        <w:rPr>
          <w:rFonts w:ascii="Calibri" w:hAnsi="Calibri"/>
        </w:rPr>
      </w:pPr>
      <w:r w:rsidRPr="00EE48DF">
        <w:rPr>
          <w:rFonts w:ascii="Calibri" w:hAnsi="Calibri"/>
        </w:rPr>
        <w:t>(for actives only)  the applicant has no support from the parent company to allow the APVMA to access the active information.</w:t>
      </w:r>
    </w:p>
    <w:p w14:paraId="1A109290" w14:textId="77777777" w:rsidR="00216B90" w:rsidRPr="00EE48DF" w:rsidRDefault="00216B90" w:rsidP="00216B90">
      <w:pPr>
        <w:ind w:left="426"/>
        <w:jc w:val="both"/>
        <w:rPr>
          <w:rFonts w:ascii="Calibri" w:hAnsi="Calibri"/>
        </w:rPr>
      </w:pPr>
      <w:r w:rsidRPr="00EE48DF">
        <w:rPr>
          <w:rFonts w:ascii="Calibri" w:hAnsi="Calibri"/>
        </w:rPr>
        <w:t xml:space="preserve">Currently, the decision tree combines </w:t>
      </w:r>
    </w:p>
    <w:p w14:paraId="08D35563" w14:textId="77777777" w:rsidR="00216B90" w:rsidRPr="00EE48DF" w:rsidRDefault="00216B90" w:rsidP="00216B90">
      <w:pPr>
        <w:pStyle w:val="ListParagraph"/>
        <w:numPr>
          <w:ilvl w:val="1"/>
          <w:numId w:val="29"/>
        </w:numPr>
        <w:spacing w:after="200" w:line="276" w:lineRule="auto"/>
        <w:jc w:val="both"/>
        <w:rPr>
          <w:rFonts w:ascii="Calibri" w:hAnsi="Calibri"/>
        </w:rPr>
      </w:pPr>
      <w:r w:rsidRPr="00EE48DF">
        <w:rPr>
          <w:rFonts w:ascii="Calibri" w:hAnsi="Calibri"/>
        </w:rPr>
        <w:t>1-2 (Support)</w:t>
      </w:r>
    </w:p>
    <w:p w14:paraId="2E7F7DD9" w14:textId="77777777" w:rsidR="00216B90" w:rsidRPr="00EE48DF" w:rsidRDefault="00216B90" w:rsidP="00216B90">
      <w:pPr>
        <w:pStyle w:val="ListParagraph"/>
        <w:numPr>
          <w:ilvl w:val="1"/>
          <w:numId w:val="29"/>
        </w:numPr>
        <w:spacing w:after="200" w:line="276" w:lineRule="auto"/>
        <w:jc w:val="both"/>
        <w:rPr>
          <w:rFonts w:ascii="Calibri" w:hAnsi="Calibri"/>
        </w:rPr>
      </w:pPr>
      <w:r w:rsidRPr="00EE48DF">
        <w:rPr>
          <w:rFonts w:ascii="Calibri" w:hAnsi="Calibri"/>
        </w:rPr>
        <w:t>3 (No support)</w:t>
      </w:r>
    </w:p>
    <w:p w14:paraId="6C0BC13A" w14:textId="77777777" w:rsidR="00216B90" w:rsidRPr="00EE48DF" w:rsidRDefault="00216B90" w:rsidP="00216B90">
      <w:pPr>
        <w:pStyle w:val="ListParagraph"/>
        <w:ind w:left="0"/>
        <w:jc w:val="both"/>
        <w:rPr>
          <w:rFonts w:ascii="Calibri" w:hAnsi="Calibri"/>
          <w:b/>
        </w:rPr>
      </w:pPr>
    </w:p>
    <w:p w14:paraId="1A00AE48" w14:textId="690EFB5B" w:rsidR="00216B90" w:rsidRPr="00EE48DF" w:rsidRDefault="002A2DA4" w:rsidP="00216B90">
      <w:pPr>
        <w:jc w:val="both"/>
        <w:rPr>
          <w:rFonts w:ascii="Calibri" w:hAnsi="Calibri"/>
          <w:b/>
        </w:rPr>
      </w:pPr>
      <w:r w:rsidRPr="00EE48DF">
        <w:rPr>
          <w:rFonts w:ascii="Calibri" w:hAnsi="Calibri"/>
          <w:b/>
        </w:rPr>
        <w:t xml:space="preserve">Support -  </w:t>
      </w:r>
      <w:r w:rsidR="00216B90" w:rsidRPr="00EE48DF">
        <w:rPr>
          <w:rFonts w:ascii="Calibri" w:hAnsi="Calibri"/>
          <w:b/>
        </w:rPr>
        <w:t xml:space="preserve">Protected data </w:t>
      </w:r>
    </w:p>
    <w:p w14:paraId="272ABC53" w14:textId="77777777" w:rsidR="00216B90" w:rsidRPr="00EE48DF" w:rsidRDefault="00216B90" w:rsidP="00216B90">
      <w:pPr>
        <w:pStyle w:val="ListParagraph"/>
        <w:numPr>
          <w:ilvl w:val="0"/>
          <w:numId w:val="58"/>
        </w:numPr>
        <w:spacing w:after="200" w:line="276" w:lineRule="auto"/>
        <w:jc w:val="both"/>
        <w:rPr>
          <w:rFonts w:ascii="Calibri" w:hAnsi="Calibri"/>
          <w:b/>
          <w:highlight w:val="yellow"/>
        </w:rPr>
      </w:pPr>
      <w:r w:rsidRPr="00EE48DF">
        <w:rPr>
          <w:rFonts w:ascii="Calibri" w:hAnsi="Calibri"/>
          <w:highlight w:val="yellow"/>
        </w:rPr>
        <w:t xml:space="preserve">NA </w:t>
      </w:r>
    </w:p>
    <w:p w14:paraId="2D879086" w14:textId="77777777" w:rsidR="00216B90" w:rsidRPr="00EE48DF" w:rsidRDefault="00216B90" w:rsidP="00216B90">
      <w:pPr>
        <w:pStyle w:val="ListParagraph"/>
        <w:numPr>
          <w:ilvl w:val="1"/>
          <w:numId w:val="58"/>
        </w:numPr>
        <w:spacing w:after="200" w:line="276" w:lineRule="auto"/>
        <w:jc w:val="both"/>
        <w:rPr>
          <w:rFonts w:ascii="Calibri" w:hAnsi="Calibri"/>
          <w:b/>
        </w:rPr>
      </w:pPr>
      <w:r w:rsidRPr="00EE48DF">
        <w:rPr>
          <w:rFonts w:ascii="Calibri" w:hAnsi="Calibri"/>
        </w:rPr>
        <w:t xml:space="preserve"> no reference product</w:t>
      </w:r>
    </w:p>
    <w:p w14:paraId="44C02C63" w14:textId="77777777" w:rsidR="00216B90" w:rsidRPr="00EE48DF" w:rsidRDefault="00216B90" w:rsidP="00216B90">
      <w:pPr>
        <w:pStyle w:val="ListParagraph"/>
        <w:numPr>
          <w:ilvl w:val="0"/>
          <w:numId w:val="58"/>
        </w:numPr>
        <w:spacing w:after="200" w:line="276" w:lineRule="auto"/>
        <w:jc w:val="both"/>
        <w:rPr>
          <w:rFonts w:ascii="Calibri" w:hAnsi="Calibri"/>
          <w:b/>
          <w:highlight w:val="yellow"/>
        </w:rPr>
      </w:pPr>
      <w:r w:rsidRPr="00EE48DF">
        <w:rPr>
          <w:rFonts w:ascii="Calibri" w:hAnsi="Calibri"/>
          <w:highlight w:val="yellow"/>
        </w:rPr>
        <w:t xml:space="preserve">No protected data </w:t>
      </w:r>
    </w:p>
    <w:p w14:paraId="1B73A54A" w14:textId="77777777" w:rsidR="00216B90" w:rsidRPr="00EE48DF" w:rsidRDefault="00216B90" w:rsidP="00216B90">
      <w:pPr>
        <w:pStyle w:val="ListParagraph"/>
        <w:numPr>
          <w:ilvl w:val="1"/>
          <w:numId w:val="58"/>
        </w:numPr>
        <w:spacing w:after="200" w:line="276" w:lineRule="auto"/>
        <w:jc w:val="both"/>
        <w:rPr>
          <w:rFonts w:ascii="Calibri" w:hAnsi="Calibri"/>
          <w:b/>
        </w:rPr>
      </w:pPr>
      <w:r w:rsidRPr="00EE48DF">
        <w:rPr>
          <w:rFonts w:ascii="Calibri" w:hAnsi="Calibri"/>
        </w:rPr>
        <w:lastRenderedPageBreak/>
        <w:t>there is no protected data associated with the reference product</w:t>
      </w:r>
    </w:p>
    <w:p w14:paraId="3E98BAC2" w14:textId="77777777" w:rsidR="00216B90" w:rsidRPr="00EE48DF" w:rsidRDefault="00216B90" w:rsidP="00216B90">
      <w:pPr>
        <w:pStyle w:val="ListParagraph"/>
        <w:numPr>
          <w:ilvl w:val="0"/>
          <w:numId w:val="58"/>
        </w:numPr>
        <w:spacing w:after="200" w:line="276" w:lineRule="auto"/>
        <w:jc w:val="both"/>
        <w:rPr>
          <w:rFonts w:ascii="Calibri" w:hAnsi="Calibri"/>
          <w:b/>
          <w:highlight w:val="yellow"/>
        </w:rPr>
      </w:pPr>
      <w:r w:rsidRPr="00EE48DF">
        <w:rPr>
          <w:rFonts w:ascii="Calibri" w:hAnsi="Calibri"/>
          <w:highlight w:val="yellow"/>
        </w:rPr>
        <w:t>Protected data &amp; Permission</w:t>
      </w:r>
    </w:p>
    <w:p w14:paraId="04418B22" w14:textId="77777777" w:rsidR="00216B90" w:rsidRPr="00EE48DF" w:rsidRDefault="00216B90" w:rsidP="00216B90">
      <w:pPr>
        <w:pStyle w:val="ListParagraph"/>
        <w:numPr>
          <w:ilvl w:val="1"/>
          <w:numId w:val="58"/>
        </w:numPr>
        <w:spacing w:after="200" w:line="276" w:lineRule="auto"/>
        <w:jc w:val="both"/>
        <w:rPr>
          <w:rFonts w:ascii="Calibri" w:hAnsi="Calibri"/>
          <w:b/>
        </w:rPr>
      </w:pPr>
      <w:r w:rsidRPr="00EE48DF">
        <w:rPr>
          <w:rFonts w:ascii="Calibri" w:hAnsi="Calibri"/>
        </w:rPr>
        <w:t>there is protected data associated with the reference product and permission is given to access the data</w:t>
      </w:r>
    </w:p>
    <w:p w14:paraId="618344FB" w14:textId="77777777" w:rsidR="00216B90" w:rsidRPr="00EE48DF" w:rsidRDefault="00216B90" w:rsidP="00216B90">
      <w:pPr>
        <w:pStyle w:val="ListParagraph"/>
        <w:numPr>
          <w:ilvl w:val="0"/>
          <w:numId w:val="58"/>
        </w:numPr>
        <w:spacing w:after="200" w:line="276" w:lineRule="auto"/>
        <w:jc w:val="both"/>
        <w:rPr>
          <w:rFonts w:ascii="Calibri" w:hAnsi="Calibri"/>
          <w:b/>
        </w:rPr>
      </w:pPr>
      <w:r w:rsidRPr="00EE48DF">
        <w:rPr>
          <w:rFonts w:ascii="Calibri" w:hAnsi="Calibri"/>
        </w:rPr>
        <w:t>Protected data &amp; No permission</w:t>
      </w:r>
    </w:p>
    <w:p w14:paraId="03FA42C7" w14:textId="77777777" w:rsidR="00216B90" w:rsidRPr="00EE48DF" w:rsidRDefault="00216B90" w:rsidP="00216B90">
      <w:pPr>
        <w:pStyle w:val="ListParagraph"/>
        <w:numPr>
          <w:ilvl w:val="1"/>
          <w:numId w:val="58"/>
        </w:numPr>
        <w:spacing w:after="200" w:line="276" w:lineRule="auto"/>
        <w:jc w:val="both"/>
        <w:rPr>
          <w:rFonts w:ascii="Calibri" w:hAnsi="Calibri"/>
          <w:b/>
        </w:rPr>
      </w:pPr>
      <w:r w:rsidRPr="00EE48DF">
        <w:rPr>
          <w:rFonts w:ascii="Calibri" w:hAnsi="Calibri"/>
        </w:rPr>
        <w:t>there is protected data associated with the reference product, but permissions to access is NOT given</w:t>
      </w:r>
    </w:p>
    <w:p w14:paraId="32E08DDB" w14:textId="77777777" w:rsidR="00216B90" w:rsidRPr="00EE48DF" w:rsidRDefault="00216B90" w:rsidP="00216B90">
      <w:pPr>
        <w:pStyle w:val="ListParagraph"/>
        <w:jc w:val="both"/>
        <w:rPr>
          <w:rFonts w:ascii="Calibri" w:hAnsi="Calibri"/>
        </w:rPr>
      </w:pPr>
    </w:p>
    <w:p w14:paraId="6BAEE1EC" w14:textId="77777777" w:rsidR="00216B90" w:rsidRPr="00EE48DF" w:rsidRDefault="00216B90" w:rsidP="00216B90">
      <w:pPr>
        <w:ind w:left="426"/>
        <w:jc w:val="both"/>
        <w:rPr>
          <w:rFonts w:ascii="Calibri" w:hAnsi="Calibri"/>
        </w:rPr>
      </w:pPr>
      <w:r w:rsidRPr="00EE48DF">
        <w:rPr>
          <w:rFonts w:ascii="Calibri" w:hAnsi="Calibri"/>
        </w:rPr>
        <w:t xml:space="preserve">Currently, the decision tree combines </w:t>
      </w:r>
    </w:p>
    <w:p w14:paraId="2F1E12FF" w14:textId="77777777" w:rsidR="00216B90" w:rsidRPr="00EE48DF" w:rsidRDefault="00216B90" w:rsidP="00216B90">
      <w:pPr>
        <w:pStyle w:val="ListParagraph"/>
        <w:numPr>
          <w:ilvl w:val="1"/>
          <w:numId w:val="29"/>
        </w:numPr>
        <w:spacing w:after="200" w:line="276" w:lineRule="auto"/>
        <w:jc w:val="both"/>
        <w:rPr>
          <w:rFonts w:ascii="Calibri" w:hAnsi="Calibri"/>
        </w:rPr>
      </w:pPr>
      <w:r w:rsidRPr="00EE48DF">
        <w:rPr>
          <w:rFonts w:ascii="Calibri" w:hAnsi="Calibri"/>
        </w:rPr>
        <w:t>1-3 (NA or Permission given)</w:t>
      </w:r>
    </w:p>
    <w:p w14:paraId="2FCB88A5" w14:textId="77777777" w:rsidR="00216B90" w:rsidRPr="00EE48DF" w:rsidRDefault="00216B90" w:rsidP="004825A1">
      <w:pPr>
        <w:pStyle w:val="ListParagraph"/>
        <w:numPr>
          <w:ilvl w:val="1"/>
          <w:numId w:val="29"/>
        </w:numPr>
        <w:spacing w:after="200" w:line="276" w:lineRule="auto"/>
        <w:jc w:val="both"/>
        <w:rPr>
          <w:rFonts w:ascii="Calibri" w:hAnsi="Calibri"/>
          <w:b/>
        </w:rPr>
      </w:pPr>
      <w:r w:rsidRPr="00EE48DF">
        <w:rPr>
          <w:rFonts w:ascii="Calibri" w:hAnsi="Calibri"/>
        </w:rPr>
        <w:t>4 (No Permission)</w:t>
      </w:r>
    </w:p>
    <w:p w14:paraId="63071D88" w14:textId="3E8FDA27" w:rsidR="00F53F17" w:rsidRPr="00EE48DF" w:rsidRDefault="00F53F17" w:rsidP="00F53F17">
      <w:pPr>
        <w:jc w:val="both"/>
        <w:rPr>
          <w:rFonts w:ascii="Calibri" w:hAnsi="Calibri"/>
          <w:b/>
        </w:rPr>
      </w:pPr>
      <w:r w:rsidRPr="00EE48DF">
        <w:rPr>
          <w:rFonts w:ascii="Calibri" w:hAnsi="Calibri"/>
          <w:b/>
        </w:rPr>
        <w:t>Regulatory Input Outcomes</w:t>
      </w:r>
    </w:p>
    <w:p w14:paraId="2304D2DC" w14:textId="77777777" w:rsidR="00F53F17" w:rsidRPr="00EE48DF" w:rsidRDefault="00F53F17" w:rsidP="00F53F17">
      <w:pPr>
        <w:pStyle w:val="ListParagraph"/>
        <w:numPr>
          <w:ilvl w:val="0"/>
          <w:numId w:val="40"/>
        </w:numPr>
        <w:spacing w:after="200" w:line="276" w:lineRule="auto"/>
        <w:jc w:val="both"/>
        <w:rPr>
          <w:rFonts w:ascii="Calibri" w:hAnsi="Calibri"/>
          <w:highlight w:val="yellow"/>
        </w:rPr>
      </w:pPr>
      <w:r w:rsidRPr="00EE48DF">
        <w:rPr>
          <w:rFonts w:ascii="Calibri" w:hAnsi="Calibri"/>
          <w:highlight w:val="yellow"/>
        </w:rPr>
        <w:t>Low category A</w:t>
      </w:r>
    </w:p>
    <w:p w14:paraId="0B19FD58" w14:textId="77777777" w:rsidR="00F53F17" w:rsidRPr="00EE48DF" w:rsidRDefault="00F53F17" w:rsidP="00F53F17">
      <w:pPr>
        <w:pStyle w:val="ListParagraph"/>
        <w:numPr>
          <w:ilvl w:val="1"/>
          <w:numId w:val="40"/>
        </w:numPr>
        <w:spacing w:after="200" w:line="276" w:lineRule="auto"/>
        <w:jc w:val="both"/>
        <w:rPr>
          <w:rFonts w:ascii="Calibri" w:hAnsi="Calibri"/>
        </w:rPr>
      </w:pPr>
      <w:r w:rsidRPr="00EE48DF">
        <w:rPr>
          <w:rFonts w:ascii="Calibri" w:hAnsi="Calibri"/>
        </w:rPr>
        <w:t>Known and low risk profile &amp; support &amp; permission</w:t>
      </w:r>
    </w:p>
    <w:p w14:paraId="7F18CE04" w14:textId="77777777" w:rsidR="00F53F17" w:rsidRPr="00EE48DF" w:rsidRDefault="00F53F17" w:rsidP="00F53F17">
      <w:pPr>
        <w:pStyle w:val="ListParagraph"/>
        <w:numPr>
          <w:ilvl w:val="0"/>
          <w:numId w:val="40"/>
        </w:numPr>
        <w:spacing w:after="200" w:line="276" w:lineRule="auto"/>
        <w:jc w:val="both"/>
        <w:rPr>
          <w:rFonts w:ascii="Calibri" w:hAnsi="Calibri"/>
        </w:rPr>
      </w:pPr>
      <w:r w:rsidRPr="00EE48DF">
        <w:rPr>
          <w:rFonts w:ascii="Calibri" w:hAnsi="Calibri"/>
        </w:rPr>
        <w:t>Low category B</w:t>
      </w:r>
    </w:p>
    <w:p w14:paraId="75A4605E" w14:textId="77777777" w:rsidR="00F53F17" w:rsidRPr="00EE48DF" w:rsidRDefault="00F53F17" w:rsidP="00F53F17">
      <w:pPr>
        <w:pStyle w:val="ListParagraph"/>
        <w:numPr>
          <w:ilvl w:val="1"/>
          <w:numId w:val="40"/>
        </w:numPr>
        <w:spacing w:after="200" w:line="276" w:lineRule="auto"/>
        <w:jc w:val="both"/>
        <w:rPr>
          <w:rFonts w:ascii="Calibri" w:hAnsi="Calibri"/>
        </w:rPr>
      </w:pPr>
      <w:r w:rsidRPr="00EE48DF">
        <w:rPr>
          <w:rFonts w:ascii="Calibri" w:hAnsi="Calibri"/>
        </w:rPr>
        <w:t>Known and low risk profile &amp; support &amp; no permission</w:t>
      </w:r>
    </w:p>
    <w:p w14:paraId="3E11EC29" w14:textId="77777777" w:rsidR="00F53F17" w:rsidRPr="00EE48DF" w:rsidRDefault="00F53F17" w:rsidP="00F53F17">
      <w:pPr>
        <w:pStyle w:val="ListParagraph"/>
        <w:numPr>
          <w:ilvl w:val="1"/>
          <w:numId w:val="40"/>
        </w:numPr>
        <w:spacing w:after="200" w:line="276" w:lineRule="auto"/>
        <w:jc w:val="both"/>
        <w:rPr>
          <w:rFonts w:ascii="Calibri" w:hAnsi="Calibri"/>
        </w:rPr>
      </w:pPr>
      <w:r w:rsidRPr="00EE48DF">
        <w:rPr>
          <w:rFonts w:ascii="Calibri" w:hAnsi="Calibri"/>
        </w:rPr>
        <w:t>Known and low risk profile &amp; no support &amp; permission</w:t>
      </w:r>
    </w:p>
    <w:p w14:paraId="509DBE08" w14:textId="77777777" w:rsidR="00F53F17" w:rsidRPr="00EE48DF" w:rsidRDefault="00F53F17" w:rsidP="00F53F17">
      <w:pPr>
        <w:pStyle w:val="ListParagraph"/>
        <w:numPr>
          <w:ilvl w:val="1"/>
          <w:numId w:val="40"/>
        </w:numPr>
        <w:spacing w:after="200" w:line="276" w:lineRule="auto"/>
        <w:jc w:val="both"/>
        <w:rPr>
          <w:rFonts w:ascii="Calibri" w:hAnsi="Calibri"/>
        </w:rPr>
      </w:pPr>
      <w:r w:rsidRPr="00EE48DF">
        <w:rPr>
          <w:rFonts w:ascii="Calibri" w:hAnsi="Calibri"/>
        </w:rPr>
        <w:t>Known and not low risk profile &amp; support &amp; permission</w:t>
      </w:r>
    </w:p>
    <w:p w14:paraId="4E900A47" w14:textId="77777777" w:rsidR="00F53F17" w:rsidRPr="00EE48DF" w:rsidRDefault="00F53F17" w:rsidP="00F53F17">
      <w:pPr>
        <w:pStyle w:val="ListParagraph"/>
        <w:numPr>
          <w:ilvl w:val="0"/>
          <w:numId w:val="40"/>
        </w:numPr>
        <w:spacing w:after="200" w:line="276" w:lineRule="auto"/>
        <w:jc w:val="both"/>
        <w:rPr>
          <w:rFonts w:ascii="Calibri" w:hAnsi="Calibri"/>
        </w:rPr>
      </w:pPr>
      <w:r w:rsidRPr="00EE48DF">
        <w:rPr>
          <w:rFonts w:ascii="Calibri" w:hAnsi="Calibri"/>
        </w:rPr>
        <w:t>Medium category C</w:t>
      </w:r>
    </w:p>
    <w:p w14:paraId="06E729AD" w14:textId="77777777" w:rsidR="00F53F17" w:rsidRPr="00EE48DF" w:rsidRDefault="00F53F17" w:rsidP="00F53F17">
      <w:pPr>
        <w:pStyle w:val="ListParagraph"/>
        <w:numPr>
          <w:ilvl w:val="1"/>
          <w:numId w:val="40"/>
        </w:numPr>
        <w:spacing w:after="200" w:line="276" w:lineRule="auto"/>
        <w:jc w:val="both"/>
        <w:rPr>
          <w:rFonts w:ascii="Calibri" w:hAnsi="Calibri"/>
        </w:rPr>
      </w:pPr>
      <w:r w:rsidRPr="00EE48DF">
        <w:rPr>
          <w:rFonts w:ascii="Calibri" w:hAnsi="Calibri"/>
        </w:rPr>
        <w:t>Known and  low risk profile &amp; no  support &amp; no permission</w:t>
      </w:r>
    </w:p>
    <w:p w14:paraId="6D368A31" w14:textId="77777777" w:rsidR="00F53F17" w:rsidRPr="00EE48DF" w:rsidRDefault="00F53F17" w:rsidP="00F53F17">
      <w:pPr>
        <w:pStyle w:val="ListParagraph"/>
        <w:numPr>
          <w:ilvl w:val="1"/>
          <w:numId w:val="40"/>
        </w:numPr>
        <w:spacing w:after="200" w:line="276" w:lineRule="auto"/>
        <w:jc w:val="both"/>
        <w:rPr>
          <w:rFonts w:ascii="Calibri" w:hAnsi="Calibri"/>
        </w:rPr>
      </w:pPr>
      <w:r w:rsidRPr="00EE48DF">
        <w:rPr>
          <w:rFonts w:ascii="Calibri" w:hAnsi="Calibri"/>
        </w:rPr>
        <w:t>Known and not low risk profile &amp;  no support &amp;  permission</w:t>
      </w:r>
    </w:p>
    <w:p w14:paraId="60606A6B" w14:textId="77777777" w:rsidR="00F53F17" w:rsidRPr="00EE48DF" w:rsidRDefault="00F53F17" w:rsidP="00F53F17">
      <w:pPr>
        <w:pStyle w:val="ListParagraph"/>
        <w:numPr>
          <w:ilvl w:val="1"/>
          <w:numId w:val="40"/>
        </w:numPr>
        <w:spacing w:after="200" w:line="276" w:lineRule="auto"/>
        <w:jc w:val="both"/>
        <w:rPr>
          <w:rFonts w:ascii="Calibri" w:hAnsi="Calibri"/>
        </w:rPr>
      </w:pPr>
      <w:r w:rsidRPr="00EE48DF">
        <w:rPr>
          <w:rFonts w:ascii="Calibri" w:hAnsi="Calibri"/>
        </w:rPr>
        <w:t>Known and not low risk profile &amp;  support &amp; no permission</w:t>
      </w:r>
    </w:p>
    <w:p w14:paraId="6DDF6502" w14:textId="77777777" w:rsidR="00F53F17" w:rsidRPr="00EE48DF" w:rsidRDefault="00F53F17" w:rsidP="00F53F17">
      <w:pPr>
        <w:pStyle w:val="ListParagraph"/>
        <w:numPr>
          <w:ilvl w:val="1"/>
          <w:numId w:val="40"/>
        </w:numPr>
        <w:spacing w:after="200" w:line="276" w:lineRule="auto"/>
        <w:jc w:val="both"/>
        <w:rPr>
          <w:rFonts w:ascii="Calibri" w:hAnsi="Calibri"/>
        </w:rPr>
      </w:pPr>
      <w:r w:rsidRPr="00EE48DF">
        <w:rPr>
          <w:rFonts w:ascii="Calibri" w:hAnsi="Calibri"/>
        </w:rPr>
        <w:t>Known and not low risk profile &amp; no support &amp; no permission</w:t>
      </w:r>
    </w:p>
    <w:p w14:paraId="2E32EB46" w14:textId="77777777" w:rsidR="00F53F17" w:rsidRPr="00EE48DF" w:rsidRDefault="00F53F17" w:rsidP="00F53F17">
      <w:pPr>
        <w:pStyle w:val="ListParagraph"/>
        <w:numPr>
          <w:ilvl w:val="1"/>
          <w:numId w:val="40"/>
        </w:numPr>
        <w:spacing w:after="200" w:line="276" w:lineRule="auto"/>
        <w:jc w:val="both"/>
        <w:rPr>
          <w:rFonts w:ascii="Calibri" w:hAnsi="Calibri"/>
        </w:rPr>
      </w:pPr>
      <w:r w:rsidRPr="00EE48DF">
        <w:rPr>
          <w:rFonts w:ascii="Calibri" w:hAnsi="Calibri"/>
        </w:rPr>
        <w:t>Unknown risk profile</w:t>
      </w:r>
    </w:p>
    <w:p w14:paraId="2FB0E56F" w14:textId="305E8FF1" w:rsidR="00F53F17" w:rsidRPr="00EE48DF" w:rsidRDefault="00F53F17" w:rsidP="0086334C">
      <w:pPr>
        <w:spacing w:before="360"/>
        <w:jc w:val="both"/>
        <w:rPr>
          <w:rFonts w:ascii="Calibri" w:hAnsi="Calibri"/>
          <w:b/>
        </w:rPr>
      </w:pPr>
      <w:r w:rsidRPr="00EE48DF">
        <w:rPr>
          <w:rFonts w:ascii="Calibri" w:hAnsi="Calibri"/>
          <w:b/>
        </w:rPr>
        <w:t>Decision nodes</w:t>
      </w:r>
    </w:p>
    <w:p w14:paraId="2E45EAC6" w14:textId="77777777" w:rsidR="0086334C" w:rsidRPr="00EE48DF" w:rsidRDefault="0086334C" w:rsidP="0086334C">
      <w:pPr>
        <w:spacing w:before="360"/>
        <w:jc w:val="both"/>
        <w:rPr>
          <w:rFonts w:ascii="Calibri" w:hAnsi="Calibri"/>
          <w:b/>
        </w:rPr>
      </w:pPr>
      <w:r w:rsidRPr="00EE48DF">
        <w:rPr>
          <w:rFonts w:ascii="Calibri" w:hAnsi="Calibri"/>
          <w:b/>
        </w:rPr>
        <w:t>Active Ingredients</w:t>
      </w:r>
    </w:p>
    <w:p w14:paraId="4B4C76AF" w14:textId="77777777" w:rsidR="0086334C" w:rsidRPr="00EE48DF" w:rsidRDefault="0086334C" w:rsidP="0086334C">
      <w:pPr>
        <w:pStyle w:val="ListParagraph"/>
        <w:numPr>
          <w:ilvl w:val="0"/>
          <w:numId w:val="35"/>
        </w:numPr>
        <w:spacing w:after="200" w:line="276" w:lineRule="auto"/>
        <w:jc w:val="both"/>
        <w:rPr>
          <w:rFonts w:ascii="Calibri" w:hAnsi="Calibri"/>
          <w:highlight w:val="yellow"/>
        </w:rPr>
      </w:pPr>
      <w:r w:rsidRPr="00EE48DF">
        <w:rPr>
          <w:rFonts w:ascii="Calibri" w:hAnsi="Calibri"/>
          <w:highlight w:val="yellow"/>
        </w:rPr>
        <w:t>Approved</w:t>
      </w:r>
    </w:p>
    <w:p w14:paraId="4F71FFB9" w14:textId="77777777" w:rsidR="0086334C" w:rsidRPr="00EE48DF" w:rsidRDefault="0086334C" w:rsidP="0086334C">
      <w:pPr>
        <w:pStyle w:val="ListParagraph"/>
        <w:numPr>
          <w:ilvl w:val="0"/>
          <w:numId w:val="52"/>
        </w:numPr>
        <w:spacing w:after="200" w:line="276" w:lineRule="auto"/>
        <w:jc w:val="both"/>
        <w:rPr>
          <w:rFonts w:ascii="Calibri" w:hAnsi="Calibri"/>
        </w:rPr>
      </w:pPr>
      <w:r w:rsidRPr="00EE48DF">
        <w:rPr>
          <w:rFonts w:ascii="Calibri" w:hAnsi="Calibri"/>
        </w:rPr>
        <w:t xml:space="preserve">Active constituent approved by the APVMA </w:t>
      </w:r>
    </w:p>
    <w:p w14:paraId="636C487A" w14:textId="145A4AF1" w:rsidR="0086334C" w:rsidRPr="00EE48DF" w:rsidRDefault="0086334C" w:rsidP="0086334C">
      <w:pPr>
        <w:pStyle w:val="ListParagraph"/>
        <w:numPr>
          <w:ilvl w:val="0"/>
          <w:numId w:val="35"/>
        </w:numPr>
        <w:spacing w:after="200" w:line="276" w:lineRule="auto"/>
        <w:jc w:val="both"/>
        <w:rPr>
          <w:rFonts w:ascii="Calibri" w:hAnsi="Calibri"/>
          <w:highlight w:val="yellow"/>
        </w:rPr>
      </w:pPr>
      <w:r w:rsidRPr="00EE48DF">
        <w:rPr>
          <w:rFonts w:ascii="Calibri" w:hAnsi="Calibri"/>
          <w:highlight w:val="yellow"/>
        </w:rPr>
        <w:t>S1</w:t>
      </w:r>
      <w:r w:rsidR="00F53F17" w:rsidRPr="00EE48DF">
        <w:rPr>
          <w:rFonts w:ascii="Calibri" w:hAnsi="Calibri"/>
          <w:highlight w:val="yellow"/>
        </w:rPr>
        <w:t>4</w:t>
      </w:r>
      <w:r w:rsidRPr="00EE48DF">
        <w:rPr>
          <w:rFonts w:ascii="Calibri" w:hAnsi="Calibri"/>
          <w:highlight w:val="yellow"/>
        </w:rPr>
        <w:t>A exempt</w:t>
      </w:r>
    </w:p>
    <w:p w14:paraId="4C255C37" w14:textId="77777777" w:rsidR="0086334C" w:rsidRPr="00EE48DF" w:rsidRDefault="0086334C" w:rsidP="0086334C">
      <w:pPr>
        <w:pStyle w:val="ListParagraph"/>
        <w:numPr>
          <w:ilvl w:val="1"/>
          <w:numId w:val="35"/>
        </w:numPr>
        <w:spacing w:after="200" w:line="276" w:lineRule="auto"/>
        <w:jc w:val="both"/>
        <w:rPr>
          <w:rFonts w:ascii="Calibri" w:hAnsi="Calibri"/>
        </w:rPr>
      </w:pPr>
      <w:r w:rsidRPr="00EE48DF">
        <w:rPr>
          <w:rFonts w:ascii="Calibri" w:hAnsi="Calibri"/>
        </w:rPr>
        <w:t>The active constituent is exempt from requiring approval by the APVMA</w:t>
      </w:r>
    </w:p>
    <w:p w14:paraId="504F9966" w14:textId="77777777" w:rsidR="0086334C" w:rsidRPr="00EE48DF" w:rsidRDefault="0086334C" w:rsidP="0086334C">
      <w:pPr>
        <w:pStyle w:val="ListParagraph"/>
        <w:numPr>
          <w:ilvl w:val="0"/>
          <w:numId w:val="35"/>
        </w:numPr>
        <w:spacing w:after="200" w:line="276" w:lineRule="auto"/>
        <w:jc w:val="both"/>
        <w:rPr>
          <w:rFonts w:ascii="Calibri" w:hAnsi="Calibri"/>
        </w:rPr>
      </w:pPr>
      <w:r w:rsidRPr="00EE48DF">
        <w:rPr>
          <w:rFonts w:ascii="Calibri" w:hAnsi="Calibri"/>
        </w:rPr>
        <w:t xml:space="preserve">New </w:t>
      </w:r>
    </w:p>
    <w:p w14:paraId="18BCBBB8" w14:textId="77777777" w:rsidR="0086334C" w:rsidRPr="00EE48DF" w:rsidRDefault="0086334C" w:rsidP="0086334C">
      <w:pPr>
        <w:spacing w:before="360"/>
        <w:jc w:val="both"/>
        <w:rPr>
          <w:rFonts w:ascii="Calibri" w:hAnsi="Calibri"/>
          <w:b/>
        </w:rPr>
      </w:pPr>
      <w:r w:rsidRPr="00EE48DF">
        <w:rPr>
          <w:rFonts w:ascii="Calibri" w:hAnsi="Calibri"/>
          <w:b/>
        </w:rPr>
        <w:t>Active Concentrations and Standard</w:t>
      </w:r>
    </w:p>
    <w:p w14:paraId="1B7A3745" w14:textId="77777777" w:rsidR="0086334C" w:rsidRPr="00EE48DF" w:rsidRDefault="0086334C" w:rsidP="0086334C">
      <w:pPr>
        <w:pStyle w:val="ListParagraph"/>
        <w:numPr>
          <w:ilvl w:val="0"/>
          <w:numId w:val="36"/>
        </w:numPr>
        <w:spacing w:after="200" w:line="276" w:lineRule="auto"/>
        <w:jc w:val="both"/>
        <w:rPr>
          <w:rFonts w:ascii="Calibri" w:hAnsi="Calibri"/>
          <w:i/>
          <w:highlight w:val="yellow"/>
        </w:rPr>
      </w:pPr>
      <w:r w:rsidRPr="00EE48DF">
        <w:rPr>
          <w:rFonts w:ascii="Calibri" w:hAnsi="Calibri"/>
          <w:i/>
          <w:highlight w:val="yellow"/>
        </w:rPr>
        <w:t>Within approved ranges</w:t>
      </w:r>
    </w:p>
    <w:p w14:paraId="3AA71919" w14:textId="77777777" w:rsidR="0086334C" w:rsidRPr="00EE48DF" w:rsidRDefault="0086334C" w:rsidP="0086334C">
      <w:pPr>
        <w:pStyle w:val="ListParagraph"/>
        <w:numPr>
          <w:ilvl w:val="0"/>
          <w:numId w:val="53"/>
        </w:numPr>
        <w:spacing w:after="200" w:line="276" w:lineRule="auto"/>
        <w:jc w:val="both"/>
        <w:rPr>
          <w:rFonts w:ascii="Calibri" w:hAnsi="Calibri"/>
          <w:i/>
        </w:rPr>
      </w:pPr>
      <w:r w:rsidRPr="00EE48DF">
        <w:rPr>
          <w:rFonts w:ascii="Calibri" w:hAnsi="Calibri"/>
          <w:i/>
        </w:rPr>
        <w:t xml:space="preserve">Concentrations within existing approved ranges, or </w:t>
      </w:r>
    </w:p>
    <w:p w14:paraId="377AB56A" w14:textId="1758428F" w:rsidR="0086334C" w:rsidRPr="00EE48DF" w:rsidRDefault="0086334C" w:rsidP="0086334C">
      <w:pPr>
        <w:pStyle w:val="ListParagraph"/>
        <w:numPr>
          <w:ilvl w:val="0"/>
          <w:numId w:val="53"/>
        </w:numPr>
        <w:spacing w:after="200" w:line="276" w:lineRule="auto"/>
        <w:jc w:val="both"/>
        <w:rPr>
          <w:rFonts w:ascii="Calibri" w:hAnsi="Calibri"/>
          <w:i/>
        </w:rPr>
      </w:pPr>
      <w:r w:rsidRPr="00EE48DF">
        <w:rPr>
          <w:rFonts w:ascii="Calibri" w:hAnsi="Calibri"/>
          <w:i/>
        </w:rPr>
        <w:t xml:space="preserve">Concentration less than </w:t>
      </w:r>
      <w:r w:rsidR="00895F9E" w:rsidRPr="00EE48DF">
        <w:rPr>
          <w:rFonts w:ascii="Calibri" w:hAnsi="Calibri"/>
          <w:i/>
        </w:rPr>
        <w:t xml:space="preserve">lower  </w:t>
      </w:r>
      <w:r w:rsidRPr="00EE48DF">
        <w:rPr>
          <w:rFonts w:ascii="Calibri" w:hAnsi="Calibri"/>
          <w:i/>
        </w:rPr>
        <w:t xml:space="preserve">approved </w:t>
      </w:r>
      <w:r w:rsidR="00895F9E" w:rsidRPr="00EE48DF">
        <w:rPr>
          <w:rFonts w:ascii="Calibri" w:hAnsi="Calibri"/>
          <w:i/>
        </w:rPr>
        <w:t>limit</w:t>
      </w:r>
      <w:r w:rsidRPr="00EE48DF">
        <w:rPr>
          <w:rFonts w:ascii="Calibri" w:hAnsi="Calibri"/>
          <w:i/>
        </w:rPr>
        <w:t>, or</w:t>
      </w:r>
    </w:p>
    <w:p w14:paraId="798E7B78" w14:textId="77777777" w:rsidR="0086334C" w:rsidRPr="00EE48DF" w:rsidRDefault="0086334C" w:rsidP="0086334C">
      <w:pPr>
        <w:pStyle w:val="ListParagraph"/>
        <w:numPr>
          <w:ilvl w:val="0"/>
          <w:numId w:val="53"/>
        </w:numPr>
        <w:spacing w:after="200" w:line="276" w:lineRule="auto"/>
        <w:jc w:val="both"/>
        <w:rPr>
          <w:rFonts w:ascii="Calibri" w:hAnsi="Calibri"/>
          <w:i/>
        </w:rPr>
      </w:pPr>
      <w:r w:rsidRPr="00EE48DF">
        <w:rPr>
          <w:rFonts w:ascii="Calibri" w:hAnsi="Calibri"/>
          <w:i/>
        </w:rPr>
        <w:t>Impurities are validated in accordance with the APVMA guidelines.</w:t>
      </w:r>
    </w:p>
    <w:p w14:paraId="6A23B43C" w14:textId="77777777" w:rsidR="0086334C" w:rsidRPr="00EE48DF" w:rsidRDefault="0086334C" w:rsidP="0086334C">
      <w:pPr>
        <w:pStyle w:val="ListParagraph"/>
        <w:numPr>
          <w:ilvl w:val="0"/>
          <w:numId w:val="36"/>
        </w:numPr>
        <w:spacing w:after="200" w:line="276" w:lineRule="auto"/>
        <w:jc w:val="both"/>
        <w:rPr>
          <w:rFonts w:ascii="Calibri" w:hAnsi="Calibri"/>
          <w:i/>
        </w:rPr>
      </w:pPr>
      <w:r w:rsidRPr="00EE48DF">
        <w:rPr>
          <w:rFonts w:ascii="Calibri" w:hAnsi="Calibri"/>
          <w:i/>
        </w:rPr>
        <w:lastRenderedPageBreak/>
        <w:t>Outside approved ranges</w:t>
      </w:r>
    </w:p>
    <w:p w14:paraId="76C6558F" w14:textId="77777777" w:rsidR="0086334C" w:rsidRPr="00EE48DF" w:rsidRDefault="0086334C" w:rsidP="0086334C">
      <w:pPr>
        <w:pStyle w:val="ListParagraph"/>
        <w:numPr>
          <w:ilvl w:val="1"/>
          <w:numId w:val="36"/>
        </w:numPr>
        <w:spacing w:after="200" w:line="276" w:lineRule="auto"/>
        <w:jc w:val="both"/>
        <w:rPr>
          <w:rFonts w:ascii="Calibri" w:hAnsi="Calibri"/>
          <w:i/>
        </w:rPr>
      </w:pPr>
      <w:r w:rsidRPr="00EE48DF">
        <w:rPr>
          <w:rFonts w:ascii="Calibri" w:hAnsi="Calibri"/>
          <w:i/>
        </w:rPr>
        <w:t>Concentrations greater than existing approved range.</w:t>
      </w:r>
    </w:p>
    <w:p w14:paraId="31CD4124" w14:textId="77777777" w:rsidR="0086334C" w:rsidRPr="00EE48DF" w:rsidRDefault="0086334C" w:rsidP="0086334C">
      <w:pPr>
        <w:pStyle w:val="ListParagraph"/>
        <w:numPr>
          <w:ilvl w:val="1"/>
          <w:numId w:val="36"/>
        </w:numPr>
        <w:spacing w:after="200" w:line="276" w:lineRule="auto"/>
        <w:jc w:val="both"/>
        <w:rPr>
          <w:rFonts w:ascii="Calibri" w:hAnsi="Calibri"/>
        </w:rPr>
      </w:pPr>
      <w:r w:rsidRPr="00EE48DF">
        <w:rPr>
          <w:rFonts w:ascii="Calibri" w:hAnsi="Calibri"/>
          <w:i/>
        </w:rPr>
        <w:t>Impurities are not validated</w:t>
      </w:r>
      <w:r w:rsidRPr="00EE48DF">
        <w:rPr>
          <w:rFonts w:ascii="Calibri" w:hAnsi="Calibri"/>
        </w:rPr>
        <w:t>.</w:t>
      </w:r>
    </w:p>
    <w:p w14:paraId="2A48D507" w14:textId="77777777" w:rsidR="0086334C" w:rsidRPr="00EE48DF" w:rsidRDefault="0086334C" w:rsidP="0086334C">
      <w:pPr>
        <w:spacing w:before="360"/>
        <w:jc w:val="both"/>
        <w:rPr>
          <w:rFonts w:ascii="Calibri" w:hAnsi="Calibri"/>
          <w:b/>
          <w:i/>
        </w:rPr>
      </w:pPr>
      <w:r w:rsidRPr="00EE48DF">
        <w:rPr>
          <w:rFonts w:ascii="Calibri" w:hAnsi="Calibri"/>
          <w:b/>
          <w:i/>
        </w:rPr>
        <w:t>Non-Active Ingredients</w:t>
      </w:r>
    </w:p>
    <w:p w14:paraId="472123F1" w14:textId="77777777" w:rsidR="0086334C" w:rsidRPr="00EE48DF" w:rsidRDefault="0086334C" w:rsidP="0086334C">
      <w:pPr>
        <w:pStyle w:val="ListParagraph"/>
        <w:numPr>
          <w:ilvl w:val="0"/>
          <w:numId w:val="37"/>
        </w:numPr>
        <w:spacing w:after="200" w:line="276" w:lineRule="auto"/>
        <w:jc w:val="both"/>
        <w:rPr>
          <w:rFonts w:ascii="Calibri" w:hAnsi="Calibri"/>
          <w:i/>
          <w:highlight w:val="yellow"/>
        </w:rPr>
      </w:pPr>
      <w:r w:rsidRPr="00EE48DF">
        <w:rPr>
          <w:rFonts w:ascii="Calibri" w:hAnsi="Calibri"/>
          <w:i/>
          <w:highlight w:val="yellow"/>
        </w:rPr>
        <w:t>Existing</w:t>
      </w:r>
    </w:p>
    <w:p w14:paraId="5D6CA971" w14:textId="77777777" w:rsidR="0086334C" w:rsidRPr="00EE48DF" w:rsidRDefault="0086334C" w:rsidP="0086334C">
      <w:pPr>
        <w:pStyle w:val="ListParagraph"/>
        <w:numPr>
          <w:ilvl w:val="0"/>
          <w:numId w:val="37"/>
        </w:numPr>
        <w:spacing w:after="200" w:line="276" w:lineRule="auto"/>
        <w:jc w:val="both"/>
        <w:rPr>
          <w:rFonts w:ascii="Calibri" w:hAnsi="Calibri"/>
          <w:i/>
        </w:rPr>
      </w:pPr>
      <w:r w:rsidRPr="00EE48DF">
        <w:rPr>
          <w:rFonts w:ascii="Calibri" w:hAnsi="Calibri"/>
          <w:i/>
        </w:rPr>
        <w:t>New</w:t>
      </w:r>
    </w:p>
    <w:p w14:paraId="2CAD4C89" w14:textId="77777777" w:rsidR="0086334C" w:rsidRPr="00EE48DF" w:rsidRDefault="0086334C" w:rsidP="0086334C">
      <w:pPr>
        <w:spacing w:before="360"/>
        <w:jc w:val="both"/>
        <w:rPr>
          <w:rFonts w:ascii="Calibri" w:hAnsi="Calibri"/>
          <w:b/>
          <w:i/>
        </w:rPr>
      </w:pPr>
      <w:r w:rsidRPr="00EE48DF">
        <w:rPr>
          <w:rFonts w:ascii="Calibri" w:hAnsi="Calibri"/>
          <w:b/>
          <w:i/>
        </w:rPr>
        <w:t xml:space="preserve">Non- Active Concentrations </w:t>
      </w:r>
    </w:p>
    <w:p w14:paraId="0F5E009C" w14:textId="77777777" w:rsidR="0086334C" w:rsidRPr="00EE48DF" w:rsidRDefault="0086334C" w:rsidP="0086334C">
      <w:pPr>
        <w:pStyle w:val="ListParagraph"/>
        <w:numPr>
          <w:ilvl w:val="0"/>
          <w:numId w:val="54"/>
        </w:numPr>
        <w:spacing w:after="200" w:line="276" w:lineRule="auto"/>
        <w:jc w:val="both"/>
        <w:rPr>
          <w:rFonts w:ascii="Calibri" w:hAnsi="Calibri"/>
          <w:i/>
          <w:highlight w:val="yellow"/>
        </w:rPr>
      </w:pPr>
      <w:r w:rsidRPr="00EE48DF">
        <w:rPr>
          <w:rFonts w:ascii="Calibri" w:hAnsi="Calibri"/>
          <w:i/>
          <w:highlight w:val="yellow"/>
        </w:rPr>
        <w:t>Within approved limits</w:t>
      </w:r>
    </w:p>
    <w:p w14:paraId="244A162C" w14:textId="77777777" w:rsidR="0086334C" w:rsidRPr="00EE48DF" w:rsidRDefault="0086334C" w:rsidP="0086334C">
      <w:pPr>
        <w:pStyle w:val="ListParagraph"/>
        <w:numPr>
          <w:ilvl w:val="0"/>
          <w:numId w:val="54"/>
        </w:numPr>
        <w:spacing w:after="200" w:line="276" w:lineRule="auto"/>
        <w:jc w:val="both"/>
        <w:rPr>
          <w:rFonts w:ascii="Calibri" w:hAnsi="Calibri"/>
          <w:i/>
        </w:rPr>
      </w:pPr>
      <w:r w:rsidRPr="00EE48DF">
        <w:rPr>
          <w:rFonts w:ascii="Calibri" w:hAnsi="Calibri"/>
          <w:i/>
        </w:rPr>
        <w:t>Outside approved limits</w:t>
      </w:r>
    </w:p>
    <w:p w14:paraId="494163FC" w14:textId="77777777" w:rsidR="0086334C" w:rsidRPr="00EE48DF" w:rsidRDefault="0086334C" w:rsidP="0086334C">
      <w:pPr>
        <w:jc w:val="both"/>
        <w:rPr>
          <w:rFonts w:ascii="Calibri" w:hAnsi="Calibri"/>
          <w:b/>
        </w:rPr>
      </w:pPr>
    </w:p>
    <w:p w14:paraId="1DE867E6" w14:textId="77777777" w:rsidR="00216B90" w:rsidRPr="00EE48DF" w:rsidRDefault="00216B90" w:rsidP="0086334C">
      <w:pPr>
        <w:jc w:val="both"/>
        <w:rPr>
          <w:rFonts w:ascii="Calibri" w:hAnsi="Calibri"/>
          <w:b/>
        </w:rPr>
      </w:pPr>
    </w:p>
    <w:p w14:paraId="40968C74" w14:textId="67C506AF" w:rsidR="0086334C" w:rsidRPr="00EE48DF" w:rsidRDefault="0086334C" w:rsidP="0086334C">
      <w:pPr>
        <w:jc w:val="both"/>
        <w:rPr>
          <w:rFonts w:ascii="Calibri" w:hAnsi="Calibri"/>
          <w:b/>
        </w:rPr>
      </w:pPr>
      <w:r w:rsidRPr="00EE48DF">
        <w:rPr>
          <w:rFonts w:ascii="Calibri" w:hAnsi="Calibri"/>
          <w:b/>
        </w:rPr>
        <w:t>Decision</w:t>
      </w:r>
      <w:r w:rsidR="00F53F17" w:rsidRPr="00EE48DF">
        <w:rPr>
          <w:rFonts w:ascii="Calibri" w:hAnsi="Calibri"/>
          <w:b/>
        </w:rPr>
        <w:t xml:space="preserve"> Outcomes</w:t>
      </w:r>
    </w:p>
    <w:p w14:paraId="6A972444" w14:textId="77777777" w:rsidR="0086334C" w:rsidRPr="00EE48DF" w:rsidRDefault="0086334C" w:rsidP="0086334C">
      <w:pPr>
        <w:pStyle w:val="ListParagraph"/>
        <w:numPr>
          <w:ilvl w:val="0"/>
          <w:numId w:val="41"/>
        </w:numPr>
        <w:spacing w:after="200" w:line="276" w:lineRule="auto"/>
        <w:jc w:val="both"/>
        <w:rPr>
          <w:rFonts w:ascii="Calibri" w:hAnsi="Calibri"/>
          <w:highlight w:val="yellow"/>
        </w:rPr>
      </w:pPr>
      <w:r w:rsidRPr="00EE48DF">
        <w:rPr>
          <w:rFonts w:ascii="Calibri" w:hAnsi="Calibri"/>
          <w:highlight w:val="yellow"/>
        </w:rPr>
        <w:t>Online approval</w:t>
      </w:r>
    </w:p>
    <w:p w14:paraId="435734A5" w14:textId="2FFE2312" w:rsidR="0086334C" w:rsidRPr="00EE48DF" w:rsidRDefault="0086334C" w:rsidP="0086334C">
      <w:pPr>
        <w:pStyle w:val="ListParagraph"/>
        <w:numPr>
          <w:ilvl w:val="1"/>
          <w:numId w:val="41"/>
        </w:numPr>
        <w:spacing w:after="200" w:line="276" w:lineRule="auto"/>
        <w:jc w:val="both"/>
        <w:rPr>
          <w:rFonts w:ascii="Calibri" w:hAnsi="Calibri"/>
        </w:rPr>
      </w:pPr>
      <w:r w:rsidRPr="00EE48DF">
        <w:rPr>
          <w:rFonts w:ascii="Calibri" w:hAnsi="Calibri"/>
        </w:rPr>
        <w:t>Regulatory input of low category A and all actives and non</w:t>
      </w:r>
      <w:r w:rsidR="00AA04AF" w:rsidRPr="00EE48DF">
        <w:rPr>
          <w:rFonts w:ascii="Calibri" w:hAnsi="Calibri"/>
        </w:rPr>
        <w:t>-</w:t>
      </w:r>
      <w:r w:rsidRPr="00EE48DF">
        <w:rPr>
          <w:rFonts w:ascii="Calibri" w:hAnsi="Calibri"/>
        </w:rPr>
        <w:t>actives approved and within limits</w:t>
      </w:r>
    </w:p>
    <w:p w14:paraId="038B8605" w14:textId="77777777" w:rsidR="0086334C" w:rsidRPr="00EE48DF" w:rsidRDefault="0086334C" w:rsidP="0086334C">
      <w:pPr>
        <w:pStyle w:val="ListParagraph"/>
        <w:numPr>
          <w:ilvl w:val="0"/>
          <w:numId w:val="41"/>
        </w:numPr>
        <w:spacing w:after="200" w:line="276" w:lineRule="auto"/>
        <w:jc w:val="both"/>
        <w:rPr>
          <w:rFonts w:ascii="Calibri" w:hAnsi="Calibri"/>
        </w:rPr>
      </w:pPr>
      <w:r w:rsidRPr="00EE48DF">
        <w:rPr>
          <w:rFonts w:ascii="Calibri" w:hAnsi="Calibri"/>
        </w:rPr>
        <w:t>Not online (desktop or full assessment)</w:t>
      </w:r>
    </w:p>
    <w:p w14:paraId="1AA12CC2" w14:textId="77777777" w:rsidR="0086334C" w:rsidRPr="00EE48DF" w:rsidRDefault="0086334C" w:rsidP="0086334C">
      <w:pPr>
        <w:pStyle w:val="ListParagraph"/>
        <w:numPr>
          <w:ilvl w:val="1"/>
          <w:numId w:val="41"/>
        </w:numPr>
        <w:spacing w:after="200" w:line="276" w:lineRule="auto"/>
        <w:jc w:val="both"/>
        <w:rPr>
          <w:rFonts w:ascii="Calibri" w:hAnsi="Calibri"/>
        </w:rPr>
      </w:pPr>
      <w:r w:rsidRPr="00EE48DF">
        <w:rPr>
          <w:rFonts w:ascii="Calibri" w:hAnsi="Calibri"/>
        </w:rPr>
        <w:t>All the rest</w:t>
      </w:r>
    </w:p>
    <w:p w14:paraId="343ED822" w14:textId="77777777" w:rsidR="00D83290" w:rsidRPr="00EE48DF" w:rsidRDefault="00D83290" w:rsidP="0086334C">
      <w:pPr>
        <w:jc w:val="both"/>
        <w:rPr>
          <w:rFonts w:ascii="Calibri" w:hAnsi="Calibri"/>
          <w:b/>
        </w:rPr>
      </w:pPr>
    </w:p>
    <w:p w14:paraId="69F65908" w14:textId="77777777" w:rsidR="0086334C" w:rsidRPr="00EE48DF" w:rsidRDefault="0086334C" w:rsidP="0086334C">
      <w:pPr>
        <w:jc w:val="both"/>
        <w:rPr>
          <w:rFonts w:ascii="Calibri" w:hAnsi="Calibri"/>
          <w:b/>
        </w:rPr>
      </w:pPr>
      <w:r w:rsidRPr="00EE48DF">
        <w:rPr>
          <w:rFonts w:ascii="Calibri" w:hAnsi="Calibri"/>
          <w:b/>
        </w:rPr>
        <w:t>Report</w:t>
      </w:r>
    </w:p>
    <w:p w14:paraId="2AC26917" w14:textId="77777777" w:rsidR="0086334C" w:rsidRPr="00EE48DF" w:rsidRDefault="0086334C" w:rsidP="0086334C">
      <w:pPr>
        <w:pStyle w:val="ListParagraph"/>
        <w:numPr>
          <w:ilvl w:val="0"/>
          <w:numId w:val="42"/>
        </w:numPr>
        <w:spacing w:after="200" w:line="276" w:lineRule="auto"/>
        <w:jc w:val="both"/>
        <w:rPr>
          <w:rFonts w:ascii="Calibri" w:hAnsi="Calibri"/>
        </w:rPr>
      </w:pPr>
      <w:r w:rsidRPr="00EE48DF">
        <w:rPr>
          <w:rFonts w:ascii="Calibri" w:hAnsi="Calibri"/>
        </w:rPr>
        <w:t xml:space="preserve">All choices made on the way are recorded in the report. In case online is not approved, the details will help decide if the application needs a desktop or a full assessment. </w:t>
      </w:r>
    </w:p>
    <w:p w14:paraId="7F466162" w14:textId="77777777" w:rsidR="0086334C" w:rsidRPr="00EE48DF" w:rsidRDefault="0086334C" w:rsidP="0086334C">
      <w:pPr>
        <w:jc w:val="both"/>
        <w:rPr>
          <w:rFonts w:ascii="Calibri" w:hAnsi="Calibri"/>
          <w:b/>
        </w:rPr>
      </w:pPr>
      <w:r w:rsidRPr="00EE48DF">
        <w:rPr>
          <w:rFonts w:ascii="Calibri" w:hAnsi="Calibri"/>
          <w:b/>
        </w:rPr>
        <w:t>List of linked products</w:t>
      </w:r>
    </w:p>
    <w:p w14:paraId="4A12D820" w14:textId="77777777" w:rsidR="006A5F46" w:rsidRPr="00EE48DF" w:rsidRDefault="0086334C" w:rsidP="004825A1">
      <w:pPr>
        <w:pStyle w:val="ListParagraph"/>
        <w:numPr>
          <w:ilvl w:val="0"/>
          <w:numId w:val="42"/>
        </w:numPr>
        <w:spacing w:after="200" w:line="276" w:lineRule="auto"/>
        <w:jc w:val="both"/>
        <w:rPr>
          <w:rFonts w:ascii="Calibri" w:hAnsi="Calibri"/>
        </w:rPr>
      </w:pPr>
      <w:r w:rsidRPr="00EE48DF">
        <w:rPr>
          <w:rFonts w:ascii="Calibri" w:hAnsi="Calibri"/>
        </w:rPr>
        <w:t>If judgements about the safety of a product were to change, then all the assessments that used this product as a reference would have to be re-examined</w:t>
      </w:r>
    </w:p>
    <w:p w14:paraId="4FFA1047" w14:textId="77777777" w:rsidR="00041376" w:rsidRPr="00EE48DF" w:rsidRDefault="00041376" w:rsidP="00C02446">
      <w:pPr>
        <w:spacing w:after="200" w:line="276" w:lineRule="auto"/>
        <w:jc w:val="both"/>
        <w:rPr>
          <w:rFonts w:ascii="Calibri" w:hAnsi="Calibri"/>
        </w:rPr>
      </w:pPr>
    </w:p>
    <w:p w14:paraId="5FC6941C" w14:textId="77777777" w:rsidR="00AA04AF" w:rsidRPr="00EE48DF" w:rsidRDefault="00AA04AF">
      <w:pPr>
        <w:rPr>
          <w:rFonts w:ascii="Calibri" w:hAnsi="Calibri" w:cs="Cambria-Bold"/>
          <w:b/>
          <w:bCs/>
          <w:noProof/>
          <w:color w:val="3366FF"/>
          <w:spacing w:val="-6"/>
          <w:sz w:val="28"/>
          <w:szCs w:val="28"/>
        </w:rPr>
      </w:pPr>
      <w:bookmarkStart w:id="27" w:name="_Toc312574894"/>
      <w:r w:rsidRPr="00EE48DF">
        <w:rPr>
          <w:rFonts w:ascii="Calibri" w:hAnsi="Calibri"/>
        </w:rPr>
        <w:br w:type="page"/>
      </w:r>
    </w:p>
    <w:p w14:paraId="474F46AA" w14:textId="33B91E27" w:rsidR="00041376" w:rsidRPr="00EE48DF" w:rsidRDefault="00041376" w:rsidP="000F6A2E">
      <w:pPr>
        <w:pStyle w:val="Heading1"/>
        <w:rPr>
          <w:rFonts w:ascii="Calibri" w:hAnsi="Calibri"/>
        </w:rPr>
      </w:pPr>
      <w:r w:rsidRPr="00EE48DF">
        <w:rPr>
          <w:rFonts w:ascii="Calibri" w:hAnsi="Calibri"/>
        </w:rPr>
        <w:lastRenderedPageBreak/>
        <w:t xml:space="preserve">Appendix 3: </w:t>
      </w:r>
      <w:r w:rsidR="006E103D" w:rsidRPr="00EE48DF">
        <w:rPr>
          <w:rFonts w:ascii="Calibri" w:hAnsi="Calibri"/>
        </w:rPr>
        <w:t xml:space="preserve">Additional </w:t>
      </w:r>
      <w:r w:rsidRPr="00EE48DF">
        <w:rPr>
          <w:rFonts w:ascii="Calibri" w:hAnsi="Calibri"/>
        </w:rPr>
        <w:t>figure</w:t>
      </w:r>
      <w:bookmarkEnd w:id="27"/>
    </w:p>
    <w:p w14:paraId="65B2A33C" w14:textId="642791BC" w:rsidR="00BA0A50" w:rsidRPr="00EE48DF" w:rsidRDefault="00AA04AF" w:rsidP="00041376">
      <w:pPr>
        <w:rPr>
          <w:rFonts w:ascii="Calibri" w:hAnsi="Calibri"/>
          <w:b/>
          <w:color w:val="3366FF"/>
          <w:sz w:val="28"/>
          <w:szCs w:val="28"/>
        </w:rPr>
      </w:pPr>
      <w:r w:rsidRPr="00EE48DF">
        <w:rPr>
          <w:rFonts w:ascii="Calibri" w:hAnsi="Calibri"/>
          <w:noProof/>
          <w:lang w:val="en-AU" w:eastAsia="en-AU"/>
        </w:rPr>
        <w:drawing>
          <wp:inline distT="0" distB="0" distL="0" distR="0" wp14:anchorId="5D0EC5CB" wp14:editId="1AC6D730">
            <wp:extent cx="5257800" cy="4114800"/>
            <wp:effectExtent l="0" t="0" r="0" b="0"/>
            <wp:docPr id="2" name="Picture 2" descr="Macintosh HD:Users:markburgman:Desktop:APVMA:Final report and new system:pic4report:7model_vet.png"/>
            <wp:cNvGraphicFramePr/>
            <a:graphic xmlns:a="http://schemas.openxmlformats.org/drawingml/2006/main">
              <a:graphicData uri="http://schemas.openxmlformats.org/drawingml/2006/picture">
                <pic:pic xmlns:pic="http://schemas.openxmlformats.org/drawingml/2006/picture">
                  <pic:nvPicPr>
                    <pic:cNvPr id="9" name="Picture 9" descr="Macintosh HD:Users:markburgman:Desktop:APVMA:Final report and new system:pic4report:7model_vet.png"/>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57800" cy="4114800"/>
                    </a:xfrm>
                    <a:prstGeom prst="rect">
                      <a:avLst/>
                    </a:prstGeom>
                    <a:noFill/>
                    <a:ln>
                      <a:noFill/>
                    </a:ln>
                  </pic:spPr>
                </pic:pic>
              </a:graphicData>
            </a:graphic>
          </wp:inline>
        </w:drawing>
      </w:r>
    </w:p>
    <w:p w14:paraId="112D2CE9" w14:textId="35C97646" w:rsidR="00041376" w:rsidRPr="00EE48DF" w:rsidRDefault="00041376" w:rsidP="00041376">
      <w:pPr>
        <w:spacing w:after="200" w:line="276" w:lineRule="auto"/>
        <w:jc w:val="both"/>
        <w:rPr>
          <w:rFonts w:ascii="Calibri" w:hAnsi="Calibri"/>
        </w:rPr>
      </w:pPr>
    </w:p>
    <w:p w14:paraId="0D20A0A4" w14:textId="72EE0B28" w:rsidR="00BA0A50" w:rsidRPr="00EE48DF" w:rsidRDefault="00BA0A50" w:rsidP="00041376">
      <w:pPr>
        <w:spacing w:after="200" w:line="276" w:lineRule="auto"/>
        <w:jc w:val="both"/>
        <w:rPr>
          <w:rFonts w:ascii="Calibri" w:hAnsi="Calibri"/>
          <w:b/>
          <w:i/>
        </w:rPr>
      </w:pPr>
      <w:r w:rsidRPr="00EE48DF">
        <w:rPr>
          <w:rFonts w:ascii="Calibri" w:hAnsi="Calibri"/>
          <w:b/>
          <w:i/>
        </w:rPr>
        <w:t xml:space="preserve">Figure </w:t>
      </w:r>
      <w:r w:rsidR="006E103D" w:rsidRPr="00EE48DF">
        <w:rPr>
          <w:rFonts w:ascii="Calibri" w:hAnsi="Calibri"/>
          <w:b/>
          <w:i/>
        </w:rPr>
        <w:t>7</w:t>
      </w:r>
      <w:r w:rsidRPr="00EE48DF">
        <w:rPr>
          <w:rFonts w:ascii="Calibri" w:hAnsi="Calibri"/>
          <w:b/>
          <w:i/>
        </w:rPr>
        <w:t xml:space="preserve">. Full decision tree for veterinary medicines. As in Figure </w:t>
      </w:r>
      <w:r w:rsidR="004E51A3" w:rsidRPr="00EE48DF">
        <w:rPr>
          <w:rFonts w:ascii="Calibri" w:hAnsi="Calibri"/>
          <w:b/>
          <w:i/>
        </w:rPr>
        <w:t>5</w:t>
      </w:r>
      <w:r w:rsidRPr="00EE48DF">
        <w:rPr>
          <w:rFonts w:ascii="Calibri" w:hAnsi="Calibri"/>
          <w:b/>
          <w:i/>
        </w:rPr>
        <w:t>, this representation omits the details of the states associated with the nodes.</w:t>
      </w:r>
    </w:p>
    <w:p w14:paraId="0A06F015" w14:textId="77777777" w:rsidR="00FF5119" w:rsidRPr="00EE48DF" w:rsidRDefault="00FF5119" w:rsidP="00041376">
      <w:pPr>
        <w:spacing w:after="200" w:line="276" w:lineRule="auto"/>
        <w:jc w:val="both"/>
        <w:rPr>
          <w:rFonts w:ascii="Calibri" w:hAnsi="Calibri"/>
          <w:b/>
          <w:i/>
        </w:rPr>
      </w:pPr>
    </w:p>
    <w:p w14:paraId="4DBEE334" w14:textId="5973F0E3" w:rsidR="00FF5119" w:rsidRPr="00EE48DF" w:rsidRDefault="00FF5119" w:rsidP="00041376">
      <w:pPr>
        <w:spacing w:after="200" w:line="276" w:lineRule="auto"/>
        <w:jc w:val="both"/>
        <w:rPr>
          <w:rFonts w:ascii="Calibri" w:hAnsi="Calibri"/>
          <w:b/>
          <w:i/>
        </w:rPr>
      </w:pPr>
    </w:p>
    <w:sectPr w:rsidR="00FF5119" w:rsidRPr="00EE48DF" w:rsidSect="00124F79">
      <w:footerReference w:type="even" r:id="rId30"/>
      <w:footerReference w:type="default" r:id="rId31"/>
      <w:pgSz w:w="11900" w:h="16840"/>
      <w:pgMar w:top="1440" w:right="141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8EB84" w14:textId="77777777" w:rsidR="00A61489" w:rsidRDefault="00A61489" w:rsidP="006A0976">
      <w:r>
        <w:separator/>
      </w:r>
    </w:p>
  </w:endnote>
  <w:endnote w:type="continuationSeparator" w:id="0">
    <w:p w14:paraId="5DAB180F" w14:textId="77777777" w:rsidR="00A61489" w:rsidRDefault="00A61489" w:rsidP="006A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Bold">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arial sans-serif">
    <w:altName w:val="Times New Roman"/>
    <w:panose1 w:val="00000000000000000000"/>
    <w:charset w:val="00"/>
    <w:family w:val="roman"/>
    <w:notTrueType/>
    <w:pitch w:val="default"/>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38435" w14:textId="77777777" w:rsidR="00503D81" w:rsidRDefault="00503D81" w:rsidP="00C83B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D3E6E2" w14:textId="77777777" w:rsidR="00503D81" w:rsidRDefault="00503D81" w:rsidP="001339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FF2A9" w14:textId="77777777" w:rsidR="00503D81" w:rsidRDefault="00503D81" w:rsidP="00C83B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351B">
      <w:rPr>
        <w:rStyle w:val="PageNumber"/>
        <w:noProof/>
      </w:rPr>
      <w:t>1</w:t>
    </w:r>
    <w:r>
      <w:rPr>
        <w:rStyle w:val="PageNumber"/>
      </w:rPr>
      <w:fldChar w:fldCharType="end"/>
    </w:r>
  </w:p>
  <w:p w14:paraId="5DAD12BD" w14:textId="77777777" w:rsidR="00503D81" w:rsidRDefault="00503D81" w:rsidP="001339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3140E" w14:textId="77777777" w:rsidR="00A61489" w:rsidRDefault="00A61489" w:rsidP="006A0976">
      <w:r>
        <w:separator/>
      </w:r>
    </w:p>
  </w:footnote>
  <w:footnote w:type="continuationSeparator" w:id="0">
    <w:p w14:paraId="0300182C" w14:textId="77777777" w:rsidR="00A61489" w:rsidRDefault="00A61489" w:rsidP="006A0976">
      <w:r>
        <w:continuationSeparator/>
      </w:r>
    </w:p>
  </w:footnote>
  <w:footnote w:id="1">
    <w:p w14:paraId="1546C39C" w14:textId="77777777" w:rsidR="00503D81" w:rsidRPr="004A22D1" w:rsidRDefault="00503D81">
      <w:pPr>
        <w:pStyle w:val="FootnoteText"/>
        <w:rPr>
          <w:sz w:val="20"/>
          <w:szCs w:val="20"/>
        </w:rPr>
      </w:pPr>
      <w:r w:rsidRPr="004A22D1">
        <w:rPr>
          <w:rStyle w:val="FootnoteReference"/>
          <w:sz w:val="20"/>
          <w:szCs w:val="20"/>
        </w:rPr>
        <w:footnoteRef/>
      </w:r>
      <w:r w:rsidRPr="004A22D1">
        <w:rPr>
          <w:sz w:val="20"/>
          <w:szCs w:val="20"/>
        </w:rPr>
        <w:t xml:space="preserve"> http://apvma.gov.au/node/15931</w:t>
      </w:r>
    </w:p>
  </w:footnote>
  <w:footnote w:id="2">
    <w:p w14:paraId="56CAF08B" w14:textId="77777777" w:rsidR="00503D81" w:rsidRPr="000664D6" w:rsidRDefault="00503D81">
      <w:pPr>
        <w:pStyle w:val="FootnoteText"/>
        <w:rPr>
          <w:sz w:val="20"/>
          <w:szCs w:val="20"/>
        </w:rPr>
      </w:pPr>
      <w:r w:rsidRPr="000664D6">
        <w:rPr>
          <w:rStyle w:val="FootnoteReference"/>
          <w:sz w:val="20"/>
          <w:szCs w:val="20"/>
        </w:rPr>
        <w:footnoteRef/>
      </w:r>
      <w:r w:rsidRPr="000664D6">
        <w:rPr>
          <w:sz w:val="20"/>
          <w:szCs w:val="20"/>
        </w:rPr>
        <w:t xml:space="preserve"> ibid.</w:t>
      </w:r>
    </w:p>
  </w:footnote>
  <w:footnote w:id="3">
    <w:p w14:paraId="427AD92A" w14:textId="77777777" w:rsidR="00503D81" w:rsidRPr="000664D6" w:rsidRDefault="00503D81" w:rsidP="0085538C">
      <w:pPr>
        <w:pStyle w:val="FootnoteText"/>
        <w:rPr>
          <w:sz w:val="20"/>
          <w:szCs w:val="20"/>
        </w:rPr>
      </w:pPr>
      <w:r w:rsidRPr="000664D6">
        <w:rPr>
          <w:rStyle w:val="FootnoteReference"/>
          <w:sz w:val="20"/>
          <w:szCs w:val="20"/>
        </w:rPr>
        <w:footnoteRef/>
      </w:r>
      <w:r w:rsidRPr="000664D6">
        <w:rPr>
          <w:sz w:val="20"/>
          <w:szCs w:val="20"/>
        </w:rPr>
        <w:t xml:space="preserve"> ibid.</w:t>
      </w:r>
    </w:p>
  </w:footnote>
  <w:footnote w:id="4">
    <w:p w14:paraId="7DEA03D6" w14:textId="77777777" w:rsidR="00503D81" w:rsidRPr="000664D6" w:rsidRDefault="00503D81">
      <w:pPr>
        <w:pStyle w:val="FootnoteText"/>
        <w:rPr>
          <w:sz w:val="20"/>
          <w:szCs w:val="20"/>
        </w:rPr>
      </w:pPr>
      <w:r w:rsidRPr="000664D6">
        <w:rPr>
          <w:rStyle w:val="FootnoteReference"/>
          <w:sz w:val="20"/>
          <w:szCs w:val="20"/>
        </w:rPr>
        <w:footnoteRef/>
      </w:r>
      <w:r w:rsidRPr="000664D6">
        <w:rPr>
          <w:sz w:val="20"/>
          <w:szCs w:val="20"/>
        </w:rPr>
        <w:t xml:space="preserve"> ibid.</w:t>
      </w:r>
    </w:p>
  </w:footnote>
  <w:footnote w:id="5">
    <w:p w14:paraId="15A211F2" w14:textId="77777777" w:rsidR="00503D81" w:rsidRPr="004A22D1" w:rsidRDefault="00503D81" w:rsidP="000F1C13">
      <w:pPr>
        <w:pStyle w:val="FootnoteText"/>
        <w:rPr>
          <w:sz w:val="20"/>
          <w:szCs w:val="20"/>
        </w:rPr>
      </w:pPr>
      <w:r w:rsidRPr="004A22D1">
        <w:rPr>
          <w:rStyle w:val="FootnoteReference"/>
          <w:sz w:val="20"/>
          <w:szCs w:val="20"/>
        </w:rPr>
        <w:footnoteRef/>
      </w:r>
      <w:r w:rsidRPr="004A22D1">
        <w:rPr>
          <w:sz w:val="20"/>
          <w:szCs w:val="20"/>
        </w:rPr>
        <w:t xml:space="preserve"> http://apvma.gov.au/node/629</w:t>
      </w:r>
    </w:p>
  </w:footnote>
  <w:footnote w:id="6">
    <w:p w14:paraId="0597254B" w14:textId="77777777" w:rsidR="00503D81" w:rsidRPr="004A22D1" w:rsidRDefault="00503D81" w:rsidP="000F1C13">
      <w:pPr>
        <w:pStyle w:val="FootnoteText"/>
        <w:rPr>
          <w:sz w:val="20"/>
          <w:szCs w:val="20"/>
        </w:rPr>
      </w:pPr>
      <w:r w:rsidRPr="004A22D1">
        <w:rPr>
          <w:rStyle w:val="FootnoteReference"/>
          <w:sz w:val="20"/>
          <w:szCs w:val="20"/>
        </w:rPr>
        <w:footnoteRef/>
      </w:r>
      <w:r w:rsidRPr="004A22D1">
        <w:rPr>
          <w:sz w:val="20"/>
          <w:szCs w:val="20"/>
        </w:rPr>
        <w:t xml:space="preserve"> http://apvma.gov.au/node/630</w:t>
      </w:r>
    </w:p>
  </w:footnote>
  <w:footnote w:id="7">
    <w:p w14:paraId="127E6073" w14:textId="77777777" w:rsidR="00503D81" w:rsidRPr="004A22D1" w:rsidRDefault="00503D81" w:rsidP="000F1C13">
      <w:pPr>
        <w:pStyle w:val="FootnoteText"/>
        <w:rPr>
          <w:sz w:val="20"/>
          <w:szCs w:val="20"/>
        </w:rPr>
      </w:pPr>
      <w:r w:rsidRPr="004A22D1">
        <w:rPr>
          <w:rStyle w:val="FootnoteReference"/>
          <w:sz w:val="20"/>
          <w:szCs w:val="20"/>
        </w:rPr>
        <w:footnoteRef/>
      </w:r>
      <w:r w:rsidRPr="004A22D1">
        <w:rPr>
          <w:sz w:val="20"/>
          <w:szCs w:val="20"/>
        </w:rPr>
        <w:t xml:space="preserve"> http://apvma.gov.au/node/631</w:t>
      </w:r>
    </w:p>
  </w:footnote>
  <w:footnote w:id="8">
    <w:p w14:paraId="1546EA15" w14:textId="77777777" w:rsidR="00503D81" w:rsidRDefault="00503D81" w:rsidP="000F1C13">
      <w:pPr>
        <w:pStyle w:val="FootnoteText"/>
      </w:pPr>
      <w:r w:rsidRPr="004A22D1">
        <w:rPr>
          <w:rStyle w:val="FootnoteReference"/>
          <w:sz w:val="20"/>
          <w:szCs w:val="20"/>
        </w:rPr>
        <w:footnoteRef/>
      </w:r>
      <w:r w:rsidRPr="004A22D1">
        <w:rPr>
          <w:sz w:val="20"/>
          <w:szCs w:val="20"/>
        </w:rPr>
        <w:t xml:space="preserve"> http://apvma.gov.au/node/632</w:t>
      </w:r>
    </w:p>
  </w:footnote>
  <w:footnote w:id="9">
    <w:p w14:paraId="5C8ED3FC" w14:textId="77777777" w:rsidR="00503D81" w:rsidRPr="004A22D1" w:rsidRDefault="00503D81">
      <w:pPr>
        <w:pStyle w:val="FootnoteText"/>
        <w:rPr>
          <w:sz w:val="20"/>
          <w:szCs w:val="20"/>
        </w:rPr>
      </w:pPr>
      <w:r w:rsidRPr="004A22D1">
        <w:rPr>
          <w:rStyle w:val="FootnoteReference"/>
          <w:sz w:val="20"/>
          <w:szCs w:val="20"/>
        </w:rPr>
        <w:footnoteRef/>
      </w:r>
      <w:r w:rsidRPr="004A22D1">
        <w:rPr>
          <w:sz w:val="20"/>
          <w:szCs w:val="20"/>
        </w:rPr>
        <w:t xml:space="preserve"> http://apvma.gov.au/node/625</w:t>
      </w:r>
    </w:p>
  </w:footnote>
  <w:footnote w:id="10">
    <w:p w14:paraId="6E6758C4" w14:textId="77777777" w:rsidR="00503D81" w:rsidRDefault="00503D81">
      <w:pPr>
        <w:pStyle w:val="FootnoteText"/>
      </w:pPr>
      <w:r w:rsidRPr="004A22D1">
        <w:rPr>
          <w:rStyle w:val="FootnoteReference"/>
          <w:sz w:val="20"/>
          <w:szCs w:val="20"/>
        </w:rPr>
        <w:footnoteRef/>
      </w:r>
      <w:r w:rsidRPr="004A22D1">
        <w:rPr>
          <w:sz w:val="20"/>
          <w:szCs w:val="20"/>
        </w:rPr>
        <w:t xml:space="preserve"> http://apvma.gov.au/node/989</w:t>
      </w:r>
    </w:p>
  </w:footnote>
  <w:footnote w:id="11">
    <w:p w14:paraId="0DC53877" w14:textId="77777777" w:rsidR="00503D81" w:rsidRDefault="00503D81" w:rsidP="00CE322A">
      <w:pPr>
        <w:pStyle w:val="Default"/>
        <w:spacing w:line="276" w:lineRule="auto"/>
        <w:ind w:left="284" w:hanging="284"/>
      </w:pPr>
      <w:r>
        <w:rPr>
          <w:rStyle w:val="FootnoteReference"/>
        </w:rPr>
        <w:footnoteRef/>
      </w:r>
      <w:r>
        <w:t xml:space="preserve"> </w:t>
      </w:r>
      <w:r>
        <w:rPr>
          <w:rFonts w:asciiTheme="minorHAnsi" w:hAnsiTheme="minorHAnsi"/>
          <w:sz w:val="20"/>
          <w:szCs w:val="20"/>
        </w:rPr>
        <w:t xml:space="preserve">EPA </w:t>
      </w:r>
      <w:r w:rsidRPr="004A22D1">
        <w:rPr>
          <w:rFonts w:asciiTheme="minorHAnsi" w:hAnsiTheme="minorHAnsi"/>
          <w:sz w:val="20"/>
          <w:szCs w:val="20"/>
        </w:rPr>
        <w:t>2001</w:t>
      </w:r>
    </w:p>
  </w:footnote>
  <w:footnote w:id="12">
    <w:p w14:paraId="6213D803" w14:textId="77777777" w:rsidR="00503D81" w:rsidRPr="007C212B" w:rsidRDefault="00503D81" w:rsidP="0013509D">
      <w:pPr>
        <w:pStyle w:val="FootnoteText"/>
        <w:rPr>
          <w:sz w:val="20"/>
          <w:szCs w:val="20"/>
        </w:rPr>
      </w:pPr>
      <w:r w:rsidRPr="007C212B">
        <w:rPr>
          <w:rStyle w:val="FootnoteReference"/>
          <w:sz w:val="20"/>
          <w:szCs w:val="20"/>
        </w:rPr>
        <w:footnoteRef/>
      </w:r>
      <w:r w:rsidRPr="007C212B">
        <w:rPr>
          <w:sz w:val="20"/>
          <w:szCs w:val="20"/>
        </w:rPr>
        <w:t xml:space="preserve"> Burgman 2005</w:t>
      </w:r>
    </w:p>
  </w:footnote>
  <w:footnote w:id="13">
    <w:p w14:paraId="2E52E06E" w14:textId="77777777" w:rsidR="00503D81" w:rsidRPr="007C212B" w:rsidRDefault="00503D81" w:rsidP="0013509D">
      <w:pPr>
        <w:pStyle w:val="FootnoteText"/>
        <w:rPr>
          <w:sz w:val="20"/>
          <w:szCs w:val="20"/>
        </w:rPr>
      </w:pPr>
      <w:r w:rsidRPr="007C212B">
        <w:rPr>
          <w:rStyle w:val="FootnoteReference"/>
          <w:sz w:val="20"/>
          <w:szCs w:val="20"/>
        </w:rPr>
        <w:footnoteRef/>
      </w:r>
      <w:r w:rsidRPr="007C212B">
        <w:rPr>
          <w:sz w:val="20"/>
          <w:szCs w:val="20"/>
        </w:rPr>
        <w:t xml:space="preserve"> Hobday</w:t>
      </w:r>
      <w:r>
        <w:rPr>
          <w:sz w:val="20"/>
          <w:szCs w:val="20"/>
        </w:rPr>
        <w:t xml:space="preserve"> et al. 2011</w:t>
      </w:r>
    </w:p>
  </w:footnote>
  <w:footnote w:id="14">
    <w:p w14:paraId="3C78A0AC" w14:textId="77777777" w:rsidR="00503D81" w:rsidRPr="007C212B" w:rsidRDefault="00503D81">
      <w:pPr>
        <w:pStyle w:val="FootnoteText"/>
        <w:rPr>
          <w:sz w:val="20"/>
          <w:szCs w:val="20"/>
        </w:rPr>
      </w:pPr>
      <w:r w:rsidRPr="007C212B">
        <w:rPr>
          <w:rStyle w:val="FootnoteReference"/>
          <w:sz w:val="20"/>
          <w:szCs w:val="20"/>
        </w:rPr>
        <w:footnoteRef/>
      </w:r>
      <w:r w:rsidRPr="007C212B">
        <w:rPr>
          <w:sz w:val="20"/>
          <w:szCs w:val="20"/>
        </w:rPr>
        <w:t xml:space="preserve"> EPA 1993, 2001</w:t>
      </w:r>
    </w:p>
  </w:footnote>
  <w:footnote w:id="15">
    <w:p w14:paraId="7AB8AF9C" w14:textId="77777777" w:rsidR="00503D81" w:rsidRDefault="00503D81">
      <w:pPr>
        <w:pStyle w:val="FootnoteText"/>
      </w:pPr>
      <w:r w:rsidRPr="007C212B">
        <w:rPr>
          <w:rStyle w:val="FootnoteReference"/>
          <w:sz w:val="20"/>
          <w:szCs w:val="20"/>
        </w:rPr>
        <w:footnoteRef/>
      </w:r>
      <w:r w:rsidRPr="007C212B">
        <w:rPr>
          <w:sz w:val="20"/>
          <w:szCs w:val="20"/>
        </w:rPr>
        <w:t xml:space="preserve"> e.g., Hobday</w:t>
      </w:r>
      <w:r>
        <w:rPr>
          <w:sz w:val="20"/>
          <w:szCs w:val="20"/>
        </w:rPr>
        <w:t xml:space="preserve"> et al. 2011</w:t>
      </w:r>
    </w:p>
  </w:footnote>
  <w:footnote w:id="16">
    <w:p w14:paraId="1A35FEAB" w14:textId="77777777" w:rsidR="00503D81" w:rsidRPr="0024759D" w:rsidRDefault="00503D81">
      <w:pPr>
        <w:pStyle w:val="FootnoteText"/>
        <w:rPr>
          <w:sz w:val="20"/>
          <w:szCs w:val="20"/>
        </w:rPr>
      </w:pPr>
      <w:r w:rsidRPr="0024759D">
        <w:rPr>
          <w:rStyle w:val="FootnoteReference"/>
          <w:sz w:val="20"/>
          <w:szCs w:val="20"/>
        </w:rPr>
        <w:footnoteRef/>
      </w:r>
      <w:r w:rsidRPr="0024759D">
        <w:rPr>
          <w:sz w:val="20"/>
          <w:szCs w:val="20"/>
        </w:rPr>
        <w:t xml:space="preserve"> e.g., Hobday et al.</w:t>
      </w:r>
      <w:r>
        <w:rPr>
          <w:sz w:val="20"/>
          <w:szCs w:val="20"/>
        </w:rPr>
        <w:t xml:space="preserve"> 2011</w:t>
      </w:r>
    </w:p>
  </w:footnote>
  <w:footnote w:id="17">
    <w:p w14:paraId="24779780" w14:textId="77777777" w:rsidR="00503D81" w:rsidRPr="0024759D" w:rsidRDefault="00503D81">
      <w:pPr>
        <w:pStyle w:val="FootnoteText"/>
        <w:rPr>
          <w:sz w:val="20"/>
          <w:szCs w:val="20"/>
        </w:rPr>
      </w:pPr>
      <w:r w:rsidRPr="0024759D">
        <w:rPr>
          <w:rStyle w:val="FootnoteReference"/>
          <w:sz w:val="20"/>
          <w:szCs w:val="20"/>
        </w:rPr>
        <w:footnoteRef/>
      </w:r>
      <w:r w:rsidRPr="0024759D">
        <w:rPr>
          <w:sz w:val="20"/>
          <w:szCs w:val="20"/>
        </w:rPr>
        <w:t xml:space="preserve"> Long and Fischhoff 2000; </w:t>
      </w:r>
      <w:r>
        <w:rPr>
          <w:sz w:val="20"/>
          <w:szCs w:val="20"/>
        </w:rPr>
        <w:t xml:space="preserve">Fischhoff and Morgan 2008. </w:t>
      </w:r>
      <w:r w:rsidRPr="0024759D">
        <w:rPr>
          <w:sz w:val="20"/>
          <w:szCs w:val="20"/>
        </w:rPr>
        <w:t>e.g. Florig et al. 2001</w:t>
      </w:r>
    </w:p>
  </w:footnote>
  <w:footnote w:id="18">
    <w:p w14:paraId="1AFBD7E1" w14:textId="77777777" w:rsidR="00503D81" w:rsidRPr="0024759D" w:rsidRDefault="00503D81">
      <w:pPr>
        <w:pStyle w:val="FootnoteText"/>
        <w:rPr>
          <w:sz w:val="20"/>
          <w:szCs w:val="20"/>
        </w:rPr>
      </w:pPr>
      <w:r w:rsidRPr="0024759D">
        <w:rPr>
          <w:rStyle w:val="FootnoteReference"/>
          <w:sz w:val="20"/>
          <w:szCs w:val="20"/>
        </w:rPr>
        <w:footnoteRef/>
      </w:r>
      <w:r w:rsidRPr="0024759D">
        <w:rPr>
          <w:sz w:val="20"/>
          <w:szCs w:val="20"/>
        </w:rPr>
        <w:t xml:space="preserve"> EPA 1993</w:t>
      </w:r>
    </w:p>
  </w:footnote>
  <w:footnote w:id="19">
    <w:p w14:paraId="4A958610" w14:textId="77777777" w:rsidR="00503D81" w:rsidRPr="000662F2" w:rsidRDefault="00503D81">
      <w:pPr>
        <w:pStyle w:val="FootnoteText"/>
        <w:rPr>
          <w:sz w:val="20"/>
          <w:szCs w:val="20"/>
        </w:rPr>
      </w:pPr>
      <w:r w:rsidRPr="000662F2">
        <w:rPr>
          <w:rStyle w:val="FootnoteReference"/>
          <w:sz w:val="20"/>
          <w:szCs w:val="20"/>
        </w:rPr>
        <w:footnoteRef/>
      </w:r>
      <w:r w:rsidRPr="000662F2">
        <w:rPr>
          <w:sz w:val="20"/>
          <w:szCs w:val="20"/>
        </w:rPr>
        <w:t xml:space="preserve"> </w:t>
      </w:r>
      <w:r w:rsidRPr="000662F2">
        <w:rPr>
          <w:rFonts w:eastAsia="Times New Roman" w:cs="Times New Roman"/>
          <w:sz w:val="20"/>
          <w:szCs w:val="20"/>
          <w:lang w:val="en-AU"/>
        </w:rPr>
        <w:t>Hobday et al. 2011, Booze et al. 2004, Wolt et al. 2003, EPA 2001, Arnot et al. 2006, 2012</w:t>
      </w:r>
    </w:p>
  </w:footnote>
  <w:footnote w:id="20">
    <w:p w14:paraId="6544FDE9" w14:textId="77777777" w:rsidR="00503D81" w:rsidRDefault="00503D81">
      <w:pPr>
        <w:pStyle w:val="FootnoteText"/>
      </w:pPr>
      <w:r w:rsidRPr="000662F2">
        <w:rPr>
          <w:rStyle w:val="FootnoteReference"/>
          <w:sz w:val="20"/>
          <w:szCs w:val="20"/>
        </w:rPr>
        <w:footnoteRef/>
      </w:r>
      <w:r w:rsidRPr="000662F2">
        <w:rPr>
          <w:sz w:val="20"/>
          <w:szCs w:val="20"/>
        </w:rPr>
        <w:t xml:space="preserve"> Bartholomaeus (2015) provides complete details for this </w:t>
      </w:r>
      <w:r>
        <w:rPr>
          <w:sz w:val="20"/>
          <w:szCs w:val="20"/>
        </w:rPr>
        <w:t xml:space="preserve">regulator </w:t>
      </w:r>
      <w:r w:rsidRPr="000662F2">
        <w:rPr>
          <w:sz w:val="20"/>
          <w:szCs w:val="20"/>
        </w:rPr>
        <w:t xml:space="preserve">and the </w:t>
      </w:r>
      <w:r>
        <w:rPr>
          <w:sz w:val="20"/>
          <w:szCs w:val="20"/>
        </w:rPr>
        <w:t>systems</w:t>
      </w:r>
      <w:r w:rsidRPr="000662F2">
        <w:rPr>
          <w:sz w:val="20"/>
          <w:szCs w:val="20"/>
        </w:rPr>
        <w:t xml:space="preserve"> for other regulators outlined in this section.</w:t>
      </w:r>
    </w:p>
  </w:footnote>
  <w:footnote w:id="21">
    <w:p w14:paraId="22CDB547" w14:textId="77777777" w:rsidR="00503D81" w:rsidRPr="004932FF" w:rsidRDefault="00503D81">
      <w:pPr>
        <w:pStyle w:val="FootnoteText"/>
        <w:rPr>
          <w:sz w:val="20"/>
          <w:szCs w:val="20"/>
        </w:rPr>
      </w:pPr>
      <w:r w:rsidRPr="004932FF">
        <w:rPr>
          <w:rStyle w:val="FootnoteReference"/>
          <w:sz w:val="20"/>
          <w:szCs w:val="20"/>
        </w:rPr>
        <w:footnoteRef/>
      </w:r>
      <w:r w:rsidRPr="004932FF">
        <w:rPr>
          <w:sz w:val="20"/>
          <w:szCs w:val="20"/>
        </w:rPr>
        <w:t xml:space="preserve"> As above, full details appear in Bartholomaeus (2015)</w:t>
      </w:r>
    </w:p>
  </w:footnote>
  <w:footnote w:id="22">
    <w:p w14:paraId="48B03245" w14:textId="77777777" w:rsidR="00503D81" w:rsidRPr="00784DAD" w:rsidRDefault="00503D81">
      <w:pPr>
        <w:pStyle w:val="FootnoteText"/>
        <w:rPr>
          <w:sz w:val="20"/>
          <w:szCs w:val="20"/>
        </w:rPr>
      </w:pPr>
      <w:r w:rsidRPr="00784DAD">
        <w:rPr>
          <w:rStyle w:val="FootnoteReference"/>
          <w:sz w:val="20"/>
          <w:szCs w:val="20"/>
        </w:rPr>
        <w:footnoteRef/>
      </w:r>
      <w:r w:rsidRPr="00784DAD">
        <w:rPr>
          <w:sz w:val="20"/>
          <w:szCs w:val="20"/>
        </w:rPr>
        <w:t xml:space="preserve"> </w:t>
      </w:r>
      <w:r w:rsidRPr="00784DAD">
        <w:rPr>
          <w:rFonts w:eastAsia="Times New Roman" w:cs="Times New Roman"/>
          <w:sz w:val="20"/>
          <w:szCs w:val="20"/>
        </w:rPr>
        <w:t>USEPA, 2004</w:t>
      </w:r>
    </w:p>
  </w:footnote>
  <w:footnote w:id="23">
    <w:p w14:paraId="2A8553DD" w14:textId="77777777" w:rsidR="00503D81" w:rsidRPr="006640ED" w:rsidRDefault="00503D81">
      <w:pPr>
        <w:pStyle w:val="FootnoteText"/>
        <w:rPr>
          <w:sz w:val="20"/>
          <w:szCs w:val="20"/>
        </w:rPr>
      </w:pPr>
      <w:r w:rsidRPr="004478EB">
        <w:rPr>
          <w:rStyle w:val="FootnoteReference"/>
          <w:sz w:val="20"/>
          <w:szCs w:val="20"/>
        </w:rPr>
        <w:footnoteRef/>
      </w:r>
      <w:r w:rsidRPr="004478EB">
        <w:rPr>
          <w:sz w:val="20"/>
          <w:szCs w:val="20"/>
        </w:rPr>
        <w:t xml:space="preserve"> </w:t>
      </w:r>
      <w:r w:rsidRPr="006640ED">
        <w:rPr>
          <w:rFonts w:cs="Times New Roman"/>
          <w:sz w:val="20"/>
          <w:szCs w:val="20"/>
        </w:rPr>
        <w:t>Kroes et al. 2004</w:t>
      </w:r>
    </w:p>
  </w:footnote>
  <w:footnote w:id="24">
    <w:p w14:paraId="57EF141C" w14:textId="77777777" w:rsidR="00503D81" w:rsidRPr="006E103D" w:rsidRDefault="00503D81">
      <w:pPr>
        <w:pStyle w:val="FootnoteText"/>
        <w:rPr>
          <w:sz w:val="20"/>
          <w:szCs w:val="20"/>
        </w:rPr>
      </w:pPr>
      <w:r w:rsidRPr="006E103D">
        <w:rPr>
          <w:rStyle w:val="FootnoteReference"/>
          <w:sz w:val="20"/>
          <w:szCs w:val="20"/>
        </w:rPr>
        <w:footnoteRef/>
      </w:r>
      <w:r w:rsidRPr="006E103D">
        <w:rPr>
          <w:sz w:val="20"/>
          <w:szCs w:val="20"/>
        </w:rPr>
        <w:t xml:space="preserve"> </w:t>
      </w:r>
      <w:r w:rsidRPr="006E103D">
        <w:rPr>
          <w:rFonts w:cs="Times New Roman"/>
          <w:sz w:val="20"/>
          <w:szCs w:val="20"/>
        </w:rPr>
        <w:t>Lapenna and Worth 2011</w:t>
      </w:r>
    </w:p>
  </w:footnote>
  <w:footnote w:id="25">
    <w:p w14:paraId="09E35350" w14:textId="77777777" w:rsidR="00503D81" w:rsidRPr="00E36425" w:rsidRDefault="00503D81">
      <w:pPr>
        <w:pStyle w:val="FootnoteText"/>
        <w:rPr>
          <w:sz w:val="20"/>
          <w:szCs w:val="20"/>
        </w:rPr>
      </w:pPr>
      <w:r w:rsidRPr="00E36425">
        <w:rPr>
          <w:rStyle w:val="FootnoteReference"/>
          <w:sz w:val="20"/>
          <w:szCs w:val="20"/>
        </w:rPr>
        <w:footnoteRef/>
      </w:r>
      <w:r w:rsidRPr="00E36425">
        <w:rPr>
          <w:sz w:val="20"/>
          <w:szCs w:val="20"/>
        </w:rPr>
        <w:t xml:space="preserve"> </w:t>
      </w:r>
      <w:r w:rsidRPr="00E36425">
        <w:rPr>
          <w:rFonts w:eastAsia="Times New Roman" w:cs="Times New Roman"/>
          <w:sz w:val="20"/>
          <w:szCs w:val="20"/>
        </w:rPr>
        <w:t>Hansson and Ruden 2006</w:t>
      </w:r>
    </w:p>
  </w:footnote>
  <w:footnote w:id="26">
    <w:p w14:paraId="70FFCF12" w14:textId="77777777" w:rsidR="00503D81" w:rsidRPr="00E36425" w:rsidRDefault="00503D81">
      <w:pPr>
        <w:pStyle w:val="FootnoteText"/>
        <w:rPr>
          <w:sz w:val="20"/>
          <w:szCs w:val="20"/>
        </w:rPr>
      </w:pPr>
      <w:r w:rsidRPr="00E36425">
        <w:rPr>
          <w:rStyle w:val="FootnoteReference"/>
          <w:sz w:val="20"/>
          <w:szCs w:val="20"/>
        </w:rPr>
        <w:footnoteRef/>
      </w:r>
      <w:r w:rsidRPr="00E36425">
        <w:rPr>
          <w:sz w:val="20"/>
          <w:szCs w:val="20"/>
        </w:rPr>
        <w:t xml:space="preserve"> </w:t>
      </w:r>
      <w:r w:rsidRPr="00E36425">
        <w:rPr>
          <w:rFonts w:eastAsia="Times New Roman" w:cs="Times New Roman"/>
          <w:sz w:val="20"/>
          <w:szCs w:val="20"/>
        </w:rPr>
        <w:t>e.g., EFSA, 2006; see also NRC 2011.</w:t>
      </w:r>
    </w:p>
  </w:footnote>
  <w:footnote w:id="27">
    <w:p w14:paraId="20B7C96C" w14:textId="77777777" w:rsidR="00503D81" w:rsidRDefault="00503D81">
      <w:pPr>
        <w:pStyle w:val="FootnoteText"/>
      </w:pPr>
      <w:r w:rsidRPr="00684E68">
        <w:rPr>
          <w:rStyle w:val="FootnoteReference"/>
          <w:sz w:val="20"/>
          <w:szCs w:val="20"/>
        </w:rPr>
        <w:footnoteRef/>
      </w:r>
      <w:r w:rsidRPr="00684E68">
        <w:rPr>
          <w:sz w:val="20"/>
          <w:szCs w:val="20"/>
        </w:rPr>
        <w:t xml:space="preserve"> e.g., International Programme on Chemical Safety</w:t>
      </w:r>
      <w:r w:rsidRPr="00684E68">
        <w:rPr>
          <w:rFonts w:eastAsia="Times New Roman" w:cs="Times New Roman"/>
          <w:sz w:val="20"/>
          <w:szCs w:val="20"/>
          <w:lang w:val="en-AU"/>
        </w:rPr>
        <w:t xml:space="preserve"> , IPCS 2008</w:t>
      </w:r>
    </w:p>
  </w:footnote>
  <w:footnote w:id="28">
    <w:p w14:paraId="45B6ECA8" w14:textId="77777777" w:rsidR="00503D81" w:rsidRPr="006E03E4" w:rsidRDefault="00503D81">
      <w:pPr>
        <w:pStyle w:val="FootnoteText"/>
        <w:rPr>
          <w:sz w:val="20"/>
          <w:szCs w:val="20"/>
        </w:rPr>
      </w:pPr>
      <w:r w:rsidRPr="006E03E4">
        <w:rPr>
          <w:rStyle w:val="FootnoteReference"/>
          <w:sz w:val="20"/>
          <w:szCs w:val="20"/>
        </w:rPr>
        <w:footnoteRef/>
      </w:r>
      <w:r w:rsidRPr="006E03E4">
        <w:rPr>
          <w:sz w:val="20"/>
          <w:szCs w:val="20"/>
        </w:rPr>
        <w:t xml:space="preserve"> </w:t>
      </w:r>
      <w:r w:rsidRPr="006E03E4">
        <w:rPr>
          <w:rFonts w:cs="Times New Roman"/>
          <w:sz w:val="20"/>
          <w:szCs w:val="20"/>
        </w:rPr>
        <w:t>Cramer et al. 1978</w:t>
      </w:r>
    </w:p>
  </w:footnote>
  <w:footnote w:id="29">
    <w:p w14:paraId="15A1BA42" w14:textId="77777777" w:rsidR="00503D81" w:rsidRPr="006E03E4" w:rsidRDefault="00503D81">
      <w:pPr>
        <w:pStyle w:val="FootnoteText"/>
        <w:rPr>
          <w:sz w:val="20"/>
          <w:szCs w:val="20"/>
        </w:rPr>
      </w:pPr>
      <w:r w:rsidRPr="006E03E4">
        <w:rPr>
          <w:rStyle w:val="FootnoteReference"/>
          <w:sz w:val="20"/>
          <w:szCs w:val="20"/>
        </w:rPr>
        <w:footnoteRef/>
      </w:r>
      <w:r w:rsidRPr="006E03E4">
        <w:rPr>
          <w:sz w:val="20"/>
          <w:szCs w:val="20"/>
        </w:rPr>
        <w:t xml:space="preserve"> </w:t>
      </w:r>
      <w:r w:rsidRPr="006E03E4">
        <w:rPr>
          <w:rFonts w:cs="Times New Roman"/>
          <w:sz w:val="20"/>
          <w:szCs w:val="20"/>
        </w:rPr>
        <w:t>e.g. Kroes et al. 2004, Lapenna and Worth 2011</w:t>
      </w:r>
    </w:p>
  </w:footnote>
  <w:footnote w:id="30">
    <w:p w14:paraId="7873258E" w14:textId="77777777" w:rsidR="00503D81" w:rsidRDefault="00503D81">
      <w:pPr>
        <w:pStyle w:val="FootnoteText"/>
      </w:pPr>
      <w:r w:rsidRPr="006E03E4">
        <w:rPr>
          <w:rStyle w:val="FootnoteReference"/>
          <w:sz w:val="20"/>
          <w:szCs w:val="20"/>
        </w:rPr>
        <w:footnoteRef/>
      </w:r>
      <w:r w:rsidRPr="006E03E4">
        <w:rPr>
          <w:sz w:val="20"/>
          <w:szCs w:val="20"/>
        </w:rPr>
        <w:t xml:space="preserve"> </w:t>
      </w:r>
      <w:r w:rsidRPr="006E03E4">
        <w:rPr>
          <w:rFonts w:cs="Times New Roman"/>
          <w:sz w:val="20"/>
          <w:szCs w:val="20"/>
        </w:rPr>
        <w:t>Kroes et al. 2004</w:t>
      </w:r>
    </w:p>
  </w:footnote>
  <w:footnote w:id="31">
    <w:p w14:paraId="74749F89" w14:textId="77777777" w:rsidR="00503D81" w:rsidRPr="00DF4FC9" w:rsidRDefault="00503D81" w:rsidP="00EB2B9E">
      <w:pPr>
        <w:pStyle w:val="FootnoteText"/>
        <w:rPr>
          <w:sz w:val="20"/>
          <w:szCs w:val="20"/>
        </w:rPr>
      </w:pPr>
      <w:r w:rsidRPr="00DF4FC9">
        <w:rPr>
          <w:rStyle w:val="FootnoteReference"/>
          <w:sz w:val="20"/>
          <w:szCs w:val="20"/>
        </w:rPr>
        <w:footnoteRef/>
      </w:r>
      <w:r w:rsidRPr="00DF4FC9">
        <w:rPr>
          <w:sz w:val="20"/>
          <w:szCs w:val="20"/>
        </w:rPr>
        <w:t xml:space="preserve"> </w:t>
      </w:r>
      <w:r w:rsidRPr="00DF4FC9">
        <w:rPr>
          <w:rFonts w:cs="Times New Roman"/>
          <w:sz w:val="20"/>
          <w:szCs w:val="20"/>
        </w:rPr>
        <w:t>WHO 2002, Borg et al. 2011</w:t>
      </w:r>
    </w:p>
  </w:footnote>
  <w:footnote w:id="32">
    <w:p w14:paraId="39193ACA" w14:textId="77777777" w:rsidR="00503D81" w:rsidRDefault="00503D81" w:rsidP="00EB2B9E">
      <w:pPr>
        <w:pStyle w:val="FootnoteText"/>
      </w:pPr>
      <w:r w:rsidRPr="00DF4FC9">
        <w:rPr>
          <w:rStyle w:val="FootnoteReference"/>
          <w:sz w:val="20"/>
          <w:szCs w:val="20"/>
        </w:rPr>
        <w:footnoteRef/>
      </w:r>
      <w:r w:rsidRPr="00DF4FC9">
        <w:rPr>
          <w:sz w:val="20"/>
          <w:szCs w:val="20"/>
        </w:rPr>
        <w:t xml:space="preserve"> </w:t>
      </w:r>
      <w:r w:rsidRPr="00DF4FC9">
        <w:rPr>
          <w:rFonts w:cs="Times New Roman"/>
          <w:sz w:val="20"/>
          <w:szCs w:val="20"/>
        </w:rPr>
        <w:t>Borg et al. 2011</w:t>
      </w:r>
    </w:p>
  </w:footnote>
  <w:footnote w:id="33">
    <w:p w14:paraId="17F12024" w14:textId="77777777" w:rsidR="00503D81" w:rsidRPr="006061A6" w:rsidRDefault="00503D81" w:rsidP="003B4724">
      <w:pPr>
        <w:pStyle w:val="FootnoteText"/>
        <w:rPr>
          <w:sz w:val="20"/>
          <w:szCs w:val="20"/>
        </w:rPr>
      </w:pPr>
      <w:r w:rsidRPr="006061A6">
        <w:rPr>
          <w:rStyle w:val="FootnoteReference"/>
          <w:sz w:val="20"/>
          <w:szCs w:val="20"/>
        </w:rPr>
        <w:footnoteRef/>
      </w:r>
      <w:r w:rsidRPr="006061A6">
        <w:rPr>
          <w:sz w:val="20"/>
          <w:szCs w:val="20"/>
        </w:rPr>
        <w:t xml:space="preserve"> </w:t>
      </w:r>
      <w:r w:rsidRPr="006061A6">
        <w:rPr>
          <w:rFonts w:cs="Times New Roman"/>
          <w:sz w:val="20"/>
          <w:szCs w:val="20"/>
        </w:rPr>
        <w:t>e.g., Hansson and Ruden 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7A8B"/>
    <w:multiLevelType w:val="hybridMultilevel"/>
    <w:tmpl w:val="3A72AE6E"/>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DB2BEE"/>
    <w:multiLevelType w:val="hybridMultilevel"/>
    <w:tmpl w:val="1D92BF3A"/>
    <w:lvl w:ilvl="0" w:tplc="B61CEBDE">
      <w:start w:val="1"/>
      <w:numFmt w:val="bullet"/>
      <w:lvlText w:val="•"/>
      <w:lvlJc w:val="left"/>
      <w:pPr>
        <w:tabs>
          <w:tab w:val="num" w:pos="360"/>
        </w:tabs>
        <w:ind w:left="360" w:hanging="360"/>
      </w:pPr>
      <w:rPr>
        <w:rFonts w:ascii="Arial" w:hAnsi="Arial" w:hint="default"/>
      </w:rPr>
    </w:lvl>
    <w:lvl w:ilvl="1" w:tplc="24A2C76E" w:tentative="1">
      <w:start w:val="1"/>
      <w:numFmt w:val="bullet"/>
      <w:lvlText w:val="•"/>
      <w:lvlJc w:val="left"/>
      <w:pPr>
        <w:tabs>
          <w:tab w:val="num" w:pos="1080"/>
        </w:tabs>
        <w:ind w:left="1080" w:hanging="360"/>
      </w:pPr>
      <w:rPr>
        <w:rFonts w:ascii="Arial" w:hAnsi="Arial" w:hint="default"/>
      </w:rPr>
    </w:lvl>
    <w:lvl w:ilvl="2" w:tplc="6E065BA6" w:tentative="1">
      <w:start w:val="1"/>
      <w:numFmt w:val="bullet"/>
      <w:lvlText w:val="•"/>
      <w:lvlJc w:val="left"/>
      <w:pPr>
        <w:tabs>
          <w:tab w:val="num" w:pos="1800"/>
        </w:tabs>
        <w:ind w:left="1800" w:hanging="360"/>
      </w:pPr>
      <w:rPr>
        <w:rFonts w:ascii="Arial" w:hAnsi="Arial" w:hint="default"/>
      </w:rPr>
    </w:lvl>
    <w:lvl w:ilvl="3" w:tplc="58E48976" w:tentative="1">
      <w:start w:val="1"/>
      <w:numFmt w:val="bullet"/>
      <w:lvlText w:val="•"/>
      <w:lvlJc w:val="left"/>
      <w:pPr>
        <w:tabs>
          <w:tab w:val="num" w:pos="2520"/>
        </w:tabs>
        <w:ind w:left="2520" w:hanging="360"/>
      </w:pPr>
      <w:rPr>
        <w:rFonts w:ascii="Arial" w:hAnsi="Arial" w:hint="default"/>
      </w:rPr>
    </w:lvl>
    <w:lvl w:ilvl="4" w:tplc="EA2C1F88" w:tentative="1">
      <w:start w:val="1"/>
      <w:numFmt w:val="bullet"/>
      <w:lvlText w:val="•"/>
      <w:lvlJc w:val="left"/>
      <w:pPr>
        <w:tabs>
          <w:tab w:val="num" w:pos="3240"/>
        </w:tabs>
        <w:ind w:left="3240" w:hanging="360"/>
      </w:pPr>
      <w:rPr>
        <w:rFonts w:ascii="Arial" w:hAnsi="Arial" w:hint="default"/>
      </w:rPr>
    </w:lvl>
    <w:lvl w:ilvl="5" w:tplc="2502307E" w:tentative="1">
      <w:start w:val="1"/>
      <w:numFmt w:val="bullet"/>
      <w:lvlText w:val="•"/>
      <w:lvlJc w:val="left"/>
      <w:pPr>
        <w:tabs>
          <w:tab w:val="num" w:pos="3960"/>
        </w:tabs>
        <w:ind w:left="3960" w:hanging="360"/>
      </w:pPr>
      <w:rPr>
        <w:rFonts w:ascii="Arial" w:hAnsi="Arial" w:hint="default"/>
      </w:rPr>
    </w:lvl>
    <w:lvl w:ilvl="6" w:tplc="E09E879C" w:tentative="1">
      <w:start w:val="1"/>
      <w:numFmt w:val="bullet"/>
      <w:lvlText w:val="•"/>
      <w:lvlJc w:val="left"/>
      <w:pPr>
        <w:tabs>
          <w:tab w:val="num" w:pos="4680"/>
        </w:tabs>
        <w:ind w:left="4680" w:hanging="360"/>
      </w:pPr>
      <w:rPr>
        <w:rFonts w:ascii="Arial" w:hAnsi="Arial" w:hint="default"/>
      </w:rPr>
    </w:lvl>
    <w:lvl w:ilvl="7" w:tplc="01A8EE70" w:tentative="1">
      <w:start w:val="1"/>
      <w:numFmt w:val="bullet"/>
      <w:lvlText w:val="•"/>
      <w:lvlJc w:val="left"/>
      <w:pPr>
        <w:tabs>
          <w:tab w:val="num" w:pos="5400"/>
        </w:tabs>
        <w:ind w:left="5400" w:hanging="360"/>
      </w:pPr>
      <w:rPr>
        <w:rFonts w:ascii="Arial" w:hAnsi="Arial" w:hint="default"/>
      </w:rPr>
    </w:lvl>
    <w:lvl w:ilvl="8" w:tplc="08E6B6C8"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5D0307F"/>
    <w:multiLevelType w:val="hybridMultilevel"/>
    <w:tmpl w:val="922C0CA6"/>
    <w:lvl w:ilvl="0" w:tplc="0C09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966744"/>
    <w:multiLevelType w:val="hybridMultilevel"/>
    <w:tmpl w:val="BB925CCC"/>
    <w:lvl w:ilvl="0" w:tplc="62A0FE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47D22"/>
    <w:multiLevelType w:val="hybridMultilevel"/>
    <w:tmpl w:val="AD8AFEB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087E77F8"/>
    <w:multiLevelType w:val="multilevel"/>
    <w:tmpl w:val="AD1A705E"/>
    <w:styleLink w:val="Style1"/>
    <w:lvl w:ilvl="0">
      <w:start w:val="1"/>
      <w:numFmt w:val="decimal"/>
      <w:lvlText w:val="%1."/>
      <w:lvlJc w:val="left"/>
      <w:pPr>
        <w:ind w:left="1080" w:hanging="360"/>
      </w:pPr>
      <w:rPr>
        <w:b w:val="0"/>
        <w:bCs w:val="0"/>
        <w:i w:val="0"/>
        <w:i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919302D"/>
    <w:multiLevelType w:val="hybridMultilevel"/>
    <w:tmpl w:val="E2F2E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E84AA7"/>
    <w:multiLevelType w:val="hybridMultilevel"/>
    <w:tmpl w:val="E14A82B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E536D1"/>
    <w:multiLevelType w:val="hybridMultilevel"/>
    <w:tmpl w:val="C3C05316"/>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D9B2EF9"/>
    <w:multiLevelType w:val="multilevel"/>
    <w:tmpl w:val="836C4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4B690B"/>
    <w:multiLevelType w:val="hybridMultilevel"/>
    <w:tmpl w:val="EEB09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C327C5"/>
    <w:multiLevelType w:val="hybridMultilevel"/>
    <w:tmpl w:val="34D2B3F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36B26E9"/>
    <w:multiLevelType w:val="hybridMultilevel"/>
    <w:tmpl w:val="D5F489DA"/>
    <w:lvl w:ilvl="0" w:tplc="12A0CD8C">
      <w:start w:val="1"/>
      <w:numFmt w:val="decimal"/>
      <w:lvlText w:val="%1."/>
      <w:lvlJc w:val="left"/>
      <w:pPr>
        <w:ind w:left="870" w:hanging="510"/>
      </w:pPr>
      <w:rPr>
        <w:rFonts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3E72788"/>
    <w:multiLevelType w:val="hybridMultilevel"/>
    <w:tmpl w:val="F5AC75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465DD3"/>
    <w:multiLevelType w:val="hybridMultilevel"/>
    <w:tmpl w:val="6C3C94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50635D"/>
    <w:multiLevelType w:val="hybridMultilevel"/>
    <w:tmpl w:val="6B86715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E263F5"/>
    <w:multiLevelType w:val="multilevel"/>
    <w:tmpl w:val="B1C203F0"/>
    <w:lvl w:ilvl="0">
      <w:start w:val="1"/>
      <w:numFmt w:val="bullet"/>
      <w:pStyle w:val="List-Bullet1"/>
      <w:lvlText w:val=""/>
      <w:lvlJc w:val="left"/>
      <w:pPr>
        <w:tabs>
          <w:tab w:val="num" w:pos="357"/>
        </w:tabs>
        <w:ind w:left="357" w:hanging="357"/>
      </w:pPr>
      <w:rPr>
        <w:rFonts w:ascii="Wingdings" w:hAnsi="Wingdings" w:hint="default"/>
        <w:color w:val="EE2A24"/>
        <w:position w:val="-6"/>
        <w:sz w:val="32"/>
        <w:szCs w:val="32"/>
      </w:rPr>
    </w:lvl>
    <w:lvl w:ilvl="1">
      <w:start w:val="1"/>
      <w:numFmt w:val="bullet"/>
      <w:lvlRestart w:val="0"/>
      <w:pStyle w:val="List-Bullet2"/>
      <w:lvlText w:val=""/>
      <w:lvlJc w:val="left"/>
      <w:pPr>
        <w:tabs>
          <w:tab w:val="num" w:pos="714"/>
        </w:tabs>
        <w:ind w:left="714" w:hanging="357"/>
      </w:pPr>
      <w:rPr>
        <w:rFonts w:ascii="Symbol" w:hAnsi="Symbol" w:hint="default"/>
        <w:color w:val="EE2A24"/>
        <w:sz w:val="24"/>
        <w:szCs w:val="28"/>
      </w:rPr>
    </w:lvl>
    <w:lvl w:ilvl="2">
      <w:start w:val="1"/>
      <w:numFmt w:val="bullet"/>
      <w:lvlRestart w:val="0"/>
      <w:pStyle w:val="List-Bullet3"/>
      <w:lvlText w:val=""/>
      <w:lvlJc w:val="left"/>
      <w:pPr>
        <w:tabs>
          <w:tab w:val="num" w:pos="1021"/>
        </w:tabs>
        <w:ind w:left="1021" w:hanging="307"/>
      </w:pPr>
      <w:rPr>
        <w:rFonts w:ascii="Wingdings" w:hAnsi="Wingdings" w:hint="default"/>
        <w:b/>
        <w:i w:val="0"/>
        <w:color w:val="EE2A24"/>
        <w:sz w:val="22"/>
        <w:szCs w:val="22"/>
      </w:rPr>
    </w:lvl>
    <w:lvl w:ilvl="3">
      <w:start w:val="1"/>
      <w:numFmt w:val="bullet"/>
      <w:lvlRestart w:val="0"/>
      <w:lvlText w:val=""/>
      <w:lvlJc w:val="left"/>
      <w:pPr>
        <w:tabs>
          <w:tab w:val="num" w:pos="1381"/>
        </w:tabs>
        <w:ind w:left="1383" w:hanging="362"/>
      </w:pPr>
      <w:rPr>
        <w:rFonts w:ascii="Symbol" w:hAnsi="Symbol" w:hint="default"/>
        <w:color w:val="82A996"/>
        <w:sz w:val="28"/>
        <w:szCs w:val="28"/>
      </w:rPr>
    </w:lvl>
    <w:lvl w:ilvl="4">
      <w:start w:val="1"/>
      <w:numFmt w:val="bullet"/>
      <w:lvlRestart w:val="0"/>
      <w:lvlText w:val=""/>
      <w:lvlJc w:val="left"/>
      <w:pPr>
        <w:tabs>
          <w:tab w:val="num" w:pos="1721"/>
        </w:tabs>
        <w:ind w:left="1724" w:hanging="363"/>
      </w:pPr>
      <w:rPr>
        <w:rFonts w:ascii="Symbol" w:hAnsi="Symbol" w:hint="default"/>
        <w:color w:val="82A996"/>
        <w:sz w:val="20"/>
        <w:szCs w:val="20"/>
      </w:rPr>
    </w:lvl>
    <w:lvl w:ilvl="5">
      <w:start w:val="1"/>
      <w:numFmt w:val="none"/>
      <w:lvlRestart w:val="0"/>
      <w:lvlText w:val="%6)"/>
      <w:lvlJc w:val="left"/>
      <w:pPr>
        <w:tabs>
          <w:tab w:val="num" w:pos="1152"/>
        </w:tabs>
        <w:ind w:left="1152" w:hanging="432"/>
      </w:pPr>
      <w:rPr>
        <w:rFonts w:hint="default"/>
      </w:rPr>
    </w:lvl>
    <w:lvl w:ilvl="6">
      <w:start w:val="1"/>
      <w:numFmt w:val="none"/>
      <w:lvlRestart w:val="0"/>
      <w:lvlText w:val="%7)"/>
      <w:lvlJc w:val="right"/>
      <w:pPr>
        <w:tabs>
          <w:tab w:val="num" w:pos="1296"/>
        </w:tabs>
        <w:ind w:left="1296" w:hanging="288"/>
      </w:pPr>
      <w:rPr>
        <w:rFonts w:hint="default"/>
      </w:rPr>
    </w:lvl>
    <w:lvl w:ilvl="7">
      <w:start w:val="1"/>
      <w:numFmt w:val="none"/>
      <w:lvlRestart w:val="0"/>
      <w:lvlText w:val="%8."/>
      <w:lvlJc w:val="left"/>
      <w:pPr>
        <w:tabs>
          <w:tab w:val="num" w:pos="1440"/>
        </w:tabs>
        <w:ind w:left="1440" w:hanging="432"/>
      </w:pPr>
      <w:rPr>
        <w:rFonts w:hint="default"/>
      </w:rPr>
    </w:lvl>
    <w:lvl w:ilvl="8">
      <w:start w:val="1"/>
      <w:numFmt w:val="none"/>
      <w:lvlRestart w:val="0"/>
      <w:lvlText w:val="%9."/>
      <w:lvlJc w:val="right"/>
      <w:pPr>
        <w:tabs>
          <w:tab w:val="num" w:pos="1584"/>
        </w:tabs>
        <w:ind w:left="1584" w:hanging="144"/>
      </w:pPr>
      <w:rPr>
        <w:rFonts w:hint="default"/>
      </w:rPr>
    </w:lvl>
  </w:abstractNum>
  <w:abstractNum w:abstractNumId="17" w15:restartNumberingAfterBreak="0">
    <w:nsid w:val="1C453F2A"/>
    <w:multiLevelType w:val="hybridMultilevel"/>
    <w:tmpl w:val="FB9C2BDA"/>
    <w:lvl w:ilvl="0" w:tplc="0C090017">
      <w:start w:val="1"/>
      <w:numFmt w:val="lowerLetter"/>
      <w:lvlText w:val="%1)"/>
      <w:lvlJc w:val="left"/>
      <w:pPr>
        <w:tabs>
          <w:tab w:val="num" w:pos="1080"/>
        </w:tabs>
        <w:ind w:left="1080" w:hanging="360"/>
      </w:pPr>
    </w:lvl>
    <w:lvl w:ilvl="1" w:tplc="AF68A264">
      <w:start w:val="1"/>
      <w:numFmt w:val="lowerLetter"/>
      <w:lvlText w:val="%2)"/>
      <w:lvlJc w:val="left"/>
      <w:pPr>
        <w:tabs>
          <w:tab w:val="num" w:pos="1800"/>
        </w:tabs>
        <w:ind w:left="1800" w:hanging="360"/>
      </w:pPr>
    </w:lvl>
    <w:lvl w:ilvl="2" w:tplc="715EA73C" w:tentative="1">
      <w:start w:val="1"/>
      <w:numFmt w:val="decimal"/>
      <w:lvlText w:val="%3)"/>
      <w:lvlJc w:val="left"/>
      <w:pPr>
        <w:tabs>
          <w:tab w:val="num" w:pos="2520"/>
        </w:tabs>
        <w:ind w:left="2520" w:hanging="360"/>
      </w:pPr>
    </w:lvl>
    <w:lvl w:ilvl="3" w:tplc="5B7C0DEE" w:tentative="1">
      <w:start w:val="1"/>
      <w:numFmt w:val="decimal"/>
      <w:lvlText w:val="%4)"/>
      <w:lvlJc w:val="left"/>
      <w:pPr>
        <w:tabs>
          <w:tab w:val="num" w:pos="3240"/>
        </w:tabs>
        <w:ind w:left="3240" w:hanging="360"/>
      </w:pPr>
    </w:lvl>
    <w:lvl w:ilvl="4" w:tplc="B6602F3E" w:tentative="1">
      <w:start w:val="1"/>
      <w:numFmt w:val="decimal"/>
      <w:lvlText w:val="%5)"/>
      <w:lvlJc w:val="left"/>
      <w:pPr>
        <w:tabs>
          <w:tab w:val="num" w:pos="3960"/>
        </w:tabs>
        <w:ind w:left="3960" w:hanging="360"/>
      </w:pPr>
    </w:lvl>
    <w:lvl w:ilvl="5" w:tplc="BEB6C8EC" w:tentative="1">
      <w:start w:val="1"/>
      <w:numFmt w:val="decimal"/>
      <w:lvlText w:val="%6)"/>
      <w:lvlJc w:val="left"/>
      <w:pPr>
        <w:tabs>
          <w:tab w:val="num" w:pos="4680"/>
        </w:tabs>
        <w:ind w:left="4680" w:hanging="360"/>
      </w:pPr>
    </w:lvl>
    <w:lvl w:ilvl="6" w:tplc="8B1879B8" w:tentative="1">
      <w:start w:val="1"/>
      <w:numFmt w:val="decimal"/>
      <w:lvlText w:val="%7)"/>
      <w:lvlJc w:val="left"/>
      <w:pPr>
        <w:tabs>
          <w:tab w:val="num" w:pos="5400"/>
        </w:tabs>
        <w:ind w:left="5400" w:hanging="360"/>
      </w:pPr>
    </w:lvl>
    <w:lvl w:ilvl="7" w:tplc="0CCC3530" w:tentative="1">
      <w:start w:val="1"/>
      <w:numFmt w:val="decimal"/>
      <w:lvlText w:val="%8)"/>
      <w:lvlJc w:val="left"/>
      <w:pPr>
        <w:tabs>
          <w:tab w:val="num" w:pos="6120"/>
        </w:tabs>
        <w:ind w:left="6120" w:hanging="360"/>
      </w:pPr>
    </w:lvl>
    <w:lvl w:ilvl="8" w:tplc="FF9EFEA4" w:tentative="1">
      <w:start w:val="1"/>
      <w:numFmt w:val="decimal"/>
      <w:lvlText w:val="%9)"/>
      <w:lvlJc w:val="left"/>
      <w:pPr>
        <w:tabs>
          <w:tab w:val="num" w:pos="6840"/>
        </w:tabs>
        <w:ind w:left="6840" w:hanging="360"/>
      </w:pPr>
    </w:lvl>
  </w:abstractNum>
  <w:abstractNum w:abstractNumId="18" w15:restartNumberingAfterBreak="0">
    <w:nsid w:val="2233440E"/>
    <w:multiLevelType w:val="multilevel"/>
    <w:tmpl w:val="14E01C24"/>
    <w:styleLink w:val="Style2"/>
    <w:lvl w:ilvl="0">
      <w:start w:val="6"/>
      <w:numFmt w:val="decimal"/>
      <w:lvlText w:val="%1."/>
      <w:lvlJc w:val="left"/>
      <w:pPr>
        <w:ind w:left="720" w:hanging="36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1D3279"/>
    <w:multiLevelType w:val="multilevel"/>
    <w:tmpl w:val="14E01C24"/>
    <w:numStyleLink w:val="Style2"/>
  </w:abstractNum>
  <w:abstractNum w:abstractNumId="20" w15:restartNumberingAfterBreak="0">
    <w:nsid w:val="2E437C8B"/>
    <w:multiLevelType w:val="hybridMultilevel"/>
    <w:tmpl w:val="7862C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2C7A95"/>
    <w:multiLevelType w:val="hybridMultilevel"/>
    <w:tmpl w:val="026C2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C73E30"/>
    <w:multiLevelType w:val="hybridMultilevel"/>
    <w:tmpl w:val="0CD4A23C"/>
    <w:lvl w:ilvl="0" w:tplc="0C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33A6EFE"/>
    <w:multiLevelType w:val="hybridMultilevel"/>
    <w:tmpl w:val="5C3AB036"/>
    <w:lvl w:ilvl="0" w:tplc="1946EE3E">
      <w:start w:val="1"/>
      <w:numFmt w:val="decimal"/>
      <w:lvlText w:val="%1."/>
      <w:lvlJc w:val="left"/>
      <w:pPr>
        <w:ind w:left="720" w:hanging="360"/>
      </w:pPr>
      <w:rPr>
        <w:rFonts w:hint="default"/>
        <w:b w:val="0"/>
      </w:rPr>
    </w:lvl>
    <w:lvl w:ilvl="1" w:tplc="0413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2E4C54"/>
    <w:multiLevelType w:val="hybridMultilevel"/>
    <w:tmpl w:val="DEEA5924"/>
    <w:lvl w:ilvl="0" w:tplc="0C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B0F6519"/>
    <w:multiLevelType w:val="hybridMultilevel"/>
    <w:tmpl w:val="EBD62638"/>
    <w:lvl w:ilvl="0" w:tplc="0C64AA12">
      <w:start w:val="1"/>
      <w:numFmt w:val="decimal"/>
      <w:pStyle w:val="Listnumbered"/>
      <w:lvlText w:val="%1)"/>
      <w:lvlJc w:val="left"/>
      <w:pPr>
        <w:ind w:left="360" w:hanging="360"/>
      </w:pPr>
      <w:rPr>
        <w:rFonts w:hint="default"/>
        <w:color w:val="FF790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F71252B"/>
    <w:multiLevelType w:val="hybridMultilevel"/>
    <w:tmpl w:val="1A64F72C"/>
    <w:lvl w:ilvl="0" w:tplc="E10078DE">
      <w:start w:val="1"/>
      <w:numFmt w:val="bullet"/>
      <w:lvlText w:val="•"/>
      <w:lvlJc w:val="left"/>
      <w:pPr>
        <w:tabs>
          <w:tab w:val="num" w:pos="360"/>
        </w:tabs>
        <w:ind w:left="360" w:hanging="360"/>
      </w:pPr>
      <w:rPr>
        <w:rFonts w:ascii="Arial" w:hAnsi="Arial" w:hint="default"/>
      </w:rPr>
    </w:lvl>
    <w:lvl w:ilvl="1" w:tplc="7102C96E" w:tentative="1">
      <w:start w:val="1"/>
      <w:numFmt w:val="bullet"/>
      <w:lvlText w:val="•"/>
      <w:lvlJc w:val="left"/>
      <w:pPr>
        <w:tabs>
          <w:tab w:val="num" w:pos="1080"/>
        </w:tabs>
        <w:ind w:left="1080" w:hanging="360"/>
      </w:pPr>
      <w:rPr>
        <w:rFonts w:ascii="Arial" w:hAnsi="Arial" w:hint="default"/>
      </w:rPr>
    </w:lvl>
    <w:lvl w:ilvl="2" w:tplc="250A39F2" w:tentative="1">
      <w:start w:val="1"/>
      <w:numFmt w:val="bullet"/>
      <w:lvlText w:val="•"/>
      <w:lvlJc w:val="left"/>
      <w:pPr>
        <w:tabs>
          <w:tab w:val="num" w:pos="1800"/>
        </w:tabs>
        <w:ind w:left="1800" w:hanging="360"/>
      </w:pPr>
      <w:rPr>
        <w:rFonts w:ascii="Arial" w:hAnsi="Arial" w:hint="default"/>
      </w:rPr>
    </w:lvl>
    <w:lvl w:ilvl="3" w:tplc="49743D82" w:tentative="1">
      <w:start w:val="1"/>
      <w:numFmt w:val="bullet"/>
      <w:lvlText w:val="•"/>
      <w:lvlJc w:val="left"/>
      <w:pPr>
        <w:tabs>
          <w:tab w:val="num" w:pos="2520"/>
        </w:tabs>
        <w:ind w:left="2520" w:hanging="360"/>
      </w:pPr>
      <w:rPr>
        <w:rFonts w:ascii="Arial" w:hAnsi="Arial" w:hint="default"/>
      </w:rPr>
    </w:lvl>
    <w:lvl w:ilvl="4" w:tplc="1CFC2F72" w:tentative="1">
      <w:start w:val="1"/>
      <w:numFmt w:val="bullet"/>
      <w:lvlText w:val="•"/>
      <w:lvlJc w:val="left"/>
      <w:pPr>
        <w:tabs>
          <w:tab w:val="num" w:pos="3240"/>
        </w:tabs>
        <w:ind w:left="3240" w:hanging="360"/>
      </w:pPr>
      <w:rPr>
        <w:rFonts w:ascii="Arial" w:hAnsi="Arial" w:hint="default"/>
      </w:rPr>
    </w:lvl>
    <w:lvl w:ilvl="5" w:tplc="943E9B64" w:tentative="1">
      <w:start w:val="1"/>
      <w:numFmt w:val="bullet"/>
      <w:lvlText w:val="•"/>
      <w:lvlJc w:val="left"/>
      <w:pPr>
        <w:tabs>
          <w:tab w:val="num" w:pos="3960"/>
        </w:tabs>
        <w:ind w:left="3960" w:hanging="360"/>
      </w:pPr>
      <w:rPr>
        <w:rFonts w:ascii="Arial" w:hAnsi="Arial" w:hint="default"/>
      </w:rPr>
    </w:lvl>
    <w:lvl w:ilvl="6" w:tplc="E0A4984C" w:tentative="1">
      <w:start w:val="1"/>
      <w:numFmt w:val="bullet"/>
      <w:lvlText w:val="•"/>
      <w:lvlJc w:val="left"/>
      <w:pPr>
        <w:tabs>
          <w:tab w:val="num" w:pos="4680"/>
        </w:tabs>
        <w:ind w:left="4680" w:hanging="360"/>
      </w:pPr>
      <w:rPr>
        <w:rFonts w:ascii="Arial" w:hAnsi="Arial" w:hint="default"/>
      </w:rPr>
    </w:lvl>
    <w:lvl w:ilvl="7" w:tplc="3E9C3D12" w:tentative="1">
      <w:start w:val="1"/>
      <w:numFmt w:val="bullet"/>
      <w:lvlText w:val="•"/>
      <w:lvlJc w:val="left"/>
      <w:pPr>
        <w:tabs>
          <w:tab w:val="num" w:pos="5400"/>
        </w:tabs>
        <w:ind w:left="5400" w:hanging="360"/>
      </w:pPr>
      <w:rPr>
        <w:rFonts w:ascii="Arial" w:hAnsi="Arial" w:hint="default"/>
      </w:rPr>
    </w:lvl>
    <w:lvl w:ilvl="8" w:tplc="4A38D888"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42E63271"/>
    <w:multiLevelType w:val="hybridMultilevel"/>
    <w:tmpl w:val="FB9C2BDA"/>
    <w:lvl w:ilvl="0" w:tplc="0C090017">
      <w:start w:val="1"/>
      <w:numFmt w:val="lowerLetter"/>
      <w:lvlText w:val="%1)"/>
      <w:lvlJc w:val="left"/>
      <w:pPr>
        <w:tabs>
          <w:tab w:val="num" w:pos="1080"/>
        </w:tabs>
        <w:ind w:left="1080" w:hanging="360"/>
      </w:pPr>
    </w:lvl>
    <w:lvl w:ilvl="1" w:tplc="AF68A264">
      <w:start w:val="1"/>
      <w:numFmt w:val="lowerLetter"/>
      <w:lvlText w:val="%2)"/>
      <w:lvlJc w:val="left"/>
      <w:pPr>
        <w:tabs>
          <w:tab w:val="num" w:pos="1800"/>
        </w:tabs>
        <w:ind w:left="1800" w:hanging="360"/>
      </w:pPr>
    </w:lvl>
    <w:lvl w:ilvl="2" w:tplc="715EA73C" w:tentative="1">
      <w:start w:val="1"/>
      <w:numFmt w:val="decimal"/>
      <w:lvlText w:val="%3)"/>
      <w:lvlJc w:val="left"/>
      <w:pPr>
        <w:tabs>
          <w:tab w:val="num" w:pos="2520"/>
        </w:tabs>
        <w:ind w:left="2520" w:hanging="360"/>
      </w:pPr>
    </w:lvl>
    <w:lvl w:ilvl="3" w:tplc="5B7C0DEE" w:tentative="1">
      <w:start w:val="1"/>
      <w:numFmt w:val="decimal"/>
      <w:lvlText w:val="%4)"/>
      <w:lvlJc w:val="left"/>
      <w:pPr>
        <w:tabs>
          <w:tab w:val="num" w:pos="3240"/>
        </w:tabs>
        <w:ind w:left="3240" w:hanging="360"/>
      </w:pPr>
    </w:lvl>
    <w:lvl w:ilvl="4" w:tplc="B6602F3E" w:tentative="1">
      <w:start w:val="1"/>
      <w:numFmt w:val="decimal"/>
      <w:lvlText w:val="%5)"/>
      <w:lvlJc w:val="left"/>
      <w:pPr>
        <w:tabs>
          <w:tab w:val="num" w:pos="3960"/>
        </w:tabs>
        <w:ind w:left="3960" w:hanging="360"/>
      </w:pPr>
    </w:lvl>
    <w:lvl w:ilvl="5" w:tplc="BEB6C8EC" w:tentative="1">
      <w:start w:val="1"/>
      <w:numFmt w:val="decimal"/>
      <w:lvlText w:val="%6)"/>
      <w:lvlJc w:val="left"/>
      <w:pPr>
        <w:tabs>
          <w:tab w:val="num" w:pos="4680"/>
        </w:tabs>
        <w:ind w:left="4680" w:hanging="360"/>
      </w:pPr>
    </w:lvl>
    <w:lvl w:ilvl="6" w:tplc="8B1879B8" w:tentative="1">
      <w:start w:val="1"/>
      <w:numFmt w:val="decimal"/>
      <w:lvlText w:val="%7)"/>
      <w:lvlJc w:val="left"/>
      <w:pPr>
        <w:tabs>
          <w:tab w:val="num" w:pos="5400"/>
        </w:tabs>
        <w:ind w:left="5400" w:hanging="360"/>
      </w:pPr>
    </w:lvl>
    <w:lvl w:ilvl="7" w:tplc="0CCC3530" w:tentative="1">
      <w:start w:val="1"/>
      <w:numFmt w:val="decimal"/>
      <w:lvlText w:val="%8)"/>
      <w:lvlJc w:val="left"/>
      <w:pPr>
        <w:tabs>
          <w:tab w:val="num" w:pos="6120"/>
        </w:tabs>
        <w:ind w:left="6120" w:hanging="360"/>
      </w:pPr>
    </w:lvl>
    <w:lvl w:ilvl="8" w:tplc="FF9EFEA4" w:tentative="1">
      <w:start w:val="1"/>
      <w:numFmt w:val="decimal"/>
      <w:lvlText w:val="%9)"/>
      <w:lvlJc w:val="left"/>
      <w:pPr>
        <w:tabs>
          <w:tab w:val="num" w:pos="6840"/>
        </w:tabs>
        <w:ind w:left="6840" w:hanging="360"/>
      </w:pPr>
    </w:lvl>
  </w:abstractNum>
  <w:abstractNum w:abstractNumId="28" w15:restartNumberingAfterBreak="0">
    <w:nsid w:val="42FB4AC4"/>
    <w:multiLevelType w:val="hybridMultilevel"/>
    <w:tmpl w:val="8ED60D08"/>
    <w:lvl w:ilvl="0" w:tplc="64D239D8">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E8689E"/>
    <w:multiLevelType w:val="hybridMultilevel"/>
    <w:tmpl w:val="952E9C6A"/>
    <w:lvl w:ilvl="0" w:tplc="0C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53B1E31"/>
    <w:multiLevelType w:val="hybridMultilevel"/>
    <w:tmpl w:val="5E648FF4"/>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5B204C6"/>
    <w:multiLevelType w:val="hybridMultilevel"/>
    <w:tmpl w:val="43DA806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45DE25E8"/>
    <w:multiLevelType w:val="hybridMultilevel"/>
    <w:tmpl w:val="C6424A0C"/>
    <w:lvl w:ilvl="0" w:tplc="15829200">
      <w:start w:val="1"/>
      <w:numFmt w:val="bullet"/>
      <w:lvlText w:val="•"/>
      <w:lvlJc w:val="left"/>
      <w:pPr>
        <w:tabs>
          <w:tab w:val="num" w:pos="360"/>
        </w:tabs>
        <w:ind w:left="360" w:hanging="360"/>
      </w:pPr>
      <w:rPr>
        <w:rFonts w:ascii="Arial" w:hAnsi="Arial" w:hint="default"/>
      </w:rPr>
    </w:lvl>
    <w:lvl w:ilvl="1" w:tplc="96EEB886" w:tentative="1">
      <w:start w:val="1"/>
      <w:numFmt w:val="bullet"/>
      <w:lvlText w:val="•"/>
      <w:lvlJc w:val="left"/>
      <w:pPr>
        <w:tabs>
          <w:tab w:val="num" w:pos="1080"/>
        </w:tabs>
        <w:ind w:left="1080" w:hanging="360"/>
      </w:pPr>
      <w:rPr>
        <w:rFonts w:ascii="Arial" w:hAnsi="Arial" w:hint="default"/>
      </w:rPr>
    </w:lvl>
    <w:lvl w:ilvl="2" w:tplc="8C6CB658" w:tentative="1">
      <w:start w:val="1"/>
      <w:numFmt w:val="bullet"/>
      <w:lvlText w:val="•"/>
      <w:lvlJc w:val="left"/>
      <w:pPr>
        <w:tabs>
          <w:tab w:val="num" w:pos="1800"/>
        </w:tabs>
        <w:ind w:left="1800" w:hanging="360"/>
      </w:pPr>
      <w:rPr>
        <w:rFonts w:ascii="Arial" w:hAnsi="Arial" w:hint="default"/>
      </w:rPr>
    </w:lvl>
    <w:lvl w:ilvl="3" w:tplc="E97CBAEA" w:tentative="1">
      <w:start w:val="1"/>
      <w:numFmt w:val="bullet"/>
      <w:lvlText w:val="•"/>
      <w:lvlJc w:val="left"/>
      <w:pPr>
        <w:tabs>
          <w:tab w:val="num" w:pos="2520"/>
        </w:tabs>
        <w:ind w:left="2520" w:hanging="360"/>
      </w:pPr>
      <w:rPr>
        <w:rFonts w:ascii="Arial" w:hAnsi="Arial" w:hint="default"/>
      </w:rPr>
    </w:lvl>
    <w:lvl w:ilvl="4" w:tplc="1564DBA6" w:tentative="1">
      <w:start w:val="1"/>
      <w:numFmt w:val="bullet"/>
      <w:lvlText w:val="•"/>
      <w:lvlJc w:val="left"/>
      <w:pPr>
        <w:tabs>
          <w:tab w:val="num" w:pos="3240"/>
        </w:tabs>
        <w:ind w:left="3240" w:hanging="360"/>
      </w:pPr>
      <w:rPr>
        <w:rFonts w:ascii="Arial" w:hAnsi="Arial" w:hint="default"/>
      </w:rPr>
    </w:lvl>
    <w:lvl w:ilvl="5" w:tplc="FD7AB4DE" w:tentative="1">
      <w:start w:val="1"/>
      <w:numFmt w:val="bullet"/>
      <w:lvlText w:val="•"/>
      <w:lvlJc w:val="left"/>
      <w:pPr>
        <w:tabs>
          <w:tab w:val="num" w:pos="3960"/>
        </w:tabs>
        <w:ind w:left="3960" w:hanging="360"/>
      </w:pPr>
      <w:rPr>
        <w:rFonts w:ascii="Arial" w:hAnsi="Arial" w:hint="default"/>
      </w:rPr>
    </w:lvl>
    <w:lvl w:ilvl="6" w:tplc="299A7326" w:tentative="1">
      <w:start w:val="1"/>
      <w:numFmt w:val="bullet"/>
      <w:lvlText w:val="•"/>
      <w:lvlJc w:val="left"/>
      <w:pPr>
        <w:tabs>
          <w:tab w:val="num" w:pos="4680"/>
        </w:tabs>
        <w:ind w:left="4680" w:hanging="360"/>
      </w:pPr>
      <w:rPr>
        <w:rFonts w:ascii="Arial" w:hAnsi="Arial" w:hint="default"/>
      </w:rPr>
    </w:lvl>
    <w:lvl w:ilvl="7" w:tplc="DA9C15C2" w:tentative="1">
      <w:start w:val="1"/>
      <w:numFmt w:val="bullet"/>
      <w:lvlText w:val="•"/>
      <w:lvlJc w:val="left"/>
      <w:pPr>
        <w:tabs>
          <w:tab w:val="num" w:pos="5400"/>
        </w:tabs>
        <w:ind w:left="5400" w:hanging="360"/>
      </w:pPr>
      <w:rPr>
        <w:rFonts w:ascii="Arial" w:hAnsi="Arial" w:hint="default"/>
      </w:rPr>
    </w:lvl>
    <w:lvl w:ilvl="8" w:tplc="1C761B66"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462005E4"/>
    <w:multiLevelType w:val="hybridMultilevel"/>
    <w:tmpl w:val="AE52176E"/>
    <w:lvl w:ilvl="0" w:tplc="8B6AC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2E0EAC"/>
    <w:multiLevelType w:val="hybridMultilevel"/>
    <w:tmpl w:val="1E4A49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6A32841"/>
    <w:multiLevelType w:val="hybridMultilevel"/>
    <w:tmpl w:val="280E2DDE"/>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7007F6D"/>
    <w:multiLevelType w:val="hybridMultilevel"/>
    <w:tmpl w:val="A2AACEAC"/>
    <w:lvl w:ilvl="0" w:tplc="0C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B4A1790"/>
    <w:multiLevelType w:val="hybridMultilevel"/>
    <w:tmpl w:val="FB9C2BDA"/>
    <w:lvl w:ilvl="0" w:tplc="0C090017">
      <w:start w:val="1"/>
      <w:numFmt w:val="lowerLetter"/>
      <w:lvlText w:val="%1)"/>
      <w:lvlJc w:val="left"/>
      <w:pPr>
        <w:tabs>
          <w:tab w:val="num" w:pos="1080"/>
        </w:tabs>
        <w:ind w:left="1080" w:hanging="360"/>
      </w:pPr>
    </w:lvl>
    <w:lvl w:ilvl="1" w:tplc="AF68A264">
      <w:start w:val="1"/>
      <w:numFmt w:val="lowerLetter"/>
      <w:lvlText w:val="%2)"/>
      <w:lvlJc w:val="left"/>
      <w:pPr>
        <w:tabs>
          <w:tab w:val="num" w:pos="1800"/>
        </w:tabs>
        <w:ind w:left="1800" w:hanging="360"/>
      </w:pPr>
    </w:lvl>
    <w:lvl w:ilvl="2" w:tplc="715EA73C" w:tentative="1">
      <w:start w:val="1"/>
      <w:numFmt w:val="decimal"/>
      <w:lvlText w:val="%3)"/>
      <w:lvlJc w:val="left"/>
      <w:pPr>
        <w:tabs>
          <w:tab w:val="num" w:pos="2520"/>
        </w:tabs>
        <w:ind w:left="2520" w:hanging="360"/>
      </w:pPr>
    </w:lvl>
    <w:lvl w:ilvl="3" w:tplc="5B7C0DEE" w:tentative="1">
      <w:start w:val="1"/>
      <w:numFmt w:val="decimal"/>
      <w:lvlText w:val="%4)"/>
      <w:lvlJc w:val="left"/>
      <w:pPr>
        <w:tabs>
          <w:tab w:val="num" w:pos="3240"/>
        </w:tabs>
        <w:ind w:left="3240" w:hanging="360"/>
      </w:pPr>
    </w:lvl>
    <w:lvl w:ilvl="4" w:tplc="B6602F3E" w:tentative="1">
      <w:start w:val="1"/>
      <w:numFmt w:val="decimal"/>
      <w:lvlText w:val="%5)"/>
      <w:lvlJc w:val="left"/>
      <w:pPr>
        <w:tabs>
          <w:tab w:val="num" w:pos="3960"/>
        </w:tabs>
        <w:ind w:left="3960" w:hanging="360"/>
      </w:pPr>
    </w:lvl>
    <w:lvl w:ilvl="5" w:tplc="BEB6C8EC" w:tentative="1">
      <w:start w:val="1"/>
      <w:numFmt w:val="decimal"/>
      <w:lvlText w:val="%6)"/>
      <w:lvlJc w:val="left"/>
      <w:pPr>
        <w:tabs>
          <w:tab w:val="num" w:pos="4680"/>
        </w:tabs>
        <w:ind w:left="4680" w:hanging="360"/>
      </w:pPr>
    </w:lvl>
    <w:lvl w:ilvl="6" w:tplc="8B1879B8" w:tentative="1">
      <w:start w:val="1"/>
      <w:numFmt w:val="decimal"/>
      <w:lvlText w:val="%7)"/>
      <w:lvlJc w:val="left"/>
      <w:pPr>
        <w:tabs>
          <w:tab w:val="num" w:pos="5400"/>
        </w:tabs>
        <w:ind w:left="5400" w:hanging="360"/>
      </w:pPr>
    </w:lvl>
    <w:lvl w:ilvl="7" w:tplc="0CCC3530" w:tentative="1">
      <w:start w:val="1"/>
      <w:numFmt w:val="decimal"/>
      <w:lvlText w:val="%8)"/>
      <w:lvlJc w:val="left"/>
      <w:pPr>
        <w:tabs>
          <w:tab w:val="num" w:pos="6120"/>
        </w:tabs>
        <w:ind w:left="6120" w:hanging="360"/>
      </w:pPr>
    </w:lvl>
    <w:lvl w:ilvl="8" w:tplc="FF9EFEA4" w:tentative="1">
      <w:start w:val="1"/>
      <w:numFmt w:val="decimal"/>
      <w:lvlText w:val="%9)"/>
      <w:lvlJc w:val="left"/>
      <w:pPr>
        <w:tabs>
          <w:tab w:val="num" w:pos="6840"/>
        </w:tabs>
        <w:ind w:left="6840" w:hanging="360"/>
      </w:pPr>
    </w:lvl>
  </w:abstractNum>
  <w:abstractNum w:abstractNumId="38" w15:restartNumberingAfterBreak="0">
    <w:nsid w:val="4C5C203E"/>
    <w:multiLevelType w:val="hybridMultilevel"/>
    <w:tmpl w:val="41DA9A18"/>
    <w:lvl w:ilvl="0" w:tplc="F6000CF0">
      <w:start w:val="1"/>
      <w:numFmt w:val="bullet"/>
      <w:lvlText w:val="•"/>
      <w:lvlJc w:val="left"/>
      <w:pPr>
        <w:tabs>
          <w:tab w:val="num" w:pos="360"/>
        </w:tabs>
        <w:ind w:left="360" w:hanging="360"/>
      </w:pPr>
      <w:rPr>
        <w:rFonts w:ascii="Arial" w:hAnsi="Arial" w:hint="default"/>
      </w:rPr>
    </w:lvl>
    <w:lvl w:ilvl="1" w:tplc="CFD23278" w:tentative="1">
      <w:start w:val="1"/>
      <w:numFmt w:val="bullet"/>
      <w:lvlText w:val="•"/>
      <w:lvlJc w:val="left"/>
      <w:pPr>
        <w:tabs>
          <w:tab w:val="num" w:pos="1080"/>
        </w:tabs>
        <w:ind w:left="1080" w:hanging="360"/>
      </w:pPr>
      <w:rPr>
        <w:rFonts w:ascii="Arial" w:hAnsi="Arial" w:hint="default"/>
      </w:rPr>
    </w:lvl>
    <w:lvl w:ilvl="2" w:tplc="A8A69B3E" w:tentative="1">
      <w:start w:val="1"/>
      <w:numFmt w:val="bullet"/>
      <w:lvlText w:val="•"/>
      <w:lvlJc w:val="left"/>
      <w:pPr>
        <w:tabs>
          <w:tab w:val="num" w:pos="1800"/>
        </w:tabs>
        <w:ind w:left="1800" w:hanging="360"/>
      </w:pPr>
      <w:rPr>
        <w:rFonts w:ascii="Arial" w:hAnsi="Arial" w:hint="default"/>
      </w:rPr>
    </w:lvl>
    <w:lvl w:ilvl="3" w:tplc="1C64B16A" w:tentative="1">
      <w:start w:val="1"/>
      <w:numFmt w:val="bullet"/>
      <w:lvlText w:val="•"/>
      <w:lvlJc w:val="left"/>
      <w:pPr>
        <w:tabs>
          <w:tab w:val="num" w:pos="2520"/>
        </w:tabs>
        <w:ind w:left="2520" w:hanging="360"/>
      </w:pPr>
      <w:rPr>
        <w:rFonts w:ascii="Arial" w:hAnsi="Arial" w:hint="default"/>
      </w:rPr>
    </w:lvl>
    <w:lvl w:ilvl="4" w:tplc="BB3A12BE" w:tentative="1">
      <w:start w:val="1"/>
      <w:numFmt w:val="bullet"/>
      <w:lvlText w:val="•"/>
      <w:lvlJc w:val="left"/>
      <w:pPr>
        <w:tabs>
          <w:tab w:val="num" w:pos="3240"/>
        </w:tabs>
        <w:ind w:left="3240" w:hanging="360"/>
      </w:pPr>
      <w:rPr>
        <w:rFonts w:ascii="Arial" w:hAnsi="Arial" w:hint="default"/>
      </w:rPr>
    </w:lvl>
    <w:lvl w:ilvl="5" w:tplc="77D81752" w:tentative="1">
      <w:start w:val="1"/>
      <w:numFmt w:val="bullet"/>
      <w:lvlText w:val="•"/>
      <w:lvlJc w:val="left"/>
      <w:pPr>
        <w:tabs>
          <w:tab w:val="num" w:pos="3960"/>
        </w:tabs>
        <w:ind w:left="3960" w:hanging="360"/>
      </w:pPr>
      <w:rPr>
        <w:rFonts w:ascii="Arial" w:hAnsi="Arial" w:hint="default"/>
      </w:rPr>
    </w:lvl>
    <w:lvl w:ilvl="6" w:tplc="EADE09B4" w:tentative="1">
      <w:start w:val="1"/>
      <w:numFmt w:val="bullet"/>
      <w:lvlText w:val="•"/>
      <w:lvlJc w:val="left"/>
      <w:pPr>
        <w:tabs>
          <w:tab w:val="num" w:pos="4680"/>
        </w:tabs>
        <w:ind w:left="4680" w:hanging="360"/>
      </w:pPr>
      <w:rPr>
        <w:rFonts w:ascii="Arial" w:hAnsi="Arial" w:hint="default"/>
      </w:rPr>
    </w:lvl>
    <w:lvl w:ilvl="7" w:tplc="C3A06AF8" w:tentative="1">
      <w:start w:val="1"/>
      <w:numFmt w:val="bullet"/>
      <w:lvlText w:val="•"/>
      <w:lvlJc w:val="left"/>
      <w:pPr>
        <w:tabs>
          <w:tab w:val="num" w:pos="5400"/>
        </w:tabs>
        <w:ind w:left="5400" w:hanging="360"/>
      </w:pPr>
      <w:rPr>
        <w:rFonts w:ascii="Arial" w:hAnsi="Arial" w:hint="default"/>
      </w:rPr>
    </w:lvl>
    <w:lvl w:ilvl="8" w:tplc="1CB2197A" w:tentative="1">
      <w:start w:val="1"/>
      <w:numFmt w:val="bullet"/>
      <w:lvlText w:val="•"/>
      <w:lvlJc w:val="left"/>
      <w:pPr>
        <w:tabs>
          <w:tab w:val="num" w:pos="6120"/>
        </w:tabs>
        <w:ind w:left="6120" w:hanging="360"/>
      </w:pPr>
      <w:rPr>
        <w:rFonts w:ascii="Arial" w:hAnsi="Arial" w:hint="default"/>
      </w:rPr>
    </w:lvl>
  </w:abstractNum>
  <w:abstractNum w:abstractNumId="39" w15:restartNumberingAfterBreak="0">
    <w:nsid w:val="4C9E0164"/>
    <w:multiLevelType w:val="hybridMultilevel"/>
    <w:tmpl w:val="090A29B6"/>
    <w:lvl w:ilvl="0" w:tplc="87122ED2">
      <w:start w:val="1"/>
      <w:numFmt w:val="bullet"/>
      <w:lvlText w:val="•"/>
      <w:lvlJc w:val="left"/>
      <w:pPr>
        <w:tabs>
          <w:tab w:val="num" w:pos="360"/>
        </w:tabs>
        <w:ind w:left="360" w:hanging="360"/>
      </w:pPr>
      <w:rPr>
        <w:rFonts w:ascii="Arial" w:hAnsi="Arial" w:hint="default"/>
      </w:rPr>
    </w:lvl>
    <w:lvl w:ilvl="1" w:tplc="883852E4" w:tentative="1">
      <w:start w:val="1"/>
      <w:numFmt w:val="bullet"/>
      <w:lvlText w:val="•"/>
      <w:lvlJc w:val="left"/>
      <w:pPr>
        <w:tabs>
          <w:tab w:val="num" w:pos="1080"/>
        </w:tabs>
        <w:ind w:left="1080" w:hanging="360"/>
      </w:pPr>
      <w:rPr>
        <w:rFonts w:ascii="Arial" w:hAnsi="Arial" w:hint="default"/>
      </w:rPr>
    </w:lvl>
    <w:lvl w:ilvl="2" w:tplc="6582C004" w:tentative="1">
      <w:start w:val="1"/>
      <w:numFmt w:val="bullet"/>
      <w:lvlText w:val="•"/>
      <w:lvlJc w:val="left"/>
      <w:pPr>
        <w:tabs>
          <w:tab w:val="num" w:pos="1800"/>
        </w:tabs>
        <w:ind w:left="1800" w:hanging="360"/>
      </w:pPr>
      <w:rPr>
        <w:rFonts w:ascii="Arial" w:hAnsi="Arial" w:hint="default"/>
      </w:rPr>
    </w:lvl>
    <w:lvl w:ilvl="3" w:tplc="E54421CE" w:tentative="1">
      <w:start w:val="1"/>
      <w:numFmt w:val="bullet"/>
      <w:lvlText w:val="•"/>
      <w:lvlJc w:val="left"/>
      <w:pPr>
        <w:tabs>
          <w:tab w:val="num" w:pos="2520"/>
        </w:tabs>
        <w:ind w:left="2520" w:hanging="360"/>
      </w:pPr>
      <w:rPr>
        <w:rFonts w:ascii="Arial" w:hAnsi="Arial" w:hint="default"/>
      </w:rPr>
    </w:lvl>
    <w:lvl w:ilvl="4" w:tplc="37703642" w:tentative="1">
      <w:start w:val="1"/>
      <w:numFmt w:val="bullet"/>
      <w:lvlText w:val="•"/>
      <w:lvlJc w:val="left"/>
      <w:pPr>
        <w:tabs>
          <w:tab w:val="num" w:pos="3240"/>
        </w:tabs>
        <w:ind w:left="3240" w:hanging="360"/>
      </w:pPr>
      <w:rPr>
        <w:rFonts w:ascii="Arial" w:hAnsi="Arial" w:hint="default"/>
      </w:rPr>
    </w:lvl>
    <w:lvl w:ilvl="5" w:tplc="02E0C2CA" w:tentative="1">
      <w:start w:val="1"/>
      <w:numFmt w:val="bullet"/>
      <w:lvlText w:val="•"/>
      <w:lvlJc w:val="left"/>
      <w:pPr>
        <w:tabs>
          <w:tab w:val="num" w:pos="3960"/>
        </w:tabs>
        <w:ind w:left="3960" w:hanging="360"/>
      </w:pPr>
      <w:rPr>
        <w:rFonts w:ascii="Arial" w:hAnsi="Arial" w:hint="default"/>
      </w:rPr>
    </w:lvl>
    <w:lvl w:ilvl="6" w:tplc="790087CE" w:tentative="1">
      <w:start w:val="1"/>
      <w:numFmt w:val="bullet"/>
      <w:lvlText w:val="•"/>
      <w:lvlJc w:val="left"/>
      <w:pPr>
        <w:tabs>
          <w:tab w:val="num" w:pos="4680"/>
        </w:tabs>
        <w:ind w:left="4680" w:hanging="360"/>
      </w:pPr>
      <w:rPr>
        <w:rFonts w:ascii="Arial" w:hAnsi="Arial" w:hint="default"/>
      </w:rPr>
    </w:lvl>
    <w:lvl w:ilvl="7" w:tplc="79764852" w:tentative="1">
      <w:start w:val="1"/>
      <w:numFmt w:val="bullet"/>
      <w:lvlText w:val="•"/>
      <w:lvlJc w:val="left"/>
      <w:pPr>
        <w:tabs>
          <w:tab w:val="num" w:pos="5400"/>
        </w:tabs>
        <w:ind w:left="5400" w:hanging="360"/>
      </w:pPr>
      <w:rPr>
        <w:rFonts w:ascii="Arial" w:hAnsi="Arial" w:hint="default"/>
      </w:rPr>
    </w:lvl>
    <w:lvl w:ilvl="8" w:tplc="FA5C3714" w:tentative="1">
      <w:start w:val="1"/>
      <w:numFmt w:val="bullet"/>
      <w:lvlText w:val="•"/>
      <w:lvlJc w:val="left"/>
      <w:pPr>
        <w:tabs>
          <w:tab w:val="num" w:pos="6120"/>
        </w:tabs>
        <w:ind w:left="6120" w:hanging="360"/>
      </w:pPr>
      <w:rPr>
        <w:rFonts w:ascii="Arial" w:hAnsi="Arial" w:hint="default"/>
      </w:rPr>
    </w:lvl>
  </w:abstractNum>
  <w:abstractNum w:abstractNumId="40" w15:restartNumberingAfterBreak="0">
    <w:nsid w:val="4DCC4ADA"/>
    <w:multiLevelType w:val="hybridMultilevel"/>
    <w:tmpl w:val="7DE2CF1C"/>
    <w:lvl w:ilvl="0" w:tplc="0C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FA526E0"/>
    <w:multiLevelType w:val="hybridMultilevel"/>
    <w:tmpl w:val="47FC265C"/>
    <w:lvl w:ilvl="0" w:tplc="0C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28452DA"/>
    <w:multiLevelType w:val="hybridMultilevel"/>
    <w:tmpl w:val="42D2FE2E"/>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36047A5"/>
    <w:multiLevelType w:val="hybridMultilevel"/>
    <w:tmpl w:val="FB9C2BDA"/>
    <w:lvl w:ilvl="0" w:tplc="0C090017">
      <w:start w:val="1"/>
      <w:numFmt w:val="lowerLetter"/>
      <w:lvlText w:val="%1)"/>
      <w:lvlJc w:val="left"/>
      <w:pPr>
        <w:tabs>
          <w:tab w:val="num" w:pos="1080"/>
        </w:tabs>
        <w:ind w:left="1080" w:hanging="360"/>
      </w:pPr>
    </w:lvl>
    <w:lvl w:ilvl="1" w:tplc="AF68A264">
      <w:start w:val="1"/>
      <w:numFmt w:val="lowerLetter"/>
      <w:lvlText w:val="%2)"/>
      <w:lvlJc w:val="left"/>
      <w:pPr>
        <w:tabs>
          <w:tab w:val="num" w:pos="1800"/>
        </w:tabs>
        <w:ind w:left="1800" w:hanging="360"/>
      </w:pPr>
    </w:lvl>
    <w:lvl w:ilvl="2" w:tplc="715EA73C" w:tentative="1">
      <w:start w:val="1"/>
      <w:numFmt w:val="decimal"/>
      <w:lvlText w:val="%3)"/>
      <w:lvlJc w:val="left"/>
      <w:pPr>
        <w:tabs>
          <w:tab w:val="num" w:pos="2520"/>
        </w:tabs>
        <w:ind w:left="2520" w:hanging="360"/>
      </w:pPr>
    </w:lvl>
    <w:lvl w:ilvl="3" w:tplc="5B7C0DEE" w:tentative="1">
      <w:start w:val="1"/>
      <w:numFmt w:val="decimal"/>
      <w:lvlText w:val="%4)"/>
      <w:lvlJc w:val="left"/>
      <w:pPr>
        <w:tabs>
          <w:tab w:val="num" w:pos="3240"/>
        </w:tabs>
        <w:ind w:left="3240" w:hanging="360"/>
      </w:pPr>
    </w:lvl>
    <w:lvl w:ilvl="4" w:tplc="B6602F3E" w:tentative="1">
      <w:start w:val="1"/>
      <w:numFmt w:val="decimal"/>
      <w:lvlText w:val="%5)"/>
      <w:lvlJc w:val="left"/>
      <w:pPr>
        <w:tabs>
          <w:tab w:val="num" w:pos="3960"/>
        </w:tabs>
        <w:ind w:left="3960" w:hanging="360"/>
      </w:pPr>
    </w:lvl>
    <w:lvl w:ilvl="5" w:tplc="BEB6C8EC" w:tentative="1">
      <w:start w:val="1"/>
      <w:numFmt w:val="decimal"/>
      <w:lvlText w:val="%6)"/>
      <w:lvlJc w:val="left"/>
      <w:pPr>
        <w:tabs>
          <w:tab w:val="num" w:pos="4680"/>
        </w:tabs>
        <w:ind w:left="4680" w:hanging="360"/>
      </w:pPr>
    </w:lvl>
    <w:lvl w:ilvl="6" w:tplc="8B1879B8" w:tentative="1">
      <w:start w:val="1"/>
      <w:numFmt w:val="decimal"/>
      <w:lvlText w:val="%7)"/>
      <w:lvlJc w:val="left"/>
      <w:pPr>
        <w:tabs>
          <w:tab w:val="num" w:pos="5400"/>
        </w:tabs>
        <w:ind w:left="5400" w:hanging="360"/>
      </w:pPr>
    </w:lvl>
    <w:lvl w:ilvl="7" w:tplc="0CCC3530" w:tentative="1">
      <w:start w:val="1"/>
      <w:numFmt w:val="decimal"/>
      <w:lvlText w:val="%8)"/>
      <w:lvlJc w:val="left"/>
      <w:pPr>
        <w:tabs>
          <w:tab w:val="num" w:pos="6120"/>
        </w:tabs>
        <w:ind w:left="6120" w:hanging="360"/>
      </w:pPr>
    </w:lvl>
    <w:lvl w:ilvl="8" w:tplc="FF9EFEA4" w:tentative="1">
      <w:start w:val="1"/>
      <w:numFmt w:val="decimal"/>
      <w:lvlText w:val="%9)"/>
      <w:lvlJc w:val="left"/>
      <w:pPr>
        <w:tabs>
          <w:tab w:val="num" w:pos="6840"/>
        </w:tabs>
        <w:ind w:left="6840" w:hanging="360"/>
      </w:pPr>
    </w:lvl>
  </w:abstractNum>
  <w:abstractNum w:abstractNumId="44" w15:restartNumberingAfterBreak="0">
    <w:nsid w:val="543B30E9"/>
    <w:multiLevelType w:val="hybridMultilevel"/>
    <w:tmpl w:val="3A72AE6E"/>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B656A8E"/>
    <w:multiLevelType w:val="hybridMultilevel"/>
    <w:tmpl w:val="45D09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E46CCE"/>
    <w:multiLevelType w:val="hybridMultilevel"/>
    <w:tmpl w:val="D8BC3C02"/>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7" w15:restartNumberingAfterBreak="0">
    <w:nsid w:val="5FE40205"/>
    <w:multiLevelType w:val="hybridMultilevel"/>
    <w:tmpl w:val="F12CC5C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192608D"/>
    <w:multiLevelType w:val="multilevel"/>
    <w:tmpl w:val="E5E4F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E465B6"/>
    <w:multiLevelType w:val="hybridMultilevel"/>
    <w:tmpl w:val="A01CDD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82E6F05"/>
    <w:multiLevelType w:val="multilevel"/>
    <w:tmpl w:val="DC00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AFD30D4"/>
    <w:multiLevelType w:val="hybridMultilevel"/>
    <w:tmpl w:val="3CA267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C193877"/>
    <w:multiLevelType w:val="hybridMultilevel"/>
    <w:tmpl w:val="CDB059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C9E3FBC"/>
    <w:multiLevelType w:val="hybridMultilevel"/>
    <w:tmpl w:val="A1F81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FB1B31"/>
    <w:multiLevelType w:val="hybridMultilevel"/>
    <w:tmpl w:val="C0ECA14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F6B1F6C"/>
    <w:multiLevelType w:val="hybridMultilevel"/>
    <w:tmpl w:val="AE5A2300"/>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F6E2416"/>
    <w:multiLevelType w:val="hybridMultilevel"/>
    <w:tmpl w:val="36223370"/>
    <w:lvl w:ilvl="0" w:tplc="9D4ABAEA">
      <w:start w:val="1"/>
      <w:numFmt w:val="lowerLetter"/>
      <w:lvlText w:val="%1)"/>
      <w:lvlJc w:val="left"/>
      <w:pPr>
        <w:tabs>
          <w:tab w:val="num" w:pos="720"/>
        </w:tabs>
        <w:ind w:left="720" w:hanging="360"/>
      </w:pPr>
    </w:lvl>
    <w:lvl w:ilvl="1" w:tplc="3CB8C402">
      <w:start w:val="1"/>
      <w:numFmt w:val="lowerLetter"/>
      <w:lvlText w:val="%2)"/>
      <w:lvlJc w:val="left"/>
      <w:pPr>
        <w:tabs>
          <w:tab w:val="num" w:pos="1440"/>
        </w:tabs>
        <w:ind w:left="1440" w:hanging="360"/>
      </w:pPr>
    </w:lvl>
    <w:lvl w:ilvl="2" w:tplc="32A2D1AE" w:tentative="1">
      <w:start w:val="1"/>
      <w:numFmt w:val="lowerLetter"/>
      <w:lvlText w:val="%3)"/>
      <w:lvlJc w:val="left"/>
      <w:pPr>
        <w:tabs>
          <w:tab w:val="num" w:pos="2160"/>
        </w:tabs>
        <w:ind w:left="2160" w:hanging="360"/>
      </w:pPr>
    </w:lvl>
    <w:lvl w:ilvl="3" w:tplc="87289BC0" w:tentative="1">
      <w:start w:val="1"/>
      <w:numFmt w:val="lowerLetter"/>
      <w:lvlText w:val="%4)"/>
      <w:lvlJc w:val="left"/>
      <w:pPr>
        <w:tabs>
          <w:tab w:val="num" w:pos="2880"/>
        </w:tabs>
        <w:ind w:left="2880" w:hanging="360"/>
      </w:pPr>
    </w:lvl>
    <w:lvl w:ilvl="4" w:tplc="930A8860" w:tentative="1">
      <w:start w:val="1"/>
      <w:numFmt w:val="lowerLetter"/>
      <w:lvlText w:val="%5)"/>
      <w:lvlJc w:val="left"/>
      <w:pPr>
        <w:tabs>
          <w:tab w:val="num" w:pos="3600"/>
        </w:tabs>
        <w:ind w:left="3600" w:hanging="360"/>
      </w:pPr>
    </w:lvl>
    <w:lvl w:ilvl="5" w:tplc="3A1A759A" w:tentative="1">
      <w:start w:val="1"/>
      <w:numFmt w:val="lowerLetter"/>
      <w:lvlText w:val="%6)"/>
      <w:lvlJc w:val="left"/>
      <w:pPr>
        <w:tabs>
          <w:tab w:val="num" w:pos="4320"/>
        </w:tabs>
        <w:ind w:left="4320" w:hanging="360"/>
      </w:pPr>
    </w:lvl>
    <w:lvl w:ilvl="6" w:tplc="18DAA37A" w:tentative="1">
      <w:start w:val="1"/>
      <w:numFmt w:val="lowerLetter"/>
      <w:lvlText w:val="%7)"/>
      <w:lvlJc w:val="left"/>
      <w:pPr>
        <w:tabs>
          <w:tab w:val="num" w:pos="5040"/>
        </w:tabs>
        <w:ind w:left="5040" w:hanging="360"/>
      </w:pPr>
    </w:lvl>
    <w:lvl w:ilvl="7" w:tplc="246247F0" w:tentative="1">
      <w:start w:val="1"/>
      <w:numFmt w:val="lowerLetter"/>
      <w:lvlText w:val="%8)"/>
      <w:lvlJc w:val="left"/>
      <w:pPr>
        <w:tabs>
          <w:tab w:val="num" w:pos="5760"/>
        </w:tabs>
        <w:ind w:left="5760" w:hanging="360"/>
      </w:pPr>
    </w:lvl>
    <w:lvl w:ilvl="8" w:tplc="21D40668" w:tentative="1">
      <w:start w:val="1"/>
      <w:numFmt w:val="lowerLetter"/>
      <w:lvlText w:val="%9)"/>
      <w:lvlJc w:val="left"/>
      <w:pPr>
        <w:tabs>
          <w:tab w:val="num" w:pos="6480"/>
        </w:tabs>
        <w:ind w:left="6480" w:hanging="360"/>
      </w:pPr>
    </w:lvl>
  </w:abstractNum>
  <w:abstractNum w:abstractNumId="57" w15:restartNumberingAfterBreak="0">
    <w:nsid w:val="73E27F0A"/>
    <w:multiLevelType w:val="hybridMultilevel"/>
    <w:tmpl w:val="FCC22154"/>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7960C4F"/>
    <w:multiLevelType w:val="multilevel"/>
    <w:tmpl w:val="AD1A705E"/>
    <w:numStyleLink w:val="Style1"/>
  </w:abstractNum>
  <w:abstractNum w:abstractNumId="59" w15:restartNumberingAfterBreak="0">
    <w:nsid w:val="79603C0A"/>
    <w:multiLevelType w:val="hybridMultilevel"/>
    <w:tmpl w:val="3DD441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B21651A"/>
    <w:multiLevelType w:val="hybridMultilevel"/>
    <w:tmpl w:val="6E60C38C"/>
    <w:lvl w:ilvl="0" w:tplc="14D0CDB6">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D075A63"/>
    <w:multiLevelType w:val="hybridMultilevel"/>
    <w:tmpl w:val="EF32E1B0"/>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5"/>
  </w:num>
  <w:num w:numId="2">
    <w:abstractNumId w:val="16"/>
  </w:num>
  <w:num w:numId="3">
    <w:abstractNumId w:val="10"/>
  </w:num>
  <w:num w:numId="4">
    <w:abstractNumId w:val="21"/>
  </w:num>
  <w:num w:numId="5">
    <w:abstractNumId w:val="19"/>
  </w:num>
  <w:num w:numId="6">
    <w:abstractNumId w:val="33"/>
  </w:num>
  <w:num w:numId="7">
    <w:abstractNumId w:val="58"/>
  </w:num>
  <w:num w:numId="8">
    <w:abstractNumId w:val="5"/>
  </w:num>
  <w:num w:numId="9">
    <w:abstractNumId w:val="18"/>
  </w:num>
  <w:num w:numId="10">
    <w:abstractNumId w:val="34"/>
  </w:num>
  <w:num w:numId="11">
    <w:abstractNumId w:val="13"/>
  </w:num>
  <w:num w:numId="12">
    <w:abstractNumId w:val="53"/>
  </w:num>
  <w:num w:numId="13">
    <w:abstractNumId w:val="50"/>
  </w:num>
  <w:num w:numId="14">
    <w:abstractNumId w:val="20"/>
  </w:num>
  <w:num w:numId="15">
    <w:abstractNumId w:val="14"/>
  </w:num>
  <w:num w:numId="16">
    <w:abstractNumId w:val="51"/>
  </w:num>
  <w:num w:numId="17">
    <w:abstractNumId w:val="39"/>
  </w:num>
  <w:num w:numId="18">
    <w:abstractNumId w:val="32"/>
  </w:num>
  <w:num w:numId="19">
    <w:abstractNumId w:val="38"/>
  </w:num>
  <w:num w:numId="20">
    <w:abstractNumId w:val="1"/>
  </w:num>
  <w:num w:numId="21">
    <w:abstractNumId w:val="56"/>
  </w:num>
  <w:num w:numId="22">
    <w:abstractNumId w:val="26"/>
  </w:num>
  <w:num w:numId="23">
    <w:abstractNumId w:val="49"/>
  </w:num>
  <w:num w:numId="24">
    <w:abstractNumId w:val="17"/>
  </w:num>
  <w:num w:numId="25">
    <w:abstractNumId w:val="37"/>
  </w:num>
  <w:num w:numId="26">
    <w:abstractNumId w:val="27"/>
  </w:num>
  <w:num w:numId="27">
    <w:abstractNumId w:val="43"/>
  </w:num>
  <w:num w:numId="28">
    <w:abstractNumId w:val="7"/>
  </w:num>
  <w:num w:numId="29">
    <w:abstractNumId w:val="8"/>
  </w:num>
  <w:num w:numId="30">
    <w:abstractNumId w:val="30"/>
  </w:num>
  <w:num w:numId="31">
    <w:abstractNumId w:val="0"/>
  </w:num>
  <w:num w:numId="32">
    <w:abstractNumId w:val="57"/>
  </w:num>
  <w:num w:numId="33">
    <w:abstractNumId w:val="11"/>
  </w:num>
  <w:num w:numId="34">
    <w:abstractNumId w:val="59"/>
  </w:num>
  <w:num w:numId="35">
    <w:abstractNumId w:val="47"/>
  </w:num>
  <w:num w:numId="36">
    <w:abstractNumId w:val="15"/>
  </w:num>
  <w:num w:numId="37">
    <w:abstractNumId w:val="54"/>
  </w:num>
  <w:num w:numId="38">
    <w:abstractNumId w:val="35"/>
  </w:num>
  <w:num w:numId="39">
    <w:abstractNumId w:val="55"/>
  </w:num>
  <w:num w:numId="40">
    <w:abstractNumId w:val="42"/>
  </w:num>
  <w:num w:numId="41">
    <w:abstractNumId w:val="61"/>
  </w:num>
  <w:num w:numId="42">
    <w:abstractNumId w:val="31"/>
  </w:num>
  <w:num w:numId="43">
    <w:abstractNumId w:val="46"/>
  </w:num>
  <w:num w:numId="44">
    <w:abstractNumId w:val="44"/>
  </w:num>
  <w:num w:numId="45">
    <w:abstractNumId w:val="60"/>
  </w:num>
  <w:num w:numId="46">
    <w:abstractNumId w:val="28"/>
  </w:num>
  <w:num w:numId="47">
    <w:abstractNumId w:val="36"/>
  </w:num>
  <w:num w:numId="48">
    <w:abstractNumId w:val="29"/>
  </w:num>
  <w:num w:numId="49">
    <w:abstractNumId w:val="41"/>
  </w:num>
  <w:num w:numId="50">
    <w:abstractNumId w:val="3"/>
  </w:num>
  <w:num w:numId="51">
    <w:abstractNumId w:val="22"/>
  </w:num>
  <w:num w:numId="52">
    <w:abstractNumId w:val="40"/>
  </w:num>
  <w:num w:numId="53">
    <w:abstractNumId w:val="24"/>
  </w:num>
  <w:num w:numId="54">
    <w:abstractNumId w:val="52"/>
  </w:num>
  <w:num w:numId="55">
    <w:abstractNumId w:val="12"/>
  </w:num>
  <w:num w:numId="56">
    <w:abstractNumId w:val="45"/>
  </w:num>
  <w:num w:numId="57">
    <w:abstractNumId w:val="6"/>
  </w:num>
  <w:num w:numId="58">
    <w:abstractNumId w:val="23"/>
  </w:num>
  <w:num w:numId="59">
    <w:abstractNumId w:val="2"/>
  </w:num>
  <w:num w:numId="60">
    <w:abstractNumId w:val="9"/>
  </w:num>
  <w:num w:numId="61">
    <w:abstractNumId w:val="4"/>
  </w:num>
  <w:num w:numId="62">
    <w:abstractNumId w:val="4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BE4"/>
    <w:rsid w:val="00007548"/>
    <w:rsid w:val="00010588"/>
    <w:rsid w:val="00011F5D"/>
    <w:rsid w:val="000158EF"/>
    <w:rsid w:val="00015F59"/>
    <w:rsid w:val="00015F7F"/>
    <w:rsid w:val="000170B2"/>
    <w:rsid w:val="0002070F"/>
    <w:rsid w:val="00032312"/>
    <w:rsid w:val="00032EC2"/>
    <w:rsid w:val="00035CAD"/>
    <w:rsid w:val="0003701D"/>
    <w:rsid w:val="00041376"/>
    <w:rsid w:val="00045E79"/>
    <w:rsid w:val="0005494D"/>
    <w:rsid w:val="0005504E"/>
    <w:rsid w:val="00062479"/>
    <w:rsid w:val="000662F2"/>
    <w:rsid w:val="000664D6"/>
    <w:rsid w:val="0007209C"/>
    <w:rsid w:val="00081A8D"/>
    <w:rsid w:val="00085A2E"/>
    <w:rsid w:val="00093310"/>
    <w:rsid w:val="00093EF7"/>
    <w:rsid w:val="00094314"/>
    <w:rsid w:val="000957D0"/>
    <w:rsid w:val="00097723"/>
    <w:rsid w:val="000A5D0D"/>
    <w:rsid w:val="000B4CD3"/>
    <w:rsid w:val="000D1FE1"/>
    <w:rsid w:val="000E386C"/>
    <w:rsid w:val="000E41AD"/>
    <w:rsid w:val="000F0F0C"/>
    <w:rsid w:val="000F13AD"/>
    <w:rsid w:val="000F1C13"/>
    <w:rsid w:val="000F6A2E"/>
    <w:rsid w:val="00103C9F"/>
    <w:rsid w:val="00112958"/>
    <w:rsid w:val="001135B6"/>
    <w:rsid w:val="00115184"/>
    <w:rsid w:val="001244B9"/>
    <w:rsid w:val="00124F79"/>
    <w:rsid w:val="001339A0"/>
    <w:rsid w:val="00134D47"/>
    <w:rsid w:val="0013509D"/>
    <w:rsid w:val="001379BD"/>
    <w:rsid w:val="00144223"/>
    <w:rsid w:val="001445C9"/>
    <w:rsid w:val="00150235"/>
    <w:rsid w:val="00153ED1"/>
    <w:rsid w:val="00155AEE"/>
    <w:rsid w:val="00160ACC"/>
    <w:rsid w:val="00173710"/>
    <w:rsid w:val="001743F2"/>
    <w:rsid w:val="00175ECA"/>
    <w:rsid w:val="00177DB8"/>
    <w:rsid w:val="00183BFB"/>
    <w:rsid w:val="0018658A"/>
    <w:rsid w:val="00191E46"/>
    <w:rsid w:val="0019391C"/>
    <w:rsid w:val="001966F0"/>
    <w:rsid w:val="001A39C8"/>
    <w:rsid w:val="001B2095"/>
    <w:rsid w:val="001C4C03"/>
    <w:rsid w:val="001D0D5B"/>
    <w:rsid w:val="001D4601"/>
    <w:rsid w:val="001E2861"/>
    <w:rsid w:val="001E2A20"/>
    <w:rsid w:val="001F224D"/>
    <w:rsid w:val="001F3E3C"/>
    <w:rsid w:val="001F6E47"/>
    <w:rsid w:val="00202D18"/>
    <w:rsid w:val="002067B3"/>
    <w:rsid w:val="00207755"/>
    <w:rsid w:val="002120F9"/>
    <w:rsid w:val="00215052"/>
    <w:rsid w:val="00216B90"/>
    <w:rsid w:val="00221103"/>
    <w:rsid w:val="00221EA1"/>
    <w:rsid w:val="00232B76"/>
    <w:rsid w:val="00241488"/>
    <w:rsid w:val="0024759D"/>
    <w:rsid w:val="00255001"/>
    <w:rsid w:val="00256323"/>
    <w:rsid w:val="00260ABD"/>
    <w:rsid w:val="00266EAB"/>
    <w:rsid w:val="002700B4"/>
    <w:rsid w:val="00270B00"/>
    <w:rsid w:val="00271EE1"/>
    <w:rsid w:val="00274ADC"/>
    <w:rsid w:val="00281FE5"/>
    <w:rsid w:val="00286A73"/>
    <w:rsid w:val="00290336"/>
    <w:rsid w:val="002943FB"/>
    <w:rsid w:val="002964D1"/>
    <w:rsid w:val="002A2B8A"/>
    <w:rsid w:val="002A2DA4"/>
    <w:rsid w:val="002A4E97"/>
    <w:rsid w:val="002B047A"/>
    <w:rsid w:val="002B590B"/>
    <w:rsid w:val="002B75D4"/>
    <w:rsid w:val="002C46B0"/>
    <w:rsid w:val="002C4EEC"/>
    <w:rsid w:val="002C6859"/>
    <w:rsid w:val="002D4AD8"/>
    <w:rsid w:val="002D53E5"/>
    <w:rsid w:val="002D7E78"/>
    <w:rsid w:val="002E0351"/>
    <w:rsid w:val="002F0F4E"/>
    <w:rsid w:val="002F1821"/>
    <w:rsid w:val="002F35BE"/>
    <w:rsid w:val="002F42FA"/>
    <w:rsid w:val="002F6381"/>
    <w:rsid w:val="00304CBB"/>
    <w:rsid w:val="003069AC"/>
    <w:rsid w:val="003114B1"/>
    <w:rsid w:val="00314FB4"/>
    <w:rsid w:val="0032719C"/>
    <w:rsid w:val="00330561"/>
    <w:rsid w:val="00336FAA"/>
    <w:rsid w:val="0034149C"/>
    <w:rsid w:val="00357485"/>
    <w:rsid w:val="003611C1"/>
    <w:rsid w:val="003613E1"/>
    <w:rsid w:val="003618D5"/>
    <w:rsid w:val="00373B44"/>
    <w:rsid w:val="0037483A"/>
    <w:rsid w:val="00391281"/>
    <w:rsid w:val="0039306F"/>
    <w:rsid w:val="00393E27"/>
    <w:rsid w:val="003A0745"/>
    <w:rsid w:val="003A450E"/>
    <w:rsid w:val="003A5CFF"/>
    <w:rsid w:val="003B4724"/>
    <w:rsid w:val="003C1706"/>
    <w:rsid w:val="003D36E9"/>
    <w:rsid w:val="003D546B"/>
    <w:rsid w:val="003E119C"/>
    <w:rsid w:val="003E2C47"/>
    <w:rsid w:val="003F0B86"/>
    <w:rsid w:val="004005F3"/>
    <w:rsid w:val="00402881"/>
    <w:rsid w:val="00402A9A"/>
    <w:rsid w:val="00406B8A"/>
    <w:rsid w:val="00406BE4"/>
    <w:rsid w:val="00410693"/>
    <w:rsid w:val="00411120"/>
    <w:rsid w:val="00420962"/>
    <w:rsid w:val="0042322C"/>
    <w:rsid w:val="004272A6"/>
    <w:rsid w:val="00435D41"/>
    <w:rsid w:val="004360D9"/>
    <w:rsid w:val="0043799A"/>
    <w:rsid w:val="004478EB"/>
    <w:rsid w:val="00447909"/>
    <w:rsid w:val="004508F0"/>
    <w:rsid w:val="00451F48"/>
    <w:rsid w:val="00466C56"/>
    <w:rsid w:val="00476C8E"/>
    <w:rsid w:val="004825A1"/>
    <w:rsid w:val="0048328A"/>
    <w:rsid w:val="00490CE3"/>
    <w:rsid w:val="004932FF"/>
    <w:rsid w:val="004A22D1"/>
    <w:rsid w:val="004A5679"/>
    <w:rsid w:val="004B09EA"/>
    <w:rsid w:val="004B1315"/>
    <w:rsid w:val="004B2DD0"/>
    <w:rsid w:val="004B351B"/>
    <w:rsid w:val="004B3F72"/>
    <w:rsid w:val="004B46BF"/>
    <w:rsid w:val="004B5067"/>
    <w:rsid w:val="004C6A65"/>
    <w:rsid w:val="004D3009"/>
    <w:rsid w:val="004D3039"/>
    <w:rsid w:val="004D34F6"/>
    <w:rsid w:val="004D540F"/>
    <w:rsid w:val="004D5F71"/>
    <w:rsid w:val="004D7C3F"/>
    <w:rsid w:val="004E0519"/>
    <w:rsid w:val="004E2A00"/>
    <w:rsid w:val="004E2F25"/>
    <w:rsid w:val="004E511D"/>
    <w:rsid w:val="004E51A3"/>
    <w:rsid w:val="004F19D9"/>
    <w:rsid w:val="004F21AD"/>
    <w:rsid w:val="004F2F92"/>
    <w:rsid w:val="004F478C"/>
    <w:rsid w:val="004F49A9"/>
    <w:rsid w:val="004F52E2"/>
    <w:rsid w:val="004F58B0"/>
    <w:rsid w:val="00502D81"/>
    <w:rsid w:val="00503D81"/>
    <w:rsid w:val="00504990"/>
    <w:rsid w:val="005101C5"/>
    <w:rsid w:val="00513A53"/>
    <w:rsid w:val="00520632"/>
    <w:rsid w:val="00522146"/>
    <w:rsid w:val="00524925"/>
    <w:rsid w:val="00534761"/>
    <w:rsid w:val="0054009D"/>
    <w:rsid w:val="0054084B"/>
    <w:rsid w:val="005431B5"/>
    <w:rsid w:val="00546843"/>
    <w:rsid w:val="005479EB"/>
    <w:rsid w:val="005516F1"/>
    <w:rsid w:val="00561D52"/>
    <w:rsid w:val="00564C5E"/>
    <w:rsid w:val="00566B43"/>
    <w:rsid w:val="005709BC"/>
    <w:rsid w:val="00586A64"/>
    <w:rsid w:val="00586C27"/>
    <w:rsid w:val="00586D8A"/>
    <w:rsid w:val="00587D3E"/>
    <w:rsid w:val="005A162E"/>
    <w:rsid w:val="005A45EC"/>
    <w:rsid w:val="005B0D2F"/>
    <w:rsid w:val="005B1009"/>
    <w:rsid w:val="005B1E79"/>
    <w:rsid w:val="005B3C7C"/>
    <w:rsid w:val="005B7828"/>
    <w:rsid w:val="005C1E19"/>
    <w:rsid w:val="005C6B57"/>
    <w:rsid w:val="005D04AB"/>
    <w:rsid w:val="005D4387"/>
    <w:rsid w:val="005D577B"/>
    <w:rsid w:val="005D5C27"/>
    <w:rsid w:val="005E0FC6"/>
    <w:rsid w:val="005F50A0"/>
    <w:rsid w:val="0060242B"/>
    <w:rsid w:val="006061A6"/>
    <w:rsid w:val="0060760C"/>
    <w:rsid w:val="00610872"/>
    <w:rsid w:val="00623319"/>
    <w:rsid w:val="00624B25"/>
    <w:rsid w:val="0062570D"/>
    <w:rsid w:val="0062613E"/>
    <w:rsid w:val="00626CCA"/>
    <w:rsid w:val="00631B10"/>
    <w:rsid w:val="00642451"/>
    <w:rsid w:val="00643F66"/>
    <w:rsid w:val="00653423"/>
    <w:rsid w:val="006545F1"/>
    <w:rsid w:val="00656531"/>
    <w:rsid w:val="00660906"/>
    <w:rsid w:val="006640ED"/>
    <w:rsid w:val="006723DB"/>
    <w:rsid w:val="006726F6"/>
    <w:rsid w:val="00675E1B"/>
    <w:rsid w:val="00681750"/>
    <w:rsid w:val="00681913"/>
    <w:rsid w:val="00684E68"/>
    <w:rsid w:val="006A0976"/>
    <w:rsid w:val="006A428F"/>
    <w:rsid w:val="006A5F46"/>
    <w:rsid w:val="006A6C91"/>
    <w:rsid w:val="006B04E8"/>
    <w:rsid w:val="006B769C"/>
    <w:rsid w:val="006C32B1"/>
    <w:rsid w:val="006C7F7F"/>
    <w:rsid w:val="006D2098"/>
    <w:rsid w:val="006D5397"/>
    <w:rsid w:val="006E03E4"/>
    <w:rsid w:val="006E103D"/>
    <w:rsid w:val="006E16D3"/>
    <w:rsid w:val="006F292B"/>
    <w:rsid w:val="006F714D"/>
    <w:rsid w:val="007059EF"/>
    <w:rsid w:val="00706456"/>
    <w:rsid w:val="00713ABB"/>
    <w:rsid w:val="007146D4"/>
    <w:rsid w:val="00715514"/>
    <w:rsid w:val="0072191D"/>
    <w:rsid w:val="00721D04"/>
    <w:rsid w:val="007234FB"/>
    <w:rsid w:val="00724B18"/>
    <w:rsid w:val="00733248"/>
    <w:rsid w:val="00735FAB"/>
    <w:rsid w:val="00737247"/>
    <w:rsid w:val="00740206"/>
    <w:rsid w:val="0074088F"/>
    <w:rsid w:val="00743FD4"/>
    <w:rsid w:val="00746229"/>
    <w:rsid w:val="00747E37"/>
    <w:rsid w:val="007514D2"/>
    <w:rsid w:val="00751916"/>
    <w:rsid w:val="007531AF"/>
    <w:rsid w:val="00754446"/>
    <w:rsid w:val="00757843"/>
    <w:rsid w:val="00760920"/>
    <w:rsid w:val="00763788"/>
    <w:rsid w:val="00765F50"/>
    <w:rsid w:val="007668A0"/>
    <w:rsid w:val="00767F84"/>
    <w:rsid w:val="007713B1"/>
    <w:rsid w:val="00773C88"/>
    <w:rsid w:val="007741C3"/>
    <w:rsid w:val="0078025B"/>
    <w:rsid w:val="00781582"/>
    <w:rsid w:val="00784DAD"/>
    <w:rsid w:val="007858CE"/>
    <w:rsid w:val="007864EB"/>
    <w:rsid w:val="007876A5"/>
    <w:rsid w:val="00796C6C"/>
    <w:rsid w:val="007B29F4"/>
    <w:rsid w:val="007B57C7"/>
    <w:rsid w:val="007B67E4"/>
    <w:rsid w:val="007C07CD"/>
    <w:rsid w:val="007C212B"/>
    <w:rsid w:val="007C3272"/>
    <w:rsid w:val="007C3594"/>
    <w:rsid w:val="007C4B8B"/>
    <w:rsid w:val="007C76FD"/>
    <w:rsid w:val="007D013B"/>
    <w:rsid w:val="007D3101"/>
    <w:rsid w:val="007E19B0"/>
    <w:rsid w:val="007E58D5"/>
    <w:rsid w:val="007F24C7"/>
    <w:rsid w:val="007F3759"/>
    <w:rsid w:val="00800AC0"/>
    <w:rsid w:val="00804F4B"/>
    <w:rsid w:val="00806107"/>
    <w:rsid w:val="008115D5"/>
    <w:rsid w:val="00822B53"/>
    <w:rsid w:val="00823FAD"/>
    <w:rsid w:val="0082538B"/>
    <w:rsid w:val="00834292"/>
    <w:rsid w:val="008376E3"/>
    <w:rsid w:val="008527DE"/>
    <w:rsid w:val="00854FFF"/>
    <w:rsid w:val="0085538C"/>
    <w:rsid w:val="0086334C"/>
    <w:rsid w:val="008712D4"/>
    <w:rsid w:val="00877439"/>
    <w:rsid w:val="00880593"/>
    <w:rsid w:val="008810CE"/>
    <w:rsid w:val="00891753"/>
    <w:rsid w:val="00891BBF"/>
    <w:rsid w:val="008942BE"/>
    <w:rsid w:val="00895F9E"/>
    <w:rsid w:val="00896411"/>
    <w:rsid w:val="008A528D"/>
    <w:rsid w:val="008A64A8"/>
    <w:rsid w:val="008C5490"/>
    <w:rsid w:val="008D393E"/>
    <w:rsid w:val="008D3A90"/>
    <w:rsid w:val="008D5D16"/>
    <w:rsid w:val="008D65A5"/>
    <w:rsid w:val="008D6A9E"/>
    <w:rsid w:val="008E0811"/>
    <w:rsid w:val="008E287C"/>
    <w:rsid w:val="008F26CD"/>
    <w:rsid w:val="008F6A4C"/>
    <w:rsid w:val="00900526"/>
    <w:rsid w:val="00903F30"/>
    <w:rsid w:val="0091613F"/>
    <w:rsid w:val="00920CC3"/>
    <w:rsid w:val="00921F90"/>
    <w:rsid w:val="00924000"/>
    <w:rsid w:val="009339E9"/>
    <w:rsid w:val="00933F93"/>
    <w:rsid w:val="00944474"/>
    <w:rsid w:val="00946A76"/>
    <w:rsid w:val="00953C5A"/>
    <w:rsid w:val="00956299"/>
    <w:rsid w:val="00976DD8"/>
    <w:rsid w:val="00981DD1"/>
    <w:rsid w:val="00984656"/>
    <w:rsid w:val="00991540"/>
    <w:rsid w:val="009918E0"/>
    <w:rsid w:val="009A4528"/>
    <w:rsid w:val="009A764C"/>
    <w:rsid w:val="009B3928"/>
    <w:rsid w:val="009C016F"/>
    <w:rsid w:val="009C6E84"/>
    <w:rsid w:val="009D230E"/>
    <w:rsid w:val="009D5BA5"/>
    <w:rsid w:val="009D5C11"/>
    <w:rsid w:val="009D6755"/>
    <w:rsid w:val="009E0311"/>
    <w:rsid w:val="009E044B"/>
    <w:rsid w:val="009E1F79"/>
    <w:rsid w:val="009E5DBA"/>
    <w:rsid w:val="009F0548"/>
    <w:rsid w:val="009F543B"/>
    <w:rsid w:val="009F5679"/>
    <w:rsid w:val="009F778E"/>
    <w:rsid w:val="00A006D5"/>
    <w:rsid w:val="00A01D60"/>
    <w:rsid w:val="00A02BA6"/>
    <w:rsid w:val="00A05422"/>
    <w:rsid w:val="00A22F88"/>
    <w:rsid w:val="00A245C7"/>
    <w:rsid w:val="00A3429B"/>
    <w:rsid w:val="00A34579"/>
    <w:rsid w:val="00A36030"/>
    <w:rsid w:val="00A51704"/>
    <w:rsid w:val="00A52B05"/>
    <w:rsid w:val="00A541B5"/>
    <w:rsid w:val="00A60398"/>
    <w:rsid w:val="00A61489"/>
    <w:rsid w:val="00A66518"/>
    <w:rsid w:val="00A772BB"/>
    <w:rsid w:val="00A80B2D"/>
    <w:rsid w:val="00A850EE"/>
    <w:rsid w:val="00A864FE"/>
    <w:rsid w:val="00A93880"/>
    <w:rsid w:val="00AA04AF"/>
    <w:rsid w:val="00AA0AFE"/>
    <w:rsid w:val="00AA388B"/>
    <w:rsid w:val="00AA59F1"/>
    <w:rsid w:val="00AB4E50"/>
    <w:rsid w:val="00AC063F"/>
    <w:rsid w:val="00AC3243"/>
    <w:rsid w:val="00AD607A"/>
    <w:rsid w:val="00AE1C1E"/>
    <w:rsid w:val="00AE5A8F"/>
    <w:rsid w:val="00AE7EC6"/>
    <w:rsid w:val="00AF3557"/>
    <w:rsid w:val="00AF4A1D"/>
    <w:rsid w:val="00AF4F48"/>
    <w:rsid w:val="00B036DE"/>
    <w:rsid w:val="00B078A6"/>
    <w:rsid w:val="00B16D6B"/>
    <w:rsid w:val="00B20F96"/>
    <w:rsid w:val="00B22A87"/>
    <w:rsid w:val="00B2515C"/>
    <w:rsid w:val="00B26683"/>
    <w:rsid w:val="00B37EC3"/>
    <w:rsid w:val="00B4675A"/>
    <w:rsid w:val="00B55AC7"/>
    <w:rsid w:val="00B60F3E"/>
    <w:rsid w:val="00B74B49"/>
    <w:rsid w:val="00B76252"/>
    <w:rsid w:val="00B815D0"/>
    <w:rsid w:val="00B83859"/>
    <w:rsid w:val="00B8436B"/>
    <w:rsid w:val="00B85BA9"/>
    <w:rsid w:val="00B8601F"/>
    <w:rsid w:val="00B90F6A"/>
    <w:rsid w:val="00BA084F"/>
    <w:rsid w:val="00BA0A50"/>
    <w:rsid w:val="00BA5B6E"/>
    <w:rsid w:val="00BA6339"/>
    <w:rsid w:val="00BB0D2E"/>
    <w:rsid w:val="00BC2C93"/>
    <w:rsid w:val="00BC30EA"/>
    <w:rsid w:val="00BC510D"/>
    <w:rsid w:val="00BC5350"/>
    <w:rsid w:val="00BD574B"/>
    <w:rsid w:val="00BD6F7D"/>
    <w:rsid w:val="00BE2083"/>
    <w:rsid w:val="00BE219D"/>
    <w:rsid w:val="00BE3D43"/>
    <w:rsid w:val="00BE6488"/>
    <w:rsid w:val="00BE66E3"/>
    <w:rsid w:val="00BE70D5"/>
    <w:rsid w:val="00BF055E"/>
    <w:rsid w:val="00BF140F"/>
    <w:rsid w:val="00BF1721"/>
    <w:rsid w:val="00BF2DDE"/>
    <w:rsid w:val="00BF38F5"/>
    <w:rsid w:val="00BF4EB1"/>
    <w:rsid w:val="00BF51B3"/>
    <w:rsid w:val="00BF54AF"/>
    <w:rsid w:val="00C01825"/>
    <w:rsid w:val="00C02446"/>
    <w:rsid w:val="00C06287"/>
    <w:rsid w:val="00C102E4"/>
    <w:rsid w:val="00C11E8E"/>
    <w:rsid w:val="00C14786"/>
    <w:rsid w:val="00C14F96"/>
    <w:rsid w:val="00C15319"/>
    <w:rsid w:val="00C17C2F"/>
    <w:rsid w:val="00C22558"/>
    <w:rsid w:val="00C330C4"/>
    <w:rsid w:val="00C3798F"/>
    <w:rsid w:val="00C42AAB"/>
    <w:rsid w:val="00C44932"/>
    <w:rsid w:val="00C510AC"/>
    <w:rsid w:val="00C54605"/>
    <w:rsid w:val="00C54941"/>
    <w:rsid w:val="00C61994"/>
    <w:rsid w:val="00C642B7"/>
    <w:rsid w:val="00C667EA"/>
    <w:rsid w:val="00C721CE"/>
    <w:rsid w:val="00C72538"/>
    <w:rsid w:val="00C74D9A"/>
    <w:rsid w:val="00C822D4"/>
    <w:rsid w:val="00C83B48"/>
    <w:rsid w:val="00C85034"/>
    <w:rsid w:val="00C959AC"/>
    <w:rsid w:val="00C96F5F"/>
    <w:rsid w:val="00CA7AB3"/>
    <w:rsid w:val="00CB1473"/>
    <w:rsid w:val="00CB3833"/>
    <w:rsid w:val="00CB3C0C"/>
    <w:rsid w:val="00CB580A"/>
    <w:rsid w:val="00CC5BCC"/>
    <w:rsid w:val="00CD283D"/>
    <w:rsid w:val="00CD3061"/>
    <w:rsid w:val="00CD35BE"/>
    <w:rsid w:val="00CD5CA7"/>
    <w:rsid w:val="00CD6D63"/>
    <w:rsid w:val="00CE1CB9"/>
    <w:rsid w:val="00CE1FC0"/>
    <w:rsid w:val="00CE322A"/>
    <w:rsid w:val="00CE53F5"/>
    <w:rsid w:val="00CE5A5F"/>
    <w:rsid w:val="00CE7D57"/>
    <w:rsid w:val="00CF1E59"/>
    <w:rsid w:val="00CF2CA5"/>
    <w:rsid w:val="00CF7BDB"/>
    <w:rsid w:val="00D051F0"/>
    <w:rsid w:val="00D074BB"/>
    <w:rsid w:val="00D07788"/>
    <w:rsid w:val="00D14B2F"/>
    <w:rsid w:val="00D16D60"/>
    <w:rsid w:val="00D22F61"/>
    <w:rsid w:val="00D251BE"/>
    <w:rsid w:val="00D254ED"/>
    <w:rsid w:val="00D324C3"/>
    <w:rsid w:val="00D402C3"/>
    <w:rsid w:val="00D5218A"/>
    <w:rsid w:val="00D53208"/>
    <w:rsid w:val="00D566EF"/>
    <w:rsid w:val="00D6053B"/>
    <w:rsid w:val="00D64534"/>
    <w:rsid w:val="00D704A5"/>
    <w:rsid w:val="00D7163D"/>
    <w:rsid w:val="00D72455"/>
    <w:rsid w:val="00D809B4"/>
    <w:rsid w:val="00D81377"/>
    <w:rsid w:val="00D83290"/>
    <w:rsid w:val="00D85BF3"/>
    <w:rsid w:val="00D866D4"/>
    <w:rsid w:val="00D90841"/>
    <w:rsid w:val="00D93082"/>
    <w:rsid w:val="00D941A9"/>
    <w:rsid w:val="00D97A2A"/>
    <w:rsid w:val="00DA1B1B"/>
    <w:rsid w:val="00DA229A"/>
    <w:rsid w:val="00DA3ACB"/>
    <w:rsid w:val="00DA3F59"/>
    <w:rsid w:val="00DA7689"/>
    <w:rsid w:val="00DB1BA3"/>
    <w:rsid w:val="00DC001C"/>
    <w:rsid w:val="00DC1AC7"/>
    <w:rsid w:val="00DC3BD4"/>
    <w:rsid w:val="00DD4873"/>
    <w:rsid w:val="00DD75F1"/>
    <w:rsid w:val="00DD79B9"/>
    <w:rsid w:val="00DD79D1"/>
    <w:rsid w:val="00DE0F4A"/>
    <w:rsid w:val="00DF20EB"/>
    <w:rsid w:val="00DF4FC9"/>
    <w:rsid w:val="00DF7466"/>
    <w:rsid w:val="00E12D5C"/>
    <w:rsid w:val="00E25040"/>
    <w:rsid w:val="00E26C7D"/>
    <w:rsid w:val="00E304D7"/>
    <w:rsid w:val="00E306E7"/>
    <w:rsid w:val="00E3186E"/>
    <w:rsid w:val="00E3408E"/>
    <w:rsid w:val="00E36425"/>
    <w:rsid w:val="00E36F81"/>
    <w:rsid w:val="00E419AC"/>
    <w:rsid w:val="00E41F81"/>
    <w:rsid w:val="00E420F6"/>
    <w:rsid w:val="00E43411"/>
    <w:rsid w:val="00E472B6"/>
    <w:rsid w:val="00E57D6E"/>
    <w:rsid w:val="00E6167E"/>
    <w:rsid w:val="00E655BF"/>
    <w:rsid w:val="00E67632"/>
    <w:rsid w:val="00E758A5"/>
    <w:rsid w:val="00E841FD"/>
    <w:rsid w:val="00E87AA0"/>
    <w:rsid w:val="00EA44AC"/>
    <w:rsid w:val="00EB2B9E"/>
    <w:rsid w:val="00EB6059"/>
    <w:rsid w:val="00EB7615"/>
    <w:rsid w:val="00ED3B96"/>
    <w:rsid w:val="00ED4F95"/>
    <w:rsid w:val="00ED6218"/>
    <w:rsid w:val="00EE48DF"/>
    <w:rsid w:val="00EF10F5"/>
    <w:rsid w:val="00F060E6"/>
    <w:rsid w:val="00F0694C"/>
    <w:rsid w:val="00F075CB"/>
    <w:rsid w:val="00F0791C"/>
    <w:rsid w:val="00F10B5B"/>
    <w:rsid w:val="00F15FE6"/>
    <w:rsid w:val="00F2234F"/>
    <w:rsid w:val="00F22982"/>
    <w:rsid w:val="00F253FC"/>
    <w:rsid w:val="00F31359"/>
    <w:rsid w:val="00F313F4"/>
    <w:rsid w:val="00F3584A"/>
    <w:rsid w:val="00F4679E"/>
    <w:rsid w:val="00F46822"/>
    <w:rsid w:val="00F46EF8"/>
    <w:rsid w:val="00F517E2"/>
    <w:rsid w:val="00F53F17"/>
    <w:rsid w:val="00F56E88"/>
    <w:rsid w:val="00F62D23"/>
    <w:rsid w:val="00F62DE4"/>
    <w:rsid w:val="00F6307C"/>
    <w:rsid w:val="00F73007"/>
    <w:rsid w:val="00F7439A"/>
    <w:rsid w:val="00F76A87"/>
    <w:rsid w:val="00F81792"/>
    <w:rsid w:val="00F90E40"/>
    <w:rsid w:val="00F92166"/>
    <w:rsid w:val="00F961F7"/>
    <w:rsid w:val="00FA7AE1"/>
    <w:rsid w:val="00FC08E2"/>
    <w:rsid w:val="00FC5765"/>
    <w:rsid w:val="00FC5FDE"/>
    <w:rsid w:val="00FE4DA1"/>
    <w:rsid w:val="00FF0611"/>
    <w:rsid w:val="00FF51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5B4B7C"/>
  <w15:docId w15:val="{7690CADC-5BDF-464E-8E85-DB5551FD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119"/>
  </w:style>
  <w:style w:type="paragraph" w:styleId="Heading1">
    <w:name w:val="heading 1"/>
    <w:basedOn w:val="Normal"/>
    <w:next w:val="Normal"/>
    <w:link w:val="Heading1Char"/>
    <w:uiPriority w:val="9"/>
    <w:qFormat/>
    <w:rsid w:val="002D4AD8"/>
    <w:pPr>
      <w:widowControl w:val="0"/>
      <w:suppressAutoHyphens/>
      <w:autoSpaceDE w:val="0"/>
      <w:autoSpaceDN w:val="0"/>
      <w:adjustRightInd w:val="0"/>
      <w:spacing w:line="320" w:lineRule="atLeast"/>
      <w:textAlignment w:val="center"/>
      <w:outlineLvl w:val="0"/>
    </w:pPr>
    <w:rPr>
      <w:rFonts w:asciiTheme="majorHAnsi" w:hAnsiTheme="majorHAnsi" w:cs="Cambria-Bold"/>
      <w:b/>
      <w:bCs/>
      <w:noProof/>
      <w:color w:val="3366FF"/>
      <w:spacing w:val="-6"/>
      <w:sz w:val="28"/>
      <w:szCs w:val="28"/>
    </w:rPr>
  </w:style>
  <w:style w:type="paragraph" w:styleId="Heading2">
    <w:name w:val="heading 2"/>
    <w:basedOn w:val="Normal"/>
    <w:next w:val="Normal"/>
    <w:link w:val="Heading2Char"/>
    <w:uiPriority w:val="9"/>
    <w:unhideWhenUsed/>
    <w:qFormat/>
    <w:rsid w:val="002D4AD8"/>
    <w:pPr>
      <w:keepNext/>
      <w:keepLines/>
      <w:outlineLvl w:val="1"/>
    </w:pPr>
    <w:rPr>
      <w:rFonts w:asciiTheme="majorHAnsi" w:eastAsiaTheme="majorEastAsia" w:hAnsiTheme="majorHAnsi" w:cstheme="majorBidi"/>
      <w:b/>
      <w:color w:val="3366FF"/>
    </w:rPr>
  </w:style>
  <w:style w:type="paragraph" w:styleId="Heading3">
    <w:name w:val="heading 3"/>
    <w:basedOn w:val="Normal"/>
    <w:next w:val="Normal"/>
    <w:link w:val="Heading3Char"/>
    <w:uiPriority w:val="9"/>
    <w:unhideWhenUsed/>
    <w:qFormat/>
    <w:rsid w:val="002D4AD8"/>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qFormat/>
    <w:rsid w:val="003F0B86"/>
    <w:pPr>
      <w:keepNext/>
      <w:keepLines/>
      <w:spacing w:before="200"/>
      <w:outlineLvl w:val="4"/>
    </w:pPr>
    <w:rPr>
      <w:rFonts w:asciiTheme="majorHAnsi" w:eastAsiaTheme="majorEastAsia" w:hAnsiTheme="majorHAnsi" w:cstheme="majorBidi"/>
      <w:color w:val="243F60" w:themeColor="accent1" w:themeShade="7F"/>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06BE4"/>
    <w:pPr>
      <w:ind w:left="720"/>
      <w:contextualSpacing/>
    </w:pPr>
    <w:rPr>
      <w:rFonts w:asciiTheme="majorHAnsi" w:hAnsiTheme="majorHAnsi"/>
    </w:rPr>
  </w:style>
  <w:style w:type="paragraph" w:styleId="FootnoteText">
    <w:name w:val="footnote text"/>
    <w:basedOn w:val="Normal"/>
    <w:link w:val="FootnoteTextChar"/>
    <w:uiPriority w:val="99"/>
    <w:unhideWhenUsed/>
    <w:rsid w:val="006A0976"/>
  </w:style>
  <w:style w:type="character" w:customStyle="1" w:styleId="FootnoteTextChar">
    <w:name w:val="Footnote Text Char"/>
    <w:basedOn w:val="DefaultParagraphFont"/>
    <w:link w:val="FootnoteText"/>
    <w:uiPriority w:val="99"/>
    <w:rsid w:val="006A0976"/>
  </w:style>
  <w:style w:type="character" w:styleId="FootnoteReference">
    <w:name w:val="footnote reference"/>
    <w:basedOn w:val="DefaultParagraphFont"/>
    <w:uiPriority w:val="99"/>
    <w:unhideWhenUsed/>
    <w:rsid w:val="006A0976"/>
    <w:rPr>
      <w:vertAlign w:val="superscript"/>
    </w:rPr>
  </w:style>
  <w:style w:type="character" w:customStyle="1" w:styleId="reference-text">
    <w:name w:val="reference-text"/>
    <w:basedOn w:val="DefaultParagraphFont"/>
    <w:rsid w:val="006A0976"/>
  </w:style>
  <w:style w:type="character" w:styleId="CommentReference">
    <w:name w:val="annotation reference"/>
    <w:basedOn w:val="DefaultParagraphFont"/>
    <w:uiPriority w:val="99"/>
    <w:semiHidden/>
    <w:unhideWhenUsed/>
    <w:rsid w:val="00B60F3E"/>
    <w:rPr>
      <w:sz w:val="18"/>
      <w:szCs w:val="18"/>
    </w:rPr>
  </w:style>
  <w:style w:type="paragraph" w:styleId="CommentText">
    <w:name w:val="annotation text"/>
    <w:basedOn w:val="Normal"/>
    <w:link w:val="CommentTextChar"/>
    <w:uiPriority w:val="99"/>
    <w:unhideWhenUsed/>
    <w:rsid w:val="00B60F3E"/>
  </w:style>
  <w:style w:type="character" w:customStyle="1" w:styleId="CommentTextChar">
    <w:name w:val="Comment Text Char"/>
    <w:basedOn w:val="DefaultParagraphFont"/>
    <w:link w:val="CommentText"/>
    <w:uiPriority w:val="99"/>
    <w:rsid w:val="00B60F3E"/>
  </w:style>
  <w:style w:type="paragraph" w:styleId="CommentSubject">
    <w:name w:val="annotation subject"/>
    <w:basedOn w:val="CommentText"/>
    <w:next w:val="CommentText"/>
    <w:link w:val="CommentSubjectChar"/>
    <w:uiPriority w:val="99"/>
    <w:semiHidden/>
    <w:unhideWhenUsed/>
    <w:rsid w:val="00B60F3E"/>
    <w:rPr>
      <w:b/>
      <w:bCs/>
      <w:sz w:val="20"/>
      <w:szCs w:val="20"/>
    </w:rPr>
  </w:style>
  <w:style w:type="character" w:customStyle="1" w:styleId="CommentSubjectChar">
    <w:name w:val="Comment Subject Char"/>
    <w:basedOn w:val="CommentTextChar"/>
    <w:link w:val="CommentSubject"/>
    <w:uiPriority w:val="99"/>
    <w:semiHidden/>
    <w:rsid w:val="00B60F3E"/>
    <w:rPr>
      <w:b/>
      <w:bCs/>
      <w:sz w:val="20"/>
      <w:szCs w:val="20"/>
    </w:rPr>
  </w:style>
  <w:style w:type="paragraph" w:styleId="BalloonText">
    <w:name w:val="Balloon Text"/>
    <w:basedOn w:val="Normal"/>
    <w:link w:val="BalloonTextChar"/>
    <w:uiPriority w:val="99"/>
    <w:semiHidden/>
    <w:unhideWhenUsed/>
    <w:rsid w:val="00B60F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0F3E"/>
    <w:rPr>
      <w:rFonts w:ascii="Lucida Grande" w:hAnsi="Lucida Grande" w:cs="Lucida Grande"/>
      <w:sz w:val="18"/>
      <w:szCs w:val="18"/>
    </w:rPr>
  </w:style>
  <w:style w:type="character" w:styleId="Hyperlink">
    <w:name w:val="Hyperlink"/>
    <w:basedOn w:val="DefaultParagraphFont"/>
    <w:uiPriority w:val="99"/>
    <w:unhideWhenUsed/>
    <w:rsid w:val="00B60F3E"/>
    <w:rPr>
      <w:color w:val="0000FF"/>
      <w:u w:val="single"/>
    </w:rPr>
  </w:style>
  <w:style w:type="character" w:styleId="PlaceholderText">
    <w:name w:val="Placeholder Text"/>
    <w:basedOn w:val="DefaultParagraphFont"/>
    <w:uiPriority w:val="99"/>
    <w:semiHidden/>
    <w:rsid w:val="00A22F88"/>
    <w:rPr>
      <w:color w:val="943634" w:themeColor="accent2" w:themeShade="BF"/>
      <w:sz w:val="18"/>
    </w:rPr>
  </w:style>
  <w:style w:type="paragraph" w:styleId="NoSpacing">
    <w:name w:val="No Spacing"/>
    <w:uiPriority w:val="1"/>
    <w:qFormat/>
    <w:rsid w:val="001743F2"/>
  </w:style>
  <w:style w:type="paragraph" w:customStyle="1" w:styleId="Listnumbered">
    <w:name w:val="List numbered"/>
    <w:basedOn w:val="Caption"/>
    <w:uiPriority w:val="7"/>
    <w:qFormat/>
    <w:rsid w:val="00274ADC"/>
    <w:pPr>
      <w:keepNext/>
      <w:numPr>
        <w:numId w:val="1"/>
      </w:numPr>
      <w:spacing w:before="200"/>
    </w:pPr>
    <w:rPr>
      <w:rFonts w:ascii="Times New Roman" w:eastAsia="Calibri" w:hAnsi="Times New Roman" w:cs="Times New Roman"/>
      <w:b w:val="0"/>
      <w:color w:val="auto"/>
      <w:sz w:val="24"/>
      <w:lang w:val="en-AU"/>
    </w:rPr>
  </w:style>
  <w:style w:type="paragraph" w:styleId="Caption">
    <w:name w:val="caption"/>
    <w:basedOn w:val="Normal"/>
    <w:next w:val="Normal"/>
    <w:uiPriority w:val="35"/>
    <w:semiHidden/>
    <w:unhideWhenUsed/>
    <w:qFormat/>
    <w:rsid w:val="00274ADC"/>
    <w:pPr>
      <w:spacing w:after="200"/>
    </w:pPr>
    <w:rPr>
      <w:b/>
      <w:bCs/>
      <w:color w:val="4F81BD" w:themeColor="accent1"/>
      <w:sz w:val="18"/>
      <w:szCs w:val="18"/>
    </w:rPr>
  </w:style>
  <w:style w:type="table" w:styleId="TableGrid">
    <w:name w:val="Table Grid"/>
    <w:basedOn w:val="TableNormal"/>
    <w:rsid w:val="00AF3557"/>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D4AD8"/>
    <w:rPr>
      <w:rFonts w:asciiTheme="majorHAnsi" w:hAnsiTheme="majorHAnsi" w:cs="Cambria-Bold"/>
      <w:b/>
      <w:bCs/>
      <w:noProof/>
      <w:color w:val="3366FF"/>
      <w:spacing w:val="-6"/>
      <w:sz w:val="28"/>
      <w:szCs w:val="28"/>
    </w:rPr>
  </w:style>
  <w:style w:type="character" w:customStyle="1" w:styleId="info1">
    <w:name w:val="info1"/>
    <w:basedOn w:val="DefaultParagraphFont"/>
    <w:rsid w:val="00DA3ACB"/>
    <w:rPr>
      <w:rFonts w:ascii="arial sans-serif" w:hAnsi="arial sans-serif" w:hint="default"/>
      <w:color w:val="000000"/>
      <w:sz w:val="20"/>
      <w:szCs w:val="20"/>
    </w:rPr>
  </w:style>
  <w:style w:type="paragraph" w:customStyle="1" w:styleId="Default">
    <w:name w:val="Default"/>
    <w:rsid w:val="00DA3ACB"/>
    <w:pPr>
      <w:autoSpaceDE w:val="0"/>
      <w:autoSpaceDN w:val="0"/>
      <w:adjustRightInd w:val="0"/>
    </w:pPr>
    <w:rPr>
      <w:rFonts w:ascii="Arial" w:eastAsia="Times New Roman" w:hAnsi="Arial" w:cs="Arial"/>
      <w:color w:val="000000"/>
      <w:lang w:val="en-AU" w:eastAsia="en-AU"/>
    </w:rPr>
  </w:style>
  <w:style w:type="character" w:customStyle="1" w:styleId="Heading5Char">
    <w:name w:val="Heading 5 Char"/>
    <w:basedOn w:val="DefaultParagraphFont"/>
    <w:link w:val="Heading5"/>
    <w:uiPriority w:val="9"/>
    <w:semiHidden/>
    <w:rsid w:val="003F0B86"/>
    <w:rPr>
      <w:rFonts w:asciiTheme="majorHAnsi" w:eastAsiaTheme="majorEastAsia" w:hAnsiTheme="majorHAnsi" w:cstheme="majorBidi"/>
      <w:color w:val="243F60" w:themeColor="accent1" w:themeShade="7F"/>
      <w:sz w:val="22"/>
      <w:szCs w:val="22"/>
      <w:lang w:val="en-AU"/>
    </w:rPr>
  </w:style>
  <w:style w:type="paragraph" w:customStyle="1" w:styleId="APVMAText">
    <w:name w:val="APVMA_Text"/>
    <w:basedOn w:val="Normal"/>
    <w:rsid w:val="003F0B86"/>
    <w:pPr>
      <w:suppressAutoHyphens/>
      <w:spacing w:before="240" w:after="240" w:line="276" w:lineRule="auto"/>
    </w:pPr>
    <w:rPr>
      <w:rFonts w:eastAsiaTheme="minorHAnsi" w:cs="Arial"/>
      <w:sz w:val="22"/>
      <w:szCs w:val="22"/>
      <w:u w:color="000000"/>
      <w:lang w:val="en-AU"/>
    </w:rPr>
  </w:style>
  <w:style w:type="paragraph" w:customStyle="1" w:styleId="List-Bullet1">
    <w:name w:val="List - Bullet 1"/>
    <w:basedOn w:val="BodyText"/>
    <w:qFormat/>
    <w:rsid w:val="00D051F0"/>
    <w:pPr>
      <w:numPr>
        <w:numId w:val="2"/>
      </w:numPr>
      <w:tabs>
        <w:tab w:val="clear" w:pos="357"/>
      </w:tabs>
      <w:ind w:left="720" w:hanging="360"/>
    </w:pPr>
    <w:rPr>
      <w:rFonts w:ascii="Calibri" w:eastAsia="Times New Roman" w:hAnsi="Calibri" w:cs="Times New Roman"/>
      <w:sz w:val="22"/>
      <w:szCs w:val="22"/>
      <w:lang w:val="en-AU"/>
    </w:rPr>
  </w:style>
  <w:style w:type="paragraph" w:customStyle="1" w:styleId="List-Bullet2">
    <w:name w:val="List - Bullet 2"/>
    <w:basedOn w:val="BodyText"/>
    <w:qFormat/>
    <w:rsid w:val="00D051F0"/>
    <w:pPr>
      <w:numPr>
        <w:ilvl w:val="1"/>
        <w:numId w:val="2"/>
      </w:numPr>
      <w:tabs>
        <w:tab w:val="clear" w:pos="714"/>
      </w:tabs>
      <w:ind w:left="1440" w:hanging="360"/>
    </w:pPr>
    <w:rPr>
      <w:rFonts w:ascii="Calibri" w:eastAsia="Times New Roman" w:hAnsi="Calibri" w:cs="Times New Roman"/>
      <w:sz w:val="22"/>
      <w:szCs w:val="22"/>
      <w:lang w:val="en-AU"/>
    </w:rPr>
  </w:style>
  <w:style w:type="paragraph" w:customStyle="1" w:styleId="List-Bullet3">
    <w:name w:val="List - Bullet 3"/>
    <w:basedOn w:val="BodyText"/>
    <w:rsid w:val="00D051F0"/>
    <w:pPr>
      <w:numPr>
        <w:ilvl w:val="2"/>
        <w:numId w:val="2"/>
      </w:numPr>
      <w:tabs>
        <w:tab w:val="clear" w:pos="1021"/>
      </w:tabs>
      <w:ind w:left="2160" w:hanging="360"/>
    </w:pPr>
    <w:rPr>
      <w:rFonts w:ascii="Calibri" w:eastAsia="Times New Roman" w:hAnsi="Calibri" w:cs="Times New Roman"/>
      <w:sz w:val="22"/>
      <w:szCs w:val="22"/>
      <w:lang w:val="en-AU"/>
    </w:rPr>
  </w:style>
  <w:style w:type="paragraph" w:styleId="BodyText">
    <w:name w:val="Body Text"/>
    <w:basedOn w:val="Normal"/>
    <w:link w:val="BodyTextChar"/>
    <w:uiPriority w:val="99"/>
    <w:semiHidden/>
    <w:unhideWhenUsed/>
    <w:rsid w:val="00D051F0"/>
  </w:style>
  <w:style w:type="character" w:customStyle="1" w:styleId="BodyTextChar">
    <w:name w:val="Body Text Char"/>
    <w:basedOn w:val="DefaultParagraphFont"/>
    <w:link w:val="BodyText"/>
    <w:uiPriority w:val="99"/>
    <w:semiHidden/>
    <w:rsid w:val="00D051F0"/>
  </w:style>
  <w:style w:type="character" w:styleId="FollowedHyperlink">
    <w:name w:val="FollowedHyperlink"/>
    <w:basedOn w:val="DefaultParagraphFont"/>
    <w:uiPriority w:val="99"/>
    <w:semiHidden/>
    <w:unhideWhenUsed/>
    <w:rsid w:val="00B22A87"/>
    <w:rPr>
      <w:color w:val="800080" w:themeColor="followedHyperlink"/>
      <w:u w:val="single"/>
    </w:rPr>
  </w:style>
  <w:style w:type="character" w:customStyle="1" w:styleId="ListParagraphChar">
    <w:name w:val="List Paragraph Char"/>
    <w:link w:val="ListParagraph"/>
    <w:uiPriority w:val="34"/>
    <w:locked/>
    <w:rsid w:val="00175ECA"/>
    <w:rPr>
      <w:rFonts w:asciiTheme="majorHAnsi" w:hAnsiTheme="majorHAnsi"/>
    </w:rPr>
  </w:style>
  <w:style w:type="paragraph" w:styleId="NormalWeb">
    <w:name w:val="Normal (Web)"/>
    <w:basedOn w:val="Normal"/>
    <w:uiPriority w:val="99"/>
    <w:unhideWhenUsed/>
    <w:rsid w:val="00E6167E"/>
    <w:pPr>
      <w:spacing w:before="100" w:beforeAutospacing="1" w:after="100" w:afterAutospacing="1"/>
    </w:pPr>
    <w:rPr>
      <w:rFonts w:ascii="Times" w:hAnsi="Times" w:cs="Times New Roman"/>
      <w:sz w:val="20"/>
      <w:szCs w:val="20"/>
      <w:lang w:val="en-AU"/>
    </w:rPr>
  </w:style>
  <w:style w:type="numbering" w:customStyle="1" w:styleId="Style1">
    <w:name w:val="Style1"/>
    <w:uiPriority w:val="99"/>
    <w:rsid w:val="00290336"/>
    <w:pPr>
      <w:numPr>
        <w:numId w:val="8"/>
      </w:numPr>
    </w:pPr>
  </w:style>
  <w:style w:type="numbering" w:customStyle="1" w:styleId="Style2">
    <w:name w:val="Style2"/>
    <w:uiPriority w:val="99"/>
    <w:rsid w:val="00290336"/>
    <w:pPr>
      <w:numPr>
        <w:numId w:val="9"/>
      </w:numPr>
    </w:pPr>
  </w:style>
  <w:style w:type="paragraph" w:styleId="Footer">
    <w:name w:val="footer"/>
    <w:basedOn w:val="Normal"/>
    <w:link w:val="FooterChar"/>
    <w:uiPriority w:val="99"/>
    <w:unhideWhenUsed/>
    <w:rsid w:val="001339A0"/>
    <w:pPr>
      <w:tabs>
        <w:tab w:val="center" w:pos="4320"/>
        <w:tab w:val="right" w:pos="8640"/>
      </w:tabs>
    </w:pPr>
  </w:style>
  <w:style w:type="character" w:customStyle="1" w:styleId="FooterChar">
    <w:name w:val="Footer Char"/>
    <w:basedOn w:val="DefaultParagraphFont"/>
    <w:link w:val="Footer"/>
    <w:uiPriority w:val="99"/>
    <w:rsid w:val="001339A0"/>
  </w:style>
  <w:style w:type="character" w:styleId="PageNumber">
    <w:name w:val="page number"/>
    <w:basedOn w:val="DefaultParagraphFont"/>
    <w:uiPriority w:val="99"/>
    <w:semiHidden/>
    <w:unhideWhenUsed/>
    <w:rsid w:val="001339A0"/>
  </w:style>
  <w:style w:type="character" w:customStyle="1" w:styleId="Heading2Char">
    <w:name w:val="Heading 2 Char"/>
    <w:basedOn w:val="DefaultParagraphFont"/>
    <w:link w:val="Heading2"/>
    <w:uiPriority w:val="9"/>
    <w:rsid w:val="002D4AD8"/>
    <w:rPr>
      <w:rFonts w:asciiTheme="majorHAnsi" w:eastAsiaTheme="majorEastAsia" w:hAnsiTheme="majorHAnsi" w:cstheme="majorBidi"/>
      <w:b/>
      <w:color w:val="3366FF"/>
    </w:rPr>
  </w:style>
  <w:style w:type="character" w:styleId="Emphasis">
    <w:name w:val="Emphasis"/>
    <w:basedOn w:val="DefaultParagraphFont"/>
    <w:uiPriority w:val="20"/>
    <w:qFormat/>
    <w:rsid w:val="00D07788"/>
    <w:rPr>
      <w:i/>
      <w:iCs/>
    </w:rPr>
  </w:style>
  <w:style w:type="character" w:customStyle="1" w:styleId="element-invisible1">
    <w:name w:val="element-invisible1"/>
    <w:basedOn w:val="DefaultParagraphFont"/>
    <w:rsid w:val="00D07788"/>
  </w:style>
  <w:style w:type="paragraph" w:customStyle="1" w:styleId="subsection">
    <w:name w:val="subsection"/>
    <w:basedOn w:val="Normal"/>
    <w:rsid w:val="00D07788"/>
    <w:pPr>
      <w:spacing w:before="100" w:beforeAutospacing="1" w:after="100" w:afterAutospacing="1"/>
    </w:pPr>
    <w:rPr>
      <w:rFonts w:ascii="Times New Roman" w:eastAsia="Times New Roman" w:hAnsi="Times New Roman" w:cs="Times New Roman"/>
      <w:lang w:val="en-AU" w:eastAsia="en-AU"/>
    </w:rPr>
  </w:style>
  <w:style w:type="paragraph" w:customStyle="1" w:styleId="paragraph">
    <w:name w:val="paragraph"/>
    <w:basedOn w:val="Normal"/>
    <w:rsid w:val="00D07788"/>
    <w:pPr>
      <w:spacing w:before="100" w:beforeAutospacing="1" w:after="100" w:afterAutospacing="1"/>
    </w:pPr>
    <w:rPr>
      <w:rFonts w:ascii="Times New Roman" w:eastAsia="Times New Roman" w:hAnsi="Times New Roman" w:cs="Times New Roman"/>
      <w:lang w:val="en-AU" w:eastAsia="en-AU"/>
    </w:rPr>
  </w:style>
  <w:style w:type="paragraph" w:customStyle="1" w:styleId="subsection2">
    <w:name w:val="subsection2"/>
    <w:basedOn w:val="Normal"/>
    <w:rsid w:val="00D07788"/>
    <w:pPr>
      <w:spacing w:before="100" w:beforeAutospacing="1" w:after="100" w:afterAutospacing="1"/>
    </w:pPr>
    <w:rPr>
      <w:rFonts w:ascii="Times New Roman" w:eastAsia="Times New Roman" w:hAnsi="Times New Roman" w:cs="Times New Roman"/>
      <w:lang w:val="en-AU" w:eastAsia="en-AU"/>
    </w:rPr>
  </w:style>
  <w:style w:type="paragraph" w:customStyle="1" w:styleId="paragraphsub">
    <w:name w:val="paragraphsub"/>
    <w:basedOn w:val="Normal"/>
    <w:rsid w:val="00D07788"/>
    <w:pPr>
      <w:spacing w:before="100" w:beforeAutospacing="1" w:after="100" w:afterAutospacing="1"/>
    </w:pPr>
    <w:rPr>
      <w:rFonts w:ascii="Times New Roman" w:eastAsia="Times New Roman" w:hAnsi="Times New Roman" w:cs="Times New Roman"/>
      <w:lang w:val="en-AU" w:eastAsia="en-AU"/>
    </w:rPr>
  </w:style>
  <w:style w:type="paragraph" w:styleId="Revision">
    <w:name w:val="Revision"/>
    <w:hidden/>
    <w:uiPriority w:val="99"/>
    <w:semiHidden/>
    <w:rsid w:val="00A864FE"/>
  </w:style>
  <w:style w:type="paragraph" w:styleId="TOC1">
    <w:name w:val="toc 1"/>
    <w:basedOn w:val="Normal"/>
    <w:next w:val="Normal"/>
    <w:autoRedefine/>
    <w:uiPriority w:val="39"/>
    <w:unhideWhenUsed/>
    <w:rsid w:val="00B83859"/>
    <w:pPr>
      <w:spacing w:before="360"/>
    </w:pPr>
    <w:rPr>
      <w:rFonts w:asciiTheme="majorHAnsi" w:hAnsiTheme="majorHAnsi"/>
      <w:b/>
      <w:caps/>
    </w:rPr>
  </w:style>
  <w:style w:type="paragraph" w:styleId="TOC2">
    <w:name w:val="toc 2"/>
    <w:basedOn w:val="Normal"/>
    <w:next w:val="Normal"/>
    <w:autoRedefine/>
    <w:uiPriority w:val="39"/>
    <w:unhideWhenUsed/>
    <w:rsid w:val="00B83859"/>
    <w:pPr>
      <w:spacing w:before="240"/>
    </w:pPr>
    <w:rPr>
      <w:b/>
      <w:sz w:val="20"/>
      <w:szCs w:val="20"/>
    </w:rPr>
  </w:style>
  <w:style w:type="paragraph" w:styleId="TOC3">
    <w:name w:val="toc 3"/>
    <w:basedOn w:val="Normal"/>
    <w:next w:val="Normal"/>
    <w:autoRedefine/>
    <w:uiPriority w:val="39"/>
    <w:unhideWhenUsed/>
    <w:rsid w:val="00B83859"/>
    <w:pPr>
      <w:ind w:left="240"/>
    </w:pPr>
    <w:rPr>
      <w:sz w:val="20"/>
      <w:szCs w:val="20"/>
    </w:rPr>
  </w:style>
  <w:style w:type="paragraph" w:styleId="TOC4">
    <w:name w:val="toc 4"/>
    <w:basedOn w:val="Normal"/>
    <w:next w:val="Normal"/>
    <w:autoRedefine/>
    <w:uiPriority w:val="39"/>
    <w:unhideWhenUsed/>
    <w:rsid w:val="00B83859"/>
    <w:pPr>
      <w:ind w:left="480"/>
    </w:pPr>
    <w:rPr>
      <w:sz w:val="20"/>
      <w:szCs w:val="20"/>
    </w:rPr>
  </w:style>
  <w:style w:type="paragraph" w:styleId="TOC5">
    <w:name w:val="toc 5"/>
    <w:basedOn w:val="Normal"/>
    <w:next w:val="Normal"/>
    <w:autoRedefine/>
    <w:uiPriority w:val="39"/>
    <w:unhideWhenUsed/>
    <w:rsid w:val="00B83859"/>
    <w:pPr>
      <w:ind w:left="720"/>
    </w:pPr>
    <w:rPr>
      <w:sz w:val="20"/>
      <w:szCs w:val="20"/>
    </w:rPr>
  </w:style>
  <w:style w:type="paragraph" w:styleId="TOC6">
    <w:name w:val="toc 6"/>
    <w:basedOn w:val="Normal"/>
    <w:next w:val="Normal"/>
    <w:autoRedefine/>
    <w:uiPriority w:val="39"/>
    <w:unhideWhenUsed/>
    <w:rsid w:val="00B83859"/>
    <w:pPr>
      <w:ind w:left="960"/>
    </w:pPr>
    <w:rPr>
      <w:sz w:val="20"/>
      <w:szCs w:val="20"/>
    </w:rPr>
  </w:style>
  <w:style w:type="paragraph" w:styleId="TOC7">
    <w:name w:val="toc 7"/>
    <w:basedOn w:val="Normal"/>
    <w:next w:val="Normal"/>
    <w:autoRedefine/>
    <w:uiPriority w:val="39"/>
    <w:unhideWhenUsed/>
    <w:rsid w:val="00B83859"/>
    <w:pPr>
      <w:ind w:left="1200"/>
    </w:pPr>
    <w:rPr>
      <w:sz w:val="20"/>
      <w:szCs w:val="20"/>
    </w:rPr>
  </w:style>
  <w:style w:type="paragraph" w:styleId="TOC8">
    <w:name w:val="toc 8"/>
    <w:basedOn w:val="Normal"/>
    <w:next w:val="Normal"/>
    <w:autoRedefine/>
    <w:uiPriority w:val="39"/>
    <w:unhideWhenUsed/>
    <w:rsid w:val="00B83859"/>
    <w:pPr>
      <w:ind w:left="1440"/>
    </w:pPr>
    <w:rPr>
      <w:sz w:val="20"/>
      <w:szCs w:val="20"/>
    </w:rPr>
  </w:style>
  <w:style w:type="paragraph" w:styleId="TOC9">
    <w:name w:val="toc 9"/>
    <w:basedOn w:val="Normal"/>
    <w:next w:val="Normal"/>
    <w:autoRedefine/>
    <w:uiPriority w:val="39"/>
    <w:unhideWhenUsed/>
    <w:rsid w:val="00B83859"/>
    <w:pPr>
      <w:ind w:left="1680"/>
    </w:pPr>
    <w:rPr>
      <w:sz w:val="20"/>
      <w:szCs w:val="20"/>
    </w:rPr>
  </w:style>
  <w:style w:type="character" w:styleId="Strong">
    <w:name w:val="Strong"/>
    <w:uiPriority w:val="22"/>
    <w:qFormat/>
    <w:rsid w:val="00D866D4"/>
    <w:rPr>
      <w:b/>
      <w:bCs/>
      <w:spacing w:val="0"/>
    </w:rPr>
  </w:style>
  <w:style w:type="character" w:customStyle="1" w:styleId="apple-converted-space">
    <w:name w:val="apple-converted-space"/>
    <w:basedOn w:val="DefaultParagraphFont"/>
    <w:rsid w:val="00D866D4"/>
  </w:style>
  <w:style w:type="character" w:customStyle="1" w:styleId="Heading3Char">
    <w:name w:val="Heading 3 Char"/>
    <w:basedOn w:val="DefaultParagraphFont"/>
    <w:link w:val="Heading3"/>
    <w:uiPriority w:val="9"/>
    <w:rsid w:val="002D4AD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41333">
      <w:bodyDiv w:val="1"/>
      <w:marLeft w:val="0"/>
      <w:marRight w:val="0"/>
      <w:marTop w:val="0"/>
      <w:marBottom w:val="0"/>
      <w:divBdr>
        <w:top w:val="none" w:sz="0" w:space="0" w:color="auto"/>
        <w:left w:val="none" w:sz="0" w:space="0" w:color="auto"/>
        <w:bottom w:val="none" w:sz="0" w:space="0" w:color="auto"/>
        <w:right w:val="none" w:sz="0" w:space="0" w:color="auto"/>
      </w:divBdr>
      <w:divsChild>
        <w:div w:id="746730630">
          <w:marLeft w:val="0"/>
          <w:marRight w:val="0"/>
          <w:marTop w:val="0"/>
          <w:marBottom w:val="0"/>
          <w:divBdr>
            <w:top w:val="none" w:sz="0" w:space="0" w:color="auto"/>
            <w:left w:val="none" w:sz="0" w:space="0" w:color="auto"/>
            <w:bottom w:val="none" w:sz="0" w:space="0" w:color="auto"/>
            <w:right w:val="none" w:sz="0" w:space="0" w:color="auto"/>
          </w:divBdr>
        </w:div>
        <w:div w:id="1015227709">
          <w:marLeft w:val="0"/>
          <w:marRight w:val="0"/>
          <w:marTop w:val="0"/>
          <w:marBottom w:val="0"/>
          <w:divBdr>
            <w:top w:val="none" w:sz="0" w:space="0" w:color="auto"/>
            <w:left w:val="none" w:sz="0" w:space="0" w:color="auto"/>
            <w:bottom w:val="none" w:sz="0" w:space="0" w:color="auto"/>
            <w:right w:val="none" w:sz="0" w:space="0" w:color="auto"/>
          </w:divBdr>
        </w:div>
        <w:div w:id="1806582530">
          <w:marLeft w:val="0"/>
          <w:marRight w:val="0"/>
          <w:marTop w:val="0"/>
          <w:marBottom w:val="0"/>
          <w:divBdr>
            <w:top w:val="none" w:sz="0" w:space="0" w:color="auto"/>
            <w:left w:val="none" w:sz="0" w:space="0" w:color="auto"/>
            <w:bottom w:val="none" w:sz="0" w:space="0" w:color="auto"/>
            <w:right w:val="none" w:sz="0" w:space="0" w:color="auto"/>
          </w:divBdr>
        </w:div>
      </w:divsChild>
    </w:div>
    <w:div w:id="170293189">
      <w:bodyDiv w:val="1"/>
      <w:marLeft w:val="0"/>
      <w:marRight w:val="0"/>
      <w:marTop w:val="0"/>
      <w:marBottom w:val="0"/>
      <w:divBdr>
        <w:top w:val="none" w:sz="0" w:space="0" w:color="auto"/>
        <w:left w:val="none" w:sz="0" w:space="0" w:color="auto"/>
        <w:bottom w:val="none" w:sz="0" w:space="0" w:color="auto"/>
        <w:right w:val="none" w:sz="0" w:space="0" w:color="auto"/>
      </w:divBdr>
    </w:div>
    <w:div w:id="218636043">
      <w:bodyDiv w:val="1"/>
      <w:marLeft w:val="0"/>
      <w:marRight w:val="0"/>
      <w:marTop w:val="0"/>
      <w:marBottom w:val="0"/>
      <w:divBdr>
        <w:top w:val="none" w:sz="0" w:space="0" w:color="auto"/>
        <w:left w:val="none" w:sz="0" w:space="0" w:color="auto"/>
        <w:bottom w:val="none" w:sz="0" w:space="0" w:color="auto"/>
        <w:right w:val="none" w:sz="0" w:space="0" w:color="auto"/>
      </w:divBdr>
      <w:divsChild>
        <w:div w:id="195125629">
          <w:marLeft w:val="0"/>
          <w:marRight w:val="0"/>
          <w:marTop w:val="0"/>
          <w:marBottom w:val="0"/>
          <w:divBdr>
            <w:top w:val="none" w:sz="0" w:space="0" w:color="auto"/>
            <w:left w:val="none" w:sz="0" w:space="0" w:color="auto"/>
            <w:bottom w:val="none" w:sz="0" w:space="0" w:color="auto"/>
            <w:right w:val="none" w:sz="0" w:space="0" w:color="auto"/>
          </w:divBdr>
          <w:divsChild>
            <w:div w:id="419176404">
              <w:marLeft w:val="0"/>
              <w:marRight w:val="0"/>
              <w:marTop w:val="0"/>
              <w:marBottom w:val="0"/>
              <w:divBdr>
                <w:top w:val="none" w:sz="0" w:space="0" w:color="auto"/>
                <w:left w:val="none" w:sz="0" w:space="0" w:color="auto"/>
                <w:bottom w:val="none" w:sz="0" w:space="0" w:color="auto"/>
                <w:right w:val="none" w:sz="0" w:space="0" w:color="auto"/>
              </w:divBdr>
            </w:div>
            <w:div w:id="1476993727">
              <w:marLeft w:val="0"/>
              <w:marRight w:val="0"/>
              <w:marTop w:val="0"/>
              <w:marBottom w:val="0"/>
              <w:divBdr>
                <w:top w:val="none" w:sz="0" w:space="0" w:color="auto"/>
                <w:left w:val="none" w:sz="0" w:space="0" w:color="auto"/>
                <w:bottom w:val="none" w:sz="0" w:space="0" w:color="auto"/>
                <w:right w:val="none" w:sz="0" w:space="0" w:color="auto"/>
              </w:divBdr>
            </w:div>
            <w:div w:id="19305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1569">
      <w:bodyDiv w:val="1"/>
      <w:marLeft w:val="0"/>
      <w:marRight w:val="0"/>
      <w:marTop w:val="0"/>
      <w:marBottom w:val="0"/>
      <w:divBdr>
        <w:top w:val="none" w:sz="0" w:space="0" w:color="auto"/>
        <w:left w:val="none" w:sz="0" w:space="0" w:color="auto"/>
        <w:bottom w:val="none" w:sz="0" w:space="0" w:color="auto"/>
        <w:right w:val="none" w:sz="0" w:space="0" w:color="auto"/>
      </w:divBdr>
      <w:divsChild>
        <w:div w:id="130443090">
          <w:marLeft w:val="0"/>
          <w:marRight w:val="0"/>
          <w:marTop w:val="0"/>
          <w:marBottom w:val="0"/>
          <w:divBdr>
            <w:top w:val="none" w:sz="0" w:space="0" w:color="auto"/>
            <w:left w:val="none" w:sz="0" w:space="0" w:color="auto"/>
            <w:bottom w:val="none" w:sz="0" w:space="0" w:color="auto"/>
            <w:right w:val="none" w:sz="0" w:space="0" w:color="auto"/>
          </w:divBdr>
        </w:div>
        <w:div w:id="185220827">
          <w:marLeft w:val="0"/>
          <w:marRight w:val="0"/>
          <w:marTop w:val="0"/>
          <w:marBottom w:val="0"/>
          <w:divBdr>
            <w:top w:val="none" w:sz="0" w:space="0" w:color="auto"/>
            <w:left w:val="none" w:sz="0" w:space="0" w:color="auto"/>
            <w:bottom w:val="none" w:sz="0" w:space="0" w:color="auto"/>
            <w:right w:val="none" w:sz="0" w:space="0" w:color="auto"/>
          </w:divBdr>
        </w:div>
        <w:div w:id="537280077">
          <w:marLeft w:val="0"/>
          <w:marRight w:val="0"/>
          <w:marTop w:val="0"/>
          <w:marBottom w:val="0"/>
          <w:divBdr>
            <w:top w:val="none" w:sz="0" w:space="0" w:color="auto"/>
            <w:left w:val="none" w:sz="0" w:space="0" w:color="auto"/>
            <w:bottom w:val="none" w:sz="0" w:space="0" w:color="auto"/>
            <w:right w:val="none" w:sz="0" w:space="0" w:color="auto"/>
          </w:divBdr>
        </w:div>
        <w:div w:id="646086038">
          <w:marLeft w:val="0"/>
          <w:marRight w:val="0"/>
          <w:marTop w:val="0"/>
          <w:marBottom w:val="0"/>
          <w:divBdr>
            <w:top w:val="none" w:sz="0" w:space="0" w:color="auto"/>
            <w:left w:val="none" w:sz="0" w:space="0" w:color="auto"/>
            <w:bottom w:val="none" w:sz="0" w:space="0" w:color="auto"/>
            <w:right w:val="none" w:sz="0" w:space="0" w:color="auto"/>
          </w:divBdr>
        </w:div>
        <w:div w:id="914439538">
          <w:marLeft w:val="0"/>
          <w:marRight w:val="0"/>
          <w:marTop w:val="0"/>
          <w:marBottom w:val="0"/>
          <w:divBdr>
            <w:top w:val="none" w:sz="0" w:space="0" w:color="auto"/>
            <w:left w:val="none" w:sz="0" w:space="0" w:color="auto"/>
            <w:bottom w:val="none" w:sz="0" w:space="0" w:color="auto"/>
            <w:right w:val="none" w:sz="0" w:space="0" w:color="auto"/>
          </w:divBdr>
        </w:div>
        <w:div w:id="1082486659">
          <w:marLeft w:val="0"/>
          <w:marRight w:val="0"/>
          <w:marTop w:val="0"/>
          <w:marBottom w:val="0"/>
          <w:divBdr>
            <w:top w:val="none" w:sz="0" w:space="0" w:color="auto"/>
            <w:left w:val="none" w:sz="0" w:space="0" w:color="auto"/>
            <w:bottom w:val="none" w:sz="0" w:space="0" w:color="auto"/>
            <w:right w:val="none" w:sz="0" w:space="0" w:color="auto"/>
          </w:divBdr>
        </w:div>
        <w:div w:id="1095520362">
          <w:marLeft w:val="0"/>
          <w:marRight w:val="0"/>
          <w:marTop w:val="0"/>
          <w:marBottom w:val="0"/>
          <w:divBdr>
            <w:top w:val="none" w:sz="0" w:space="0" w:color="auto"/>
            <w:left w:val="none" w:sz="0" w:space="0" w:color="auto"/>
            <w:bottom w:val="none" w:sz="0" w:space="0" w:color="auto"/>
            <w:right w:val="none" w:sz="0" w:space="0" w:color="auto"/>
          </w:divBdr>
        </w:div>
        <w:div w:id="1131365854">
          <w:marLeft w:val="0"/>
          <w:marRight w:val="0"/>
          <w:marTop w:val="0"/>
          <w:marBottom w:val="0"/>
          <w:divBdr>
            <w:top w:val="none" w:sz="0" w:space="0" w:color="auto"/>
            <w:left w:val="none" w:sz="0" w:space="0" w:color="auto"/>
            <w:bottom w:val="none" w:sz="0" w:space="0" w:color="auto"/>
            <w:right w:val="none" w:sz="0" w:space="0" w:color="auto"/>
          </w:divBdr>
        </w:div>
        <w:div w:id="1575509624">
          <w:marLeft w:val="0"/>
          <w:marRight w:val="0"/>
          <w:marTop w:val="0"/>
          <w:marBottom w:val="0"/>
          <w:divBdr>
            <w:top w:val="none" w:sz="0" w:space="0" w:color="auto"/>
            <w:left w:val="none" w:sz="0" w:space="0" w:color="auto"/>
            <w:bottom w:val="none" w:sz="0" w:space="0" w:color="auto"/>
            <w:right w:val="none" w:sz="0" w:space="0" w:color="auto"/>
          </w:divBdr>
        </w:div>
        <w:div w:id="1638417789">
          <w:marLeft w:val="0"/>
          <w:marRight w:val="0"/>
          <w:marTop w:val="0"/>
          <w:marBottom w:val="0"/>
          <w:divBdr>
            <w:top w:val="none" w:sz="0" w:space="0" w:color="auto"/>
            <w:left w:val="none" w:sz="0" w:space="0" w:color="auto"/>
            <w:bottom w:val="none" w:sz="0" w:space="0" w:color="auto"/>
            <w:right w:val="none" w:sz="0" w:space="0" w:color="auto"/>
          </w:divBdr>
        </w:div>
        <w:div w:id="1729302838">
          <w:marLeft w:val="0"/>
          <w:marRight w:val="0"/>
          <w:marTop w:val="0"/>
          <w:marBottom w:val="0"/>
          <w:divBdr>
            <w:top w:val="none" w:sz="0" w:space="0" w:color="auto"/>
            <w:left w:val="none" w:sz="0" w:space="0" w:color="auto"/>
            <w:bottom w:val="none" w:sz="0" w:space="0" w:color="auto"/>
            <w:right w:val="none" w:sz="0" w:space="0" w:color="auto"/>
          </w:divBdr>
        </w:div>
        <w:div w:id="1757752385">
          <w:marLeft w:val="0"/>
          <w:marRight w:val="0"/>
          <w:marTop w:val="0"/>
          <w:marBottom w:val="0"/>
          <w:divBdr>
            <w:top w:val="none" w:sz="0" w:space="0" w:color="auto"/>
            <w:left w:val="none" w:sz="0" w:space="0" w:color="auto"/>
            <w:bottom w:val="none" w:sz="0" w:space="0" w:color="auto"/>
            <w:right w:val="none" w:sz="0" w:space="0" w:color="auto"/>
          </w:divBdr>
        </w:div>
        <w:div w:id="1807160919">
          <w:marLeft w:val="0"/>
          <w:marRight w:val="0"/>
          <w:marTop w:val="0"/>
          <w:marBottom w:val="0"/>
          <w:divBdr>
            <w:top w:val="none" w:sz="0" w:space="0" w:color="auto"/>
            <w:left w:val="none" w:sz="0" w:space="0" w:color="auto"/>
            <w:bottom w:val="none" w:sz="0" w:space="0" w:color="auto"/>
            <w:right w:val="none" w:sz="0" w:space="0" w:color="auto"/>
          </w:divBdr>
        </w:div>
        <w:div w:id="1998921235">
          <w:marLeft w:val="0"/>
          <w:marRight w:val="0"/>
          <w:marTop w:val="0"/>
          <w:marBottom w:val="0"/>
          <w:divBdr>
            <w:top w:val="none" w:sz="0" w:space="0" w:color="auto"/>
            <w:left w:val="none" w:sz="0" w:space="0" w:color="auto"/>
            <w:bottom w:val="none" w:sz="0" w:space="0" w:color="auto"/>
            <w:right w:val="none" w:sz="0" w:space="0" w:color="auto"/>
          </w:divBdr>
        </w:div>
        <w:div w:id="2079933661">
          <w:marLeft w:val="0"/>
          <w:marRight w:val="0"/>
          <w:marTop w:val="0"/>
          <w:marBottom w:val="0"/>
          <w:divBdr>
            <w:top w:val="none" w:sz="0" w:space="0" w:color="auto"/>
            <w:left w:val="none" w:sz="0" w:space="0" w:color="auto"/>
            <w:bottom w:val="none" w:sz="0" w:space="0" w:color="auto"/>
            <w:right w:val="none" w:sz="0" w:space="0" w:color="auto"/>
          </w:divBdr>
        </w:div>
      </w:divsChild>
    </w:div>
    <w:div w:id="368997119">
      <w:bodyDiv w:val="1"/>
      <w:marLeft w:val="0"/>
      <w:marRight w:val="0"/>
      <w:marTop w:val="0"/>
      <w:marBottom w:val="0"/>
      <w:divBdr>
        <w:top w:val="none" w:sz="0" w:space="0" w:color="auto"/>
        <w:left w:val="none" w:sz="0" w:space="0" w:color="auto"/>
        <w:bottom w:val="none" w:sz="0" w:space="0" w:color="auto"/>
        <w:right w:val="none" w:sz="0" w:space="0" w:color="auto"/>
      </w:divBdr>
      <w:divsChild>
        <w:div w:id="1066218947">
          <w:marLeft w:val="0"/>
          <w:marRight w:val="0"/>
          <w:marTop w:val="0"/>
          <w:marBottom w:val="0"/>
          <w:divBdr>
            <w:top w:val="none" w:sz="0" w:space="0" w:color="auto"/>
            <w:left w:val="none" w:sz="0" w:space="0" w:color="auto"/>
            <w:bottom w:val="none" w:sz="0" w:space="0" w:color="auto"/>
            <w:right w:val="none" w:sz="0" w:space="0" w:color="auto"/>
          </w:divBdr>
        </w:div>
        <w:div w:id="1528061658">
          <w:marLeft w:val="0"/>
          <w:marRight w:val="0"/>
          <w:marTop w:val="0"/>
          <w:marBottom w:val="0"/>
          <w:divBdr>
            <w:top w:val="none" w:sz="0" w:space="0" w:color="auto"/>
            <w:left w:val="none" w:sz="0" w:space="0" w:color="auto"/>
            <w:bottom w:val="none" w:sz="0" w:space="0" w:color="auto"/>
            <w:right w:val="none" w:sz="0" w:space="0" w:color="auto"/>
          </w:divBdr>
        </w:div>
        <w:div w:id="1879275954">
          <w:marLeft w:val="0"/>
          <w:marRight w:val="0"/>
          <w:marTop w:val="0"/>
          <w:marBottom w:val="0"/>
          <w:divBdr>
            <w:top w:val="none" w:sz="0" w:space="0" w:color="auto"/>
            <w:left w:val="none" w:sz="0" w:space="0" w:color="auto"/>
            <w:bottom w:val="none" w:sz="0" w:space="0" w:color="auto"/>
            <w:right w:val="none" w:sz="0" w:space="0" w:color="auto"/>
          </w:divBdr>
        </w:div>
      </w:divsChild>
    </w:div>
    <w:div w:id="461308892">
      <w:bodyDiv w:val="1"/>
      <w:marLeft w:val="0"/>
      <w:marRight w:val="0"/>
      <w:marTop w:val="0"/>
      <w:marBottom w:val="0"/>
      <w:divBdr>
        <w:top w:val="none" w:sz="0" w:space="0" w:color="auto"/>
        <w:left w:val="none" w:sz="0" w:space="0" w:color="auto"/>
        <w:bottom w:val="none" w:sz="0" w:space="0" w:color="auto"/>
        <w:right w:val="none" w:sz="0" w:space="0" w:color="auto"/>
      </w:divBdr>
      <w:divsChild>
        <w:div w:id="662389223">
          <w:marLeft w:val="0"/>
          <w:marRight w:val="0"/>
          <w:marTop w:val="0"/>
          <w:marBottom w:val="0"/>
          <w:divBdr>
            <w:top w:val="none" w:sz="0" w:space="0" w:color="auto"/>
            <w:left w:val="none" w:sz="0" w:space="0" w:color="auto"/>
            <w:bottom w:val="none" w:sz="0" w:space="0" w:color="auto"/>
            <w:right w:val="none" w:sz="0" w:space="0" w:color="auto"/>
          </w:divBdr>
        </w:div>
        <w:div w:id="802885160">
          <w:marLeft w:val="0"/>
          <w:marRight w:val="0"/>
          <w:marTop w:val="0"/>
          <w:marBottom w:val="0"/>
          <w:divBdr>
            <w:top w:val="none" w:sz="0" w:space="0" w:color="auto"/>
            <w:left w:val="none" w:sz="0" w:space="0" w:color="auto"/>
            <w:bottom w:val="none" w:sz="0" w:space="0" w:color="auto"/>
            <w:right w:val="none" w:sz="0" w:space="0" w:color="auto"/>
          </w:divBdr>
        </w:div>
        <w:div w:id="812722383">
          <w:marLeft w:val="0"/>
          <w:marRight w:val="0"/>
          <w:marTop w:val="0"/>
          <w:marBottom w:val="0"/>
          <w:divBdr>
            <w:top w:val="none" w:sz="0" w:space="0" w:color="auto"/>
            <w:left w:val="none" w:sz="0" w:space="0" w:color="auto"/>
            <w:bottom w:val="none" w:sz="0" w:space="0" w:color="auto"/>
            <w:right w:val="none" w:sz="0" w:space="0" w:color="auto"/>
          </w:divBdr>
        </w:div>
        <w:div w:id="960575423">
          <w:marLeft w:val="0"/>
          <w:marRight w:val="0"/>
          <w:marTop w:val="0"/>
          <w:marBottom w:val="0"/>
          <w:divBdr>
            <w:top w:val="none" w:sz="0" w:space="0" w:color="auto"/>
            <w:left w:val="none" w:sz="0" w:space="0" w:color="auto"/>
            <w:bottom w:val="none" w:sz="0" w:space="0" w:color="auto"/>
            <w:right w:val="none" w:sz="0" w:space="0" w:color="auto"/>
          </w:divBdr>
        </w:div>
        <w:div w:id="1287933192">
          <w:marLeft w:val="0"/>
          <w:marRight w:val="0"/>
          <w:marTop w:val="0"/>
          <w:marBottom w:val="0"/>
          <w:divBdr>
            <w:top w:val="none" w:sz="0" w:space="0" w:color="auto"/>
            <w:left w:val="none" w:sz="0" w:space="0" w:color="auto"/>
            <w:bottom w:val="none" w:sz="0" w:space="0" w:color="auto"/>
            <w:right w:val="none" w:sz="0" w:space="0" w:color="auto"/>
          </w:divBdr>
        </w:div>
        <w:div w:id="1362902840">
          <w:marLeft w:val="0"/>
          <w:marRight w:val="0"/>
          <w:marTop w:val="0"/>
          <w:marBottom w:val="0"/>
          <w:divBdr>
            <w:top w:val="none" w:sz="0" w:space="0" w:color="auto"/>
            <w:left w:val="none" w:sz="0" w:space="0" w:color="auto"/>
            <w:bottom w:val="none" w:sz="0" w:space="0" w:color="auto"/>
            <w:right w:val="none" w:sz="0" w:space="0" w:color="auto"/>
          </w:divBdr>
        </w:div>
        <w:div w:id="1369530152">
          <w:marLeft w:val="0"/>
          <w:marRight w:val="0"/>
          <w:marTop w:val="0"/>
          <w:marBottom w:val="0"/>
          <w:divBdr>
            <w:top w:val="none" w:sz="0" w:space="0" w:color="auto"/>
            <w:left w:val="none" w:sz="0" w:space="0" w:color="auto"/>
            <w:bottom w:val="none" w:sz="0" w:space="0" w:color="auto"/>
            <w:right w:val="none" w:sz="0" w:space="0" w:color="auto"/>
          </w:divBdr>
        </w:div>
      </w:divsChild>
    </w:div>
    <w:div w:id="499009881">
      <w:bodyDiv w:val="1"/>
      <w:marLeft w:val="0"/>
      <w:marRight w:val="0"/>
      <w:marTop w:val="0"/>
      <w:marBottom w:val="0"/>
      <w:divBdr>
        <w:top w:val="none" w:sz="0" w:space="0" w:color="auto"/>
        <w:left w:val="none" w:sz="0" w:space="0" w:color="auto"/>
        <w:bottom w:val="none" w:sz="0" w:space="0" w:color="auto"/>
        <w:right w:val="none" w:sz="0" w:space="0" w:color="auto"/>
      </w:divBdr>
      <w:divsChild>
        <w:div w:id="48313146">
          <w:marLeft w:val="0"/>
          <w:marRight w:val="0"/>
          <w:marTop w:val="0"/>
          <w:marBottom w:val="0"/>
          <w:divBdr>
            <w:top w:val="none" w:sz="0" w:space="0" w:color="auto"/>
            <w:left w:val="none" w:sz="0" w:space="0" w:color="auto"/>
            <w:bottom w:val="none" w:sz="0" w:space="0" w:color="auto"/>
            <w:right w:val="none" w:sz="0" w:space="0" w:color="auto"/>
          </w:divBdr>
        </w:div>
        <w:div w:id="161120247">
          <w:marLeft w:val="0"/>
          <w:marRight w:val="0"/>
          <w:marTop w:val="0"/>
          <w:marBottom w:val="0"/>
          <w:divBdr>
            <w:top w:val="none" w:sz="0" w:space="0" w:color="auto"/>
            <w:left w:val="none" w:sz="0" w:space="0" w:color="auto"/>
            <w:bottom w:val="none" w:sz="0" w:space="0" w:color="auto"/>
            <w:right w:val="none" w:sz="0" w:space="0" w:color="auto"/>
          </w:divBdr>
        </w:div>
        <w:div w:id="448933154">
          <w:marLeft w:val="0"/>
          <w:marRight w:val="0"/>
          <w:marTop w:val="0"/>
          <w:marBottom w:val="0"/>
          <w:divBdr>
            <w:top w:val="none" w:sz="0" w:space="0" w:color="auto"/>
            <w:left w:val="none" w:sz="0" w:space="0" w:color="auto"/>
            <w:bottom w:val="none" w:sz="0" w:space="0" w:color="auto"/>
            <w:right w:val="none" w:sz="0" w:space="0" w:color="auto"/>
          </w:divBdr>
        </w:div>
        <w:div w:id="471335653">
          <w:marLeft w:val="0"/>
          <w:marRight w:val="0"/>
          <w:marTop w:val="0"/>
          <w:marBottom w:val="0"/>
          <w:divBdr>
            <w:top w:val="none" w:sz="0" w:space="0" w:color="auto"/>
            <w:left w:val="none" w:sz="0" w:space="0" w:color="auto"/>
            <w:bottom w:val="none" w:sz="0" w:space="0" w:color="auto"/>
            <w:right w:val="none" w:sz="0" w:space="0" w:color="auto"/>
          </w:divBdr>
        </w:div>
        <w:div w:id="494882866">
          <w:marLeft w:val="0"/>
          <w:marRight w:val="0"/>
          <w:marTop w:val="0"/>
          <w:marBottom w:val="0"/>
          <w:divBdr>
            <w:top w:val="none" w:sz="0" w:space="0" w:color="auto"/>
            <w:left w:val="none" w:sz="0" w:space="0" w:color="auto"/>
            <w:bottom w:val="none" w:sz="0" w:space="0" w:color="auto"/>
            <w:right w:val="none" w:sz="0" w:space="0" w:color="auto"/>
          </w:divBdr>
        </w:div>
        <w:div w:id="571040821">
          <w:marLeft w:val="0"/>
          <w:marRight w:val="0"/>
          <w:marTop w:val="0"/>
          <w:marBottom w:val="0"/>
          <w:divBdr>
            <w:top w:val="none" w:sz="0" w:space="0" w:color="auto"/>
            <w:left w:val="none" w:sz="0" w:space="0" w:color="auto"/>
            <w:bottom w:val="none" w:sz="0" w:space="0" w:color="auto"/>
            <w:right w:val="none" w:sz="0" w:space="0" w:color="auto"/>
          </w:divBdr>
        </w:div>
        <w:div w:id="700589905">
          <w:marLeft w:val="0"/>
          <w:marRight w:val="0"/>
          <w:marTop w:val="0"/>
          <w:marBottom w:val="0"/>
          <w:divBdr>
            <w:top w:val="none" w:sz="0" w:space="0" w:color="auto"/>
            <w:left w:val="none" w:sz="0" w:space="0" w:color="auto"/>
            <w:bottom w:val="none" w:sz="0" w:space="0" w:color="auto"/>
            <w:right w:val="none" w:sz="0" w:space="0" w:color="auto"/>
          </w:divBdr>
        </w:div>
        <w:div w:id="850415207">
          <w:marLeft w:val="0"/>
          <w:marRight w:val="0"/>
          <w:marTop w:val="0"/>
          <w:marBottom w:val="0"/>
          <w:divBdr>
            <w:top w:val="none" w:sz="0" w:space="0" w:color="auto"/>
            <w:left w:val="none" w:sz="0" w:space="0" w:color="auto"/>
            <w:bottom w:val="none" w:sz="0" w:space="0" w:color="auto"/>
            <w:right w:val="none" w:sz="0" w:space="0" w:color="auto"/>
          </w:divBdr>
        </w:div>
        <w:div w:id="876238058">
          <w:marLeft w:val="0"/>
          <w:marRight w:val="0"/>
          <w:marTop w:val="0"/>
          <w:marBottom w:val="0"/>
          <w:divBdr>
            <w:top w:val="none" w:sz="0" w:space="0" w:color="auto"/>
            <w:left w:val="none" w:sz="0" w:space="0" w:color="auto"/>
            <w:bottom w:val="none" w:sz="0" w:space="0" w:color="auto"/>
            <w:right w:val="none" w:sz="0" w:space="0" w:color="auto"/>
          </w:divBdr>
        </w:div>
        <w:div w:id="1001810582">
          <w:marLeft w:val="0"/>
          <w:marRight w:val="0"/>
          <w:marTop w:val="0"/>
          <w:marBottom w:val="0"/>
          <w:divBdr>
            <w:top w:val="none" w:sz="0" w:space="0" w:color="auto"/>
            <w:left w:val="none" w:sz="0" w:space="0" w:color="auto"/>
            <w:bottom w:val="none" w:sz="0" w:space="0" w:color="auto"/>
            <w:right w:val="none" w:sz="0" w:space="0" w:color="auto"/>
          </w:divBdr>
        </w:div>
        <w:div w:id="1087270737">
          <w:marLeft w:val="0"/>
          <w:marRight w:val="0"/>
          <w:marTop w:val="0"/>
          <w:marBottom w:val="0"/>
          <w:divBdr>
            <w:top w:val="none" w:sz="0" w:space="0" w:color="auto"/>
            <w:left w:val="none" w:sz="0" w:space="0" w:color="auto"/>
            <w:bottom w:val="none" w:sz="0" w:space="0" w:color="auto"/>
            <w:right w:val="none" w:sz="0" w:space="0" w:color="auto"/>
          </w:divBdr>
        </w:div>
        <w:div w:id="1329020363">
          <w:marLeft w:val="0"/>
          <w:marRight w:val="0"/>
          <w:marTop w:val="0"/>
          <w:marBottom w:val="0"/>
          <w:divBdr>
            <w:top w:val="none" w:sz="0" w:space="0" w:color="auto"/>
            <w:left w:val="none" w:sz="0" w:space="0" w:color="auto"/>
            <w:bottom w:val="none" w:sz="0" w:space="0" w:color="auto"/>
            <w:right w:val="none" w:sz="0" w:space="0" w:color="auto"/>
          </w:divBdr>
        </w:div>
        <w:div w:id="1417632222">
          <w:marLeft w:val="0"/>
          <w:marRight w:val="0"/>
          <w:marTop w:val="0"/>
          <w:marBottom w:val="0"/>
          <w:divBdr>
            <w:top w:val="none" w:sz="0" w:space="0" w:color="auto"/>
            <w:left w:val="none" w:sz="0" w:space="0" w:color="auto"/>
            <w:bottom w:val="none" w:sz="0" w:space="0" w:color="auto"/>
            <w:right w:val="none" w:sz="0" w:space="0" w:color="auto"/>
          </w:divBdr>
        </w:div>
        <w:div w:id="1430467885">
          <w:marLeft w:val="0"/>
          <w:marRight w:val="0"/>
          <w:marTop w:val="0"/>
          <w:marBottom w:val="0"/>
          <w:divBdr>
            <w:top w:val="none" w:sz="0" w:space="0" w:color="auto"/>
            <w:left w:val="none" w:sz="0" w:space="0" w:color="auto"/>
            <w:bottom w:val="none" w:sz="0" w:space="0" w:color="auto"/>
            <w:right w:val="none" w:sz="0" w:space="0" w:color="auto"/>
          </w:divBdr>
        </w:div>
        <w:div w:id="1530138725">
          <w:marLeft w:val="0"/>
          <w:marRight w:val="0"/>
          <w:marTop w:val="0"/>
          <w:marBottom w:val="0"/>
          <w:divBdr>
            <w:top w:val="none" w:sz="0" w:space="0" w:color="auto"/>
            <w:left w:val="none" w:sz="0" w:space="0" w:color="auto"/>
            <w:bottom w:val="none" w:sz="0" w:space="0" w:color="auto"/>
            <w:right w:val="none" w:sz="0" w:space="0" w:color="auto"/>
          </w:divBdr>
        </w:div>
        <w:div w:id="1913150462">
          <w:marLeft w:val="0"/>
          <w:marRight w:val="0"/>
          <w:marTop w:val="0"/>
          <w:marBottom w:val="0"/>
          <w:divBdr>
            <w:top w:val="none" w:sz="0" w:space="0" w:color="auto"/>
            <w:left w:val="none" w:sz="0" w:space="0" w:color="auto"/>
            <w:bottom w:val="none" w:sz="0" w:space="0" w:color="auto"/>
            <w:right w:val="none" w:sz="0" w:space="0" w:color="auto"/>
          </w:divBdr>
        </w:div>
        <w:div w:id="1996641900">
          <w:marLeft w:val="0"/>
          <w:marRight w:val="0"/>
          <w:marTop w:val="0"/>
          <w:marBottom w:val="0"/>
          <w:divBdr>
            <w:top w:val="none" w:sz="0" w:space="0" w:color="auto"/>
            <w:left w:val="none" w:sz="0" w:space="0" w:color="auto"/>
            <w:bottom w:val="none" w:sz="0" w:space="0" w:color="auto"/>
            <w:right w:val="none" w:sz="0" w:space="0" w:color="auto"/>
          </w:divBdr>
        </w:div>
      </w:divsChild>
    </w:div>
    <w:div w:id="531387441">
      <w:bodyDiv w:val="1"/>
      <w:marLeft w:val="0"/>
      <w:marRight w:val="0"/>
      <w:marTop w:val="0"/>
      <w:marBottom w:val="0"/>
      <w:divBdr>
        <w:top w:val="none" w:sz="0" w:space="0" w:color="auto"/>
        <w:left w:val="none" w:sz="0" w:space="0" w:color="auto"/>
        <w:bottom w:val="none" w:sz="0" w:space="0" w:color="auto"/>
        <w:right w:val="none" w:sz="0" w:space="0" w:color="auto"/>
      </w:divBdr>
      <w:divsChild>
        <w:div w:id="1597863902">
          <w:marLeft w:val="0"/>
          <w:marRight w:val="0"/>
          <w:marTop w:val="0"/>
          <w:marBottom w:val="0"/>
          <w:divBdr>
            <w:top w:val="none" w:sz="0" w:space="0" w:color="auto"/>
            <w:left w:val="none" w:sz="0" w:space="0" w:color="auto"/>
            <w:bottom w:val="none" w:sz="0" w:space="0" w:color="auto"/>
            <w:right w:val="none" w:sz="0" w:space="0" w:color="auto"/>
          </w:divBdr>
        </w:div>
      </w:divsChild>
    </w:div>
    <w:div w:id="549458853">
      <w:bodyDiv w:val="1"/>
      <w:marLeft w:val="0"/>
      <w:marRight w:val="0"/>
      <w:marTop w:val="0"/>
      <w:marBottom w:val="0"/>
      <w:divBdr>
        <w:top w:val="none" w:sz="0" w:space="0" w:color="auto"/>
        <w:left w:val="none" w:sz="0" w:space="0" w:color="auto"/>
        <w:bottom w:val="none" w:sz="0" w:space="0" w:color="auto"/>
        <w:right w:val="none" w:sz="0" w:space="0" w:color="auto"/>
      </w:divBdr>
      <w:divsChild>
        <w:div w:id="85153581">
          <w:marLeft w:val="0"/>
          <w:marRight w:val="0"/>
          <w:marTop w:val="0"/>
          <w:marBottom w:val="0"/>
          <w:divBdr>
            <w:top w:val="none" w:sz="0" w:space="0" w:color="auto"/>
            <w:left w:val="none" w:sz="0" w:space="0" w:color="auto"/>
            <w:bottom w:val="none" w:sz="0" w:space="0" w:color="auto"/>
            <w:right w:val="none" w:sz="0" w:space="0" w:color="auto"/>
          </w:divBdr>
        </w:div>
        <w:div w:id="919213368">
          <w:marLeft w:val="0"/>
          <w:marRight w:val="0"/>
          <w:marTop w:val="0"/>
          <w:marBottom w:val="0"/>
          <w:divBdr>
            <w:top w:val="none" w:sz="0" w:space="0" w:color="auto"/>
            <w:left w:val="none" w:sz="0" w:space="0" w:color="auto"/>
            <w:bottom w:val="none" w:sz="0" w:space="0" w:color="auto"/>
            <w:right w:val="none" w:sz="0" w:space="0" w:color="auto"/>
          </w:divBdr>
        </w:div>
        <w:div w:id="1865362462">
          <w:marLeft w:val="0"/>
          <w:marRight w:val="0"/>
          <w:marTop w:val="0"/>
          <w:marBottom w:val="0"/>
          <w:divBdr>
            <w:top w:val="none" w:sz="0" w:space="0" w:color="auto"/>
            <w:left w:val="none" w:sz="0" w:space="0" w:color="auto"/>
            <w:bottom w:val="none" w:sz="0" w:space="0" w:color="auto"/>
            <w:right w:val="none" w:sz="0" w:space="0" w:color="auto"/>
          </w:divBdr>
        </w:div>
        <w:div w:id="2127890013">
          <w:marLeft w:val="0"/>
          <w:marRight w:val="0"/>
          <w:marTop w:val="0"/>
          <w:marBottom w:val="0"/>
          <w:divBdr>
            <w:top w:val="none" w:sz="0" w:space="0" w:color="auto"/>
            <w:left w:val="none" w:sz="0" w:space="0" w:color="auto"/>
            <w:bottom w:val="none" w:sz="0" w:space="0" w:color="auto"/>
            <w:right w:val="none" w:sz="0" w:space="0" w:color="auto"/>
          </w:divBdr>
        </w:div>
      </w:divsChild>
    </w:div>
    <w:div w:id="560480096">
      <w:bodyDiv w:val="1"/>
      <w:marLeft w:val="0"/>
      <w:marRight w:val="0"/>
      <w:marTop w:val="0"/>
      <w:marBottom w:val="0"/>
      <w:divBdr>
        <w:top w:val="none" w:sz="0" w:space="0" w:color="auto"/>
        <w:left w:val="none" w:sz="0" w:space="0" w:color="auto"/>
        <w:bottom w:val="none" w:sz="0" w:space="0" w:color="auto"/>
        <w:right w:val="none" w:sz="0" w:space="0" w:color="auto"/>
      </w:divBdr>
      <w:divsChild>
        <w:div w:id="209614433">
          <w:marLeft w:val="0"/>
          <w:marRight w:val="0"/>
          <w:marTop w:val="0"/>
          <w:marBottom w:val="0"/>
          <w:divBdr>
            <w:top w:val="none" w:sz="0" w:space="0" w:color="auto"/>
            <w:left w:val="none" w:sz="0" w:space="0" w:color="auto"/>
            <w:bottom w:val="none" w:sz="0" w:space="0" w:color="auto"/>
            <w:right w:val="none" w:sz="0" w:space="0" w:color="auto"/>
          </w:divBdr>
          <w:divsChild>
            <w:div w:id="2087216162">
              <w:marLeft w:val="0"/>
              <w:marRight w:val="0"/>
              <w:marTop w:val="0"/>
              <w:marBottom w:val="0"/>
              <w:divBdr>
                <w:top w:val="none" w:sz="0" w:space="0" w:color="auto"/>
                <w:left w:val="none" w:sz="0" w:space="0" w:color="auto"/>
                <w:bottom w:val="none" w:sz="0" w:space="0" w:color="auto"/>
                <w:right w:val="none" w:sz="0" w:space="0" w:color="auto"/>
              </w:divBdr>
              <w:divsChild>
                <w:div w:id="1131823849">
                  <w:marLeft w:val="0"/>
                  <w:marRight w:val="0"/>
                  <w:marTop w:val="0"/>
                  <w:marBottom w:val="0"/>
                  <w:divBdr>
                    <w:top w:val="none" w:sz="0" w:space="0" w:color="auto"/>
                    <w:left w:val="none" w:sz="0" w:space="0" w:color="auto"/>
                    <w:bottom w:val="none" w:sz="0" w:space="0" w:color="auto"/>
                    <w:right w:val="none" w:sz="0" w:space="0" w:color="auto"/>
                  </w:divBdr>
                  <w:divsChild>
                    <w:div w:id="998464537">
                      <w:marLeft w:val="0"/>
                      <w:marRight w:val="0"/>
                      <w:marTop w:val="0"/>
                      <w:marBottom w:val="0"/>
                      <w:divBdr>
                        <w:top w:val="none" w:sz="0" w:space="0" w:color="auto"/>
                        <w:left w:val="none" w:sz="0" w:space="0" w:color="auto"/>
                        <w:bottom w:val="none" w:sz="0" w:space="0" w:color="auto"/>
                        <w:right w:val="none" w:sz="0" w:space="0" w:color="auto"/>
                      </w:divBdr>
                      <w:divsChild>
                        <w:div w:id="1720279232">
                          <w:marLeft w:val="0"/>
                          <w:marRight w:val="0"/>
                          <w:marTop w:val="0"/>
                          <w:marBottom w:val="0"/>
                          <w:divBdr>
                            <w:top w:val="none" w:sz="0" w:space="0" w:color="auto"/>
                            <w:left w:val="none" w:sz="0" w:space="0" w:color="auto"/>
                            <w:bottom w:val="none" w:sz="0" w:space="0" w:color="auto"/>
                            <w:right w:val="none" w:sz="0" w:space="0" w:color="auto"/>
                          </w:divBdr>
                          <w:divsChild>
                            <w:div w:id="329138433">
                              <w:marLeft w:val="0"/>
                              <w:marRight w:val="0"/>
                              <w:marTop w:val="0"/>
                              <w:marBottom w:val="0"/>
                              <w:divBdr>
                                <w:top w:val="none" w:sz="0" w:space="0" w:color="auto"/>
                                <w:left w:val="none" w:sz="0" w:space="0" w:color="auto"/>
                                <w:bottom w:val="none" w:sz="0" w:space="0" w:color="auto"/>
                                <w:right w:val="none" w:sz="0" w:space="0" w:color="auto"/>
                              </w:divBdr>
                              <w:divsChild>
                                <w:div w:id="2076469412">
                                  <w:marLeft w:val="0"/>
                                  <w:marRight w:val="0"/>
                                  <w:marTop w:val="0"/>
                                  <w:marBottom w:val="0"/>
                                  <w:divBdr>
                                    <w:top w:val="none" w:sz="0" w:space="0" w:color="auto"/>
                                    <w:left w:val="none" w:sz="0" w:space="0" w:color="auto"/>
                                    <w:bottom w:val="none" w:sz="0" w:space="0" w:color="auto"/>
                                    <w:right w:val="none" w:sz="0" w:space="0" w:color="auto"/>
                                  </w:divBdr>
                                  <w:divsChild>
                                    <w:div w:id="43527777">
                                      <w:blockQuote w:val="1"/>
                                      <w:marLeft w:val="0"/>
                                      <w:marRight w:val="0"/>
                                      <w:marTop w:val="420"/>
                                      <w:marBottom w:val="420"/>
                                      <w:divBdr>
                                        <w:top w:val="none" w:sz="0" w:space="0" w:color="auto"/>
                                        <w:left w:val="single" w:sz="6" w:space="16" w:color="E0E1E0"/>
                                        <w:bottom w:val="none" w:sz="0" w:space="0" w:color="auto"/>
                                        <w:right w:val="none" w:sz="0" w:space="0" w:color="auto"/>
                                      </w:divBdr>
                                    </w:div>
                                  </w:divsChild>
                                </w:div>
                              </w:divsChild>
                            </w:div>
                          </w:divsChild>
                        </w:div>
                      </w:divsChild>
                    </w:div>
                  </w:divsChild>
                </w:div>
              </w:divsChild>
            </w:div>
          </w:divsChild>
        </w:div>
      </w:divsChild>
    </w:div>
    <w:div w:id="594022908">
      <w:bodyDiv w:val="1"/>
      <w:marLeft w:val="0"/>
      <w:marRight w:val="0"/>
      <w:marTop w:val="0"/>
      <w:marBottom w:val="0"/>
      <w:divBdr>
        <w:top w:val="none" w:sz="0" w:space="0" w:color="auto"/>
        <w:left w:val="none" w:sz="0" w:space="0" w:color="auto"/>
        <w:bottom w:val="none" w:sz="0" w:space="0" w:color="auto"/>
        <w:right w:val="none" w:sz="0" w:space="0" w:color="auto"/>
      </w:divBdr>
      <w:divsChild>
        <w:div w:id="444035202">
          <w:marLeft w:val="0"/>
          <w:marRight w:val="0"/>
          <w:marTop w:val="0"/>
          <w:marBottom w:val="0"/>
          <w:divBdr>
            <w:top w:val="none" w:sz="0" w:space="0" w:color="auto"/>
            <w:left w:val="none" w:sz="0" w:space="0" w:color="auto"/>
            <w:bottom w:val="none" w:sz="0" w:space="0" w:color="auto"/>
            <w:right w:val="none" w:sz="0" w:space="0" w:color="auto"/>
          </w:divBdr>
        </w:div>
        <w:div w:id="454061101">
          <w:marLeft w:val="0"/>
          <w:marRight w:val="0"/>
          <w:marTop w:val="0"/>
          <w:marBottom w:val="0"/>
          <w:divBdr>
            <w:top w:val="none" w:sz="0" w:space="0" w:color="auto"/>
            <w:left w:val="none" w:sz="0" w:space="0" w:color="auto"/>
            <w:bottom w:val="none" w:sz="0" w:space="0" w:color="auto"/>
            <w:right w:val="none" w:sz="0" w:space="0" w:color="auto"/>
          </w:divBdr>
        </w:div>
        <w:div w:id="765922931">
          <w:marLeft w:val="0"/>
          <w:marRight w:val="0"/>
          <w:marTop w:val="0"/>
          <w:marBottom w:val="0"/>
          <w:divBdr>
            <w:top w:val="none" w:sz="0" w:space="0" w:color="auto"/>
            <w:left w:val="none" w:sz="0" w:space="0" w:color="auto"/>
            <w:bottom w:val="none" w:sz="0" w:space="0" w:color="auto"/>
            <w:right w:val="none" w:sz="0" w:space="0" w:color="auto"/>
          </w:divBdr>
        </w:div>
        <w:div w:id="1167747321">
          <w:marLeft w:val="0"/>
          <w:marRight w:val="0"/>
          <w:marTop w:val="0"/>
          <w:marBottom w:val="0"/>
          <w:divBdr>
            <w:top w:val="none" w:sz="0" w:space="0" w:color="auto"/>
            <w:left w:val="none" w:sz="0" w:space="0" w:color="auto"/>
            <w:bottom w:val="none" w:sz="0" w:space="0" w:color="auto"/>
            <w:right w:val="none" w:sz="0" w:space="0" w:color="auto"/>
          </w:divBdr>
        </w:div>
        <w:div w:id="1180777330">
          <w:marLeft w:val="0"/>
          <w:marRight w:val="0"/>
          <w:marTop w:val="0"/>
          <w:marBottom w:val="0"/>
          <w:divBdr>
            <w:top w:val="none" w:sz="0" w:space="0" w:color="auto"/>
            <w:left w:val="none" w:sz="0" w:space="0" w:color="auto"/>
            <w:bottom w:val="none" w:sz="0" w:space="0" w:color="auto"/>
            <w:right w:val="none" w:sz="0" w:space="0" w:color="auto"/>
          </w:divBdr>
        </w:div>
        <w:div w:id="1228759265">
          <w:marLeft w:val="0"/>
          <w:marRight w:val="0"/>
          <w:marTop w:val="0"/>
          <w:marBottom w:val="0"/>
          <w:divBdr>
            <w:top w:val="none" w:sz="0" w:space="0" w:color="auto"/>
            <w:left w:val="none" w:sz="0" w:space="0" w:color="auto"/>
            <w:bottom w:val="none" w:sz="0" w:space="0" w:color="auto"/>
            <w:right w:val="none" w:sz="0" w:space="0" w:color="auto"/>
          </w:divBdr>
        </w:div>
        <w:div w:id="1284266646">
          <w:marLeft w:val="0"/>
          <w:marRight w:val="0"/>
          <w:marTop w:val="0"/>
          <w:marBottom w:val="0"/>
          <w:divBdr>
            <w:top w:val="none" w:sz="0" w:space="0" w:color="auto"/>
            <w:left w:val="none" w:sz="0" w:space="0" w:color="auto"/>
            <w:bottom w:val="none" w:sz="0" w:space="0" w:color="auto"/>
            <w:right w:val="none" w:sz="0" w:space="0" w:color="auto"/>
          </w:divBdr>
        </w:div>
        <w:div w:id="1686787606">
          <w:marLeft w:val="0"/>
          <w:marRight w:val="0"/>
          <w:marTop w:val="0"/>
          <w:marBottom w:val="0"/>
          <w:divBdr>
            <w:top w:val="none" w:sz="0" w:space="0" w:color="auto"/>
            <w:left w:val="none" w:sz="0" w:space="0" w:color="auto"/>
            <w:bottom w:val="none" w:sz="0" w:space="0" w:color="auto"/>
            <w:right w:val="none" w:sz="0" w:space="0" w:color="auto"/>
          </w:divBdr>
        </w:div>
      </w:divsChild>
    </w:div>
    <w:div w:id="601184533">
      <w:bodyDiv w:val="1"/>
      <w:marLeft w:val="0"/>
      <w:marRight w:val="0"/>
      <w:marTop w:val="0"/>
      <w:marBottom w:val="0"/>
      <w:divBdr>
        <w:top w:val="none" w:sz="0" w:space="0" w:color="auto"/>
        <w:left w:val="none" w:sz="0" w:space="0" w:color="auto"/>
        <w:bottom w:val="none" w:sz="0" w:space="0" w:color="auto"/>
        <w:right w:val="none" w:sz="0" w:space="0" w:color="auto"/>
      </w:divBdr>
      <w:divsChild>
        <w:div w:id="216821909">
          <w:marLeft w:val="0"/>
          <w:marRight w:val="0"/>
          <w:marTop w:val="0"/>
          <w:marBottom w:val="0"/>
          <w:divBdr>
            <w:top w:val="none" w:sz="0" w:space="0" w:color="auto"/>
            <w:left w:val="none" w:sz="0" w:space="0" w:color="auto"/>
            <w:bottom w:val="none" w:sz="0" w:space="0" w:color="auto"/>
            <w:right w:val="none" w:sz="0" w:space="0" w:color="auto"/>
          </w:divBdr>
        </w:div>
        <w:div w:id="1374573640">
          <w:marLeft w:val="0"/>
          <w:marRight w:val="0"/>
          <w:marTop w:val="0"/>
          <w:marBottom w:val="0"/>
          <w:divBdr>
            <w:top w:val="none" w:sz="0" w:space="0" w:color="auto"/>
            <w:left w:val="none" w:sz="0" w:space="0" w:color="auto"/>
            <w:bottom w:val="none" w:sz="0" w:space="0" w:color="auto"/>
            <w:right w:val="none" w:sz="0" w:space="0" w:color="auto"/>
          </w:divBdr>
        </w:div>
        <w:div w:id="1788310880">
          <w:marLeft w:val="0"/>
          <w:marRight w:val="0"/>
          <w:marTop w:val="0"/>
          <w:marBottom w:val="0"/>
          <w:divBdr>
            <w:top w:val="none" w:sz="0" w:space="0" w:color="auto"/>
            <w:left w:val="none" w:sz="0" w:space="0" w:color="auto"/>
            <w:bottom w:val="none" w:sz="0" w:space="0" w:color="auto"/>
            <w:right w:val="none" w:sz="0" w:space="0" w:color="auto"/>
          </w:divBdr>
        </w:div>
      </w:divsChild>
    </w:div>
    <w:div w:id="667563867">
      <w:bodyDiv w:val="1"/>
      <w:marLeft w:val="0"/>
      <w:marRight w:val="0"/>
      <w:marTop w:val="0"/>
      <w:marBottom w:val="0"/>
      <w:divBdr>
        <w:top w:val="none" w:sz="0" w:space="0" w:color="auto"/>
        <w:left w:val="none" w:sz="0" w:space="0" w:color="auto"/>
        <w:bottom w:val="none" w:sz="0" w:space="0" w:color="auto"/>
        <w:right w:val="none" w:sz="0" w:space="0" w:color="auto"/>
      </w:divBdr>
      <w:divsChild>
        <w:div w:id="247811452">
          <w:marLeft w:val="0"/>
          <w:marRight w:val="0"/>
          <w:marTop w:val="0"/>
          <w:marBottom w:val="0"/>
          <w:divBdr>
            <w:top w:val="none" w:sz="0" w:space="0" w:color="auto"/>
            <w:left w:val="none" w:sz="0" w:space="0" w:color="auto"/>
            <w:bottom w:val="none" w:sz="0" w:space="0" w:color="auto"/>
            <w:right w:val="none" w:sz="0" w:space="0" w:color="auto"/>
          </w:divBdr>
        </w:div>
        <w:div w:id="307782319">
          <w:marLeft w:val="0"/>
          <w:marRight w:val="0"/>
          <w:marTop w:val="0"/>
          <w:marBottom w:val="0"/>
          <w:divBdr>
            <w:top w:val="none" w:sz="0" w:space="0" w:color="auto"/>
            <w:left w:val="none" w:sz="0" w:space="0" w:color="auto"/>
            <w:bottom w:val="none" w:sz="0" w:space="0" w:color="auto"/>
            <w:right w:val="none" w:sz="0" w:space="0" w:color="auto"/>
          </w:divBdr>
        </w:div>
        <w:div w:id="314265574">
          <w:marLeft w:val="0"/>
          <w:marRight w:val="0"/>
          <w:marTop w:val="0"/>
          <w:marBottom w:val="0"/>
          <w:divBdr>
            <w:top w:val="none" w:sz="0" w:space="0" w:color="auto"/>
            <w:left w:val="none" w:sz="0" w:space="0" w:color="auto"/>
            <w:bottom w:val="none" w:sz="0" w:space="0" w:color="auto"/>
            <w:right w:val="none" w:sz="0" w:space="0" w:color="auto"/>
          </w:divBdr>
        </w:div>
        <w:div w:id="616184614">
          <w:marLeft w:val="0"/>
          <w:marRight w:val="0"/>
          <w:marTop w:val="0"/>
          <w:marBottom w:val="0"/>
          <w:divBdr>
            <w:top w:val="none" w:sz="0" w:space="0" w:color="auto"/>
            <w:left w:val="none" w:sz="0" w:space="0" w:color="auto"/>
            <w:bottom w:val="none" w:sz="0" w:space="0" w:color="auto"/>
            <w:right w:val="none" w:sz="0" w:space="0" w:color="auto"/>
          </w:divBdr>
        </w:div>
        <w:div w:id="663313563">
          <w:marLeft w:val="0"/>
          <w:marRight w:val="0"/>
          <w:marTop w:val="0"/>
          <w:marBottom w:val="0"/>
          <w:divBdr>
            <w:top w:val="none" w:sz="0" w:space="0" w:color="auto"/>
            <w:left w:val="none" w:sz="0" w:space="0" w:color="auto"/>
            <w:bottom w:val="none" w:sz="0" w:space="0" w:color="auto"/>
            <w:right w:val="none" w:sz="0" w:space="0" w:color="auto"/>
          </w:divBdr>
        </w:div>
        <w:div w:id="757364843">
          <w:marLeft w:val="0"/>
          <w:marRight w:val="0"/>
          <w:marTop w:val="0"/>
          <w:marBottom w:val="0"/>
          <w:divBdr>
            <w:top w:val="none" w:sz="0" w:space="0" w:color="auto"/>
            <w:left w:val="none" w:sz="0" w:space="0" w:color="auto"/>
            <w:bottom w:val="none" w:sz="0" w:space="0" w:color="auto"/>
            <w:right w:val="none" w:sz="0" w:space="0" w:color="auto"/>
          </w:divBdr>
        </w:div>
        <w:div w:id="929243168">
          <w:marLeft w:val="0"/>
          <w:marRight w:val="0"/>
          <w:marTop w:val="0"/>
          <w:marBottom w:val="0"/>
          <w:divBdr>
            <w:top w:val="none" w:sz="0" w:space="0" w:color="auto"/>
            <w:left w:val="none" w:sz="0" w:space="0" w:color="auto"/>
            <w:bottom w:val="none" w:sz="0" w:space="0" w:color="auto"/>
            <w:right w:val="none" w:sz="0" w:space="0" w:color="auto"/>
          </w:divBdr>
        </w:div>
        <w:div w:id="1057431224">
          <w:marLeft w:val="0"/>
          <w:marRight w:val="0"/>
          <w:marTop w:val="0"/>
          <w:marBottom w:val="0"/>
          <w:divBdr>
            <w:top w:val="none" w:sz="0" w:space="0" w:color="auto"/>
            <w:left w:val="none" w:sz="0" w:space="0" w:color="auto"/>
            <w:bottom w:val="none" w:sz="0" w:space="0" w:color="auto"/>
            <w:right w:val="none" w:sz="0" w:space="0" w:color="auto"/>
          </w:divBdr>
        </w:div>
        <w:div w:id="1199051143">
          <w:marLeft w:val="0"/>
          <w:marRight w:val="0"/>
          <w:marTop w:val="0"/>
          <w:marBottom w:val="0"/>
          <w:divBdr>
            <w:top w:val="none" w:sz="0" w:space="0" w:color="auto"/>
            <w:left w:val="none" w:sz="0" w:space="0" w:color="auto"/>
            <w:bottom w:val="none" w:sz="0" w:space="0" w:color="auto"/>
            <w:right w:val="none" w:sz="0" w:space="0" w:color="auto"/>
          </w:divBdr>
        </w:div>
        <w:div w:id="1291934191">
          <w:marLeft w:val="0"/>
          <w:marRight w:val="0"/>
          <w:marTop w:val="0"/>
          <w:marBottom w:val="0"/>
          <w:divBdr>
            <w:top w:val="none" w:sz="0" w:space="0" w:color="auto"/>
            <w:left w:val="none" w:sz="0" w:space="0" w:color="auto"/>
            <w:bottom w:val="none" w:sz="0" w:space="0" w:color="auto"/>
            <w:right w:val="none" w:sz="0" w:space="0" w:color="auto"/>
          </w:divBdr>
        </w:div>
        <w:div w:id="1437402359">
          <w:marLeft w:val="0"/>
          <w:marRight w:val="0"/>
          <w:marTop w:val="0"/>
          <w:marBottom w:val="0"/>
          <w:divBdr>
            <w:top w:val="none" w:sz="0" w:space="0" w:color="auto"/>
            <w:left w:val="none" w:sz="0" w:space="0" w:color="auto"/>
            <w:bottom w:val="none" w:sz="0" w:space="0" w:color="auto"/>
            <w:right w:val="none" w:sz="0" w:space="0" w:color="auto"/>
          </w:divBdr>
        </w:div>
        <w:div w:id="1755741287">
          <w:marLeft w:val="0"/>
          <w:marRight w:val="0"/>
          <w:marTop w:val="0"/>
          <w:marBottom w:val="0"/>
          <w:divBdr>
            <w:top w:val="none" w:sz="0" w:space="0" w:color="auto"/>
            <w:left w:val="none" w:sz="0" w:space="0" w:color="auto"/>
            <w:bottom w:val="none" w:sz="0" w:space="0" w:color="auto"/>
            <w:right w:val="none" w:sz="0" w:space="0" w:color="auto"/>
          </w:divBdr>
        </w:div>
        <w:div w:id="1813861326">
          <w:marLeft w:val="0"/>
          <w:marRight w:val="0"/>
          <w:marTop w:val="0"/>
          <w:marBottom w:val="0"/>
          <w:divBdr>
            <w:top w:val="none" w:sz="0" w:space="0" w:color="auto"/>
            <w:left w:val="none" w:sz="0" w:space="0" w:color="auto"/>
            <w:bottom w:val="none" w:sz="0" w:space="0" w:color="auto"/>
            <w:right w:val="none" w:sz="0" w:space="0" w:color="auto"/>
          </w:divBdr>
        </w:div>
        <w:div w:id="1979795634">
          <w:marLeft w:val="0"/>
          <w:marRight w:val="0"/>
          <w:marTop w:val="0"/>
          <w:marBottom w:val="0"/>
          <w:divBdr>
            <w:top w:val="none" w:sz="0" w:space="0" w:color="auto"/>
            <w:left w:val="none" w:sz="0" w:space="0" w:color="auto"/>
            <w:bottom w:val="none" w:sz="0" w:space="0" w:color="auto"/>
            <w:right w:val="none" w:sz="0" w:space="0" w:color="auto"/>
          </w:divBdr>
        </w:div>
      </w:divsChild>
    </w:div>
    <w:div w:id="740567764">
      <w:bodyDiv w:val="1"/>
      <w:marLeft w:val="0"/>
      <w:marRight w:val="0"/>
      <w:marTop w:val="0"/>
      <w:marBottom w:val="0"/>
      <w:divBdr>
        <w:top w:val="none" w:sz="0" w:space="0" w:color="auto"/>
        <w:left w:val="none" w:sz="0" w:space="0" w:color="auto"/>
        <w:bottom w:val="none" w:sz="0" w:space="0" w:color="auto"/>
        <w:right w:val="none" w:sz="0" w:space="0" w:color="auto"/>
      </w:divBdr>
      <w:divsChild>
        <w:div w:id="674650686">
          <w:marLeft w:val="0"/>
          <w:marRight w:val="0"/>
          <w:marTop w:val="0"/>
          <w:marBottom w:val="0"/>
          <w:divBdr>
            <w:top w:val="none" w:sz="0" w:space="0" w:color="auto"/>
            <w:left w:val="none" w:sz="0" w:space="0" w:color="auto"/>
            <w:bottom w:val="none" w:sz="0" w:space="0" w:color="auto"/>
            <w:right w:val="none" w:sz="0" w:space="0" w:color="auto"/>
          </w:divBdr>
          <w:divsChild>
            <w:div w:id="291717466">
              <w:marLeft w:val="0"/>
              <w:marRight w:val="0"/>
              <w:marTop w:val="0"/>
              <w:marBottom w:val="0"/>
              <w:divBdr>
                <w:top w:val="none" w:sz="0" w:space="0" w:color="auto"/>
                <w:left w:val="none" w:sz="0" w:space="0" w:color="auto"/>
                <w:bottom w:val="none" w:sz="0" w:space="0" w:color="auto"/>
                <w:right w:val="none" w:sz="0" w:space="0" w:color="auto"/>
              </w:divBdr>
              <w:divsChild>
                <w:div w:id="930508291">
                  <w:marLeft w:val="0"/>
                  <w:marRight w:val="0"/>
                  <w:marTop w:val="0"/>
                  <w:marBottom w:val="0"/>
                  <w:divBdr>
                    <w:top w:val="none" w:sz="0" w:space="0" w:color="auto"/>
                    <w:left w:val="none" w:sz="0" w:space="0" w:color="auto"/>
                    <w:bottom w:val="none" w:sz="0" w:space="0" w:color="auto"/>
                    <w:right w:val="none" w:sz="0" w:space="0" w:color="auto"/>
                  </w:divBdr>
                  <w:divsChild>
                    <w:div w:id="1902135249">
                      <w:marLeft w:val="0"/>
                      <w:marRight w:val="0"/>
                      <w:marTop w:val="0"/>
                      <w:marBottom w:val="0"/>
                      <w:divBdr>
                        <w:top w:val="none" w:sz="0" w:space="0" w:color="auto"/>
                        <w:left w:val="none" w:sz="0" w:space="0" w:color="auto"/>
                        <w:bottom w:val="none" w:sz="0" w:space="0" w:color="auto"/>
                        <w:right w:val="none" w:sz="0" w:space="0" w:color="auto"/>
                      </w:divBdr>
                      <w:divsChild>
                        <w:div w:id="173082794">
                          <w:marLeft w:val="0"/>
                          <w:marRight w:val="0"/>
                          <w:marTop w:val="0"/>
                          <w:marBottom w:val="0"/>
                          <w:divBdr>
                            <w:top w:val="none" w:sz="0" w:space="0" w:color="auto"/>
                            <w:left w:val="none" w:sz="0" w:space="0" w:color="auto"/>
                            <w:bottom w:val="none" w:sz="0" w:space="0" w:color="auto"/>
                            <w:right w:val="none" w:sz="0" w:space="0" w:color="auto"/>
                          </w:divBdr>
                          <w:divsChild>
                            <w:div w:id="525676858">
                              <w:marLeft w:val="0"/>
                              <w:marRight w:val="0"/>
                              <w:marTop w:val="0"/>
                              <w:marBottom w:val="0"/>
                              <w:divBdr>
                                <w:top w:val="none" w:sz="0" w:space="0" w:color="auto"/>
                                <w:left w:val="none" w:sz="0" w:space="0" w:color="auto"/>
                                <w:bottom w:val="none" w:sz="0" w:space="0" w:color="auto"/>
                                <w:right w:val="none" w:sz="0" w:space="0" w:color="auto"/>
                              </w:divBdr>
                              <w:divsChild>
                                <w:div w:id="773597544">
                                  <w:marLeft w:val="0"/>
                                  <w:marRight w:val="0"/>
                                  <w:marTop w:val="0"/>
                                  <w:marBottom w:val="0"/>
                                  <w:divBdr>
                                    <w:top w:val="none" w:sz="0" w:space="0" w:color="auto"/>
                                    <w:left w:val="none" w:sz="0" w:space="0" w:color="auto"/>
                                    <w:bottom w:val="none" w:sz="0" w:space="0" w:color="auto"/>
                                    <w:right w:val="none" w:sz="0" w:space="0" w:color="auto"/>
                                  </w:divBdr>
                                  <w:divsChild>
                                    <w:div w:id="733243100">
                                      <w:blockQuote w:val="1"/>
                                      <w:marLeft w:val="0"/>
                                      <w:marRight w:val="0"/>
                                      <w:marTop w:val="420"/>
                                      <w:marBottom w:val="420"/>
                                      <w:divBdr>
                                        <w:top w:val="none" w:sz="0" w:space="0" w:color="auto"/>
                                        <w:left w:val="single" w:sz="6" w:space="16" w:color="E0E1E0"/>
                                        <w:bottom w:val="none" w:sz="0" w:space="0" w:color="auto"/>
                                        <w:right w:val="none" w:sz="0" w:space="0" w:color="auto"/>
                                      </w:divBdr>
                                    </w:div>
                                  </w:divsChild>
                                </w:div>
                              </w:divsChild>
                            </w:div>
                          </w:divsChild>
                        </w:div>
                      </w:divsChild>
                    </w:div>
                  </w:divsChild>
                </w:div>
              </w:divsChild>
            </w:div>
          </w:divsChild>
        </w:div>
      </w:divsChild>
    </w:div>
    <w:div w:id="831260392">
      <w:bodyDiv w:val="1"/>
      <w:marLeft w:val="0"/>
      <w:marRight w:val="0"/>
      <w:marTop w:val="0"/>
      <w:marBottom w:val="0"/>
      <w:divBdr>
        <w:top w:val="none" w:sz="0" w:space="0" w:color="auto"/>
        <w:left w:val="none" w:sz="0" w:space="0" w:color="auto"/>
        <w:bottom w:val="none" w:sz="0" w:space="0" w:color="auto"/>
        <w:right w:val="none" w:sz="0" w:space="0" w:color="auto"/>
      </w:divBdr>
      <w:divsChild>
        <w:div w:id="433943976">
          <w:marLeft w:val="0"/>
          <w:marRight w:val="0"/>
          <w:marTop w:val="0"/>
          <w:marBottom w:val="0"/>
          <w:divBdr>
            <w:top w:val="none" w:sz="0" w:space="0" w:color="auto"/>
            <w:left w:val="none" w:sz="0" w:space="0" w:color="auto"/>
            <w:bottom w:val="none" w:sz="0" w:space="0" w:color="auto"/>
            <w:right w:val="none" w:sz="0" w:space="0" w:color="auto"/>
          </w:divBdr>
        </w:div>
        <w:div w:id="611669841">
          <w:marLeft w:val="0"/>
          <w:marRight w:val="0"/>
          <w:marTop w:val="0"/>
          <w:marBottom w:val="0"/>
          <w:divBdr>
            <w:top w:val="none" w:sz="0" w:space="0" w:color="auto"/>
            <w:left w:val="none" w:sz="0" w:space="0" w:color="auto"/>
            <w:bottom w:val="none" w:sz="0" w:space="0" w:color="auto"/>
            <w:right w:val="none" w:sz="0" w:space="0" w:color="auto"/>
          </w:divBdr>
        </w:div>
        <w:div w:id="675570499">
          <w:marLeft w:val="0"/>
          <w:marRight w:val="0"/>
          <w:marTop w:val="0"/>
          <w:marBottom w:val="0"/>
          <w:divBdr>
            <w:top w:val="none" w:sz="0" w:space="0" w:color="auto"/>
            <w:left w:val="none" w:sz="0" w:space="0" w:color="auto"/>
            <w:bottom w:val="none" w:sz="0" w:space="0" w:color="auto"/>
            <w:right w:val="none" w:sz="0" w:space="0" w:color="auto"/>
          </w:divBdr>
        </w:div>
        <w:div w:id="1469318550">
          <w:marLeft w:val="0"/>
          <w:marRight w:val="0"/>
          <w:marTop w:val="0"/>
          <w:marBottom w:val="0"/>
          <w:divBdr>
            <w:top w:val="none" w:sz="0" w:space="0" w:color="auto"/>
            <w:left w:val="none" w:sz="0" w:space="0" w:color="auto"/>
            <w:bottom w:val="none" w:sz="0" w:space="0" w:color="auto"/>
            <w:right w:val="none" w:sz="0" w:space="0" w:color="auto"/>
          </w:divBdr>
        </w:div>
        <w:div w:id="1593054170">
          <w:marLeft w:val="0"/>
          <w:marRight w:val="0"/>
          <w:marTop w:val="0"/>
          <w:marBottom w:val="0"/>
          <w:divBdr>
            <w:top w:val="none" w:sz="0" w:space="0" w:color="auto"/>
            <w:left w:val="none" w:sz="0" w:space="0" w:color="auto"/>
            <w:bottom w:val="none" w:sz="0" w:space="0" w:color="auto"/>
            <w:right w:val="none" w:sz="0" w:space="0" w:color="auto"/>
          </w:divBdr>
        </w:div>
        <w:div w:id="1668702177">
          <w:marLeft w:val="0"/>
          <w:marRight w:val="0"/>
          <w:marTop w:val="0"/>
          <w:marBottom w:val="0"/>
          <w:divBdr>
            <w:top w:val="none" w:sz="0" w:space="0" w:color="auto"/>
            <w:left w:val="none" w:sz="0" w:space="0" w:color="auto"/>
            <w:bottom w:val="none" w:sz="0" w:space="0" w:color="auto"/>
            <w:right w:val="none" w:sz="0" w:space="0" w:color="auto"/>
          </w:divBdr>
        </w:div>
        <w:div w:id="1727877207">
          <w:marLeft w:val="0"/>
          <w:marRight w:val="0"/>
          <w:marTop w:val="0"/>
          <w:marBottom w:val="0"/>
          <w:divBdr>
            <w:top w:val="none" w:sz="0" w:space="0" w:color="auto"/>
            <w:left w:val="none" w:sz="0" w:space="0" w:color="auto"/>
            <w:bottom w:val="none" w:sz="0" w:space="0" w:color="auto"/>
            <w:right w:val="none" w:sz="0" w:space="0" w:color="auto"/>
          </w:divBdr>
        </w:div>
      </w:divsChild>
    </w:div>
    <w:div w:id="897060253">
      <w:bodyDiv w:val="1"/>
      <w:marLeft w:val="0"/>
      <w:marRight w:val="0"/>
      <w:marTop w:val="0"/>
      <w:marBottom w:val="0"/>
      <w:divBdr>
        <w:top w:val="none" w:sz="0" w:space="0" w:color="auto"/>
        <w:left w:val="none" w:sz="0" w:space="0" w:color="auto"/>
        <w:bottom w:val="none" w:sz="0" w:space="0" w:color="auto"/>
        <w:right w:val="none" w:sz="0" w:space="0" w:color="auto"/>
      </w:divBdr>
      <w:divsChild>
        <w:div w:id="92746543">
          <w:marLeft w:val="0"/>
          <w:marRight w:val="0"/>
          <w:marTop w:val="0"/>
          <w:marBottom w:val="0"/>
          <w:divBdr>
            <w:top w:val="none" w:sz="0" w:space="0" w:color="auto"/>
            <w:left w:val="none" w:sz="0" w:space="0" w:color="auto"/>
            <w:bottom w:val="none" w:sz="0" w:space="0" w:color="auto"/>
            <w:right w:val="none" w:sz="0" w:space="0" w:color="auto"/>
          </w:divBdr>
        </w:div>
        <w:div w:id="1298293450">
          <w:marLeft w:val="0"/>
          <w:marRight w:val="0"/>
          <w:marTop w:val="0"/>
          <w:marBottom w:val="0"/>
          <w:divBdr>
            <w:top w:val="none" w:sz="0" w:space="0" w:color="auto"/>
            <w:left w:val="none" w:sz="0" w:space="0" w:color="auto"/>
            <w:bottom w:val="none" w:sz="0" w:space="0" w:color="auto"/>
            <w:right w:val="none" w:sz="0" w:space="0" w:color="auto"/>
          </w:divBdr>
        </w:div>
        <w:div w:id="1935363558">
          <w:marLeft w:val="0"/>
          <w:marRight w:val="0"/>
          <w:marTop w:val="0"/>
          <w:marBottom w:val="0"/>
          <w:divBdr>
            <w:top w:val="none" w:sz="0" w:space="0" w:color="auto"/>
            <w:left w:val="none" w:sz="0" w:space="0" w:color="auto"/>
            <w:bottom w:val="none" w:sz="0" w:space="0" w:color="auto"/>
            <w:right w:val="none" w:sz="0" w:space="0" w:color="auto"/>
          </w:divBdr>
        </w:div>
      </w:divsChild>
    </w:div>
    <w:div w:id="914050532">
      <w:bodyDiv w:val="1"/>
      <w:marLeft w:val="0"/>
      <w:marRight w:val="0"/>
      <w:marTop w:val="0"/>
      <w:marBottom w:val="0"/>
      <w:divBdr>
        <w:top w:val="none" w:sz="0" w:space="0" w:color="auto"/>
        <w:left w:val="none" w:sz="0" w:space="0" w:color="auto"/>
        <w:bottom w:val="none" w:sz="0" w:space="0" w:color="auto"/>
        <w:right w:val="none" w:sz="0" w:space="0" w:color="auto"/>
      </w:divBdr>
    </w:div>
    <w:div w:id="1054499246">
      <w:bodyDiv w:val="1"/>
      <w:marLeft w:val="0"/>
      <w:marRight w:val="0"/>
      <w:marTop w:val="0"/>
      <w:marBottom w:val="0"/>
      <w:divBdr>
        <w:top w:val="none" w:sz="0" w:space="0" w:color="auto"/>
        <w:left w:val="none" w:sz="0" w:space="0" w:color="auto"/>
        <w:bottom w:val="none" w:sz="0" w:space="0" w:color="auto"/>
        <w:right w:val="none" w:sz="0" w:space="0" w:color="auto"/>
      </w:divBdr>
    </w:div>
    <w:div w:id="1100613086">
      <w:bodyDiv w:val="1"/>
      <w:marLeft w:val="0"/>
      <w:marRight w:val="0"/>
      <w:marTop w:val="0"/>
      <w:marBottom w:val="0"/>
      <w:divBdr>
        <w:top w:val="none" w:sz="0" w:space="0" w:color="auto"/>
        <w:left w:val="none" w:sz="0" w:space="0" w:color="auto"/>
        <w:bottom w:val="none" w:sz="0" w:space="0" w:color="auto"/>
        <w:right w:val="none" w:sz="0" w:space="0" w:color="auto"/>
      </w:divBdr>
      <w:divsChild>
        <w:div w:id="115101074">
          <w:marLeft w:val="0"/>
          <w:marRight w:val="0"/>
          <w:marTop w:val="0"/>
          <w:marBottom w:val="0"/>
          <w:divBdr>
            <w:top w:val="none" w:sz="0" w:space="0" w:color="auto"/>
            <w:left w:val="none" w:sz="0" w:space="0" w:color="auto"/>
            <w:bottom w:val="none" w:sz="0" w:space="0" w:color="auto"/>
            <w:right w:val="none" w:sz="0" w:space="0" w:color="auto"/>
          </w:divBdr>
        </w:div>
        <w:div w:id="161237024">
          <w:marLeft w:val="0"/>
          <w:marRight w:val="0"/>
          <w:marTop w:val="0"/>
          <w:marBottom w:val="0"/>
          <w:divBdr>
            <w:top w:val="none" w:sz="0" w:space="0" w:color="auto"/>
            <w:left w:val="none" w:sz="0" w:space="0" w:color="auto"/>
            <w:bottom w:val="none" w:sz="0" w:space="0" w:color="auto"/>
            <w:right w:val="none" w:sz="0" w:space="0" w:color="auto"/>
          </w:divBdr>
        </w:div>
        <w:div w:id="1440564866">
          <w:marLeft w:val="0"/>
          <w:marRight w:val="0"/>
          <w:marTop w:val="0"/>
          <w:marBottom w:val="0"/>
          <w:divBdr>
            <w:top w:val="none" w:sz="0" w:space="0" w:color="auto"/>
            <w:left w:val="none" w:sz="0" w:space="0" w:color="auto"/>
            <w:bottom w:val="none" w:sz="0" w:space="0" w:color="auto"/>
            <w:right w:val="none" w:sz="0" w:space="0" w:color="auto"/>
          </w:divBdr>
        </w:div>
        <w:div w:id="1972588248">
          <w:marLeft w:val="0"/>
          <w:marRight w:val="0"/>
          <w:marTop w:val="0"/>
          <w:marBottom w:val="0"/>
          <w:divBdr>
            <w:top w:val="none" w:sz="0" w:space="0" w:color="auto"/>
            <w:left w:val="none" w:sz="0" w:space="0" w:color="auto"/>
            <w:bottom w:val="none" w:sz="0" w:space="0" w:color="auto"/>
            <w:right w:val="none" w:sz="0" w:space="0" w:color="auto"/>
          </w:divBdr>
        </w:div>
      </w:divsChild>
    </w:div>
    <w:div w:id="1282690262">
      <w:bodyDiv w:val="1"/>
      <w:marLeft w:val="0"/>
      <w:marRight w:val="0"/>
      <w:marTop w:val="0"/>
      <w:marBottom w:val="0"/>
      <w:divBdr>
        <w:top w:val="none" w:sz="0" w:space="0" w:color="auto"/>
        <w:left w:val="none" w:sz="0" w:space="0" w:color="auto"/>
        <w:bottom w:val="none" w:sz="0" w:space="0" w:color="auto"/>
        <w:right w:val="none" w:sz="0" w:space="0" w:color="auto"/>
      </w:divBdr>
      <w:divsChild>
        <w:div w:id="118107111">
          <w:marLeft w:val="0"/>
          <w:marRight w:val="0"/>
          <w:marTop w:val="0"/>
          <w:marBottom w:val="0"/>
          <w:divBdr>
            <w:top w:val="none" w:sz="0" w:space="0" w:color="auto"/>
            <w:left w:val="none" w:sz="0" w:space="0" w:color="auto"/>
            <w:bottom w:val="none" w:sz="0" w:space="0" w:color="auto"/>
            <w:right w:val="none" w:sz="0" w:space="0" w:color="auto"/>
          </w:divBdr>
        </w:div>
        <w:div w:id="203832174">
          <w:marLeft w:val="0"/>
          <w:marRight w:val="0"/>
          <w:marTop w:val="0"/>
          <w:marBottom w:val="0"/>
          <w:divBdr>
            <w:top w:val="none" w:sz="0" w:space="0" w:color="auto"/>
            <w:left w:val="none" w:sz="0" w:space="0" w:color="auto"/>
            <w:bottom w:val="none" w:sz="0" w:space="0" w:color="auto"/>
            <w:right w:val="none" w:sz="0" w:space="0" w:color="auto"/>
          </w:divBdr>
        </w:div>
        <w:div w:id="252669448">
          <w:marLeft w:val="0"/>
          <w:marRight w:val="0"/>
          <w:marTop w:val="0"/>
          <w:marBottom w:val="0"/>
          <w:divBdr>
            <w:top w:val="none" w:sz="0" w:space="0" w:color="auto"/>
            <w:left w:val="none" w:sz="0" w:space="0" w:color="auto"/>
            <w:bottom w:val="none" w:sz="0" w:space="0" w:color="auto"/>
            <w:right w:val="none" w:sz="0" w:space="0" w:color="auto"/>
          </w:divBdr>
        </w:div>
        <w:div w:id="331683713">
          <w:marLeft w:val="0"/>
          <w:marRight w:val="0"/>
          <w:marTop w:val="0"/>
          <w:marBottom w:val="0"/>
          <w:divBdr>
            <w:top w:val="none" w:sz="0" w:space="0" w:color="auto"/>
            <w:left w:val="none" w:sz="0" w:space="0" w:color="auto"/>
            <w:bottom w:val="none" w:sz="0" w:space="0" w:color="auto"/>
            <w:right w:val="none" w:sz="0" w:space="0" w:color="auto"/>
          </w:divBdr>
        </w:div>
        <w:div w:id="849755180">
          <w:marLeft w:val="0"/>
          <w:marRight w:val="0"/>
          <w:marTop w:val="0"/>
          <w:marBottom w:val="0"/>
          <w:divBdr>
            <w:top w:val="none" w:sz="0" w:space="0" w:color="auto"/>
            <w:left w:val="none" w:sz="0" w:space="0" w:color="auto"/>
            <w:bottom w:val="none" w:sz="0" w:space="0" w:color="auto"/>
            <w:right w:val="none" w:sz="0" w:space="0" w:color="auto"/>
          </w:divBdr>
        </w:div>
        <w:div w:id="1216771871">
          <w:marLeft w:val="0"/>
          <w:marRight w:val="0"/>
          <w:marTop w:val="0"/>
          <w:marBottom w:val="0"/>
          <w:divBdr>
            <w:top w:val="none" w:sz="0" w:space="0" w:color="auto"/>
            <w:left w:val="none" w:sz="0" w:space="0" w:color="auto"/>
            <w:bottom w:val="none" w:sz="0" w:space="0" w:color="auto"/>
            <w:right w:val="none" w:sz="0" w:space="0" w:color="auto"/>
          </w:divBdr>
        </w:div>
        <w:div w:id="1299920756">
          <w:marLeft w:val="0"/>
          <w:marRight w:val="0"/>
          <w:marTop w:val="0"/>
          <w:marBottom w:val="0"/>
          <w:divBdr>
            <w:top w:val="none" w:sz="0" w:space="0" w:color="auto"/>
            <w:left w:val="none" w:sz="0" w:space="0" w:color="auto"/>
            <w:bottom w:val="none" w:sz="0" w:space="0" w:color="auto"/>
            <w:right w:val="none" w:sz="0" w:space="0" w:color="auto"/>
          </w:divBdr>
        </w:div>
        <w:div w:id="1461220111">
          <w:marLeft w:val="0"/>
          <w:marRight w:val="0"/>
          <w:marTop w:val="0"/>
          <w:marBottom w:val="0"/>
          <w:divBdr>
            <w:top w:val="none" w:sz="0" w:space="0" w:color="auto"/>
            <w:left w:val="none" w:sz="0" w:space="0" w:color="auto"/>
            <w:bottom w:val="none" w:sz="0" w:space="0" w:color="auto"/>
            <w:right w:val="none" w:sz="0" w:space="0" w:color="auto"/>
          </w:divBdr>
        </w:div>
      </w:divsChild>
    </w:div>
    <w:div w:id="1300450773">
      <w:bodyDiv w:val="1"/>
      <w:marLeft w:val="0"/>
      <w:marRight w:val="0"/>
      <w:marTop w:val="0"/>
      <w:marBottom w:val="0"/>
      <w:divBdr>
        <w:top w:val="none" w:sz="0" w:space="0" w:color="auto"/>
        <w:left w:val="none" w:sz="0" w:space="0" w:color="auto"/>
        <w:bottom w:val="none" w:sz="0" w:space="0" w:color="auto"/>
        <w:right w:val="none" w:sz="0" w:space="0" w:color="auto"/>
      </w:divBdr>
      <w:divsChild>
        <w:div w:id="771241825">
          <w:marLeft w:val="0"/>
          <w:marRight w:val="0"/>
          <w:marTop w:val="0"/>
          <w:marBottom w:val="0"/>
          <w:divBdr>
            <w:top w:val="none" w:sz="0" w:space="0" w:color="auto"/>
            <w:left w:val="none" w:sz="0" w:space="0" w:color="auto"/>
            <w:bottom w:val="none" w:sz="0" w:space="0" w:color="auto"/>
            <w:right w:val="none" w:sz="0" w:space="0" w:color="auto"/>
          </w:divBdr>
          <w:divsChild>
            <w:div w:id="773674902">
              <w:marLeft w:val="0"/>
              <w:marRight w:val="0"/>
              <w:marTop w:val="0"/>
              <w:marBottom w:val="0"/>
              <w:divBdr>
                <w:top w:val="none" w:sz="0" w:space="0" w:color="auto"/>
                <w:left w:val="none" w:sz="0" w:space="0" w:color="auto"/>
                <w:bottom w:val="none" w:sz="0" w:space="0" w:color="auto"/>
                <w:right w:val="none" w:sz="0" w:space="0" w:color="auto"/>
              </w:divBdr>
              <w:divsChild>
                <w:div w:id="319189926">
                  <w:marLeft w:val="0"/>
                  <w:marRight w:val="0"/>
                  <w:marTop w:val="0"/>
                  <w:marBottom w:val="0"/>
                  <w:divBdr>
                    <w:top w:val="none" w:sz="0" w:space="0" w:color="auto"/>
                    <w:left w:val="none" w:sz="0" w:space="0" w:color="auto"/>
                    <w:bottom w:val="none" w:sz="0" w:space="0" w:color="auto"/>
                    <w:right w:val="none" w:sz="0" w:space="0" w:color="auto"/>
                  </w:divBdr>
                </w:div>
                <w:div w:id="341855218">
                  <w:marLeft w:val="0"/>
                  <w:marRight w:val="0"/>
                  <w:marTop w:val="0"/>
                  <w:marBottom w:val="0"/>
                  <w:divBdr>
                    <w:top w:val="none" w:sz="0" w:space="0" w:color="auto"/>
                    <w:left w:val="none" w:sz="0" w:space="0" w:color="auto"/>
                    <w:bottom w:val="none" w:sz="0" w:space="0" w:color="auto"/>
                    <w:right w:val="none" w:sz="0" w:space="0" w:color="auto"/>
                  </w:divBdr>
                </w:div>
                <w:div w:id="377316176">
                  <w:marLeft w:val="0"/>
                  <w:marRight w:val="0"/>
                  <w:marTop w:val="0"/>
                  <w:marBottom w:val="0"/>
                  <w:divBdr>
                    <w:top w:val="none" w:sz="0" w:space="0" w:color="auto"/>
                    <w:left w:val="none" w:sz="0" w:space="0" w:color="auto"/>
                    <w:bottom w:val="none" w:sz="0" w:space="0" w:color="auto"/>
                    <w:right w:val="none" w:sz="0" w:space="0" w:color="auto"/>
                  </w:divBdr>
                </w:div>
                <w:div w:id="421221865">
                  <w:marLeft w:val="0"/>
                  <w:marRight w:val="0"/>
                  <w:marTop w:val="0"/>
                  <w:marBottom w:val="0"/>
                  <w:divBdr>
                    <w:top w:val="none" w:sz="0" w:space="0" w:color="auto"/>
                    <w:left w:val="none" w:sz="0" w:space="0" w:color="auto"/>
                    <w:bottom w:val="none" w:sz="0" w:space="0" w:color="auto"/>
                    <w:right w:val="none" w:sz="0" w:space="0" w:color="auto"/>
                  </w:divBdr>
                </w:div>
                <w:div w:id="449933388">
                  <w:marLeft w:val="0"/>
                  <w:marRight w:val="0"/>
                  <w:marTop w:val="0"/>
                  <w:marBottom w:val="0"/>
                  <w:divBdr>
                    <w:top w:val="none" w:sz="0" w:space="0" w:color="auto"/>
                    <w:left w:val="none" w:sz="0" w:space="0" w:color="auto"/>
                    <w:bottom w:val="none" w:sz="0" w:space="0" w:color="auto"/>
                    <w:right w:val="none" w:sz="0" w:space="0" w:color="auto"/>
                  </w:divBdr>
                </w:div>
                <w:div w:id="708185073">
                  <w:marLeft w:val="0"/>
                  <w:marRight w:val="0"/>
                  <w:marTop w:val="0"/>
                  <w:marBottom w:val="0"/>
                  <w:divBdr>
                    <w:top w:val="none" w:sz="0" w:space="0" w:color="auto"/>
                    <w:left w:val="none" w:sz="0" w:space="0" w:color="auto"/>
                    <w:bottom w:val="none" w:sz="0" w:space="0" w:color="auto"/>
                    <w:right w:val="none" w:sz="0" w:space="0" w:color="auto"/>
                  </w:divBdr>
                </w:div>
                <w:div w:id="970214159">
                  <w:marLeft w:val="0"/>
                  <w:marRight w:val="0"/>
                  <w:marTop w:val="0"/>
                  <w:marBottom w:val="0"/>
                  <w:divBdr>
                    <w:top w:val="none" w:sz="0" w:space="0" w:color="auto"/>
                    <w:left w:val="none" w:sz="0" w:space="0" w:color="auto"/>
                    <w:bottom w:val="none" w:sz="0" w:space="0" w:color="auto"/>
                    <w:right w:val="none" w:sz="0" w:space="0" w:color="auto"/>
                  </w:divBdr>
                </w:div>
                <w:div w:id="1127743627">
                  <w:marLeft w:val="0"/>
                  <w:marRight w:val="0"/>
                  <w:marTop w:val="0"/>
                  <w:marBottom w:val="0"/>
                  <w:divBdr>
                    <w:top w:val="none" w:sz="0" w:space="0" w:color="auto"/>
                    <w:left w:val="none" w:sz="0" w:space="0" w:color="auto"/>
                    <w:bottom w:val="none" w:sz="0" w:space="0" w:color="auto"/>
                    <w:right w:val="none" w:sz="0" w:space="0" w:color="auto"/>
                  </w:divBdr>
                </w:div>
                <w:div w:id="1277568078">
                  <w:marLeft w:val="0"/>
                  <w:marRight w:val="0"/>
                  <w:marTop w:val="0"/>
                  <w:marBottom w:val="0"/>
                  <w:divBdr>
                    <w:top w:val="none" w:sz="0" w:space="0" w:color="auto"/>
                    <w:left w:val="none" w:sz="0" w:space="0" w:color="auto"/>
                    <w:bottom w:val="none" w:sz="0" w:space="0" w:color="auto"/>
                    <w:right w:val="none" w:sz="0" w:space="0" w:color="auto"/>
                  </w:divBdr>
                </w:div>
                <w:div w:id="1407918820">
                  <w:marLeft w:val="0"/>
                  <w:marRight w:val="0"/>
                  <w:marTop w:val="0"/>
                  <w:marBottom w:val="0"/>
                  <w:divBdr>
                    <w:top w:val="none" w:sz="0" w:space="0" w:color="auto"/>
                    <w:left w:val="none" w:sz="0" w:space="0" w:color="auto"/>
                    <w:bottom w:val="none" w:sz="0" w:space="0" w:color="auto"/>
                    <w:right w:val="none" w:sz="0" w:space="0" w:color="auto"/>
                  </w:divBdr>
                </w:div>
                <w:div w:id="1513490423">
                  <w:marLeft w:val="0"/>
                  <w:marRight w:val="0"/>
                  <w:marTop w:val="0"/>
                  <w:marBottom w:val="0"/>
                  <w:divBdr>
                    <w:top w:val="none" w:sz="0" w:space="0" w:color="auto"/>
                    <w:left w:val="none" w:sz="0" w:space="0" w:color="auto"/>
                    <w:bottom w:val="none" w:sz="0" w:space="0" w:color="auto"/>
                    <w:right w:val="none" w:sz="0" w:space="0" w:color="auto"/>
                  </w:divBdr>
                </w:div>
                <w:div w:id="1542590920">
                  <w:marLeft w:val="0"/>
                  <w:marRight w:val="0"/>
                  <w:marTop w:val="0"/>
                  <w:marBottom w:val="0"/>
                  <w:divBdr>
                    <w:top w:val="none" w:sz="0" w:space="0" w:color="auto"/>
                    <w:left w:val="none" w:sz="0" w:space="0" w:color="auto"/>
                    <w:bottom w:val="none" w:sz="0" w:space="0" w:color="auto"/>
                    <w:right w:val="none" w:sz="0" w:space="0" w:color="auto"/>
                  </w:divBdr>
                </w:div>
                <w:div w:id="1727607653">
                  <w:marLeft w:val="0"/>
                  <w:marRight w:val="0"/>
                  <w:marTop w:val="0"/>
                  <w:marBottom w:val="0"/>
                  <w:divBdr>
                    <w:top w:val="none" w:sz="0" w:space="0" w:color="auto"/>
                    <w:left w:val="none" w:sz="0" w:space="0" w:color="auto"/>
                    <w:bottom w:val="none" w:sz="0" w:space="0" w:color="auto"/>
                    <w:right w:val="none" w:sz="0" w:space="0" w:color="auto"/>
                  </w:divBdr>
                </w:div>
                <w:div w:id="1779565222">
                  <w:marLeft w:val="0"/>
                  <w:marRight w:val="0"/>
                  <w:marTop w:val="0"/>
                  <w:marBottom w:val="0"/>
                  <w:divBdr>
                    <w:top w:val="none" w:sz="0" w:space="0" w:color="auto"/>
                    <w:left w:val="none" w:sz="0" w:space="0" w:color="auto"/>
                    <w:bottom w:val="none" w:sz="0" w:space="0" w:color="auto"/>
                    <w:right w:val="none" w:sz="0" w:space="0" w:color="auto"/>
                  </w:divBdr>
                </w:div>
                <w:div w:id="203812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94047">
          <w:marLeft w:val="0"/>
          <w:marRight w:val="0"/>
          <w:marTop w:val="0"/>
          <w:marBottom w:val="0"/>
          <w:divBdr>
            <w:top w:val="none" w:sz="0" w:space="0" w:color="auto"/>
            <w:left w:val="none" w:sz="0" w:space="0" w:color="auto"/>
            <w:bottom w:val="none" w:sz="0" w:space="0" w:color="auto"/>
            <w:right w:val="none" w:sz="0" w:space="0" w:color="auto"/>
          </w:divBdr>
          <w:divsChild>
            <w:div w:id="1264335659">
              <w:marLeft w:val="0"/>
              <w:marRight w:val="0"/>
              <w:marTop w:val="0"/>
              <w:marBottom w:val="0"/>
              <w:divBdr>
                <w:top w:val="none" w:sz="0" w:space="0" w:color="auto"/>
                <w:left w:val="none" w:sz="0" w:space="0" w:color="auto"/>
                <w:bottom w:val="none" w:sz="0" w:space="0" w:color="auto"/>
                <w:right w:val="none" w:sz="0" w:space="0" w:color="auto"/>
              </w:divBdr>
              <w:divsChild>
                <w:div w:id="69743051">
                  <w:marLeft w:val="0"/>
                  <w:marRight w:val="0"/>
                  <w:marTop w:val="0"/>
                  <w:marBottom w:val="0"/>
                  <w:divBdr>
                    <w:top w:val="none" w:sz="0" w:space="0" w:color="auto"/>
                    <w:left w:val="none" w:sz="0" w:space="0" w:color="auto"/>
                    <w:bottom w:val="none" w:sz="0" w:space="0" w:color="auto"/>
                    <w:right w:val="none" w:sz="0" w:space="0" w:color="auto"/>
                  </w:divBdr>
                </w:div>
                <w:div w:id="70860219">
                  <w:marLeft w:val="0"/>
                  <w:marRight w:val="0"/>
                  <w:marTop w:val="0"/>
                  <w:marBottom w:val="0"/>
                  <w:divBdr>
                    <w:top w:val="none" w:sz="0" w:space="0" w:color="auto"/>
                    <w:left w:val="none" w:sz="0" w:space="0" w:color="auto"/>
                    <w:bottom w:val="none" w:sz="0" w:space="0" w:color="auto"/>
                    <w:right w:val="none" w:sz="0" w:space="0" w:color="auto"/>
                  </w:divBdr>
                </w:div>
                <w:div w:id="385572550">
                  <w:marLeft w:val="0"/>
                  <w:marRight w:val="0"/>
                  <w:marTop w:val="0"/>
                  <w:marBottom w:val="0"/>
                  <w:divBdr>
                    <w:top w:val="none" w:sz="0" w:space="0" w:color="auto"/>
                    <w:left w:val="none" w:sz="0" w:space="0" w:color="auto"/>
                    <w:bottom w:val="none" w:sz="0" w:space="0" w:color="auto"/>
                    <w:right w:val="none" w:sz="0" w:space="0" w:color="auto"/>
                  </w:divBdr>
                </w:div>
                <w:div w:id="606541432">
                  <w:marLeft w:val="0"/>
                  <w:marRight w:val="0"/>
                  <w:marTop w:val="0"/>
                  <w:marBottom w:val="0"/>
                  <w:divBdr>
                    <w:top w:val="none" w:sz="0" w:space="0" w:color="auto"/>
                    <w:left w:val="none" w:sz="0" w:space="0" w:color="auto"/>
                    <w:bottom w:val="none" w:sz="0" w:space="0" w:color="auto"/>
                    <w:right w:val="none" w:sz="0" w:space="0" w:color="auto"/>
                  </w:divBdr>
                </w:div>
                <w:div w:id="1026103817">
                  <w:marLeft w:val="0"/>
                  <w:marRight w:val="0"/>
                  <w:marTop w:val="0"/>
                  <w:marBottom w:val="0"/>
                  <w:divBdr>
                    <w:top w:val="none" w:sz="0" w:space="0" w:color="auto"/>
                    <w:left w:val="none" w:sz="0" w:space="0" w:color="auto"/>
                    <w:bottom w:val="none" w:sz="0" w:space="0" w:color="auto"/>
                    <w:right w:val="none" w:sz="0" w:space="0" w:color="auto"/>
                  </w:divBdr>
                </w:div>
                <w:div w:id="1046413771">
                  <w:marLeft w:val="0"/>
                  <w:marRight w:val="0"/>
                  <w:marTop w:val="0"/>
                  <w:marBottom w:val="0"/>
                  <w:divBdr>
                    <w:top w:val="none" w:sz="0" w:space="0" w:color="auto"/>
                    <w:left w:val="none" w:sz="0" w:space="0" w:color="auto"/>
                    <w:bottom w:val="none" w:sz="0" w:space="0" w:color="auto"/>
                    <w:right w:val="none" w:sz="0" w:space="0" w:color="auto"/>
                  </w:divBdr>
                </w:div>
                <w:div w:id="13472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338610">
      <w:bodyDiv w:val="1"/>
      <w:marLeft w:val="0"/>
      <w:marRight w:val="0"/>
      <w:marTop w:val="0"/>
      <w:marBottom w:val="0"/>
      <w:divBdr>
        <w:top w:val="none" w:sz="0" w:space="0" w:color="auto"/>
        <w:left w:val="none" w:sz="0" w:space="0" w:color="auto"/>
        <w:bottom w:val="none" w:sz="0" w:space="0" w:color="auto"/>
        <w:right w:val="none" w:sz="0" w:space="0" w:color="auto"/>
      </w:divBdr>
      <w:divsChild>
        <w:div w:id="423964403">
          <w:marLeft w:val="0"/>
          <w:marRight w:val="0"/>
          <w:marTop w:val="0"/>
          <w:marBottom w:val="0"/>
          <w:divBdr>
            <w:top w:val="none" w:sz="0" w:space="0" w:color="auto"/>
            <w:left w:val="none" w:sz="0" w:space="0" w:color="auto"/>
            <w:bottom w:val="none" w:sz="0" w:space="0" w:color="auto"/>
            <w:right w:val="none" w:sz="0" w:space="0" w:color="auto"/>
          </w:divBdr>
        </w:div>
        <w:div w:id="592935932">
          <w:marLeft w:val="0"/>
          <w:marRight w:val="0"/>
          <w:marTop w:val="0"/>
          <w:marBottom w:val="0"/>
          <w:divBdr>
            <w:top w:val="none" w:sz="0" w:space="0" w:color="auto"/>
            <w:left w:val="none" w:sz="0" w:space="0" w:color="auto"/>
            <w:bottom w:val="none" w:sz="0" w:space="0" w:color="auto"/>
            <w:right w:val="none" w:sz="0" w:space="0" w:color="auto"/>
          </w:divBdr>
        </w:div>
        <w:div w:id="707951707">
          <w:marLeft w:val="0"/>
          <w:marRight w:val="0"/>
          <w:marTop w:val="0"/>
          <w:marBottom w:val="0"/>
          <w:divBdr>
            <w:top w:val="none" w:sz="0" w:space="0" w:color="auto"/>
            <w:left w:val="none" w:sz="0" w:space="0" w:color="auto"/>
            <w:bottom w:val="none" w:sz="0" w:space="0" w:color="auto"/>
            <w:right w:val="none" w:sz="0" w:space="0" w:color="auto"/>
          </w:divBdr>
        </w:div>
      </w:divsChild>
    </w:div>
    <w:div w:id="1315842142">
      <w:bodyDiv w:val="1"/>
      <w:marLeft w:val="0"/>
      <w:marRight w:val="0"/>
      <w:marTop w:val="0"/>
      <w:marBottom w:val="0"/>
      <w:divBdr>
        <w:top w:val="none" w:sz="0" w:space="0" w:color="auto"/>
        <w:left w:val="none" w:sz="0" w:space="0" w:color="auto"/>
        <w:bottom w:val="none" w:sz="0" w:space="0" w:color="auto"/>
        <w:right w:val="none" w:sz="0" w:space="0" w:color="auto"/>
      </w:divBdr>
      <w:divsChild>
        <w:div w:id="564533432">
          <w:marLeft w:val="0"/>
          <w:marRight w:val="0"/>
          <w:marTop w:val="0"/>
          <w:marBottom w:val="0"/>
          <w:divBdr>
            <w:top w:val="none" w:sz="0" w:space="0" w:color="auto"/>
            <w:left w:val="none" w:sz="0" w:space="0" w:color="auto"/>
            <w:bottom w:val="none" w:sz="0" w:space="0" w:color="auto"/>
            <w:right w:val="none" w:sz="0" w:space="0" w:color="auto"/>
          </w:divBdr>
          <w:divsChild>
            <w:div w:id="1666981047">
              <w:marLeft w:val="0"/>
              <w:marRight w:val="0"/>
              <w:marTop w:val="0"/>
              <w:marBottom w:val="0"/>
              <w:divBdr>
                <w:top w:val="none" w:sz="0" w:space="0" w:color="auto"/>
                <w:left w:val="none" w:sz="0" w:space="0" w:color="auto"/>
                <w:bottom w:val="none" w:sz="0" w:space="0" w:color="auto"/>
                <w:right w:val="none" w:sz="0" w:space="0" w:color="auto"/>
              </w:divBdr>
              <w:divsChild>
                <w:div w:id="120420143">
                  <w:marLeft w:val="0"/>
                  <w:marRight w:val="0"/>
                  <w:marTop w:val="0"/>
                  <w:marBottom w:val="0"/>
                  <w:divBdr>
                    <w:top w:val="none" w:sz="0" w:space="0" w:color="auto"/>
                    <w:left w:val="none" w:sz="0" w:space="0" w:color="auto"/>
                    <w:bottom w:val="none" w:sz="0" w:space="0" w:color="auto"/>
                    <w:right w:val="none" w:sz="0" w:space="0" w:color="auto"/>
                  </w:divBdr>
                  <w:divsChild>
                    <w:div w:id="1402563084">
                      <w:marLeft w:val="0"/>
                      <w:marRight w:val="0"/>
                      <w:marTop w:val="0"/>
                      <w:marBottom w:val="0"/>
                      <w:divBdr>
                        <w:top w:val="none" w:sz="0" w:space="0" w:color="auto"/>
                        <w:left w:val="none" w:sz="0" w:space="0" w:color="auto"/>
                        <w:bottom w:val="none" w:sz="0" w:space="0" w:color="auto"/>
                        <w:right w:val="none" w:sz="0" w:space="0" w:color="auto"/>
                      </w:divBdr>
                      <w:divsChild>
                        <w:div w:id="1195313708">
                          <w:marLeft w:val="0"/>
                          <w:marRight w:val="0"/>
                          <w:marTop w:val="0"/>
                          <w:marBottom w:val="0"/>
                          <w:divBdr>
                            <w:top w:val="none" w:sz="0" w:space="0" w:color="auto"/>
                            <w:left w:val="none" w:sz="0" w:space="0" w:color="auto"/>
                            <w:bottom w:val="none" w:sz="0" w:space="0" w:color="auto"/>
                            <w:right w:val="none" w:sz="0" w:space="0" w:color="auto"/>
                          </w:divBdr>
                          <w:divsChild>
                            <w:div w:id="453720920">
                              <w:marLeft w:val="0"/>
                              <w:marRight w:val="0"/>
                              <w:marTop w:val="0"/>
                              <w:marBottom w:val="0"/>
                              <w:divBdr>
                                <w:top w:val="none" w:sz="0" w:space="0" w:color="auto"/>
                                <w:left w:val="none" w:sz="0" w:space="0" w:color="auto"/>
                                <w:bottom w:val="none" w:sz="0" w:space="0" w:color="auto"/>
                                <w:right w:val="none" w:sz="0" w:space="0" w:color="auto"/>
                              </w:divBdr>
                              <w:divsChild>
                                <w:div w:id="109609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359797">
      <w:bodyDiv w:val="1"/>
      <w:marLeft w:val="0"/>
      <w:marRight w:val="0"/>
      <w:marTop w:val="0"/>
      <w:marBottom w:val="0"/>
      <w:divBdr>
        <w:top w:val="none" w:sz="0" w:space="0" w:color="auto"/>
        <w:left w:val="none" w:sz="0" w:space="0" w:color="auto"/>
        <w:bottom w:val="none" w:sz="0" w:space="0" w:color="auto"/>
        <w:right w:val="none" w:sz="0" w:space="0" w:color="auto"/>
      </w:divBdr>
      <w:divsChild>
        <w:div w:id="621033313">
          <w:marLeft w:val="0"/>
          <w:marRight w:val="0"/>
          <w:marTop w:val="0"/>
          <w:marBottom w:val="0"/>
          <w:divBdr>
            <w:top w:val="none" w:sz="0" w:space="0" w:color="auto"/>
            <w:left w:val="none" w:sz="0" w:space="0" w:color="auto"/>
            <w:bottom w:val="none" w:sz="0" w:space="0" w:color="auto"/>
            <w:right w:val="none" w:sz="0" w:space="0" w:color="auto"/>
          </w:divBdr>
        </w:div>
        <w:div w:id="667949784">
          <w:marLeft w:val="0"/>
          <w:marRight w:val="0"/>
          <w:marTop w:val="0"/>
          <w:marBottom w:val="0"/>
          <w:divBdr>
            <w:top w:val="none" w:sz="0" w:space="0" w:color="auto"/>
            <w:left w:val="none" w:sz="0" w:space="0" w:color="auto"/>
            <w:bottom w:val="none" w:sz="0" w:space="0" w:color="auto"/>
            <w:right w:val="none" w:sz="0" w:space="0" w:color="auto"/>
          </w:divBdr>
        </w:div>
        <w:div w:id="881484372">
          <w:marLeft w:val="0"/>
          <w:marRight w:val="0"/>
          <w:marTop w:val="0"/>
          <w:marBottom w:val="0"/>
          <w:divBdr>
            <w:top w:val="none" w:sz="0" w:space="0" w:color="auto"/>
            <w:left w:val="none" w:sz="0" w:space="0" w:color="auto"/>
            <w:bottom w:val="none" w:sz="0" w:space="0" w:color="auto"/>
            <w:right w:val="none" w:sz="0" w:space="0" w:color="auto"/>
          </w:divBdr>
        </w:div>
        <w:div w:id="1463426474">
          <w:marLeft w:val="0"/>
          <w:marRight w:val="0"/>
          <w:marTop w:val="0"/>
          <w:marBottom w:val="0"/>
          <w:divBdr>
            <w:top w:val="none" w:sz="0" w:space="0" w:color="auto"/>
            <w:left w:val="none" w:sz="0" w:space="0" w:color="auto"/>
            <w:bottom w:val="none" w:sz="0" w:space="0" w:color="auto"/>
            <w:right w:val="none" w:sz="0" w:space="0" w:color="auto"/>
          </w:divBdr>
        </w:div>
      </w:divsChild>
    </w:div>
    <w:div w:id="1389494542">
      <w:bodyDiv w:val="1"/>
      <w:marLeft w:val="0"/>
      <w:marRight w:val="0"/>
      <w:marTop w:val="0"/>
      <w:marBottom w:val="0"/>
      <w:divBdr>
        <w:top w:val="none" w:sz="0" w:space="0" w:color="auto"/>
        <w:left w:val="none" w:sz="0" w:space="0" w:color="auto"/>
        <w:bottom w:val="none" w:sz="0" w:space="0" w:color="auto"/>
        <w:right w:val="none" w:sz="0" w:space="0" w:color="auto"/>
      </w:divBdr>
      <w:divsChild>
        <w:div w:id="871839730">
          <w:marLeft w:val="0"/>
          <w:marRight w:val="0"/>
          <w:marTop w:val="0"/>
          <w:marBottom w:val="0"/>
          <w:divBdr>
            <w:top w:val="none" w:sz="0" w:space="0" w:color="auto"/>
            <w:left w:val="none" w:sz="0" w:space="0" w:color="auto"/>
            <w:bottom w:val="none" w:sz="0" w:space="0" w:color="auto"/>
            <w:right w:val="none" w:sz="0" w:space="0" w:color="auto"/>
          </w:divBdr>
        </w:div>
        <w:div w:id="883636006">
          <w:marLeft w:val="0"/>
          <w:marRight w:val="0"/>
          <w:marTop w:val="0"/>
          <w:marBottom w:val="0"/>
          <w:divBdr>
            <w:top w:val="none" w:sz="0" w:space="0" w:color="auto"/>
            <w:left w:val="none" w:sz="0" w:space="0" w:color="auto"/>
            <w:bottom w:val="none" w:sz="0" w:space="0" w:color="auto"/>
            <w:right w:val="none" w:sz="0" w:space="0" w:color="auto"/>
          </w:divBdr>
        </w:div>
      </w:divsChild>
    </w:div>
    <w:div w:id="1569344742">
      <w:bodyDiv w:val="1"/>
      <w:marLeft w:val="0"/>
      <w:marRight w:val="0"/>
      <w:marTop w:val="0"/>
      <w:marBottom w:val="0"/>
      <w:divBdr>
        <w:top w:val="none" w:sz="0" w:space="0" w:color="auto"/>
        <w:left w:val="none" w:sz="0" w:space="0" w:color="auto"/>
        <w:bottom w:val="none" w:sz="0" w:space="0" w:color="auto"/>
        <w:right w:val="none" w:sz="0" w:space="0" w:color="auto"/>
      </w:divBdr>
      <w:divsChild>
        <w:div w:id="70735680">
          <w:marLeft w:val="0"/>
          <w:marRight w:val="0"/>
          <w:marTop w:val="0"/>
          <w:marBottom w:val="0"/>
          <w:divBdr>
            <w:top w:val="none" w:sz="0" w:space="0" w:color="auto"/>
            <w:left w:val="none" w:sz="0" w:space="0" w:color="auto"/>
            <w:bottom w:val="none" w:sz="0" w:space="0" w:color="auto"/>
            <w:right w:val="none" w:sz="0" w:space="0" w:color="auto"/>
          </w:divBdr>
        </w:div>
        <w:div w:id="182403117">
          <w:marLeft w:val="0"/>
          <w:marRight w:val="0"/>
          <w:marTop w:val="0"/>
          <w:marBottom w:val="0"/>
          <w:divBdr>
            <w:top w:val="none" w:sz="0" w:space="0" w:color="auto"/>
            <w:left w:val="none" w:sz="0" w:space="0" w:color="auto"/>
            <w:bottom w:val="none" w:sz="0" w:space="0" w:color="auto"/>
            <w:right w:val="none" w:sz="0" w:space="0" w:color="auto"/>
          </w:divBdr>
        </w:div>
        <w:div w:id="204218585">
          <w:marLeft w:val="0"/>
          <w:marRight w:val="0"/>
          <w:marTop w:val="0"/>
          <w:marBottom w:val="0"/>
          <w:divBdr>
            <w:top w:val="none" w:sz="0" w:space="0" w:color="auto"/>
            <w:left w:val="none" w:sz="0" w:space="0" w:color="auto"/>
            <w:bottom w:val="none" w:sz="0" w:space="0" w:color="auto"/>
            <w:right w:val="none" w:sz="0" w:space="0" w:color="auto"/>
          </w:divBdr>
        </w:div>
        <w:div w:id="652027642">
          <w:marLeft w:val="0"/>
          <w:marRight w:val="0"/>
          <w:marTop w:val="0"/>
          <w:marBottom w:val="0"/>
          <w:divBdr>
            <w:top w:val="none" w:sz="0" w:space="0" w:color="auto"/>
            <w:left w:val="none" w:sz="0" w:space="0" w:color="auto"/>
            <w:bottom w:val="none" w:sz="0" w:space="0" w:color="auto"/>
            <w:right w:val="none" w:sz="0" w:space="0" w:color="auto"/>
          </w:divBdr>
        </w:div>
        <w:div w:id="741949423">
          <w:marLeft w:val="0"/>
          <w:marRight w:val="0"/>
          <w:marTop w:val="0"/>
          <w:marBottom w:val="0"/>
          <w:divBdr>
            <w:top w:val="none" w:sz="0" w:space="0" w:color="auto"/>
            <w:left w:val="none" w:sz="0" w:space="0" w:color="auto"/>
            <w:bottom w:val="none" w:sz="0" w:space="0" w:color="auto"/>
            <w:right w:val="none" w:sz="0" w:space="0" w:color="auto"/>
          </w:divBdr>
        </w:div>
        <w:div w:id="849494057">
          <w:marLeft w:val="0"/>
          <w:marRight w:val="0"/>
          <w:marTop w:val="0"/>
          <w:marBottom w:val="0"/>
          <w:divBdr>
            <w:top w:val="none" w:sz="0" w:space="0" w:color="auto"/>
            <w:left w:val="none" w:sz="0" w:space="0" w:color="auto"/>
            <w:bottom w:val="none" w:sz="0" w:space="0" w:color="auto"/>
            <w:right w:val="none" w:sz="0" w:space="0" w:color="auto"/>
          </w:divBdr>
        </w:div>
        <w:div w:id="944582414">
          <w:marLeft w:val="0"/>
          <w:marRight w:val="0"/>
          <w:marTop w:val="0"/>
          <w:marBottom w:val="0"/>
          <w:divBdr>
            <w:top w:val="none" w:sz="0" w:space="0" w:color="auto"/>
            <w:left w:val="none" w:sz="0" w:space="0" w:color="auto"/>
            <w:bottom w:val="none" w:sz="0" w:space="0" w:color="auto"/>
            <w:right w:val="none" w:sz="0" w:space="0" w:color="auto"/>
          </w:divBdr>
        </w:div>
        <w:div w:id="1338114849">
          <w:marLeft w:val="0"/>
          <w:marRight w:val="0"/>
          <w:marTop w:val="0"/>
          <w:marBottom w:val="0"/>
          <w:divBdr>
            <w:top w:val="none" w:sz="0" w:space="0" w:color="auto"/>
            <w:left w:val="none" w:sz="0" w:space="0" w:color="auto"/>
            <w:bottom w:val="none" w:sz="0" w:space="0" w:color="auto"/>
            <w:right w:val="none" w:sz="0" w:space="0" w:color="auto"/>
          </w:divBdr>
        </w:div>
        <w:div w:id="1371105632">
          <w:marLeft w:val="0"/>
          <w:marRight w:val="0"/>
          <w:marTop w:val="0"/>
          <w:marBottom w:val="0"/>
          <w:divBdr>
            <w:top w:val="none" w:sz="0" w:space="0" w:color="auto"/>
            <w:left w:val="none" w:sz="0" w:space="0" w:color="auto"/>
            <w:bottom w:val="none" w:sz="0" w:space="0" w:color="auto"/>
            <w:right w:val="none" w:sz="0" w:space="0" w:color="auto"/>
          </w:divBdr>
        </w:div>
        <w:div w:id="1374185900">
          <w:marLeft w:val="0"/>
          <w:marRight w:val="0"/>
          <w:marTop w:val="0"/>
          <w:marBottom w:val="0"/>
          <w:divBdr>
            <w:top w:val="none" w:sz="0" w:space="0" w:color="auto"/>
            <w:left w:val="none" w:sz="0" w:space="0" w:color="auto"/>
            <w:bottom w:val="none" w:sz="0" w:space="0" w:color="auto"/>
            <w:right w:val="none" w:sz="0" w:space="0" w:color="auto"/>
          </w:divBdr>
        </w:div>
        <w:div w:id="1631082921">
          <w:marLeft w:val="0"/>
          <w:marRight w:val="0"/>
          <w:marTop w:val="0"/>
          <w:marBottom w:val="0"/>
          <w:divBdr>
            <w:top w:val="none" w:sz="0" w:space="0" w:color="auto"/>
            <w:left w:val="none" w:sz="0" w:space="0" w:color="auto"/>
            <w:bottom w:val="none" w:sz="0" w:space="0" w:color="auto"/>
            <w:right w:val="none" w:sz="0" w:space="0" w:color="auto"/>
          </w:divBdr>
        </w:div>
        <w:div w:id="1831942785">
          <w:marLeft w:val="0"/>
          <w:marRight w:val="0"/>
          <w:marTop w:val="0"/>
          <w:marBottom w:val="0"/>
          <w:divBdr>
            <w:top w:val="none" w:sz="0" w:space="0" w:color="auto"/>
            <w:left w:val="none" w:sz="0" w:space="0" w:color="auto"/>
            <w:bottom w:val="none" w:sz="0" w:space="0" w:color="auto"/>
            <w:right w:val="none" w:sz="0" w:space="0" w:color="auto"/>
          </w:divBdr>
        </w:div>
      </w:divsChild>
    </w:div>
    <w:div w:id="1581404990">
      <w:bodyDiv w:val="1"/>
      <w:marLeft w:val="0"/>
      <w:marRight w:val="0"/>
      <w:marTop w:val="0"/>
      <w:marBottom w:val="0"/>
      <w:divBdr>
        <w:top w:val="none" w:sz="0" w:space="0" w:color="auto"/>
        <w:left w:val="none" w:sz="0" w:space="0" w:color="auto"/>
        <w:bottom w:val="none" w:sz="0" w:space="0" w:color="auto"/>
        <w:right w:val="none" w:sz="0" w:space="0" w:color="auto"/>
      </w:divBdr>
      <w:divsChild>
        <w:div w:id="1015272">
          <w:marLeft w:val="0"/>
          <w:marRight w:val="0"/>
          <w:marTop w:val="0"/>
          <w:marBottom w:val="0"/>
          <w:divBdr>
            <w:top w:val="none" w:sz="0" w:space="0" w:color="auto"/>
            <w:left w:val="none" w:sz="0" w:space="0" w:color="auto"/>
            <w:bottom w:val="none" w:sz="0" w:space="0" w:color="auto"/>
            <w:right w:val="none" w:sz="0" w:space="0" w:color="auto"/>
          </w:divBdr>
        </w:div>
        <w:div w:id="70087201">
          <w:marLeft w:val="0"/>
          <w:marRight w:val="0"/>
          <w:marTop w:val="0"/>
          <w:marBottom w:val="0"/>
          <w:divBdr>
            <w:top w:val="none" w:sz="0" w:space="0" w:color="auto"/>
            <w:left w:val="none" w:sz="0" w:space="0" w:color="auto"/>
            <w:bottom w:val="none" w:sz="0" w:space="0" w:color="auto"/>
            <w:right w:val="none" w:sz="0" w:space="0" w:color="auto"/>
          </w:divBdr>
        </w:div>
      </w:divsChild>
    </w:div>
    <w:div w:id="1609049247">
      <w:bodyDiv w:val="1"/>
      <w:marLeft w:val="0"/>
      <w:marRight w:val="0"/>
      <w:marTop w:val="0"/>
      <w:marBottom w:val="0"/>
      <w:divBdr>
        <w:top w:val="none" w:sz="0" w:space="0" w:color="auto"/>
        <w:left w:val="none" w:sz="0" w:space="0" w:color="auto"/>
        <w:bottom w:val="none" w:sz="0" w:space="0" w:color="auto"/>
        <w:right w:val="none" w:sz="0" w:space="0" w:color="auto"/>
      </w:divBdr>
      <w:divsChild>
        <w:div w:id="280764000">
          <w:marLeft w:val="0"/>
          <w:marRight w:val="0"/>
          <w:marTop w:val="0"/>
          <w:marBottom w:val="0"/>
          <w:divBdr>
            <w:top w:val="none" w:sz="0" w:space="0" w:color="auto"/>
            <w:left w:val="none" w:sz="0" w:space="0" w:color="auto"/>
            <w:bottom w:val="none" w:sz="0" w:space="0" w:color="auto"/>
            <w:right w:val="none" w:sz="0" w:space="0" w:color="auto"/>
          </w:divBdr>
        </w:div>
        <w:div w:id="1090352278">
          <w:marLeft w:val="0"/>
          <w:marRight w:val="0"/>
          <w:marTop w:val="0"/>
          <w:marBottom w:val="0"/>
          <w:divBdr>
            <w:top w:val="none" w:sz="0" w:space="0" w:color="auto"/>
            <w:left w:val="none" w:sz="0" w:space="0" w:color="auto"/>
            <w:bottom w:val="none" w:sz="0" w:space="0" w:color="auto"/>
            <w:right w:val="none" w:sz="0" w:space="0" w:color="auto"/>
          </w:divBdr>
        </w:div>
        <w:div w:id="1382511247">
          <w:marLeft w:val="0"/>
          <w:marRight w:val="0"/>
          <w:marTop w:val="0"/>
          <w:marBottom w:val="0"/>
          <w:divBdr>
            <w:top w:val="none" w:sz="0" w:space="0" w:color="auto"/>
            <w:left w:val="none" w:sz="0" w:space="0" w:color="auto"/>
            <w:bottom w:val="none" w:sz="0" w:space="0" w:color="auto"/>
            <w:right w:val="none" w:sz="0" w:space="0" w:color="auto"/>
          </w:divBdr>
        </w:div>
        <w:div w:id="1455053655">
          <w:marLeft w:val="0"/>
          <w:marRight w:val="0"/>
          <w:marTop w:val="0"/>
          <w:marBottom w:val="0"/>
          <w:divBdr>
            <w:top w:val="none" w:sz="0" w:space="0" w:color="auto"/>
            <w:left w:val="none" w:sz="0" w:space="0" w:color="auto"/>
            <w:bottom w:val="none" w:sz="0" w:space="0" w:color="auto"/>
            <w:right w:val="none" w:sz="0" w:space="0" w:color="auto"/>
          </w:divBdr>
        </w:div>
      </w:divsChild>
    </w:div>
    <w:div w:id="1626816671">
      <w:bodyDiv w:val="1"/>
      <w:marLeft w:val="0"/>
      <w:marRight w:val="0"/>
      <w:marTop w:val="0"/>
      <w:marBottom w:val="0"/>
      <w:divBdr>
        <w:top w:val="none" w:sz="0" w:space="0" w:color="auto"/>
        <w:left w:val="none" w:sz="0" w:space="0" w:color="auto"/>
        <w:bottom w:val="none" w:sz="0" w:space="0" w:color="auto"/>
        <w:right w:val="none" w:sz="0" w:space="0" w:color="auto"/>
      </w:divBdr>
      <w:divsChild>
        <w:div w:id="251740017">
          <w:marLeft w:val="0"/>
          <w:marRight w:val="0"/>
          <w:marTop w:val="0"/>
          <w:marBottom w:val="0"/>
          <w:divBdr>
            <w:top w:val="none" w:sz="0" w:space="0" w:color="auto"/>
            <w:left w:val="none" w:sz="0" w:space="0" w:color="auto"/>
            <w:bottom w:val="none" w:sz="0" w:space="0" w:color="auto"/>
            <w:right w:val="none" w:sz="0" w:space="0" w:color="auto"/>
          </w:divBdr>
        </w:div>
        <w:div w:id="819466453">
          <w:marLeft w:val="0"/>
          <w:marRight w:val="0"/>
          <w:marTop w:val="0"/>
          <w:marBottom w:val="0"/>
          <w:divBdr>
            <w:top w:val="none" w:sz="0" w:space="0" w:color="auto"/>
            <w:left w:val="none" w:sz="0" w:space="0" w:color="auto"/>
            <w:bottom w:val="none" w:sz="0" w:space="0" w:color="auto"/>
            <w:right w:val="none" w:sz="0" w:space="0" w:color="auto"/>
          </w:divBdr>
        </w:div>
        <w:div w:id="922493006">
          <w:marLeft w:val="0"/>
          <w:marRight w:val="0"/>
          <w:marTop w:val="0"/>
          <w:marBottom w:val="0"/>
          <w:divBdr>
            <w:top w:val="none" w:sz="0" w:space="0" w:color="auto"/>
            <w:left w:val="none" w:sz="0" w:space="0" w:color="auto"/>
            <w:bottom w:val="none" w:sz="0" w:space="0" w:color="auto"/>
            <w:right w:val="none" w:sz="0" w:space="0" w:color="auto"/>
          </w:divBdr>
        </w:div>
        <w:div w:id="1333416358">
          <w:marLeft w:val="0"/>
          <w:marRight w:val="0"/>
          <w:marTop w:val="0"/>
          <w:marBottom w:val="0"/>
          <w:divBdr>
            <w:top w:val="none" w:sz="0" w:space="0" w:color="auto"/>
            <w:left w:val="none" w:sz="0" w:space="0" w:color="auto"/>
            <w:bottom w:val="none" w:sz="0" w:space="0" w:color="auto"/>
            <w:right w:val="none" w:sz="0" w:space="0" w:color="auto"/>
          </w:divBdr>
        </w:div>
        <w:div w:id="1466508077">
          <w:marLeft w:val="0"/>
          <w:marRight w:val="0"/>
          <w:marTop w:val="0"/>
          <w:marBottom w:val="0"/>
          <w:divBdr>
            <w:top w:val="none" w:sz="0" w:space="0" w:color="auto"/>
            <w:left w:val="none" w:sz="0" w:space="0" w:color="auto"/>
            <w:bottom w:val="none" w:sz="0" w:space="0" w:color="auto"/>
            <w:right w:val="none" w:sz="0" w:space="0" w:color="auto"/>
          </w:divBdr>
        </w:div>
        <w:div w:id="1719742407">
          <w:marLeft w:val="0"/>
          <w:marRight w:val="0"/>
          <w:marTop w:val="0"/>
          <w:marBottom w:val="0"/>
          <w:divBdr>
            <w:top w:val="none" w:sz="0" w:space="0" w:color="auto"/>
            <w:left w:val="none" w:sz="0" w:space="0" w:color="auto"/>
            <w:bottom w:val="none" w:sz="0" w:space="0" w:color="auto"/>
            <w:right w:val="none" w:sz="0" w:space="0" w:color="auto"/>
          </w:divBdr>
        </w:div>
        <w:div w:id="1765955967">
          <w:marLeft w:val="0"/>
          <w:marRight w:val="0"/>
          <w:marTop w:val="0"/>
          <w:marBottom w:val="0"/>
          <w:divBdr>
            <w:top w:val="none" w:sz="0" w:space="0" w:color="auto"/>
            <w:left w:val="none" w:sz="0" w:space="0" w:color="auto"/>
            <w:bottom w:val="none" w:sz="0" w:space="0" w:color="auto"/>
            <w:right w:val="none" w:sz="0" w:space="0" w:color="auto"/>
          </w:divBdr>
        </w:div>
        <w:div w:id="1880050027">
          <w:marLeft w:val="0"/>
          <w:marRight w:val="0"/>
          <w:marTop w:val="0"/>
          <w:marBottom w:val="0"/>
          <w:divBdr>
            <w:top w:val="none" w:sz="0" w:space="0" w:color="auto"/>
            <w:left w:val="none" w:sz="0" w:space="0" w:color="auto"/>
            <w:bottom w:val="none" w:sz="0" w:space="0" w:color="auto"/>
            <w:right w:val="none" w:sz="0" w:space="0" w:color="auto"/>
          </w:divBdr>
        </w:div>
        <w:div w:id="2058579570">
          <w:marLeft w:val="0"/>
          <w:marRight w:val="0"/>
          <w:marTop w:val="0"/>
          <w:marBottom w:val="0"/>
          <w:divBdr>
            <w:top w:val="none" w:sz="0" w:space="0" w:color="auto"/>
            <w:left w:val="none" w:sz="0" w:space="0" w:color="auto"/>
            <w:bottom w:val="none" w:sz="0" w:space="0" w:color="auto"/>
            <w:right w:val="none" w:sz="0" w:space="0" w:color="auto"/>
          </w:divBdr>
        </w:div>
      </w:divsChild>
    </w:div>
    <w:div w:id="1695379168">
      <w:bodyDiv w:val="1"/>
      <w:marLeft w:val="0"/>
      <w:marRight w:val="0"/>
      <w:marTop w:val="0"/>
      <w:marBottom w:val="0"/>
      <w:divBdr>
        <w:top w:val="none" w:sz="0" w:space="0" w:color="auto"/>
        <w:left w:val="none" w:sz="0" w:space="0" w:color="auto"/>
        <w:bottom w:val="none" w:sz="0" w:space="0" w:color="auto"/>
        <w:right w:val="none" w:sz="0" w:space="0" w:color="auto"/>
      </w:divBdr>
      <w:divsChild>
        <w:div w:id="36704324">
          <w:marLeft w:val="0"/>
          <w:marRight w:val="0"/>
          <w:marTop w:val="0"/>
          <w:marBottom w:val="0"/>
          <w:divBdr>
            <w:top w:val="none" w:sz="0" w:space="0" w:color="auto"/>
            <w:left w:val="none" w:sz="0" w:space="0" w:color="auto"/>
            <w:bottom w:val="none" w:sz="0" w:space="0" w:color="auto"/>
            <w:right w:val="none" w:sz="0" w:space="0" w:color="auto"/>
          </w:divBdr>
        </w:div>
        <w:div w:id="255671954">
          <w:marLeft w:val="0"/>
          <w:marRight w:val="0"/>
          <w:marTop w:val="0"/>
          <w:marBottom w:val="0"/>
          <w:divBdr>
            <w:top w:val="none" w:sz="0" w:space="0" w:color="auto"/>
            <w:left w:val="none" w:sz="0" w:space="0" w:color="auto"/>
            <w:bottom w:val="none" w:sz="0" w:space="0" w:color="auto"/>
            <w:right w:val="none" w:sz="0" w:space="0" w:color="auto"/>
          </w:divBdr>
        </w:div>
        <w:div w:id="901060097">
          <w:marLeft w:val="0"/>
          <w:marRight w:val="0"/>
          <w:marTop w:val="0"/>
          <w:marBottom w:val="0"/>
          <w:divBdr>
            <w:top w:val="none" w:sz="0" w:space="0" w:color="auto"/>
            <w:left w:val="none" w:sz="0" w:space="0" w:color="auto"/>
            <w:bottom w:val="none" w:sz="0" w:space="0" w:color="auto"/>
            <w:right w:val="none" w:sz="0" w:space="0" w:color="auto"/>
          </w:divBdr>
        </w:div>
        <w:div w:id="1105661829">
          <w:marLeft w:val="0"/>
          <w:marRight w:val="0"/>
          <w:marTop w:val="0"/>
          <w:marBottom w:val="0"/>
          <w:divBdr>
            <w:top w:val="none" w:sz="0" w:space="0" w:color="auto"/>
            <w:left w:val="none" w:sz="0" w:space="0" w:color="auto"/>
            <w:bottom w:val="none" w:sz="0" w:space="0" w:color="auto"/>
            <w:right w:val="none" w:sz="0" w:space="0" w:color="auto"/>
          </w:divBdr>
        </w:div>
        <w:div w:id="1145662837">
          <w:marLeft w:val="0"/>
          <w:marRight w:val="0"/>
          <w:marTop w:val="0"/>
          <w:marBottom w:val="0"/>
          <w:divBdr>
            <w:top w:val="none" w:sz="0" w:space="0" w:color="auto"/>
            <w:left w:val="none" w:sz="0" w:space="0" w:color="auto"/>
            <w:bottom w:val="none" w:sz="0" w:space="0" w:color="auto"/>
            <w:right w:val="none" w:sz="0" w:space="0" w:color="auto"/>
          </w:divBdr>
        </w:div>
        <w:div w:id="1175917160">
          <w:marLeft w:val="0"/>
          <w:marRight w:val="0"/>
          <w:marTop w:val="0"/>
          <w:marBottom w:val="0"/>
          <w:divBdr>
            <w:top w:val="none" w:sz="0" w:space="0" w:color="auto"/>
            <w:left w:val="none" w:sz="0" w:space="0" w:color="auto"/>
            <w:bottom w:val="none" w:sz="0" w:space="0" w:color="auto"/>
            <w:right w:val="none" w:sz="0" w:space="0" w:color="auto"/>
          </w:divBdr>
        </w:div>
        <w:div w:id="1212232519">
          <w:marLeft w:val="0"/>
          <w:marRight w:val="0"/>
          <w:marTop w:val="0"/>
          <w:marBottom w:val="0"/>
          <w:divBdr>
            <w:top w:val="none" w:sz="0" w:space="0" w:color="auto"/>
            <w:left w:val="none" w:sz="0" w:space="0" w:color="auto"/>
            <w:bottom w:val="none" w:sz="0" w:space="0" w:color="auto"/>
            <w:right w:val="none" w:sz="0" w:space="0" w:color="auto"/>
          </w:divBdr>
        </w:div>
        <w:div w:id="1226994374">
          <w:marLeft w:val="0"/>
          <w:marRight w:val="0"/>
          <w:marTop w:val="0"/>
          <w:marBottom w:val="0"/>
          <w:divBdr>
            <w:top w:val="none" w:sz="0" w:space="0" w:color="auto"/>
            <w:left w:val="none" w:sz="0" w:space="0" w:color="auto"/>
            <w:bottom w:val="none" w:sz="0" w:space="0" w:color="auto"/>
            <w:right w:val="none" w:sz="0" w:space="0" w:color="auto"/>
          </w:divBdr>
        </w:div>
        <w:div w:id="1239554402">
          <w:marLeft w:val="0"/>
          <w:marRight w:val="0"/>
          <w:marTop w:val="0"/>
          <w:marBottom w:val="0"/>
          <w:divBdr>
            <w:top w:val="none" w:sz="0" w:space="0" w:color="auto"/>
            <w:left w:val="none" w:sz="0" w:space="0" w:color="auto"/>
            <w:bottom w:val="none" w:sz="0" w:space="0" w:color="auto"/>
            <w:right w:val="none" w:sz="0" w:space="0" w:color="auto"/>
          </w:divBdr>
        </w:div>
        <w:div w:id="1326400336">
          <w:marLeft w:val="0"/>
          <w:marRight w:val="0"/>
          <w:marTop w:val="0"/>
          <w:marBottom w:val="0"/>
          <w:divBdr>
            <w:top w:val="none" w:sz="0" w:space="0" w:color="auto"/>
            <w:left w:val="none" w:sz="0" w:space="0" w:color="auto"/>
            <w:bottom w:val="none" w:sz="0" w:space="0" w:color="auto"/>
            <w:right w:val="none" w:sz="0" w:space="0" w:color="auto"/>
          </w:divBdr>
        </w:div>
        <w:div w:id="1466199109">
          <w:marLeft w:val="0"/>
          <w:marRight w:val="0"/>
          <w:marTop w:val="0"/>
          <w:marBottom w:val="0"/>
          <w:divBdr>
            <w:top w:val="none" w:sz="0" w:space="0" w:color="auto"/>
            <w:left w:val="none" w:sz="0" w:space="0" w:color="auto"/>
            <w:bottom w:val="none" w:sz="0" w:space="0" w:color="auto"/>
            <w:right w:val="none" w:sz="0" w:space="0" w:color="auto"/>
          </w:divBdr>
        </w:div>
        <w:div w:id="1725834982">
          <w:marLeft w:val="0"/>
          <w:marRight w:val="0"/>
          <w:marTop w:val="0"/>
          <w:marBottom w:val="0"/>
          <w:divBdr>
            <w:top w:val="none" w:sz="0" w:space="0" w:color="auto"/>
            <w:left w:val="none" w:sz="0" w:space="0" w:color="auto"/>
            <w:bottom w:val="none" w:sz="0" w:space="0" w:color="auto"/>
            <w:right w:val="none" w:sz="0" w:space="0" w:color="auto"/>
          </w:divBdr>
        </w:div>
        <w:div w:id="1771119824">
          <w:marLeft w:val="0"/>
          <w:marRight w:val="0"/>
          <w:marTop w:val="0"/>
          <w:marBottom w:val="0"/>
          <w:divBdr>
            <w:top w:val="none" w:sz="0" w:space="0" w:color="auto"/>
            <w:left w:val="none" w:sz="0" w:space="0" w:color="auto"/>
            <w:bottom w:val="none" w:sz="0" w:space="0" w:color="auto"/>
            <w:right w:val="none" w:sz="0" w:space="0" w:color="auto"/>
          </w:divBdr>
        </w:div>
        <w:div w:id="2133017864">
          <w:marLeft w:val="0"/>
          <w:marRight w:val="0"/>
          <w:marTop w:val="0"/>
          <w:marBottom w:val="0"/>
          <w:divBdr>
            <w:top w:val="none" w:sz="0" w:space="0" w:color="auto"/>
            <w:left w:val="none" w:sz="0" w:space="0" w:color="auto"/>
            <w:bottom w:val="none" w:sz="0" w:space="0" w:color="auto"/>
            <w:right w:val="none" w:sz="0" w:space="0" w:color="auto"/>
          </w:divBdr>
        </w:div>
      </w:divsChild>
    </w:div>
    <w:div w:id="1809086215">
      <w:bodyDiv w:val="1"/>
      <w:marLeft w:val="0"/>
      <w:marRight w:val="0"/>
      <w:marTop w:val="0"/>
      <w:marBottom w:val="0"/>
      <w:divBdr>
        <w:top w:val="none" w:sz="0" w:space="0" w:color="auto"/>
        <w:left w:val="none" w:sz="0" w:space="0" w:color="auto"/>
        <w:bottom w:val="none" w:sz="0" w:space="0" w:color="auto"/>
        <w:right w:val="none" w:sz="0" w:space="0" w:color="auto"/>
      </w:divBdr>
      <w:divsChild>
        <w:div w:id="302274093">
          <w:marLeft w:val="0"/>
          <w:marRight w:val="0"/>
          <w:marTop w:val="0"/>
          <w:marBottom w:val="0"/>
          <w:divBdr>
            <w:top w:val="none" w:sz="0" w:space="0" w:color="auto"/>
            <w:left w:val="none" w:sz="0" w:space="0" w:color="auto"/>
            <w:bottom w:val="none" w:sz="0" w:space="0" w:color="auto"/>
            <w:right w:val="none" w:sz="0" w:space="0" w:color="auto"/>
          </w:divBdr>
        </w:div>
        <w:div w:id="575894067">
          <w:marLeft w:val="0"/>
          <w:marRight w:val="0"/>
          <w:marTop w:val="0"/>
          <w:marBottom w:val="0"/>
          <w:divBdr>
            <w:top w:val="none" w:sz="0" w:space="0" w:color="auto"/>
            <w:left w:val="none" w:sz="0" w:space="0" w:color="auto"/>
            <w:bottom w:val="none" w:sz="0" w:space="0" w:color="auto"/>
            <w:right w:val="none" w:sz="0" w:space="0" w:color="auto"/>
          </w:divBdr>
        </w:div>
        <w:div w:id="784079698">
          <w:marLeft w:val="0"/>
          <w:marRight w:val="0"/>
          <w:marTop w:val="0"/>
          <w:marBottom w:val="0"/>
          <w:divBdr>
            <w:top w:val="none" w:sz="0" w:space="0" w:color="auto"/>
            <w:left w:val="none" w:sz="0" w:space="0" w:color="auto"/>
            <w:bottom w:val="none" w:sz="0" w:space="0" w:color="auto"/>
            <w:right w:val="none" w:sz="0" w:space="0" w:color="auto"/>
          </w:divBdr>
        </w:div>
        <w:div w:id="1029717349">
          <w:marLeft w:val="0"/>
          <w:marRight w:val="0"/>
          <w:marTop w:val="0"/>
          <w:marBottom w:val="0"/>
          <w:divBdr>
            <w:top w:val="none" w:sz="0" w:space="0" w:color="auto"/>
            <w:left w:val="none" w:sz="0" w:space="0" w:color="auto"/>
            <w:bottom w:val="none" w:sz="0" w:space="0" w:color="auto"/>
            <w:right w:val="none" w:sz="0" w:space="0" w:color="auto"/>
          </w:divBdr>
        </w:div>
      </w:divsChild>
    </w:div>
    <w:div w:id="1811240639">
      <w:bodyDiv w:val="1"/>
      <w:marLeft w:val="0"/>
      <w:marRight w:val="0"/>
      <w:marTop w:val="0"/>
      <w:marBottom w:val="0"/>
      <w:divBdr>
        <w:top w:val="none" w:sz="0" w:space="0" w:color="auto"/>
        <w:left w:val="none" w:sz="0" w:space="0" w:color="auto"/>
        <w:bottom w:val="none" w:sz="0" w:space="0" w:color="auto"/>
        <w:right w:val="none" w:sz="0" w:space="0" w:color="auto"/>
      </w:divBdr>
    </w:div>
    <w:div w:id="1830244893">
      <w:bodyDiv w:val="1"/>
      <w:marLeft w:val="0"/>
      <w:marRight w:val="0"/>
      <w:marTop w:val="0"/>
      <w:marBottom w:val="0"/>
      <w:divBdr>
        <w:top w:val="none" w:sz="0" w:space="0" w:color="auto"/>
        <w:left w:val="none" w:sz="0" w:space="0" w:color="auto"/>
        <w:bottom w:val="none" w:sz="0" w:space="0" w:color="auto"/>
        <w:right w:val="none" w:sz="0" w:space="0" w:color="auto"/>
      </w:divBdr>
      <w:divsChild>
        <w:div w:id="1824928821">
          <w:marLeft w:val="0"/>
          <w:marRight w:val="0"/>
          <w:marTop w:val="0"/>
          <w:marBottom w:val="0"/>
          <w:divBdr>
            <w:top w:val="none" w:sz="0" w:space="0" w:color="auto"/>
            <w:left w:val="none" w:sz="0" w:space="0" w:color="auto"/>
            <w:bottom w:val="none" w:sz="0" w:space="0" w:color="auto"/>
            <w:right w:val="none" w:sz="0" w:space="0" w:color="auto"/>
          </w:divBdr>
          <w:divsChild>
            <w:div w:id="2063748561">
              <w:marLeft w:val="0"/>
              <w:marRight w:val="0"/>
              <w:marTop w:val="0"/>
              <w:marBottom w:val="0"/>
              <w:divBdr>
                <w:top w:val="none" w:sz="0" w:space="0" w:color="auto"/>
                <w:left w:val="none" w:sz="0" w:space="0" w:color="auto"/>
                <w:bottom w:val="none" w:sz="0" w:space="0" w:color="auto"/>
                <w:right w:val="none" w:sz="0" w:space="0" w:color="auto"/>
              </w:divBdr>
              <w:divsChild>
                <w:div w:id="285893405">
                  <w:marLeft w:val="0"/>
                  <w:marRight w:val="0"/>
                  <w:marTop w:val="0"/>
                  <w:marBottom w:val="0"/>
                  <w:divBdr>
                    <w:top w:val="none" w:sz="0" w:space="0" w:color="auto"/>
                    <w:left w:val="none" w:sz="0" w:space="0" w:color="auto"/>
                    <w:bottom w:val="none" w:sz="0" w:space="0" w:color="auto"/>
                    <w:right w:val="none" w:sz="0" w:space="0" w:color="auto"/>
                  </w:divBdr>
                  <w:divsChild>
                    <w:div w:id="672758820">
                      <w:marLeft w:val="0"/>
                      <w:marRight w:val="0"/>
                      <w:marTop w:val="0"/>
                      <w:marBottom w:val="0"/>
                      <w:divBdr>
                        <w:top w:val="none" w:sz="0" w:space="0" w:color="auto"/>
                        <w:left w:val="none" w:sz="0" w:space="0" w:color="auto"/>
                        <w:bottom w:val="none" w:sz="0" w:space="0" w:color="auto"/>
                        <w:right w:val="none" w:sz="0" w:space="0" w:color="auto"/>
                      </w:divBdr>
                      <w:divsChild>
                        <w:div w:id="1004094880">
                          <w:marLeft w:val="0"/>
                          <w:marRight w:val="0"/>
                          <w:marTop w:val="0"/>
                          <w:marBottom w:val="0"/>
                          <w:divBdr>
                            <w:top w:val="none" w:sz="0" w:space="0" w:color="auto"/>
                            <w:left w:val="none" w:sz="0" w:space="0" w:color="auto"/>
                            <w:bottom w:val="none" w:sz="0" w:space="0" w:color="auto"/>
                            <w:right w:val="none" w:sz="0" w:space="0" w:color="auto"/>
                          </w:divBdr>
                          <w:divsChild>
                            <w:div w:id="1362827180">
                              <w:marLeft w:val="0"/>
                              <w:marRight w:val="0"/>
                              <w:marTop w:val="0"/>
                              <w:marBottom w:val="0"/>
                              <w:divBdr>
                                <w:top w:val="none" w:sz="0" w:space="0" w:color="auto"/>
                                <w:left w:val="none" w:sz="0" w:space="0" w:color="auto"/>
                                <w:bottom w:val="none" w:sz="0" w:space="0" w:color="auto"/>
                                <w:right w:val="none" w:sz="0" w:space="0" w:color="auto"/>
                              </w:divBdr>
                              <w:divsChild>
                                <w:div w:id="36355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924960">
      <w:bodyDiv w:val="1"/>
      <w:marLeft w:val="0"/>
      <w:marRight w:val="0"/>
      <w:marTop w:val="0"/>
      <w:marBottom w:val="0"/>
      <w:divBdr>
        <w:top w:val="none" w:sz="0" w:space="0" w:color="auto"/>
        <w:left w:val="none" w:sz="0" w:space="0" w:color="auto"/>
        <w:bottom w:val="none" w:sz="0" w:space="0" w:color="auto"/>
        <w:right w:val="none" w:sz="0" w:space="0" w:color="auto"/>
      </w:divBdr>
      <w:divsChild>
        <w:div w:id="367268284">
          <w:marLeft w:val="0"/>
          <w:marRight w:val="0"/>
          <w:marTop w:val="0"/>
          <w:marBottom w:val="0"/>
          <w:divBdr>
            <w:top w:val="none" w:sz="0" w:space="0" w:color="auto"/>
            <w:left w:val="none" w:sz="0" w:space="0" w:color="auto"/>
            <w:bottom w:val="none" w:sz="0" w:space="0" w:color="auto"/>
            <w:right w:val="none" w:sz="0" w:space="0" w:color="auto"/>
          </w:divBdr>
        </w:div>
      </w:divsChild>
    </w:div>
    <w:div w:id="1950811726">
      <w:bodyDiv w:val="1"/>
      <w:marLeft w:val="0"/>
      <w:marRight w:val="0"/>
      <w:marTop w:val="0"/>
      <w:marBottom w:val="0"/>
      <w:divBdr>
        <w:top w:val="none" w:sz="0" w:space="0" w:color="auto"/>
        <w:left w:val="none" w:sz="0" w:space="0" w:color="auto"/>
        <w:bottom w:val="none" w:sz="0" w:space="0" w:color="auto"/>
        <w:right w:val="none" w:sz="0" w:space="0" w:color="auto"/>
      </w:divBdr>
      <w:divsChild>
        <w:div w:id="304285609">
          <w:marLeft w:val="0"/>
          <w:marRight w:val="0"/>
          <w:marTop w:val="0"/>
          <w:marBottom w:val="0"/>
          <w:divBdr>
            <w:top w:val="none" w:sz="0" w:space="0" w:color="auto"/>
            <w:left w:val="none" w:sz="0" w:space="0" w:color="auto"/>
            <w:bottom w:val="none" w:sz="0" w:space="0" w:color="auto"/>
            <w:right w:val="none" w:sz="0" w:space="0" w:color="auto"/>
          </w:divBdr>
          <w:divsChild>
            <w:div w:id="621349569">
              <w:marLeft w:val="0"/>
              <w:marRight w:val="0"/>
              <w:marTop w:val="0"/>
              <w:marBottom w:val="0"/>
              <w:divBdr>
                <w:top w:val="none" w:sz="0" w:space="0" w:color="auto"/>
                <w:left w:val="none" w:sz="0" w:space="0" w:color="auto"/>
                <w:bottom w:val="none" w:sz="0" w:space="0" w:color="auto"/>
                <w:right w:val="none" w:sz="0" w:space="0" w:color="auto"/>
              </w:divBdr>
              <w:divsChild>
                <w:div w:id="481581567">
                  <w:marLeft w:val="0"/>
                  <w:marRight w:val="0"/>
                  <w:marTop w:val="0"/>
                  <w:marBottom w:val="0"/>
                  <w:divBdr>
                    <w:top w:val="none" w:sz="0" w:space="0" w:color="auto"/>
                    <w:left w:val="none" w:sz="0" w:space="0" w:color="auto"/>
                    <w:bottom w:val="none" w:sz="0" w:space="0" w:color="auto"/>
                    <w:right w:val="none" w:sz="0" w:space="0" w:color="auto"/>
                  </w:divBdr>
                  <w:divsChild>
                    <w:div w:id="1735425280">
                      <w:marLeft w:val="0"/>
                      <w:marRight w:val="0"/>
                      <w:marTop w:val="0"/>
                      <w:marBottom w:val="0"/>
                      <w:divBdr>
                        <w:top w:val="none" w:sz="0" w:space="0" w:color="auto"/>
                        <w:left w:val="none" w:sz="0" w:space="0" w:color="auto"/>
                        <w:bottom w:val="none" w:sz="0" w:space="0" w:color="auto"/>
                        <w:right w:val="none" w:sz="0" w:space="0" w:color="auto"/>
                      </w:divBdr>
                      <w:divsChild>
                        <w:div w:id="287587952">
                          <w:marLeft w:val="0"/>
                          <w:marRight w:val="0"/>
                          <w:marTop w:val="0"/>
                          <w:marBottom w:val="0"/>
                          <w:divBdr>
                            <w:top w:val="none" w:sz="0" w:space="0" w:color="auto"/>
                            <w:left w:val="none" w:sz="0" w:space="0" w:color="auto"/>
                            <w:bottom w:val="none" w:sz="0" w:space="0" w:color="auto"/>
                            <w:right w:val="none" w:sz="0" w:space="0" w:color="auto"/>
                          </w:divBdr>
                          <w:divsChild>
                            <w:div w:id="653415817">
                              <w:marLeft w:val="0"/>
                              <w:marRight w:val="0"/>
                              <w:marTop w:val="0"/>
                              <w:marBottom w:val="0"/>
                              <w:divBdr>
                                <w:top w:val="single" w:sz="6" w:space="0" w:color="828282"/>
                                <w:left w:val="single" w:sz="6" w:space="0" w:color="828282"/>
                                <w:bottom w:val="single" w:sz="6" w:space="0" w:color="828282"/>
                                <w:right w:val="single" w:sz="6" w:space="0" w:color="828282"/>
                              </w:divBdr>
                              <w:divsChild>
                                <w:div w:id="1825389049">
                                  <w:marLeft w:val="0"/>
                                  <w:marRight w:val="0"/>
                                  <w:marTop w:val="0"/>
                                  <w:marBottom w:val="0"/>
                                  <w:divBdr>
                                    <w:top w:val="none" w:sz="0" w:space="0" w:color="auto"/>
                                    <w:left w:val="none" w:sz="0" w:space="0" w:color="auto"/>
                                    <w:bottom w:val="none" w:sz="0" w:space="0" w:color="auto"/>
                                    <w:right w:val="none" w:sz="0" w:space="0" w:color="auto"/>
                                  </w:divBdr>
                                  <w:divsChild>
                                    <w:div w:id="1885025069">
                                      <w:marLeft w:val="0"/>
                                      <w:marRight w:val="0"/>
                                      <w:marTop w:val="0"/>
                                      <w:marBottom w:val="0"/>
                                      <w:divBdr>
                                        <w:top w:val="none" w:sz="0" w:space="0" w:color="auto"/>
                                        <w:left w:val="none" w:sz="0" w:space="0" w:color="auto"/>
                                        <w:bottom w:val="none" w:sz="0" w:space="0" w:color="auto"/>
                                        <w:right w:val="none" w:sz="0" w:space="0" w:color="auto"/>
                                      </w:divBdr>
                                      <w:divsChild>
                                        <w:div w:id="1823933151">
                                          <w:marLeft w:val="0"/>
                                          <w:marRight w:val="0"/>
                                          <w:marTop w:val="0"/>
                                          <w:marBottom w:val="0"/>
                                          <w:divBdr>
                                            <w:top w:val="none" w:sz="0" w:space="0" w:color="auto"/>
                                            <w:left w:val="none" w:sz="0" w:space="0" w:color="auto"/>
                                            <w:bottom w:val="none" w:sz="0" w:space="0" w:color="auto"/>
                                            <w:right w:val="none" w:sz="0" w:space="0" w:color="auto"/>
                                          </w:divBdr>
                                          <w:divsChild>
                                            <w:div w:id="449053622">
                                              <w:marLeft w:val="0"/>
                                              <w:marRight w:val="0"/>
                                              <w:marTop w:val="0"/>
                                              <w:marBottom w:val="0"/>
                                              <w:divBdr>
                                                <w:top w:val="none" w:sz="0" w:space="0" w:color="auto"/>
                                                <w:left w:val="none" w:sz="0" w:space="0" w:color="auto"/>
                                                <w:bottom w:val="none" w:sz="0" w:space="0" w:color="auto"/>
                                                <w:right w:val="none" w:sz="0" w:space="0" w:color="auto"/>
                                              </w:divBdr>
                                              <w:divsChild>
                                                <w:div w:id="1828205435">
                                                  <w:marLeft w:val="0"/>
                                                  <w:marRight w:val="0"/>
                                                  <w:marTop w:val="0"/>
                                                  <w:marBottom w:val="0"/>
                                                  <w:divBdr>
                                                    <w:top w:val="none" w:sz="0" w:space="0" w:color="auto"/>
                                                    <w:left w:val="none" w:sz="0" w:space="0" w:color="auto"/>
                                                    <w:bottom w:val="none" w:sz="0" w:space="0" w:color="auto"/>
                                                    <w:right w:val="none" w:sz="0" w:space="0" w:color="auto"/>
                                                  </w:divBdr>
                                                  <w:divsChild>
                                                    <w:div w:id="20567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4042884">
      <w:bodyDiv w:val="1"/>
      <w:marLeft w:val="0"/>
      <w:marRight w:val="0"/>
      <w:marTop w:val="0"/>
      <w:marBottom w:val="0"/>
      <w:divBdr>
        <w:top w:val="none" w:sz="0" w:space="0" w:color="auto"/>
        <w:left w:val="none" w:sz="0" w:space="0" w:color="auto"/>
        <w:bottom w:val="none" w:sz="0" w:space="0" w:color="auto"/>
        <w:right w:val="none" w:sz="0" w:space="0" w:color="auto"/>
      </w:divBdr>
      <w:divsChild>
        <w:div w:id="559557154">
          <w:marLeft w:val="0"/>
          <w:marRight w:val="0"/>
          <w:marTop w:val="0"/>
          <w:marBottom w:val="0"/>
          <w:divBdr>
            <w:top w:val="none" w:sz="0" w:space="0" w:color="auto"/>
            <w:left w:val="none" w:sz="0" w:space="0" w:color="auto"/>
            <w:bottom w:val="none" w:sz="0" w:space="0" w:color="auto"/>
            <w:right w:val="none" w:sz="0" w:space="0" w:color="auto"/>
          </w:divBdr>
          <w:divsChild>
            <w:div w:id="426390582">
              <w:marLeft w:val="0"/>
              <w:marRight w:val="0"/>
              <w:marTop w:val="0"/>
              <w:marBottom w:val="0"/>
              <w:divBdr>
                <w:top w:val="none" w:sz="0" w:space="0" w:color="auto"/>
                <w:left w:val="none" w:sz="0" w:space="0" w:color="auto"/>
                <w:bottom w:val="none" w:sz="0" w:space="0" w:color="auto"/>
                <w:right w:val="none" w:sz="0" w:space="0" w:color="auto"/>
              </w:divBdr>
            </w:div>
            <w:div w:id="614481181">
              <w:marLeft w:val="0"/>
              <w:marRight w:val="0"/>
              <w:marTop w:val="0"/>
              <w:marBottom w:val="0"/>
              <w:divBdr>
                <w:top w:val="none" w:sz="0" w:space="0" w:color="auto"/>
                <w:left w:val="none" w:sz="0" w:space="0" w:color="auto"/>
                <w:bottom w:val="none" w:sz="0" w:space="0" w:color="auto"/>
                <w:right w:val="none" w:sz="0" w:space="0" w:color="auto"/>
              </w:divBdr>
            </w:div>
            <w:div w:id="673846314">
              <w:marLeft w:val="0"/>
              <w:marRight w:val="0"/>
              <w:marTop w:val="0"/>
              <w:marBottom w:val="0"/>
              <w:divBdr>
                <w:top w:val="none" w:sz="0" w:space="0" w:color="auto"/>
                <w:left w:val="none" w:sz="0" w:space="0" w:color="auto"/>
                <w:bottom w:val="none" w:sz="0" w:space="0" w:color="auto"/>
                <w:right w:val="none" w:sz="0" w:space="0" w:color="auto"/>
              </w:divBdr>
            </w:div>
            <w:div w:id="179097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63072">
      <w:bodyDiv w:val="1"/>
      <w:marLeft w:val="0"/>
      <w:marRight w:val="0"/>
      <w:marTop w:val="0"/>
      <w:marBottom w:val="0"/>
      <w:divBdr>
        <w:top w:val="none" w:sz="0" w:space="0" w:color="auto"/>
        <w:left w:val="none" w:sz="0" w:space="0" w:color="auto"/>
        <w:bottom w:val="none" w:sz="0" w:space="0" w:color="auto"/>
        <w:right w:val="none" w:sz="0" w:space="0" w:color="auto"/>
      </w:divBdr>
      <w:divsChild>
        <w:div w:id="802239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ncbi.nlm.nih.gov/pubmed/?term=Kroes%20R%5BAuthor%5D&amp;cauthor=true&amp;cauthor_uid=14630131" TargetMode="External"/><Relationship Id="rId26" Type="http://schemas.openxmlformats.org/officeDocument/2006/relationships/hyperlink" Target="http://www.ncbi.nlm.nih.gov/pubmed/?term=van%20Schothorst%20F%5BAuthor%5D&amp;cauthor=true&amp;cauthor_uid=14630131" TargetMode="External"/><Relationship Id="rId3" Type="http://schemas.openxmlformats.org/officeDocument/2006/relationships/numbering" Target="numbering.xml"/><Relationship Id="rId21" Type="http://schemas.openxmlformats.org/officeDocument/2006/relationships/hyperlink" Target="http://www.ncbi.nlm.nih.gov/pubmed/?term=Kleiner%20J%5BAuthor%5D&amp;cauthor=true&amp;cauthor_uid=14630131"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who.int/ipcs/publications/methods/harmonization/exposure_assessment.pdf?ua=1" TargetMode="External"/><Relationship Id="rId25" Type="http://schemas.openxmlformats.org/officeDocument/2006/relationships/hyperlink" Target="http://www.ncbi.nlm.nih.gov/pubmed/?term=Schlatter%20J%5BAuthor%5D&amp;cauthor=true&amp;cauthor_uid=14630131"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www.ncbi.nlm.nih.gov/pubmed/?term=Cheeseman%20M%5BAuthor%5D&amp;cauthor=true&amp;cauthor_uid=14630131"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ncbi.nlm.nih.gov/pubmed/?term=Schilter%20B%5BAuthor%5D&amp;cauthor=true&amp;cauthor_uid=14630131"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www.ncbi.nlm.nih.gov/pubmed/?term=Piersma%20A%5BAuthor%5D&amp;cauthor=true&amp;cauthor_uid=14630131" TargetMode="External"/><Relationship Id="rId28" Type="http://schemas.openxmlformats.org/officeDocument/2006/relationships/hyperlink" Target="http://www.ncbi.nlm.nih.gov/pubmed/?term=W%C3%BCrtzen%20G%5BAuthor%5D&amp;cauthor=true&amp;cauthor_uid=14630131" TargetMode="External"/><Relationship Id="rId10" Type="http://schemas.openxmlformats.org/officeDocument/2006/relationships/hyperlink" Target="http://apvma.gov.au/node/15931" TargetMode="External"/><Relationship Id="rId19" Type="http://schemas.openxmlformats.org/officeDocument/2006/relationships/hyperlink" Target="http://www.ncbi.nlm.nih.gov/pubmed/?term=Renwick%20AG%5BAuthor%5D&amp;cauthor=true&amp;cauthor_uid=14630131"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www.ncbi.nlm.nih.gov/pubmed/?term=Mangelsdorf%20I%5BAuthor%5D&amp;cauthor=true&amp;cauthor_uid=14630131" TargetMode="External"/><Relationship Id="rId27" Type="http://schemas.openxmlformats.org/officeDocument/2006/relationships/hyperlink" Target="http://www.ncbi.nlm.nih.gov/pubmed/?term=Vos%20JG%5BAuthor%5D&amp;cauthor=true&amp;cauthor_uid=14630131" TargetMode="External"/><Relationship Id="rId3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CEAD5C6C52F746B4958800FEAA1CD8"/>
        <w:category>
          <w:name w:val="General"/>
          <w:gallery w:val="placeholder"/>
        </w:category>
        <w:types>
          <w:type w:val="bbPlcHdr"/>
        </w:types>
        <w:behaviors>
          <w:behavior w:val="content"/>
        </w:behaviors>
        <w:guid w:val="{C01599F2-5720-9C42-9AF0-7656E88323B9}"/>
      </w:docPartPr>
      <w:docPartBody>
        <w:p w:rsidR="00917916" w:rsidRDefault="00E7434E" w:rsidP="00E7434E">
          <w:pPr>
            <w:pStyle w:val="BDCEAD5C6C52F746B4958800FEAA1CD8"/>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Bold">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arial sans-serif">
    <w:altName w:val="Times New Roman"/>
    <w:panose1 w:val="00000000000000000000"/>
    <w:charset w:val="00"/>
    <w:family w:val="roman"/>
    <w:notTrueType/>
    <w:pitch w:val="default"/>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E7434E"/>
    <w:rsid w:val="00021E49"/>
    <w:rsid w:val="00032A28"/>
    <w:rsid w:val="00064189"/>
    <w:rsid w:val="00073BC4"/>
    <w:rsid w:val="000825E1"/>
    <w:rsid w:val="000D5221"/>
    <w:rsid w:val="000F5FCA"/>
    <w:rsid w:val="001242C8"/>
    <w:rsid w:val="00157A9C"/>
    <w:rsid w:val="001B0BF1"/>
    <w:rsid w:val="002A568E"/>
    <w:rsid w:val="002C5ECD"/>
    <w:rsid w:val="00396BB9"/>
    <w:rsid w:val="003F5F66"/>
    <w:rsid w:val="00510356"/>
    <w:rsid w:val="005134F5"/>
    <w:rsid w:val="00600B1F"/>
    <w:rsid w:val="006475A8"/>
    <w:rsid w:val="006D13A0"/>
    <w:rsid w:val="006F0B54"/>
    <w:rsid w:val="00735CBA"/>
    <w:rsid w:val="007A2D50"/>
    <w:rsid w:val="008264E5"/>
    <w:rsid w:val="00890E5B"/>
    <w:rsid w:val="008C7C6A"/>
    <w:rsid w:val="00917916"/>
    <w:rsid w:val="00935AE9"/>
    <w:rsid w:val="00937CD0"/>
    <w:rsid w:val="00982C6D"/>
    <w:rsid w:val="00987973"/>
    <w:rsid w:val="00A0093B"/>
    <w:rsid w:val="00A25AD6"/>
    <w:rsid w:val="00AF5EC3"/>
    <w:rsid w:val="00AF7F4D"/>
    <w:rsid w:val="00B814D7"/>
    <w:rsid w:val="00C817E6"/>
    <w:rsid w:val="00CE583F"/>
    <w:rsid w:val="00D61EDD"/>
    <w:rsid w:val="00E41509"/>
    <w:rsid w:val="00E67D1A"/>
    <w:rsid w:val="00E7434E"/>
    <w:rsid w:val="00F0456E"/>
    <w:rsid w:val="00FB2C5F"/>
    <w:rsid w:val="00FC0C42"/>
    <w:rsid w:val="00FD357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A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434E"/>
    <w:rPr>
      <w:color w:val="C45911" w:themeColor="accent2" w:themeShade="BF"/>
      <w:sz w:val="18"/>
    </w:rPr>
  </w:style>
  <w:style w:type="paragraph" w:customStyle="1" w:styleId="C22D962B3D96EA40A7AFC246458B275B">
    <w:name w:val="C22D962B3D96EA40A7AFC246458B275B"/>
    <w:rsid w:val="00E7434E"/>
  </w:style>
  <w:style w:type="paragraph" w:customStyle="1" w:styleId="BDCEAD5C6C52F746B4958800FEAA1CD8">
    <w:name w:val="BDCEAD5C6C52F746B4958800FEAA1CD8"/>
    <w:rsid w:val="00E7434E"/>
  </w:style>
  <w:style w:type="paragraph" w:customStyle="1" w:styleId="EC0AAA95CF7F664C8507DCF27A137748">
    <w:name w:val="EC0AAA95CF7F664C8507DCF27A137748"/>
    <w:rsid w:val="00E7434E"/>
  </w:style>
  <w:style w:type="paragraph" w:customStyle="1" w:styleId="14261B4204281D4C882FF7C9CC892EC6">
    <w:name w:val="14261B4204281D4C882FF7C9CC892EC6"/>
    <w:rsid w:val="00E7434E"/>
  </w:style>
  <w:style w:type="paragraph" w:customStyle="1" w:styleId="46E3CC2FFF758F41B4CF2FDC2B702603">
    <w:name w:val="46E3CC2FFF758F41B4CF2FDC2B702603"/>
    <w:rsid w:val="00E7434E"/>
  </w:style>
  <w:style w:type="paragraph" w:customStyle="1" w:styleId="34C3B20AC8EECF4B80DD3AEDF470526F">
    <w:name w:val="34C3B20AC8EECF4B80DD3AEDF470526F"/>
    <w:rsid w:val="00E7434E"/>
  </w:style>
  <w:style w:type="paragraph" w:customStyle="1" w:styleId="913DB8D611FD9B4D9A647ED3E5B61186">
    <w:name w:val="913DB8D611FD9B4D9A647ED3E5B61186"/>
    <w:rsid w:val="00E7434E"/>
  </w:style>
  <w:style w:type="paragraph" w:customStyle="1" w:styleId="13C8F57EDBBB794093E9CC74C601FA1B">
    <w:name w:val="13C8F57EDBBB794093E9CC74C601FA1B"/>
    <w:rsid w:val="00E74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A455254</value>
    </field>
    <field name="Objective-Title">
      <value order="0">APVMA Screening Level Risk Assessment Final Report</value>
    </field>
    <field name="Objective-Description">
      <value order="0"/>
    </field>
    <field name="Objective-CreationStamp">
      <value order="0">2016-01-17T22:21:36Z</value>
    </field>
    <field name="Objective-IsApproved">
      <value order="0">false</value>
    </field>
    <field name="Objective-IsPublished">
      <value order="0">false</value>
    </field>
    <field name="Objective-DatePublished">
      <value order="0"/>
    </field>
    <field name="Objective-ModificationStamp">
      <value order="0">2016-04-17T23:30:17Z</value>
    </field>
    <field name="Objective-Owner">
      <value order="0">Sharon Pike</value>
    </field>
    <field name="Objective-Path">
      <value order="0">APVMA:PROJECTS:Projects - Lower Regulatory Approaches to Registration:Lower Regulatory Approaches to Registration - Registration pathways:Risk Assessment Framework Project Mark Burgman reports and admin:Mark Burgman Report APVMA Screening Level Risk Assessment Tool</value>
    </field>
    <field name="Objective-Parent">
      <value order="0">Mark Burgman Report APVMA Screening Level Risk Assessment Tool</value>
    </field>
    <field name="Objective-State">
      <value order="0">Being Drafted</value>
    </field>
    <field name="Objective-VersionId">
      <value order="0">vA792344</value>
    </field>
    <field name="Objective-Version">
      <value order="0">0.6</value>
    </field>
    <field name="Objective-VersionNumber">
      <value order="0">6</value>
    </field>
    <field name="Objective-VersionComment">
      <value order="0"/>
    </field>
    <field name="Objective-FileNumber">
      <value order="0">qA19102</value>
    </field>
    <field name="Objective-Classification">
      <value order="0">Unclassified</value>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b:Source>
    <b:Tag>TGA07</b:Tag>
    <b:SourceType>DocumentFromInternetSite</b:SourceType>
    <b:Guid>{41542413-3431-451F-8A36-A500575A286E}</b:Guid>
    <b:Author>
      <b:Author>
        <b:Corporate>TGA</b:Corporate>
      </b:Author>
    </b:Author>
    <b:InternetSiteTitle>SUbstances that may be used in listed medicines in Australia</b:InternetSiteTitle>
    <b:Year>2007</b:Year>
    <b:YearAccessed>2014</b:YearAccessed>
    <b:MonthAccessed>July</b:MonthAccessed>
    <b:DayAccessed>16</b:DayAccessed>
    <b:URL>http://www.tga.gov.au/pdf/cm-listed-substances.pdf</b:URL>
    <b:RefOrder>1</b:RefOrder>
  </b:Source>
</b:Sources>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3E29C8B1-D0D5-4CE9-B4D6-D5DAC51F8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18A6B614.dotm</Template>
  <TotalTime>0</TotalTime>
  <Pages>40</Pages>
  <Words>9683</Words>
  <Characters>55195</Characters>
  <Application>Microsoft Office Word</Application>
  <DocSecurity>4</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University of Melbourne</Company>
  <LinksUpToDate>false</LinksUpToDate>
  <CharactersWithSpaces>64749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Burgman</dc:creator>
  <cp:lastModifiedBy>BLAKERS, Kylie</cp:lastModifiedBy>
  <cp:revision>2</cp:revision>
  <cp:lastPrinted>2016-02-24T23:57:00Z</cp:lastPrinted>
  <dcterms:created xsi:type="dcterms:W3CDTF">2018-03-27T00:01:00Z</dcterms:created>
  <dcterms:modified xsi:type="dcterms:W3CDTF">2018-03-27T00:01:00Z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A455254</vt:lpwstr>
  </property>
  <property fmtid="{D5CDD505-2E9C-101B-9397-08002B2CF9AE}" pid="4" name="Objective-Title">
    <vt:lpwstr>APVMA Screening Level Risk Assessment Final Report</vt:lpwstr>
  </property>
  <property fmtid="{D5CDD505-2E9C-101B-9397-08002B2CF9AE}" pid="5" name="Objective-Comment">
    <vt:lpwstr/>
  </property>
  <property fmtid="{D5CDD505-2E9C-101B-9397-08002B2CF9AE}" pid="6" name="Objective-CreationStamp">
    <vt:filetime>2016-01-17T22:21:43Z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2016-08-29T06:04:10Z</vt:filetime>
  </property>
  <property fmtid="{D5CDD505-2E9C-101B-9397-08002B2CF9AE}" pid="11" name="Objective-Owner">
    <vt:lpwstr>Sharon Pike</vt:lpwstr>
  </property>
  <property fmtid="{D5CDD505-2E9C-101B-9397-08002B2CF9AE}" pid="12" name="Objective-Path">
    <vt:lpwstr>APVMA:PROJECTS:Projects - Lower Regulatory Approaches to Registration:Lower Regulatory Approaches to Registration - Registration pathways:Risk Assessment Framework Project Mark Burgman reports and admin:Mark Burgman Report APVMA Screening Level Risk Asses</vt:lpwstr>
  </property>
  <property fmtid="{D5CDD505-2E9C-101B-9397-08002B2CF9AE}" pid="13" name="Objective-Parent">
    <vt:lpwstr>Mark Burgman Report APVMA Screening Level Risk Assessment Tool</vt:lpwstr>
  </property>
  <property fmtid="{D5CDD505-2E9C-101B-9397-08002B2CF9AE}" pid="14" name="Objective-State">
    <vt:lpwstr>Being Drafted</vt:lpwstr>
  </property>
  <property fmtid="{D5CDD505-2E9C-101B-9397-08002B2CF9AE}" pid="15" name="Objective-Version">
    <vt:lpwstr>0.6</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vA792344</vt:lpwstr>
  </property>
</Properties>
</file>