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2F4591" w:rsidP="002F4591">
      <w:pPr>
        <w:pStyle w:val="APVMACoverTitle"/>
        <w:spacing w:before="1440"/>
        <w:jc w:val="center"/>
        <w:rPr>
          <w:i/>
          <w:noProof/>
          <w:sz w:val="28"/>
          <w:szCs w:val="28"/>
          <w:lang w:eastAsia="en-AU"/>
        </w:rPr>
      </w:pPr>
      <w:bookmarkStart w:id="0" w:name="_Toc168724484"/>
      <w:bookmarkStart w:id="1" w:name="_GoBack"/>
      <w:bookmarkEnd w:id="1"/>
      <w:r w:rsidRPr="005D1A47">
        <w:rPr>
          <w:i/>
          <w:noProof/>
          <w:lang w:eastAsia="en-AU"/>
        </w:rPr>
        <w:drawing>
          <wp:inline distT="0" distB="0" distL="0" distR="0" wp14:anchorId="26C2B8A2" wp14:editId="1731EF5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EE6B92" w:rsidP="00C9656F">
      <w:pPr>
        <w:pStyle w:val="APVMACoverTitle"/>
        <w:spacing w:before="6000"/>
        <w:jc w:val="center"/>
      </w:pPr>
      <w:r>
        <w:rPr>
          <w:noProof/>
          <w:lang w:eastAsia="en-AU"/>
        </w:rPr>
        <w:drawing>
          <wp:inline distT="0" distB="0" distL="0" distR="0">
            <wp:extent cx="2686050" cy="2581275"/>
            <wp:effectExtent l="0" t="0" r="0"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_cover_image.jpg"/>
                    <pic:cNvPicPr/>
                  </pic:nvPicPr>
                  <pic:blipFill>
                    <a:blip r:embed="rId10">
                      <a:extLst>
                        <a:ext uri="{28A0092B-C50C-407E-A947-70E740481C1C}">
                          <a14:useLocalDpi xmlns:a14="http://schemas.microsoft.com/office/drawing/2010/main" val="0"/>
                        </a:ext>
                      </a:extLst>
                    </a:blip>
                    <a:stretch>
                      <a:fillRect/>
                    </a:stretch>
                  </pic:blipFill>
                  <pic:spPr>
                    <a:xfrm>
                      <a:off x="0" y="0"/>
                      <a:ext cx="2686050" cy="2581275"/>
                    </a:xfrm>
                    <a:prstGeom prst="rect">
                      <a:avLst/>
                    </a:prstGeom>
                  </pic:spPr>
                </pic:pic>
              </a:graphicData>
            </a:graphic>
          </wp:inline>
        </w:drawing>
      </w:r>
    </w:p>
    <w:p w:rsidR="00193533" w:rsidRPr="00193533" w:rsidRDefault="006D36C8" w:rsidP="002F4591">
      <w:pPr>
        <w:pStyle w:val="APVMACoverTitle"/>
        <w:spacing w:before="2640"/>
        <w:jc w:val="center"/>
      </w:pPr>
      <w:r>
        <w:t>Trade advice notice</w:t>
      </w:r>
    </w:p>
    <w:p w:rsidR="003C0891" w:rsidRDefault="006D36C8" w:rsidP="00193533">
      <w:pPr>
        <w:pStyle w:val="APVMACoverSubtitle"/>
        <w:jc w:val="center"/>
      </w:pPr>
      <w:r>
        <w:t xml:space="preserve">on </w:t>
      </w:r>
      <w:r w:rsidR="00A95367">
        <w:t>Pyrimethanil in the product Campbell ecoFOG</w:t>
      </w:r>
      <w:r w:rsidR="00475723">
        <w:t>-</w:t>
      </w:r>
      <w:r w:rsidR="00A95367">
        <w:t>160 PYR Fungicide for use on apples and pears</w:t>
      </w:r>
    </w:p>
    <w:p w:rsidR="006D36C8" w:rsidRDefault="00A95367" w:rsidP="00193533">
      <w:pPr>
        <w:pStyle w:val="APVMACoverSubtitle"/>
        <w:jc w:val="center"/>
      </w:pPr>
      <w:r>
        <w:t>APVMA product number 87843</w:t>
      </w:r>
    </w:p>
    <w:p w:rsidR="00E41FED" w:rsidRDefault="00541EC7" w:rsidP="00193533">
      <w:pPr>
        <w:pStyle w:val="APVMACoverSubtitle"/>
        <w:jc w:val="center"/>
      </w:pPr>
      <w:r>
        <w:t>O</w:t>
      </w:r>
      <w:r w:rsidR="00E433F0">
        <w:t>CTOBER</w:t>
      </w:r>
      <w:r w:rsidR="00A95367">
        <w:t xml:space="preserve"> 2019</w:t>
      </w:r>
    </w:p>
    <w:p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6D36C8">
        <w:rPr>
          <w:rFonts w:cs="Arial"/>
          <w:sz w:val="16"/>
          <w:szCs w:val="16"/>
          <w:lang w:eastAsia="en-AU"/>
        </w:rPr>
        <w:t>9</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009B6ACE" w:rsidRPr="009B6ACE">
          <w:rPr>
            <w:rFonts w:cs="Arial"/>
            <w:color w:val="0000FF"/>
            <w:sz w:val="16"/>
            <w:szCs w:val="16"/>
            <w:u w:val="single"/>
            <w:lang w:eastAsia="en-AU"/>
          </w:rPr>
          <w:t>www.creativecommons.org/licenses/by/3.0/au/deed.en</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009B6ACE" w:rsidRPr="009B6ACE">
          <w:rPr>
            <w:rFonts w:cs="Arial"/>
            <w:color w:val="0000FF"/>
            <w:sz w:val="16"/>
            <w:szCs w:val="16"/>
            <w:u w:val="single"/>
            <w:lang w:eastAsia="en-AU"/>
          </w:rPr>
          <w:t>www.creativecommons.org/licenses/by/3.0/au/legalcode</w:t>
        </w:r>
      </w:hyperlink>
      <w:r w:rsidR="009B6ACE">
        <w:rPr>
          <w:rFonts w:cs="Arial"/>
          <w:sz w:val="16"/>
          <w:szCs w:val="16"/>
          <w:lang w:eastAsia="en-AU"/>
        </w:rPr>
        <w:t>.</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iStockphoto images are not covered by this Creative Commons licence. </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5" w:history="1">
        <w:r w:rsidR="006110AE" w:rsidRPr="00DD3E7F">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7B2C31" w:rsidRPr="005C0ACC" w:rsidRDefault="007B2C31" w:rsidP="007B2C31">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004B17"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w:t>
      </w:r>
      <w:r w:rsidR="00862E63" w:rsidRPr="005C0ACC">
        <w:rPr>
          <w:rFonts w:cs="Arial"/>
          <w:sz w:val="16"/>
          <w:szCs w:val="16"/>
          <w:lang w:eastAsia="en-AU"/>
        </w:rPr>
        <w:t>PO Box</w:t>
      </w:r>
      <w:r>
        <w:rPr>
          <w:rFonts w:cs="Arial"/>
          <w:sz w:val="16"/>
          <w:szCs w:val="16"/>
          <w:lang w:eastAsia="en-AU"/>
        </w:rPr>
        <w:t xml:space="preserve"> 3262</w:t>
      </w:r>
    </w:p>
    <w:p w:rsidR="00862E63" w:rsidRPr="005C0ACC" w:rsidRDefault="00004B17"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 NSW 2001</w:t>
      </w:r>
      <w:r w:rsidR="00862E63" w:rsidRPr="005C0ACC">
        <w:rPr>
          <w:rFonts w:cs="Arial"/>
          <w:sz w:val="16"/>
          <w:szCs w:val="16"/>
          <w:lang w:eastAsia="en-AU"/>
        </w:rPr>
        <w:t xml:space="preserve"> Australia</w:t>
      </w:r>
    </w:p>
    <w:p w:rsidR="00862E63" w:rsidRPr="005C0ACC" w:rsidRDefault="00D941C7"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6770</w:t>
      </w:r>
      <w:r w:rsidR="006110AE">
        <w:rPr>
          <w:rFonts w:cs="Arial"/>
          <w:sz w:val="16"/>
          <w:szCs w:val="16"/>
          <w:lang w:eastAsia="en-AU"/>
        </w:rPr>
        <w:t xml:space="preserve"> </w:t>
      </w:r>
      <w:r>
        <w:rPr>
          <w:rFonts w:cs="Arial"/>
          <w:sz w:val="16"/>
          <w:szCs w:val="16"/>
          <w:lang w:eastAsia="en-AU"/>
        </w:rPr>
        <w:t>2300</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2E20AC" w:rsidRPr="002F4591" w:rsidRDefault="00862E63" w:rsidP="002F4591">
      <w:pPr>
        <w:pStyle w:val="APVMAImprintText"/>
        <w:ind w:left="-284" w:right="-330"/>
        <w:rPr>
          <w:szCs w:val="16"/>
        </w:rPr>
      </w:pPr>
      <w:r w:rsidRPr="005C0ACC">
        <w:rPr>
          <w:spacing w:val="0"/>
          <w:szCs w:val="16"/>
          <w:lang w:eastAsia="en-AU"/>
        </w:rPr>
        <w:t>This publication is av</w:t>
      </w:r>
      <w:r w:rsidR="007B2C31">
        <w:rPr>
          <w:spacing w:val="0"/>
          <w:szCs w:val="16"/>
          <w:lang w:eastAsia="en-AU"/>
        </w:rPr>
        <w:t xml:space="preserve">ailable from the </w:t>
      </w:r>
      <w:hyperlink r:id="rId17" w:history="1">
        <w:r w:rsidR="007B2C31" w:rsidRPr="007B2C31">
          <w:rPr>
            <w:rStyle w:val="Hyperlink"/>
            <w:spacing w:val="0"/>
            <w:szCs w:val="16"/>
            <w:lang w:eastAsia="en-AU"/>
          </w:rPr>
          <w:t>APVMA website</w:t>
        </w:r>
      </w:hyperlink>
      <w:r w:rsidRPr="005C0ACC">
        <w:rPr>
          <w:spacing w:val="0"/>
          <w:szCs w:val="16"/>
          <w:lang w:eastAsia="en-AU"/>
        </w:rPr>
        <w:t>.</w:t>
      </w:r>
      <w:bookmarkEnd w:id="0"/>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Default="002E20AC" w:rsidP="00032787">
      <w:pPr>
        <w:pStyle w:val="TOAHeading"/>
      </w:pPr>
      <w:r>
        <w:lastRenderedPageBreak/>
        <w:t>Contents</w:t>
      </w:r>
    </w:p>
    <w:p w:rsidR="00563F7D"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029689" w:history="1">
        <w:r w:rsidR="00563F7D" w:rsidRPr="00D060BE">
          <w:rPr>
            <w:rStyle w:val="Hyperlink"/>
          </w:rPr>
          <w:t>Preface</w:t>
        </w:r>
        <w:r w:rsidR="00563F7D">
          <w:rPr>
            <w:webHidden/>
          </w:rPr>
          <w:tab/>
        </w:r>
        <w:r w:rsidR="00563F7D">
          <w:rPr>
            <w:webHidden/>
          </w:rPr>
          <w:fldChar w:fldCharType="begin"/>
        </w:r>
        <w:r w:rsidR="00563F7D">
          <w:rPr>
            <w:webHidden/>
          </w:rPr>
          <w:instrText xml:space="preserve"> PAGEREF _Toc22029689 \h </w:instrText>
        </w:r>
        <w:r w:rsidR="00563F7D">
          <w:rPr>
            <w:webHidden/>
          </w:rPr>
        </w:r>
        <w:r w:rsidR="00563F7D">
          <w:rPr>
            <w:webHidden/>
          </w:rPr>
          <w:fldChar w:fldCharType="separate"/>
        </w:r>
        <w:r w:rsidR="002B75A1">
          <w:rPr>
            <w:webHidden/>
          </w:rPr>
          <w:t>1</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0" w:history="1">
        <w:r w:rsidR="00563F7D" w:rsidRPr="00D060BE">
          <w:rPr>
            <w:rStyle w:val="Hyperlink"/>
          </w:rPr>
          <w:t>About this document</w:t>
        </w:r>
        <w:r w:rsidR="00563F7D">
          <w:rPr>
            <w:webHidden/>
          </w:rPr>
          <w:tab/>
        </w:r>
        <w:r w:rsidR="00563F7D">
          <w:rPr>
            <w:webHidden/>
          </w:rPr>
          <w:fldChar w:fldCharType="begin"/>
        </w:r>
        <w:r w:rsidR="00563F7D">
          <w:rPr>
            <w:webHidden/>
          </w:rPr>
          <w:instrText xml:space="preserve"> PAGEREF _Toc22029690 \h </w:instrText>
        </w:r>
        <w:r w:rsidR="00563F7D">
          <w:rPr>
            <w:webHidden/>
          </w:rPr>
        </w:r>
        <w:r w:rsidR="00563F7D">
          <w:rPr>
            <w:webHidden/>
          </w:rPr>
          <w:fldChar w:fldCharType="separate"/>
        </w:r>
        <w:r>
          <w:rPr>
            <w:webHidden/>
          </w:rPr>
          <w:t>1</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1" w:history="1">
        <w:r w:rsidR="00563F7D" w:rsidRPr="00D060BE">
          <w:rPr>
            <w:rStyle w:val="Hyperlink"/>
          </w:rPr>
          <w:t>Making a submission</w:t>
        </w:r>
        <w:r w:rsidR="00563F7D">
          <w:rPr>
            <w:webHidden/>
          </w:rPr>
          <w:tab/>
        </w:r>
        <w:r w:rsidR="00563F7D">
          <w:rPr>
            <w:webHidden/>
          </w:rPr>
          <w:fldChar w:fldCharType="begin"/>
        </w:r>
        <w:r w:rsidR="00563F7D">
          <w:rPr>
            <w:webHidden/>
          </w:rPr>
          <w:instrText xml:space="preserve"> PAGEREF _Toc22029691 \h </w:instrText>
        </w:r>
        <w:r w:rsidR="00563F7D">
          <w:rPr>
            <w:webHidden/>
          </w:rPr>
        </w:r>
        <w:r w:rsidR="00563F7D">
          <w:rPr>
            <w:webHidden/>
          </w:rPr>
          <w:fldChar w:fldCharType="separate"/>
        </w:r>
        <w:r>
          <w:rPr>
            <w:webHidden/>
          </w:rPr>
          <w:t>1</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2" w:history="1">
        <w:r w:rsidR="00563F7D" w:rsidRPr="00D060BE">
          <w:rPr>
            <w:rStyle w:val="Hyperlink"/>
          </w:rPr>
          <w:t>Further information</w:t>
        </w:r>
        <w:r w:rsidR="00563F7D">
          <w:rPr>
            <w:webHidden/>
          </w:rPr>
          <w:tab/>
        </w:r>
        <w:r w:rsidR="00563F7D">
          <w:rPr>
            <w:webHidden/>
          </w:rPr>
          <w:fldChar w:fldCharType="begin"/>
        </w:r>
        <w:r w:rsidR="00563F7D">
          <w:rPr>
            <w:webHidden/>
          </w:rPr>
          <w:instrText xml:space="preserve"> PAGEREF _Toc22029692 \h </w:instrText>
        </w:r>
        <w:r w:rsidR="00563F7D">
          <w:rPr>
            <w:webHidden/>
          </w:rPr>
        </w:r>
        <w:r w:rsidR="00563F7D">
          <w:rPr>
            <w:webHidden/>
          </w:rPr>
          <w:fldChar w:fldCharType="separate"/>
        </w:r>
        <w:r>
          <w:rPr>
            <w:webHidden/>
          </w:rPr>
          <w:t>2</w:t>
        </w:r>
        <w:r w:rsidR="00563F7D">
          <w:rPr>
            <w:webHidden/>
          </w:rPr>
          <w:fldChar w:fldCharType="end"/>
        </w:r>
      </w:hyperlink>
    </w:p>
    <w:p w:rsidR="00563F7D" w:rsidRDefault="002B75A1">
      <w:pPr>
        <w:pStyle w:val="TOC1"/>
        <w:rPr>
          <w:rFonts w:asciiTheme="minorHAnsi" w:eastAsiaTheme="minorEastAsia" w:hAnsiTheme="minorHAnsi" w:cstheme="minorBidi"/>
          <w:b w:val="0"/>
          <w:bCs w:val="0"/>
          <w:caps w:val="0"/>
          <w:color w:val="auto"/>
          <w:kern w:val="0"/>
          <w:sz w:val="22"/>
          <w:szCs w:val="22"/>
          <w:lang w:eastAsia="en-AU"/>
        </w:rPr>
      </w:pPr>
      <w:hyperlink w:anchor="_Toc22029693" w:history="1">
        <w:r w:rsidR="00563F7D" w:rsidRPr="00D060BE">
          <w:rPr>
            <w:rStyle w:val="Hyperlink"/>
          </w:rPr>
          <w:t>1</w:t>
        </w:r>
        <w:r w:rsidR="00563F7D">
          <w:rPr>
            <w:rFonts w:asciiTheme="minorHAnsi" w:eastAsiaTheme="minorEastAsia" w:hAnsiTheme="minorHAnsi" w:cstheme="minorBidi"/>
            <w:b w:val="0"/>
            <w:bCs w:val="0"/>
            <w:caps w:val="0"/>
            <w:color w:val="auto"/>
            <w:kern w:val="0"/>
            <w:sz w:val="22"/>
            <w:szCs w:val="22"/>
            <w:lang w:eastAsia="en-AU"/>
          </w:rPr>
          <w:tab/>
        </w:r>
        <w:r w:rsidR="00563F7D" w:rsidRPr="00D060BE">
          <w:rPr>
            <w:rStyle w:val="Hyperlink"/>
          </w:rPr>
          <w:t>introduction</w:t>
        </w:r>
        <w:r w:rsidR="00563F7D">
          <w:rPr>
            <w:webHidden/>
          </w:rPr>
          <w:tab/>
        </w:r>
        <w:r w:rsidR="00563F7D">
          <w:rPr>
            <w:webHidden/>
          </w:rPr>
          <w:fldChar w:fldCharType="begin"/>
        </w:r>
        <w:r w:rsidR="00563F7D">
          <w:rPr>
            <w:webHidden/>
          </w:rPr>
          <w:instrText xml:space="preserve"> PAGEREF _Toc22029693 \h </w:instrText>
        </w:r>
        <w:r w:rsidR="00563F7D">
          <w:rPr>
            <w:webHidden/>
          </w:rPr>
        </w:r>
        <w:r w:rsidR="00563F7D">
          <w:rPr>
            <w:webHidden/>
          </w:rPr>
          <w:fldChar w:fldCharType="separate"/>
        </w:r>
        <w:r>
          <w:rPr>
            <w:webHidden/>
          </w:rPr>
          <w:t>3</w:t>
        </w:r>
        <w:r w:rsidR="00563F7D">
          <w:rPr>
            <w:webHidden/>
          </w:rPr>
          <w:fldChar w:fldCharType="end"/>
        </w:r>
      </w:hyperlink>
    </w:p>
    <w:p w:rsidR="00563F7D" w:rsidRDefault="002B75A1">
      <w:pPr>
        <w:pStyle w:val="TOC1"/>
        <w:rPr>
          <w:rFonts w:asciiTheme="minorHAnsi" w:eastAsiaTheme="minorEastAsia" w:hAnsiTheme="minorHAnsi" w:cstheme="minorBidi"/>
          <w:b w:val="0"/>
          <w:bCs w:val="0"/>
          <w:caps w:val="0"/>
          <w:color w:val="auto"/>
          <w:kern w:val="0"/>
          <w:sz w:val="22"/>
          <w:szCs w:val="22"/>
          <w:lang w:eastAsia="en-AU"/>
        </w:rPr>
      </w:pPr>
      <w:hyperlink w:anchor="_Toc22029694" w:history="1">
        <w:r w:rsidR="00563F7D" w:rsidRPr="00D060BE">
          <w:rPr>
            <w:rStyle w:val="Hyperlink"/>
          </w:rPr>
          <w:t>2</w:t>
        </w:r>
        <w:r w:rsidR="00563F7D">
          <w:rPr>
            <w:rFonts w:asciiTheme="minorHAnsi" w:eastAsiaTheme="minorEastAsia" w:hAnsiTheme="minorHAnsi" w:cstheme="minorBidi"/>
            <w:b w:val="0"/>
            <w:bCs w:val="0"/>
            <w:caps w:val="0"/>
            <w:color w:val="auto"/>
            <w:kern w:val="0"/>
            <w:sz w:val="22"/>
            <w:szCs w:val="22"/>
            <w:lang w:eastAsia="en-AU"/>
          </w:rPr>
          <w:tab/>
        </w:r>
        <w:r w:rsidR="00563F7D" w:rsidRPr="00D060BE">
          <w:rPr>
            <w:rStyle w:val="Hyperlink"/>
          </w:rPr>
          <w:t>Trade Considerations</w:t>
        </w:r>
        <w:r w:rsidR="00563F7D">
          <w:rPr>
            <w:webHidden/>
          </w:rPr>
          <w:tab/>
        </w:r>
        <w:r w:rsidR="00563F7D">
          <w:rPr>
            <w:webHidden/>
          </w:rPr>
          <w:fldChar w:fldCharType="begin"/>
        </w:r>
        <w:r w:rsidR="00563F7D">
          <w:rPr>
            <w:webHidden/>
          </w:rPr>
          <w:instrText xml:space="preserve"> PAGEREF _Toc22029694 \h </w:instrText>
        </w:r>
        <w:r w:rsidR="00563F7D">
          <w:rPr>
            <w:webHidden/>
          </w:rPr>
        </w:r>
        <w:r w:rsidR="00563F7D">
          <w:rPr>
            <w:webHidden/>
          </w:rPr>
          <w:fldChar w:fldCharType="separate"/>
        </w:r>
        <w:r>
          <w:rPr>
            <w:webHidden/>
          </w:rPr>
          <w:t>4</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5" w:history="1">
        <w:r w:rsidR="00563F7D" w:rsidRPr="00D060BE">
          <w:rPr>
            <w:rStyle w:val="Hyperlink"/>
            <w:rFonts w:ascii="Trebuchet MS" w:hAnsi="Trebuchet MS"/>
          </w:rPr>
          <w:t>2.1</w:t>
        </w:r>
        <w:r w:rsidR="00563F7D">
          <w:rPr>
            <w:rFonts w:asciiTheme="minorHAnsi" w:eastAsiaTheme="minorEastAsia" w:hAnsiTheme="minorHAnsi" w:cstheme="minorBidi"/>
            <w:b w:val="0"/>
            <w:color w:val="auto"/>
            <w:sz w:val="22"/>
            <w:szCs w:val="22"/>
            <w:lang w:eastAsia="en-AU"/>
          </w:rPr>
          <w:tab/>
        </w:r>
        <w:r w:rsidR="00563F7D" w:rsidRPr="00D060BE">
          <w:rPr>
            <w:rStyle w:val="Hyperlink"/>
          </w:rPr>
          <w:t>Commodities exported</w:t>
        </w:r>
        <w:r w:rsidR="00563F7D">
          <w:rPr>
            <w:webHidden/>
          </w:rPr>
          <w:tab/>
        </w:r>
        <w:r w:rsidR="00563F7D">
          <w:rPr>
            <w:webHidden/>
          </w:rPr>
          <w:fldChar w:fldCharType="begin"/>
        </w:r>
        <w:r w:rsidR="00563F7D">
          <w:rPr>
            <w:webHidden/>
          </w:rPr>
          <w:instrText xml:space="preserve"> PAGEREF _Toc22029695 \h </w:instrText>
        </w:r>
        <w:r w:rsidR="00563F7D">
          <w:rPr>
            <w:webHidden/>
          </w:rPr>
        </w:r>
        <w:r w:rsidR="00563F7D">
          <w:rPr>
            <w:webHidden/>
          </w:rPr>
          <w:fldChar w:fldCharType="separate"/>
        </w:r>
        <w:r>
          <w:rPr>
            <w:webHidden/>
          </w:rPr>
          <w:t>4</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6" w:history="1">
        <w:r w:rsidR="00563F7D" w:rsidRPr="00D060BE">
          <w:rPr>
            <w:rStyle w:val="Hyperlink"/>
            <w:rFonts w:ascii="Trebuchet MS" w:hAnsi="Trebuchet MS"/>
          </w:rPr>
          <w:t>2.2</w:t>
        </w:r>
        <w:r w:rsidR="00563F7D">
          <w:rPr>
            <w:rFonts w:asciiTheme="minorHAnsi" w:eastAsiaTheme="minorEastAsia" w:hAnsiTheme="minorHAnsi" w:cstheme="minorBidi"/>
            <w:b w:val="0"/>
            <w:color w:val="auto"/>
            <w:sz w:val="22"/>
            <w:szCs w:val="22"/>
            <w:lang w:eastAsia="en-AU"/>
          </w:rPr>
          <w:tab/>
        </w:r>
        <w:r w:rsidR="00563F7D" w:rsidRPr="00D060BE">
          <w:rPr>
            <w:rStyle w:val="Hyperlink"/>
          </w:rPr>
          <w:t>Destination and value of exports</w:t>
        </w:r>
        <w:r w:rsidR="00563F7D">
          <w:rPr>
            <w:webHidden/>
          </w:rPr>
          <w:tab/>
        </w:r>
        <w:r w:rsidR="00563F7D">
          <w:rPr>
            <w:webHidden/>
          </w:rPr>
          <w:fldChar w:fldCharType="begin"/>
        </w:r>
        <w:r w:rsidR="00563F7D">
          <w:rPr>
            <w:webHidden/>
          </w:rPr>
          <w:instrText xml:space="preserve"> PAGEREF _Toc22029696 \h </w:instrText>
        </w:r>
        <w:r w:rsidR="00563F7D">
          <w:rPr>
            <w:webHidden/>
          </w:rPr>
        </w:r>
        <w:r w:rsidR="00563F7D">
          <w:rPr>
            <w:webHidden/>
          </w:rPr>
          <w:fldChar w:fldCharType="separate"/>
        </w:r>
        <w:r>
          <w:rPr>
            <w:webHidden/>
          </w:rPr>
          <w:t>4</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7" w:history="1">
        <w:r w:rsidR="00563F7D" w:rsidRPr="00D060BE">
          <w:rPr>
            <w:rStyle w:val="Hyperlink"/>
            <w:rFonts w:ascii="Trebuchet MS" w:hAnsi="Trebuchet MS"/>
          </w:rPr>
          <w:t>2.3</w:t>
        </w:r>
        <w:r w:rsidR="00563F7D">
          <w:rPr>
            <w:rFonts w:asciiTheme="minorHAnsi" w:eastAsiaTheme="minorEastAsia" w:hAnsiTheme="minorHAnsi" w:cstheme="minorBidi"/>
            <w:b w:val="0"/>
            <w:color w:val="auto"/>
            <w:sz w:val="22"/>
            <w:szCs w:val="22"/>
            <w:lang w:eastAsia="en-AU"/>
          </w:rPr>
          <w:tab/>
        </w:r>
        <w:r w:rsidR="00563F7D" w:rsidRPr="00D060BE">
          <w:rPr>
            <w:rStyle w:val="Hyperlink"/>
          </w:rPr>
          <w:t>Proposed Australian use pattern</w:t>
        </w:r>
        <w:r w:rsidR="00563F7D">
          <w:rPr>
            <w:webHidden/>
          </w:rPr>
          <w:tab/>
        </w:r>
        <w:r w:rsidR="00563F7D">
          <w:rPr>
            <w:webHidden/>
          </w:rPr>
          <w:fldChar w:fldCharType="begin"/>
        </w:r>
        <w:r w:rsidR="00563F7D">
          <w:rPr>
            <w:webHidden/>
          </w:rPr>
          <w:instrText xml:space="preserve"> PAGEREF _Toc22029697 \h </w:instrText>
        </w:r>
        <w:r w:rsidR="00563F7D">
          <w:rPr>
            <w:webHidden/>
          </w:rPr>
        </w:r>
        <w:r w:rsidR="00563F7D">
          <w:rPr>
            <w:webHidden/>
          </w:rPr>
          <w:fldChar w:fldCharType="separate"/>
        </w:r>
        <w:r>
          <w:rPr>
            <w:webHidden/>
          </w:rPr>
          <w:t>4</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8" w:history="1">
        <w:r w:rsidR="00563F7D" w:rsidRPr="00D060BE">
          <w:rPr>
            <w:rStyle w:val="Hyperlink"/>
            <w:rFonts w:ascii="Trebuchet MS" w:hAnsi="Trebuchet MS"/>
          </w:rPr>
          <w:t>2.4</w:t>
        </w:r>
        <w:r w:rsidR="00563F7D">
          <w:rPr>
            <w:rFonts w:asciiTheme="minorHAnsi" w:eastAsiaTheme="minorEastAsia" w:hAnsiTheme="minorHAnsi" w:cstheme="minorBidi"/>
            <w:b w:val="0"/>
            <w:color w:val="auto"/>
            <w:sz w:val="22"/>
            <w:szCs w:val="22"/>
            <w:lang w:eastAsia="en-AU"/>
          </w:rPr>
          <w:tab/>
        </w:r>
        <w:r w:rsidR="00563F7D" w:rsidRPr="00D060BE">
          <w:rPr>
            <w:rStyle w:val="Hyperlink"/>
          </w:rPr>
          <w:t>Results from residues trials presented to the APVMA</w:t>
        </w:r>
        <w:r w:rsidR="00563F7D">
          <w:rPr>
            <w:webHidden/>
          </w:rPr>
          <w:tab/>
        </w:r>
        <w:r w:rsidR="00563F7D">
          <w:rPr>
            <w:webHidden/>
          </w:rPr>
          <w:fldChar w:fldCharType="begin"/>
        </w:r>
        <w:r w:rsidR="00563F7D">
          <w:rPr>
            <w:webHidden/>
          </w:rPr>
          <w:instrText xml:space="preserve"> PAGEREF _Toc22029698 \h </w:instrText>
        </w:r>
        <w:r w:rsidR="00563F7D">
          <w:rPr>
            <w:webHidden/>
          </w:rPr>
        </w:r>
        <w:r w:rsidR="00563F7D">
          <w:rPr>
            <w:webHidden/>
          </w:rPr>
          <w:fldChar w:fldCharType="separate"/>
        </w:r>
        <w:r>
          <w:rPr>
            <w:webHidden/>
          </w:rPr>
          <w:t>5</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699" w:history="1">
        <w:r w:rsidR="00563F7D" w:rsidRPr="00D060BE">
          <w:rPr>
            <w:rStyle w:val="Hyperlink"/>
            <w:rFonts w:ascii="Trebuchet MS" w:hAnsi="Trebuchet MS"/>
          </w:rPr>
          <w:t>2.5</w:t>
        </w:r>
        <w:r w:rsidR="00563F7D">
          <w:rPr>
            <w:rFonts w:asciiTheme="minorHAnsi" w:eastAsiaTheme="minorEastAsia" w:hAnsiTheme="minorHAnsi" w:cstheme="minorBidi"/>
            <w:b w:val="0"/>
            <w:color w:val="auto"/>
            <w:sz w:val="22"/>
            <w:szCs w:val="22"/>
            <w:lang w:eastAsia="en-AU"/>
          </w:rPr>
          <w:tab/>
        </w:r>
        <w:r w:rsidR="00563F7D" w:rsidRPr="00D060BE">
          <w:rPr>
            <w:rStyle w:val="Hyperlink"/>
          </w:rPr>
          <w:t>Codex alimentarius commission and overseas MRLs</w:t>
        </w:r>
        <w:r w:rsidR="00563F7D">
          <w:rPr>
            <w:webHidden/>
          </w:rPr>
          <w:tab/>
        </w:r>
        <w:r w:rsidR="00563F7D">
          <w:rPr>
            <w:webHidden/>
          </w:rPr>
          <w:fldChar w:fldCharType="begin"/>
        </w:r>
        <w:r w:rsidR="00563F7D">
          <w:rPr>
            <w:webHidden/>
          </w:rPr>
          <w:instrText xml:space="preserve"> PAGEREF _Toc22029699 \h </w:instrText>
        </w:r>
        <w:r w:rsidR="00563F7D">
          <w:rPr>
            <w:webHidden/>
          </w:rPr>
        </w:r>
        <w:r w:rsidR="00563F7D">
          <w:rPr>
            <w:webHidden/>
          </w:rPr>
          <w:fldChar w:fldCharType="separate"/>
        </w:r>
        <w:r>
          <w:rPr>
            <w:webHidden/>
          </w:rPr>
          <w:t>5</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700" w:history="1">
        <w:r w:rsidR="00563F7D" w:rsidRPr="00D060BE">
          <w:rPr>
            <w:rStyle w:val="Hyperlink"/>
            <w:rFonts w:ascii="Trebuchet MS" w:hAnsi="Trebuchet MS"/>
          </w:rPr>
          <w:t>2.6</w:t>
        </w:r>
        <w:r w:rsidR="00563F7D">
          <w:rPr>
            <w:rFonts w:asciiTheme="minorHAnsi" w:eastAsiaTheme="minorEastAsia" w:hAnsiTheme="minorHAnsi" w:cstheme="minorBidi"/>
            <w:b w:val="0"/>
            <w:color w:val="auto"/>
            <w:sz w:val="22"/>
            <w:szCs w:val="22"/>
            <w:lang w:eastAsia="en-AU"/>
          </w:rPr>
          <w:tab/>
        </w:r>
        <w:r w:rsidR="00563F7D" w:rsidRPr="00D060BE">
          <w:rPr>
            <w:rStyle w:val="Hyperlink"/>
          </w:rPr>
          <w:t>Current and proposed Australian MRLs for Pyrimethanil</w:t>
        </w:r>
        <w:r w:rsidR="00563F7D">
          <w:rPr>
            <w:webHidden/>
          </w:rPr>
          <w:tab/>
        </w:r>
        <w:r w:rsidR="00563F7D">
          <w:rPr>
            <w:webHidden/>
          </w:rPr>
          <w:fldChar w:fldCharType="begin"/>
        </w:r>
        <w:r w:rsidR="00563F7D">
          <w:rPr>
            <w:webHidden/>
          </w:rPr>
          <w:instrText xml:space="preserve"> PAGEREF _Toc22029700 \h </w:instrText>
        </w:r>
        <w:r w:rsidR="00563F7D">
          <w:rPr>
            <w:webHidden/>
          </w:rPr>
        </w:r>
        <w:r w:rsidR="00563F7D">
          <w:rPr>
            <w:webHidden/>
          </w:rPr>
          <w:fldChar w:fldCharType="separate"/>
        </w:r>
        <w:r>
          <w:rPr>
            <w:webHidden/>
          </w:rPr>
          <w:t>6</w:t>
        </w:r>
        <w:r w:rsidR="00563F7D">
          <w:rPr>
            <w:webHidden/>
          </w:rPr>
          <w:fldChar w:fldCharType="end"/>
        </w:r>
      </w:hyperlink>
    </w:p>
    <w:p w:rsidR="00563F7D" w:rsidRDefault="002B75A1">
      <w:pPr>
        <w:pStyle w:val="TOC2"/>
        <w:rPr>
          <w:rFonts w:asciiTheme="minorHAnsi" w:eastAsiaTheme="minorEastAsia" w:hAnsiTheme="minorHAnsi" w:cstheme="minorBidi"/>
          <w:b w:val="0"/>
          <w:color w:val="auto"/>
          <w:sz w:val="22"/>
          <w:szCs w:val="22"/>
          <w:lang w:eastAsia="en-AU"/>
        </w:rPr>
      </w:pPr>
      <w:hyperlink w:anchor="_Toc22029701" w:history="1">
        <w:r w:rsidR="00563F7D" w:rsidRPr="00D060BE">
          <w:rPr>
            <w:rStyle w:val="Hyperlink"/>
            <w:rFonts w:ascii="Trebuchet MS" w:hAnsi="Trebuchet MS"/>
          </w:rPr>
          <w:t>2.7</w:t>
        </w:r>
        <w:r w:rsidR="00563F7D">
          <w:rPr>
            <w:rFonts w:asciiTheme="minorHAnsi" w:eastAsiaTheme="minorEastAsia" w:hAnsiTheme="minorHAnsi" w:cstheme="minorBidi"/>
            <w:b w:val="0"/>
            <w:color w:val="auto"/>
            <w:sz w:val="22"/>
            <w:szCs w:val="22"/>
            <w:lang w:eastAsia="en-AU"/>
          </w:rPr>
          <w:tab/>
        </w:r>
        <w:r w:rsidR="00563F7D" w:rsidRPr="00D060BE">
          <w:rPr>
            <w:rStyle w:val="Hyperlink"/>
          </w:rPr>
          <w:t>Potential risk to trade</w:t>
        </w:r>
        <w:r w:rsidR="00563F7D">
          <w:rPr>
            <w:webHidden/>
          </w:rPr>
          <w:tab/>
        </w:r>
        <w:r w:rsidR="00563F7D">
          <w:rPr>
            <w:webHidden/>
          </w:rPr>
          <w:fldChar w:fldCharType="begin"/>
        </w:r>
        <w:r w:rsidR="00563F7D">
          <w:rPr>
            <w:webHidden/>
          </w:rPr>
          <w:instrText xml:space="preserve"> PAGEREF _Toc22029701 \h </w:instrText>
        </w:r>
        <w:r w:rsidR="00563F7D">
          <w:rPr>
            <w:webHidden/>
          </w:rPr>
        </w:r>
        <w:r w:rsidR="00563F7D">
          <w:rPr>
            <w:webHidden/>
          </w:rPr>
          <w:fldChar w:fldCharType="separate"/>
        </w:r>
        <w:r>
          <w:rPr>
            <w:webHidden/>
          </w:rPr>
          <w:t>7</w:t>
        </w:r>
        <w:r w:rsidR="00563F7D">
          <w:rPr>
            <w:webHidden/>
          </w:rPr>
          <w:fldChar w:fldCharType="end"/>
        </w:r>
      </w:hyperlink>
    </w:p>
    <w:p w:rsidR="00563F7D" w:rsidRDefault="002B75A1">
      <w:pPr>
        <w:pStyle w:val="TOC1"/>
        <w:rPr>
          <w:rFonts w:asciiTheme="minorHAnsi" w:eastAsiaTheme="minorEastAsia" w:hAnsiTheme="minorHAnsi" w:cstheme="minorBidi"/>
          <w:b w:val="0"/>
          <w:bCs w:val="0"/>
          <w:caps w:val="0"/>
          <w:color w:val="auto"/>
          <w:kern w:val="0"/>
          <w:sz w:val="22"/>
          <w:szCs w:val="22"/>
          <w:lang w:eastAsia="en-AU"/>
        </w:rPr>
      </w:pPr>
      <w:hyperlink w:anchor="_Toc22029702" w:history="1">
        <w:r w:rsidR="00563F7D" w:rsidRPr="00D060BE">
          <w:rPr>
            <w:rStyle w:val="Hyperlink"/>
          </w:rPr>
          <w:t>3</w:t>
        </w:r>
        <w:r w:rsidR="00563F7D">
          <w:rPr>
            <w:rFonts w:asciiTheme="minorHAnsi" w:eastAsiaTheme="minorEastAsia" w:hAnsiTheme="minorHAnsi" w:cstheme="minorBidi"/>
            <w:b w:val="0"/>
            <w:bCs w:val="0"/>
            <w:caps w:val="0"/>
            <w:color w:val="auto"/>
            <w:kern w:val="0"/>
            <w:sz w:val="22"/>
            <w:szCs w:val="22"/>
            <w:lang w:eastAsia="en-AU"/>
          </w:rPr>
          <w:tab/>
        </w:r>
        <w:r w:rsidR="00563F7D" w:rsidRPr="00D060BE">
          <w:rPr>
            <w:rStyle w:val="Hyperlink"/>
          </w:rPr>
          <w:t>conclusion</w:t>
        </w:r>
        <w:r w:rsidR="00563F7D">
          <w:rPr>
            <w:webHidden/>
          </w:rPr>
          <w:tab/>
        </w:r>
        <w:r w:rsidR="00563F7D">
          <w:rPr>
            <w:webHidden/>
          </w:rPr>
          <w:fldChar w:fldCharType="begin"/>
        </w:r>
        <w:r w:rsidR="00563F7D">
          <w:rPr>
            <w:webHidden/>
          </w:rPr>
          <w:instrText xml:space="preserve"> PAGEREF _Toc22029702 \h </w:instrText>
        </w:r>
        <w:r w:rsidR="00563F7D">
          <w:rPr>
            <w:webHidden/>
          </w:rPr>
        </w:r>
        <w:r w:rsidR="00563F7D">
          <w:rPr>
            <w:webHidden/>
          </w:rPr>
          <w:fldChar w:fldCharType="separate"/>
        </w:r>
        <w:r>
          <w:rPr>
            <w:webHidden/>
          </w:rPr>
          <w:t>8</w:t>
        </w:r>
        <w:r w:rsidR="00563F7D">
          <w:rPr>
            <w:webHidden/>
          </w:rPr>
          <w:fldChar w:fldCharType="end"/>
        </w:r>
      </w:hyperlink>
    </w:p>
    <w:p w:rsidR="002E20AC" w:rsidRDefault="005064D5">
      <w:pPr>
        <w:pStyle w:val="NormalText"/>
        <w:rPr>
          <w:noProof/>
        </w:rPr>
      </w:pPr>
      <w:r>
        <w:rPr>
          <w:rFonts w:ascii="Trebuchet MS" w:hAnsi="Trebuchet MS"/>
          <w:b/>
          <w:bCs/>
          <w:caps/>
          <w:noProof/>
          <w:color w:val="00747A" w:themeColor="background2"/>
          <w:szCs w:val="30"/>
        </w:rPr>
        <w:fldChar w:fldCharType="end"/>
      </w:r>
    </w:p>
    <w:p w:rsidR="00563F7D" w:rsidRDefault="002E20AC" w:rsidP="005D00D1">
      <w:pPr>
        <w:pStyle w:val="TOAHeading"/>
        <w:rPr>
          <w:noProof/>
        </w:rPr>
      </w:pPr>
      <w:r>
        <w:rPr>
          <w:noProof/>
        </w:rPr>
        <w:t>List of tables</w:t>
      </w:r>
      <w:r w:rsidR="005D00D1">
        <w:rPr>
          <w:noProof/>
        </w:rPr>
        <w:fldChar w:fldCharType="begin"/>
      </w:r>
      <w:r w:rsidR="005D00D1">
        <w:rPr>
          <w:noProof/>
        </w:rPr>
        <w:instrText xml:space="preserve"> TOC \h \z \t "Caption,APVMA_Caption" \c </w:instrText>
      </w:r>
      <w:r w:rsidR="005D00D1">
        <w:rPr>
          <w:noProof/>
        </w:rPr>
        <w:fldChar w:fldCharType="separate"/>
      </w:r>
    </w:p>
    <w:p w:rsidR="00563F7D" w:rsidRDefault="002B75A1">
      <w:pPr>
        <w:pStyle w:val="TableofFigures"/>
        <w:rPr>
          <w:rFonts w:asciiTheme="minorHAnsi" w:eastAsiaTheme="minorEastAsia" w:hAnsiTheme="minorHAnsi" w:cstheme="minorBidi"/>
          <w:sz w:val="22"/>
          <w:szCs w:val="22"/>
          <w:lang w:eastAsia="en-AU"/>
        </w:rPr>
      </w:pPr>
      <w:hyperlink w:anchor="_Toc22029676" w:history="1">
        <w:r w:rsidR="00563F7D" w:rsidRPr="00DA3D78">
          <w:rPr>
            <w:rStyle w:val="Hyperlink"/>
          </w:rPr>
          <w:t>Table 1:</w:t>
        </w:r>
        <w:r w:rsidR="00563F7D">
          <w:rPr>
            <w:rFonts w:asciiTheme="minorHAnsi" w:eastAsiaTheme="minorEastAsia" w:hAnsiTheme="minorHAnsi" w:cstheme="minorBidi"/>
            <w:sz w:val="22"/>
            <w:szCs w:val="22"/>
            <w:lang w:eastAsia="en-AU"/>
          </w:rPr>
          <w:tab/>
        </w:r>
        <w:r w:rsidR="00563F7D" w:rsidRPr="00DA3D78">
          <w:rPr>
            <w:rStyle w:val="Hyperlink"/>
          </w:rPr>
          <w:t>Proposed use pattern</w:t>
        </w:r>
        <w:r w:rsidR="00563F7D">
          <w:rPr>
            <w:webHidden/>
          </w:rPr>
          <w:tab/>
        </w:r>
        <w:r w:rsidR="00563F7D">
          <w:rPr>
            <w:webHidden/>
          </w:rPr>
          <w:fldChar w:fldCharType="begin"/>
        </w:r>
        <w:r w:rsidR="00563F7D">
          <w:rPr>
            <w:webHidden/>
          </w:rPr>
          <w:instrText xml:space="preserve"> PAGEREF _Toc22029676 \h </w:instrText>
        </w:r>
        <w:r w:rsidR="00563F7D">
          <w:rPr>
            <w:webHidden/>
          </w:rPr>
        </w:r>
        <w:r w:rsidR="00563F7D">
          <w:rPr>
            <w:webHidden/>
          </w:rPr>
          <w:fldChar w:fldCharType="separate"/>
        </w:r>
        <w:r>
          <w:rPr>
            <w:webHidden/>
          </w:rPr>
          <w:t>4</w:t>
        </w:r>
        <w:r w:rsidR="00563F7D">
          <w:rPr>
            <w:webHidden/>
          </w:rPr>
          <w:fldChar w:fldCharType="end"/>
        </w:r>
      </w:hyperlink>
    </w:p>
    <w:p w:rsidR="00563F7D" w:rsidRDefault="002B75A1">
      <w:pPr>
        <w:pStyle w:val="TableofFigures"/>
        <w:rPr>
          <w:rFonts w:asciiTheme="minorHAnsi" w:eastAsiaTheme="minorEastAsia" w:hAnsiTheme="minorHAnsi" w:cstheme="minorBidi"/>
          <w:sz w:val="22"/>
          <w:szCs w:val="22"/>
          <w:lang w:eastAsia="en-AU"/>
        </w:rPr>
      </w:pPr>
      <w:hyperlink w:anchor="_Toc22029677" w:history="1">
        <w:r w:rsidR="00563F7D" w:rsidRPr="00DA3D78">
          <w:rPr>
            <w:rStyle w:val="Hyperlink"/>
          </w:rPr>
          <w:t>Table 2:</w:t>
        </w:r>
        <w:r w:rsidR="00563F7D">
          <w:rPr>
            <w:rFonts w:asciiTheme="minorHAnsi" w:eastAsiaTheme="minorEastAsia" w:hAnsiTheme="minorHAnsi" w:cstheme="minorBidi"/>
            <w:sz w:val="22"/>
            <w:szCs w:val="22"/>
            <w:lang w:eastAsia="en-AU"/>
          </w:rPr>
          <w:tab/>
        </w:r>
        <w:r w:rsidR="00563F7D" w:rsidRPr="00DA3D78">
          <w:rPr>
            <w:rStyle w:val="Hyperlink"/>
          </w:rPr>
          <w:t>Overseas MRLs</w:t>
        </w:r>
        <w:r w:rsidR="00563F7D">
          <w:rPr>
            <w:webHidden/>
          </w:rPr>
          <w:tab/>
        </w:r>
        <w:r w:rsidR="00563F7D">
          <w:rPr>
            <w:webHidden/>
          </w:rPr>
          <w:fldChar w:fldCharType="begin"/>
        </w:r>
        <w:r w:rsidR="00563F7D">
          <w:rPr>
            <w:webHidden/>
          </w:rPr>
          <w:instrText xml:space="preserve"> PAGEREF _Toc22029677 \h </w:instrText>
        </w:r>
        <w:r w:rsidR="00563F7D">
          <w:rPr>
            <w:webHidden/>
          </w:rPr>
        </w:r>
        <w:r w:rsidR="00563F7D">
          <w:rPr>
            <w:webHidden/>
          </w:rPr>
          <w:fldChar w:fldCharType="separate"/>
        </w:r>
        <w:r>
          <w:rPr>
            <w:webHidden/>
          </w:rPr>
          <w:t>6</w:t>
        </w:r>
        <w:r w:rsidR="00563F7D">
          <w:rPr>
            <w:webHidden/>
          </w:rPr>
          <w:fldChar w:fldCharType="end"/>
        </w:r>
      </w:hyperlink>
    </w:p>
    <w:p w:rsidR="00563F7D" w:rsidRDefault="002B75A1">
      <w:pPr>
        <w:pStyle w:val="TableofFigures"/>
        <w:rPr>
          <w:rFonts w:asciiTheme="minorHAnsi" w:eastAsiaTheme="minorEastAsia" w:hAnsiTheme="minorHAnsi" w:cstheme="minorBidi"/>
          <w:sz w:val="22"/>
          <w:szCs w:val="22"/>
          <w:lang w:eastAsia="en-AU"/>
        </w:rPr>
      </w:pPr>
      <w:hyperlink w:anchor="_Toc22029678" w:history="1">
        <w:r w:rsidR="00563F7D" w:rsidRPr="00DA3D78">
          <w:rPr>
            <w:rStyle w:val="Hyperlink"/>
          </w:rPr>
          <w:t>Table 3:</w:t>
        </w:r>
        <w:r w:rsidR="00563F7D">
          <w:rPr>
            <w:rFonts w:asciiTheme="minorHAnsi" w:eastAsiaTheme="minorEastAsia" w:hAnsiTheme="minorHAnsi" w:cstheme="minorBidi"/>
            <w:sz w:val="22"/>
            <w:szCs w:val="22"/>
            <w:lang w:eastAsia="en-AU"/>
          </w:rPr>
          <w:tab/>
        </w:r>
        <w:r w:rsidR="00563F7D" w:rsidRPr="00DA3D78">
          <w:rPr>
            <w:rStyle w:val="Hyperlink"/>
          </w:rPr>
          <w:t>Current MRL Standard—Table1</w:t>
        </w:r>
        <w:r w:rsidR="00563F7D">
          <w:rPr>
            <w:webHidden/>
          </w:rPr>
          <w:tab/>
        </w:r>
        <w:r w:rsidR="00563F7D">
          <w:rPr>
            <w:webHidden/>
          </w:rPr>
          <w:fldChar w:fldCharType="begin"/>
        </w:r>
        <w:r w:rsidR="00563F7D">
          <w:rPr>
            <w:webHidden/>
          </w:rPr>
          <w:instrText xml:space="preserve"> PAGEREF _Toc22029678 \h </w:instrText>
        </w:r>
        <w:r w:rsidR="00563F7D">
          <w:rPr>
            <w:webHidden/>
          </w:rPr>
        </w:r>
        <w:r w:rsidR="00563F7D">
          <w:rPr>
            <w:webHidden/>
          </w:rPr>
          <w:fldChar w:fldCharType="separate"/>
        </w:r>
        <w:r>
          <w:rPr>
            <w:webHidden/>
          </w:rPr>
          <w:t>6</w:t>
        </w:r>
        <w:r w:rsidR="00563F7D">
          <w:rPr>
            <w:webHidden/>
          </w:rPr>
          <w:fldChar w:fldCharType="end"/>
        </w:r>
      </w:hyperlink>
    </w:p>
    <w:p w:rsidR="00563F7D" w:rsidRDefault="002B75A1">
      <w:pPr>
        <w:pStyle w:val="TableofFigures"/>
        <w:rPr>
          <w:rFonts w:asciiTheme="minorHAnsi" w:eastAsiaTheme="minorEastAsia" w:hAnsiTheme="minorHAnsi" w:cstheme="minorBidi"/>
          <w:sz w:val="22"/>
          <w:szCs w:val="22"/>
          <w:lang w:eastAsia="en-AU"/>
        </w:rPr>
      </w:pPr>
      <w:hyperlink w:anchor="_Toc22029679" w:history="1">
        <w:r w:rsidR="00563F7D" w:rsidRPr="00DA3D78">
          <w:rPr>
            <w:rStyle w:val="Hyperlink"/>
          </w:rPr>
          <w:t>Table 4:</w:t>
        </w:r>
        <w:r w:rsidR="00563F7D">
          <w:rPr>
            <w:rFonts w:asciiTheme="minorHAnsi" w:eastAsiaTheme="minorEastAsia" w:hAnsiTheme="minorHAnsi" w:cstheme="minorBidi"/>
            <w:sz w:val="22"/>
            <w:szCs w:val="22"/>
            <w:lang w:eastAsia="en-AU"/>
          </w:rPr>
          <w:tab/>
        </w:r>
        <w:r w:rsidR="00563F7D" w:rsidRPr="00DA3D78">
          <w:rPr>
            <w:rStyle w:val="Hyperlink"/>
          </w:rPr>
          <w:t>Proposed MRL Standard—Table1</w:t>
        </w:r>
        <w:r w:rsidR="00563F7D">
          <w:rPr>
            <w:webHidden/>
          </w:rPr>
          <w:tab/>
        </w:r>
        <w:r w:rsidR="00563F7D">
          <w:rPr>
            <w:webHidden/>
          </w:rPr>
          <w:fldChar w:fldCharType="begin"/>
        </w:r>
        <w:r w:rsidR="00563F7D">
          <w:rPr>
            <w:webHidden/>
          </w:rPr>
          <w:instrText xml:space="preserve"> PAGEREF _Toc22029679 \h </w:instrText>
        </w:r>
        <w:r w:rsidR="00563F7D">
          <w:rPr>
            <w:webHidden/>
          </w:rPr>
        </w:r>
        <w:r w:rsidR="00563F7D">
          <w:rPr>
            <w:webHidden/>
          </w:rPr>
          <w:fldChar w:fldCharType="separate"/>
        </w:r>
        <w:r>
          <w:rPr>
            <w:webHidden/>
          </w:rPr>
          <w:t>6</w:t>
        </w:r>
        <w:r w:rsidR="00563F7D">
          <w:rPr>
            <w:webHidden/>
          </w:rPr>
          <w:fldChar w:fldCharType="end"/>
        </w:r>
      </w:hyperlink>
    </w:p>
    <w:p w:rsidR="00563F7D" w:rsidRDefault="002B75A1">
      <w:pPr>
        <w:pStyle w:val="TableofFigures"/>
        <w:rPr>
          <w:rFonts w:asciiTheme="minorHAnsi" w:eastAsiaTheme="minorEastAsia" w:hAnsiTheme="minorHAnsi" w:cstheme="minorBidi"/>
          <w:sz w:val="22"/>
          <w:szCs w:val="22"/>
          <w:lang w:eastAsia="en-AU"/>
        </w:rPr>
      </w:pPr>
      <w:hyperlink w:anchor="_Toc22029680" w:history="1">
        <w:r w:rsidR="00563F7D" w:rsidRPr="00DA3D78">
          <w:rPr>
            <w:rStyle w:val="Hyperlink"/>
          </w:rPr>
          <w:t>Table 5:</w:t>
        </w:r>
        <w:r w:rsidR="00563F7D">
          <w:rPr>
            <w:rFonts w:asciiTheme="minorHAnsi" w:eastAsiaTheme="minorEastAsia" w:hAnsiTheme="minorHAnsi" w:cstheme="minorBidi"/>
            <w:sz w:val="22"/>
            <w:szCs w:val="22"/>
            <w:lang w:eastAsia="en-AU"/>
          </w:rPr>
          <w:tab/>
        </w:r>
        <w:r w:rsidR="00563F7D" w:rsidRPr="00DA3D78">
          <w:rPr>
            <w:rStyle w:val="Hyperlink"/>
          </w:rPr>
          <w:t>Proposed MRL Standard—Table4</w:t>
        </w:r>
        <w:r w:rsidR="00563F7D">
          <w:rPr>
            <w:webHidden/>
          </w:rPr>
          <w:tab/>
        </w:r>
        <w:r w:rsidR="00563F7D">
          <w:rPr>
            <w:webHidden/>
          </w:rPr>
          <w:fldChar w:fldCharType="begin"/>
        </w:r>
        <w:r w:rsidR="00563F7D">
          <w:rPr>
            <w:webHidden/>
          </w:rPr>
          <w:instrText xml:space="preserve"> PAGEREF _Toc22029680 \h </w:instrText>
        </w:r>
        <w:r w:rsidR="00563F7D">
          <w:rPr>
            <w:webHidden/>
          </w:rPr>
        </w:r>
        <w:r w:rsidR="00563F7D">
          <w:rPr>
            <w:webHidden/>
          </w:rPr>
          <w:fldChar w:fldCharType="separate"/>
        </w:r>
        <w:r>
          <w:rPr>
            <w:webHidden/>
          </w:rPr>
          <w:t>7</w:t>
        </w:r>
        <w:r w:rsidR="00563F7D">
          <w:rPr>
            <w:webHidden/>
          </w:rPr>
          <w:fldChar w:fldCharType="end"/>
        </w:r>
      </w:hyperlink>
    </w:p>
    <w:p w:rsidR="005D00D1" w:rsidRDefault="005D00D1" w:rsidP="00271B44">
      <w:pPr>
        <w:pStyle w:val="TOAHeading"/>
        <w:rPr>
          <w:rFonts w:ascii="Trebuchet MS" w:hAnsi="Trebuchet MS"/>
          <w:b/>
          <w:bCs w:val="0"/>
          <w:caps w:val="0"/>
          <w:noProof/>
          <w:color w:val="365860"/>
        </w:rPr>
      </w:pPr>
      <w:r>
        <w:rPr>
          <w:noProof/>
        </w:rPr>
        <w:fldChar w:fldCharType="end"/>
      </w:r>
    </w:p>
    <w:p w:rsidR="005D00D1" w:rsidRDefault="005D00D1">
      <w:pPr>
        <w:pStyle w:val="NormalText"/>
        <w:rPr>
          <w:rFonts w:ascii="Trebuchet MS" w:hAnsi="Trebuchet MS"/>
          <w:b/>
          <w:bCs/>
          <w:caps/>
          <w:noProof/>
          <w:color w:val="365860"/>
          <w:sz w:val="32"/>
          <w:szCs w:val="20"/>
        </w:rPr>
        <w:sectPr w:rsidR="005D00D1" w:rsidSect="005148C0">
          <w:headerReference w:type="default" r:id="rId18"/>
          <w:pgSz w:w="11906" w:h="16838" w:code="9"/>
          <w:pgMar w:top="2835" w:right="1134" w:bottom="1134" w:left="1134" w:header="1701" w:footer="680" w:gutter="0"/>
          <w:pgNumType w:fmt="lowerRoman" w:start="3"/>
          <w:cols w:space="708"/>
          <w:docGrid w:linePitch="360"/>
        </w:sectPr>
      </w:pPr>
    </w:p>
    <w:p w:rsidR="002E20AC" w:rsidRDefault="002E20AC" w:rsidP="00032787">
      <w:pPr>
        <w:pStyle w:val="APVMAPreliminariesH1"/>
      </w:pPr>
      <w:bookmarkStart w:id="2" w:name="_Toc234063054"/>
      <w:bookmarkStart w:id="3" w:name="_Toc414373831"/>
      <w:bookmarkStart w:id="4" w:name="_Toc22029689"/>
      <w:r>
        <w:lastRenderedPageBreak/>
        <w:t>Preface</w:t>
      </w:r>
      <w:bookmarkEnd w:id="2"/>
      <w:bookmarkEnd w:id="3"/>
      <w:bookmarkEnd w:id="4"/>
    </w:p>
    <w:p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rsidR="00271B44">
        <w:t>.</w:t>
      </w:r>
    </w:p>
    <w:p w:rsidR="002E20AC" w:rsidRDefault="006D36C8" w:rsidP="00032787">
      <w:pPr>
        <w:pStyle w:val="APVMAPreliminariesH2"/>
      </w:pPr>
      <w:bookmarkStart w:id="5" w:name="_Toc414373832"/>
      <w:bookmarkStart w:id="6" w:name="_Toc22029690"/>
      <w:r>
        <w:t>About this document</w:t>
      </w:r>
      <w:bookmarkEnd w:id="5"/>
      <w:bookmarkEnd w:id="6"/>
    </w:p>
    <w:p w:rsidR="00E433F0" w:rsidRDefault="006D36C8" w:rsidP="006D36C8">
      <w:pPr>
        <w:pStyle w:val="APVMAText"/>
        <w:tabs>
          <w:tab w:val="left" w:pos="1361"/>
        </w:tabs>
        <w:rPr>
          <w:lang w:val="en-US"/>
        </w:rPr>
      </w:pPr>
      <w:r>
        <w:rPr>
          <w:lang w:val="en-US"/>
        </w:rPr>
        <w:t xml:space="preserve">This </w:t>
      </w:r>
      <w:r w:rsidR="00BA67F0">
        <w:rPr>
          <w:lang w:val="en-US"/>
        </w:rPr>
        <w:t>t</w:t>
      </w:r>
      <w:r>
        <w:rPr>
          <w:lang w:val="en-US"/>
        </w:rPr>
        <w:t xml:space="preserve">rade </w:t>
      </w:r>
      <w:r w:rsidR="00BA67F0">
        <w:rPr>
          <w:lang w:val="en-US"/>
        </w:rPr>
        <w:t>advice n</w:t>
      </w:r>
      <w:r>
        <w:rPr>
          <w:lang w:val="en-US"/>
        </w:rPr>
        <w:t>otice indicates that the Australian Pesticides and Veterinary Medicines Authority (APVMA) is considering an application to vary the use of an existing registered agric</w:t>
      </w:r>
      <w:r w:rsidR="00271B44">
        <w:rPr>
          <w:lang w:val="en-US"/>
        </w:rPr>
        <w:t>ultural or veterinary chemical.</w:t>
      </w:r>
    </w:p>
    <w:p w:rsidR="006D36C8" w:rsidRDefault="006D36C8" w:rsidP="006D36C8">
      <w:pPr>
        <w:pStyle w:val="APVMAText"/>
        <w:tabs>
          <w:tab w:val="left" w:pos="1361"/>
        </w:tabs>
        <w:rPr>
          <w:lang w:val="en-US"/>
        </w:rPr>
      </w:pPr>
      <w:r>
        <w:rPr>
          <w:lang w:val="en-US"/>
        </w:rPr>
        <w:t>It provides a summary of the APVMA’s residue and trade assessment.</w:t>
      </w:r>
    </w:p>
    <w:p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rsidR="006D36C8" w:rsidRDefault="006D36C8" w:rsidP="00032787">
      <w:pPr>
        <w:pStyle w:val="APVMAPreliminariesH2"/>
      </w:pPr>
      <w:bookmarkStart w:id="7" w:name="_Toc22029691"/>
      <w:r>
        <w:t>Making a submission</w:t>
      </w:r>
      <w:bookmarkEnd w:id="7"/>
    </w:p>
    <w:p w:rsidR="006D36C8" w:rsidRDefault="006D36C8" w:rsidP="006D36C8">
      <w:pPr>
        <w:pStyle w:val="APVMAText"/>
        <w:rPr>
          <w:b/>
          <w:bCs/>
        </w:rPr>
      </w:pPr>
      <w:r>
        <w:t xml:space="preserve">The APVMA invites any person to submit a relevant written submission as to whether the application to vary the registration of </w:t>
      </w:r>
      <w:r w:rsidR="00A95367">
        <w:rPr>
          <w:rFonts w:ascii="Arial Bold" w:hAnsi="Arial Bold"/>
          <w:b/>
        </w:rPr>
        <w:t>Campbell ecoFOG-160 PYR Fungicide</w:t>
      </w:r>
      <w:r>
        <w:rPr>
          <w:rFonts w:ascii="Arial Bold" w:hAnsi="Arial Bold"/>
          <w:b/>
        </w:rPr>
        <w:t xml:space="preserve"> </w:t>
      </w:r>
      <w:r>
        <w:t>should be granted.</w:t>
      </w:r>
      <w:r w:rsidR="00BA67F0">
        <w:t xml:space="preserve"> </w:t>
      </w:r>
      <w:r>
        <w:t xml:space="preserve">Submissions should relate only to matters that the APVMA is required by legislation to take into account in deciding whether to grant the application. These grounds relate to </w:t>
      </w:r>
      <w:r>
        <w:rPr>
          <w:lang w:val="en-US"/>
        </w:rPr>
        <w:t xml:space="preserve">the </w:t>
      </w:r>
      <w:r>
        <w:rPr>
          <w:b/>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rsidR="006D36C8" w:rsidRDefault="006D36C8" w:rsidP="006D36C8">
      <w:pPr>
        <w:pStyle w:val="APVMAText"/>
      </w:pPr>
      <w:r>
        <w:t xml:space="preserve">Submissions must be received by the APVMA by close of business on </w:t>
      </w:r>
      <w:r w:rsidR="00004B17">
        <w:rPr>
          <w:rFonts w:ascii="Arial Bold" w:hAnsi="Arial Bold"/>
          <w:b/>
        </w:rPr>
        <w:t>Wednesday 13 November 2019</w:t>
      </w:r>
      <w:r>
        <w:t xml:space="preserve"> and be directed to the contact listed below. All submissions to the APVMA will be acknowledged in writing via email or by post.</w:t>
      </w:r>
    </w:p>
    <w:p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sidR="00E433F0">
        <w:rPr>
          <w:lang w:val="en-US"/>
        </w:rPr>
        <w:t>.</w:t>
      </w:r>
    </w:p>
    <w:p w:rsidR="006D36C8" w:rsidRDefault="006D36C8" w:rsidP="006D36C8">
      <w:pPr>
        <w:pStyle w:val="APVMAText"/>
        <w:rPr>
          <w:lang w:val="en-US"/>
        </w:rPr>
      </w:pPr>
      <w:r>
        <w:rPr>
          <w:lang w:val="en-US"/>
        </w:rPr>
        <w:t>When making a submission please include:</w:t>
      </w:r>
    </w:p>
    <w:p w:rsidR="006D36C8" w:rsidRDefault="00BA67F0" w:rsidP="006D36C8">
      <w:pPr>
        <w:pStyle w:val="Bullet1"/>
      </w:pPr>
      <w:r>
        <w:t>c</w:t>
      </w:r>
      <w:r w:rsidR="006D36C8">
        <w:t>ontact name</w:t>
      </w:r>
    </w:p>
    <w:p w:rsidR="006D36C8" w:rsidRDefault="00BA67F0" w:rsidP="006D36C8">
      <w:pPr>
        <w:pStyle w:val="Bullet1"/>
      </w:pPr>
      <w:r>
        <w:t>c</w:t>
      </w:r>
      <w:r w:rsidR="006D36C8">
        <w:t xml:space="preserve">ompany or </w:t>
      </w:r>
      <w:r>
        <w:t>g</w:t>
      </w:r>
      <w:r w:rsidR="006D36C8">
        <w:t>roup name (if relevant)</w:t>
      </w:r>
    </w:p>
    <w:p w:rsidR="006D36C8" w:rsidRDefault="00BA67F0" w:rsidP="006D36C8">
      <w:pPr>
        <w:pStyle w:val="Bullet1"/>
      </w:pPr>
      <w:r>
        <w:t>p</w:t>
      </w:r>
      <w:r w:rsidR="006D36C8">
        <w:t xml:space="preserve">ostal </w:t>
      </w:r>
      <w:r>
        <w:t>a</w:t>
      </w:r>
      <w:r w:rsidR="006D36C8">
        <w:t>ddress</w:t>
      </w:r>
    </w:p>
    <w:p w:rsidR="006D36C8" w:rsidRDefault="0024289A" w:rsidP="006D36C8">
      <w:pPr>
        <w:pStyle w:val="Bullet1"/>
      </w:pPr>
      <w:r>
        <w:lastRenderedPageBreak/>
        <w:t>e</w:t>
      </w:r>
      <w:r w:rsidR="006D36C8">
        <w:t xml:space="preserve">mail </w:t>
      </w:r>
      <w:r>
        <w:t>a</w:t>
      </w:r>
      <w:r w:rsidR="006D36C8">
        <w:t>ddress (if available)</w:t>
      </w:r>
    </w:p>
    <w:p w:rsidR="006D36C8" w:rsidRDefault="0024289A" w:rsidP="006D36C8">
      <w:pPr>
        <w:pStyle w:val="Bullet1"/>
      </w:pPr>
      <w:r>
        <w:t>submission date</w:t>
      </w:r>
      <w:r w:rsidR="006D36C8">
        <w:t>.</w:t>
      </w:r>
    </w:p>
    <w:p w:rsidR="006D36C8" w:rsidRDefault="006D36C8" w:rsidP="006D36C8">
      <w:pPr>
        <w:pStyle w:val="APVMAText"/>
      </w:pPr>
      <w:r>
        <w:t xml:space="preserve">All personal and </w:t>
      </w:r>
      <w:r w:rsidRPr="0024289A">
        <w:rPr>
          <w:bCs/>
          <w:i/>
          <w:iCs/>
        </w:rPr>
        <w:t xml:space="preserve">confidential commercial information </w:t>
      </w:r>
      <w:r w:rsidRPr="0024289A">
        <w:rPr>
          <w:i/>
        </w:rPr>
        <w:t>(CCI)</w:t>
      </w:r>
      <w:r w:rsidRPr="0024289A">
        <w:rPr>
          <w:rStyle w:val="FootnoteReference"/>
          <w:i/>
        </w:rPr>
        <w:footnoteReference w:id="2"/>
      </w:r>
      <w:r>
        <w:t xml:space="preserve"> material contained in submissions will be treated confidentially.</w:t>
      </w:r>
    </w:p>
    <w:p w:rsidR="006D36C8" w:rsidRDefault="006D36C8" w:rsidP="006D36C8">
      <w:pPr>
        <w:pStyle w:val="APVMAText"/>
      </w:pPr>
      <w:r>
        <w:t xml:space="preserve">Written submissions on the APVMA’s proposal to grant the application for registration that relate to the </w:t>
      </w:r>
      <w:r>
        <w:rPr>
          <w:b/>
        </w:rPr>
        <w:t>grounds for registration</w:t>
      </w:r>
      <w:r>
        <w:t xml:space="preserve"> should be addressed in writing to:</w:t>
      </w:r>
    </w:p>
    <w:p w:rsidR="006D36C8" w:rsidRPr="00E433F0" w:rsidRDefault="006D36C8" w:rsidP="00E433F0">
      <w:pPr>
        <w:pStyle w:val="APVMAAddress"/>
        <w:ind w:hanging="567"/>
      </w:pPr>
      <w:r w:rsidRPr="00E433F0">
        <w:t>Residues and Trade</w:t>
      </w:r>
    </w:p>
    <w:p w:rsidR="006D36C8" w:rsidRPr="00E433F0" w:rsidRDefault="00C35CE9" w:rsidP="00E433F0">
      <w:pPr>
        <w:pStyle w:val="APVMAAddress"/>
        <w:ind w:hanging="567"/>
      </w:pPr>
      <w:r w:rsidRPr="00E433F0">
        <w:t>Risk Assessment Capability</w:t>
      </w:r>
    </w:p>
    <w:p w:rsidR="006D36C8" w:rsidRPr="00E433F0" w:rsidRDefault="006D36C8" w:rsidP="00E433F0">
      <w:pPr>
        <w:pStyle w:val="APVMAAddress"/>
        <w:ind w:hanging="567"/>
      </w:pPr>
      <w:r w:rsidRPr="00E433F0">
        <w:t>Australian Pesticides and Veterinary Medicines Authority</w:t>
      </w:r>
    </w:p>
    <w:p w:rsidR="006D36C8" w:rsidRDefault="00004B17" w:rsidP="005148C0">
      <w:pPr>
        <w:pStyle w:val="APVMAAddress"/>
        <w:tabs>
          <w:tab w:val="clear" w:pos="1361"/>
          <w:tab w:val="left" w:pos="851"/>
        </w:tabs>
        <w:ind w:left="0"/>
      </w:pPr>
      <w:r>
        <w:t>GPO Box 3262</w:t>
      </w:r>
    </w:p>
    <w:p w:rsidR="006D36C8" w:rsidRDefault="00004B17" w:rsidP="005148C0">
      <w:pPr>
        <w:pStyle w:val="APVMAAddress"/>
        <w:tabs>
          <w:tab w:val="clear" w:pos="1361"/>
          <w:tab w:val="left" w:pos="851"/>
        </w:tabs>
        <w:ind w:left="0"/>
      </w:pPr>
      <w:r>
        <w:t>Sydney NSW 2001</w:t>
      </w:r>
    </w:p>
    <w:p w:rsidR="006D36C8" w:rsidRDefault="006D36C8" w:rsidP="005148C0">
      <w:pPr>
        <w:pStyle w:val="APVMAAddress"/>
        <w:tabs>
          <w:tab w:val="clear" w:pos="1361"/>
          <w:tab w:val="left" w:pos="851"/>
        </w:tabs>
        <w:spacing w:before="240"/>
        <w:ind w:left="0"/>
      </w:pPr>
      <w:r>
        <w:rPr>
          <w:b/>
        </w:rPr>
        <w:t>Phone:</w:t>
      </w:r>
      <w:r w:rsidR="00004B17">
        <w:tab/>
        <w:t>+61 2 6770 2300</w:t>
      </w:r>
    </w:p>
    <w:p w:rsidR="006D36C8" w:rsidRPr="006D36C8" w:rsidRDefault="006D36C8" w:rsidP="005148C0">
      <w:pPr>
        <w:pStyle w:val="APVMAAddress"/>
        <w:tabs>
          <w:tab w:val="clear" w:pos="1361"/>
          <w:tab w:val="left" w:pos="851"/>
        </w:tabs>
        <w:ind w:left="0"/>
      </w:pPr>
      <w:r>
        <w:rPr>
          <w:b/>
        </w:rPr>
        <w:t>Email:</w:t>
      </w:r>
      <w:r>
        <w:tab/>
        <w:t>enquiries@apvma.gov.au.</w:t>
      </w:r>
    </w:p>
    <w:p w:rsidR="006D36C8" w:rsidRDefault="006D36C8" w:rsidP="00032787">
      <w:pPr>
        <w:pStyle w:val="APVMAPreliminariesH2"/>
      </w:pPr>
      <w:bookmarkStart w:id="8" w:name="_Toc2243844"/>
      <w:bookmarkStart w:id="9" w:name="_Toc22029692"/>
      <w:r>
        <w:t>Further information</w:t>
      </w:r>
      <w:bookmarkEnd w:id="8"/>
      <w:bookmarkEnd w:id="9"/>
    </w:p>
    <w:p w:rsidR="006D36C8" w:rsidRDefault="006D36C8" w:rsidP="006D36C8">
      <w:pPr>
        <w:pStyle w:val="APVMAText"/>
      </w:pPr>
      <w:r>
        <w:t>Further information can be obtained via the contact details provided above.</w:t>
      </w:r>
    </w:p>
    <w:p w:rsidR="006D36C8" w:rsidRDefault="006D36C8" w:rsidP="00E433F0">
      <w:pPr>
        <w:pStyle w:val="APVMAText"/>
      </w:pPr>
      <w:r>
        <w:t>Further information on public release summaries can be found on the APVMA website:</w:t>
      </w:r>
      <w:r>
        <w:rPr>
          <w:color w:val="0000FF"/>
          <w:lang w:val="en-US"/>
        </w:rPr>
        <w:t xml:space="preserve"> </w:t>
      </w:r>
      <w:hyperlink r:id="rId19" w:history="1">
        <w:r>
          <w:rPr>
            <w:rStyle w:val="Hyperlink"/>
          </w:rPr>
          <w:t>www.apvma.gov.au</w:t>
        </w:r>
      </w:hyperlink>
      <w:r>
        <w:rPr>
          <w:rStyle w:val="Hyperlink"/>
        </w:rPr>
        <w:t>.</w:t>
      </w:r>
    </w:p>
    <w:p w:rsidR="00D22CCB" w:rsidRDefault="00D22CCB">
      <w:pPr>
        <w:pStyle w:val="NormalText"/>
        <w:sectPr w:rsidR="00D22CCB">
          <w:headerReference w:type="even" r:id="rId20"/>
          <w:headerReference w:type="default" r:id="rId21"/>
          <w:pgSz w:w="11906" w:h="16838" w:code="9"/>
          <w:pgMar w:top="2835" w:right="1134" w:bottom="1134" w:left="1134" w:header="1701" w:footer="680" w:gutter="0"/>
          <w:pgNumType w:start="1"/>
          <w:cols w:space="708"/>
          <w:docGrid w:linePitch="360"/>
        </w:sectPr>
      </w:pPr>
    </w:p>
    <w:p w:rsidR="002E20AC" w:rsidRDefault="006D36C8" w:rsidP="00E433F0">
      <w:pPr>
        <w:pStyle w:val="Heading1"/>
      </w:pPr>
      <w:bookmarkStart w:id="10" w:name="_Toc22029693"/>
      <w:r w:rsidRPr="00E433F0">
        <w:lastRenderedPageBreak/>
        <w:t>introduction</w:t>
      </w:r>
      <w:bookmarkEnd w:id="10"/>
    </w:p>
    <w:p w:rsidR="00085DE7" w:rsidRDefault="006D36C8" w:rsidP="006D36C8">
      <w:pPr>
        <w:pStyle w:val="APVMAText"/>
        <w:rPr>
          <w:lang w:val="en-US"/>
        </w:rPr>
        <w:sectPr w:rsidR="00085DE7">
          <w:headerReference w:type="default" r:id="rId22"/>
          <w:pgSz w:w="11906" w:h="16838" w:code="9"/>
          <w:pgMar w:top="2835" w:right="1134" w:bottom="1134" w:left="1134" w:header="1701" w:footer="680" w:gutter="0"/>
          <w:cols w:space="708"/>
          <w:docGrid w:linePitch="360"/>
        </w:sectPr>
      </w:pPr>
      <w:bookmarkStart w:id="11" w:name="_Toc414373835"/>
      <w:r>
        <w:t xml:space="preserve">The APVMA has before it an application from </w:t>
      </w:r>
      <w:r w:rsidR="00A95367">
        <w:t>Colin Campbell (Chemicals) Pty Ltd to register the use</w:t>
      </w:r>
      <w:r>
        <w:t xml:space="preserve"> of </w:t>
      </w:r>
      <w:r w:rsidR="00A95367">
        <w:t>Campbell ecoFOG-160 PYR Fungicide as a post-harvest treatment for apples and pears</w:t>
      </w:r>
      <w:r w:rsidR="000124F2">
        <w:rPr>
          <w:lang w:val="en-US"/>
        </w:rPr>
        <w:t>.</w:t>
      </w:r>
      <w:r w:rsidR="00A95367">
        <w:rPr>
          <w:lang w:val="en-US"/>
        </w:rPr>
        <w:t xml:space="preserve"> The product contains 160 g/L Pyrimethanil as its active ingredient.</w:t>
      </w:r>
    </w:p>
    <w:p w:rsidR="006D36C8" w:rsidRPr="00E433F0" w:rsidRDefault="006D36C8" w:rsidP="00E433F0">
      <w:pPr>
        <w:pStyle w:val="Heading1"/>
      </w:pPr>
      <w:bookmarkStart w:id="12" w:name="_Toc2243846"/>
      <w:bookmarkStart w:id="13" w:name="_Toc22029694"/>
      <w:bookmarkEnd w:id="11"/>
      <w:r w:rsidRPr="00E433F0">
        <w:lastRenderedPageBreak/>
        <w:t>Trade Considerations</w:t>
      </w:r>
      <w:bookmarkEnd w:id="12"/>
      <w:bookmarkEnd w:id="13"/>
    </w:p>
    <w:p w:rsidR="006D36C8" w:rsidRDefault="006D36C8" w:rsidP="00032787">
      <w:pPr>
        <w:pStyle w:val="Heading2"/>
      </w:pPr>
      <w:bookmarkStart w:id="14" w:name="_Toc2243847"/>
      <w:bookmarkStart w:id="15" w:name="_Toc22029695"/>
      <w:r>
        <w:t xml:space="preserve">Commodities </w:t>
      </w:r>
      <w:r w:rsidRPr="00753ED8">
        <w:t>exported</w:t>
      </w:r>
      <w:bookmarkEnd w:id="14"/>
      <w:bookmarkEnd w:id="15"/>
    </w:p>
    <w:p w:rsidR="00A95367" w:rsidRDefault="00A95367" w:rsidP="00A95367">
      <w:pPr>
        <w:pStyle w:val="APVMAText"/>
      </w:pPr>
      <w:r>
        <w:t>Pome fruits are considered</w:t>
      </w:r>
      <w:r w:rsidR="00BC0772">
        <w:t xml:space="preserve"> to be major export commodities</w:t>
      </w:r>
      <w:r>
        <w:t>, as are commodities of animal origin, such as meat, offal and dairy products, which may be derived from livestock fed feeds produced from treated pome fruit. Residues in these commodities resulting from the use of Campbell ecoFOG-160 PYR Fungicide may have the potential to unduly prejudice trade.</w:t>
      </w:r>
    </w:p>
    <w:p w:rsidR="006D36C8" w:rsidRDefault="00A95367" w:rsidP="00A95367">
      <w:pPr>
        <w:pStyle w:val="APVMAText"/>
      </w:pPr>
      <w:r>
        <w:t>As no changes are required to the current animal commodity MRLs for pyrimethanil which are established at the method LOQ, the risk to trade in animal commodities does not require further consideration.</w:t>
      </w:r>
    </w:p>
    <w:p w:rsidR="006D36C8" w:rsidRDefault="006D36C8" w:rsidP="00032787">
      <w:pPr>
        <w:pStyle w:val="Heading2"/>
      </w:pPr>
      <w:bookmarkStart w:id="16" w:name="_Toc231889745"/>
      <w:bookmarkStart w:id="17" w:name="_Toc2243848"/>
      <w:bookmarkStart w:id="18" w:name="_Toc22029696"/>
      <w:r>
        <w:t>Destination and value of exports</w:t>
      </w:r>
      <w:bookmarkEnd w:id="16"/>
      <w:bookmarkEnd w:id="17"/>
      <w:bookmarkEnd w:id="18"/>
    </w:p>
    <w:p w:rsidR="00A95367" w:rsidRDefault="00A95367" w:rsidP="00A95367">
      <w:pPr>
        <w:pStyle w:val="APVMAText"/>
      </w:pPr>
      <w:r>
        <w:t>Australia typically exports between 2000</w:t>
      </w:r>
      <w:r w:rsidR="00E433F0">
        <w:t>–</w:t>
      </w:r>
      <w:r>
        <w:t>5000 tonnes of apples per year (Australian Hortic</w:t>
      </w:r>
      <w:r w:rsidR="00E433F0">
        <w:t>ulture Statistics Handbook 2017–</w:t>
      </w:r>
      <w:r>
        <w:t>18). For the year ending 2018, Australia exported 5060 tonnes. The main markets were P</w:t>
      </w:r>
      <w:r w:rsidR="00BC0772">
        <w:t xml:space="preserve">apua </w:t>
      </w:r>
      <w:r>
        <w:t>N</w:t>
      </w:r>
      <w:r w:rsidR="00BC0772">
        <w:t xml:space="preserve">ew </w:t>
      </w:r>
      <w:r>
        <w:t>G</w:t>
      </w:r>
      <w:r w:rsidR="00BC0772">
        <w:t>uinea</w:t>
      </w:r>
      <w:r>
        <w:t>, the U</w:t>
      </w:r>
      <w:r w:rsidR="00BC0772">
        <w:t xml:space="preserve">nited </w:t>
      </w:r>
      <w:r>
        <w:t>K</w:t>
      </w:r>
      <w:r w:rsidR="00BC0772">
        <w:t>ingdom</w:t>
      </w:r>
      <w:r>
        <w:t>, Italy, Sri Lanka and Hong Kong.</w:t>
      </w:r>
    </w:p>
    <w:p w:rsidR="006D36C8" w:rsidRDefault="00A95367" w:rsidP="006D36C8">
      <w:pPr>
        <w:pStyle w:val="APVMAText"/>
      </w:pPr>
      <w:r>
        <w:t>For the year ending 2018, Australia exported 12</w:t>
      </w:r>
      <w:r w:rsidR="00E433F0">
        <w:t xml:space="preserve"> </w:t>
      </w:r>
      <w:r>
        <w:t>467 tonnes of pears. The main markets were New Zealand, Indonesia, Canada, Singapore and India.</w:t>
      </w:r>
    </w:p>
    <w:p w:rsidR="006D36C8" w:rsidRDefault="006D36C8" w:rsidP="006D36C8">
      <w:pPr>
        <w:pStyle w:val="Heading2"/>
      </w:pPr>
      <w:bookmarkStart w:id="19" w:name="_Toc231889746"/>
      <w:bookmarkStart w:id="20" w:name="_Toc2243849"/>
      <w:bookmarkStart w:id="21" w:name="_Toc22029697"/>
      <w:r>
        <w:t>Proposed Australian use</w:t>
      </w:r>
      <w:r w:rsidR="00E433F0">
        <w:t xml:space="preserve"> </w:t>
      </w:r>
      <w:r>
        <w:t>pattern</w:t>
      </w:r>
      <w:bookmarkEnd w:id="19"/>
      <w:bookmarkEnd w:id="20"/>
      <w:bookmarkEnd w:id="21"/>
    </w:p>
    <w:p w:rsidR="006D36C8" w:rsidRDefault="00563F7D" w:rsidP="00563F7D">
      <w:pPr>
        <w:pStyle w:val="Caption"/>
      </w:pPr>
      <w:bookmarkStart w:id="22" w:name="_Toc252955168"/>
      <w:bookmarkStart w:id="23" w:name="_Toc22029676"/>
      <w:r>
        <w:t xml:space="preserve">Table </w:t>
      </w:r>
      <w:r w:rsidR="002B75A1">
        <w:fldChar w:fldCharType="begin"/>
      </w:r>
      <w:r w:rsidR="002B75A1">
        <w:instrText xml:space="preserve"> SEQ Table \* ARABIC </w:instrText>
      </w:r>
      <w:r w:rsidR="002B75A1">
        <w:fldChar w:fldCharType="separate"/>
      </w:r>
      <w:r w:rsidR="002B75A1">
        <w:rPr>
          <w:noProof/>
        </w:rPr>
        <w:t>1</w:t>
      </w:r>
      <w:r w:rsidR="002B75A1">
        <w:rPr>
          <w:noProof/>
        </w:rPr>
        <w:fldChar w:fldCharType="end"/>
      </w:r>
      <w:r w:rsidR="006D36C8">
        <w:t>:</w:t>
      </w:r>
      <w:r w:rsidR="006D36C8">
        <w:tab/>
        <w:t>Proposed use pattern</w:t>
      </w:r>
      <w:bookmarkEnd w:id="22"/>
      <w:bookmarkEnd w:id="23"/>
    </w:p>
    <w:p w:rsidR="00A95367" w:rsidRPr="00BC0772" w:rsidRDefault="00A95367" w:rsidP="00E433F0">
      <w:pPr>
        <w:pStyle w:val="APVMASourceTableNote"/>
        <w:spacing w:before="240" w:after="100" w:afterAutospacing="1"/>
        <w:rPr>
          <w:color w:val="000000"/>
        </w:rPr>
      </w:pPr>
      <w:r w:rsidRPr="00BC0772">
        <w:t>Campbell ecoFOG-160 PYR Fungicide</w:t>
      </w:r>
      <w:r w:rsidRPr="00BC0772">
        <w:rPr>
          <w:color w:val="000000"/>
        </w:rPr>
        <w:t xml:space="preserve"> (160 g/L Pyrimethanil)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1416"/>
        <w:gridCol w:w="1142"/>
        <w:gridCol w:w="6154"/>
      </w:tblGrid>
      <w:tr w:rsidR="00A95367" w:rsidTr="00B5731C">
        <w:tc>
          <w:tcPr>
            <w:tcW w:w="0" w:type="auto"/>
            <w:shd w:val="clear" w:color="auto" w:fill="00686E" w:themeFill="background2" w:themeFillShade="E6"/>
          </w:tcPr>
          <w:p w:rsidR="00A95367" w:rsidRPr="00563F7D" w:rsidRDefault="00A95367" w:rsidP="00563F7D">
            <w:pPr>
              <w:pStyle w:val="APVMATableHead"/>
            </w:pPr>
            <w:r w:rsidRPr="00563F7D">
              <w:t>Crop</w:t>
            </w:r>
          </w:p>
        </w:tc>
        <w:tc>
          <w:tcPr>
            <w:tcW w:w="0" w:type="auto"/>
            <w:shd w:val="clear" w:color="auto" w:fill="00686E" w:themeFill="background2" w:themeFillShade="E6"/>
          </w:tcPr>
          <w:p w:rsidR="00A95367" w:rsidRPr="00563F7D" w:rsidRDefault="00A95367" w:rsidP="00563F7D">
            <w:pPr>
              <w:pStyle w:val="APVMATableHead"/>
            </w:pPr>
            <w:r w:rsidRPr="00563F7D">
              <w:t>Pest</w:t>
            </w:r>
          </w:p>
        </w:tc>
        <w:tc>
          <w:tcPr>
            <w:tcW w:w="0" w:type="auto"/>
            <w:shd w:val="clear" w:color="auto" w:fill="00686E" w:themeFill="background2" w:themeFillShade="E6"/>
          </w:tcPr>
          <w:p w:rsidR="00A95367" w:rsidRPr="00563F7D" w:rsidRDefault="00A95367" w:rsidP="00563F7D">
            <w:pPr>
              <w:pStyle w:val="APVMATableHead"/>
            </w:pPr>
            <w:r w:rsidRPr="00563F7D">
              <w:t>Rate</w:t>
            </w:r>
          </w:p>
        </w:tc>
        <w:tc>
          <w:tcPr>
            <w:tcW w:w="0" w:type="auto"/>
            <w:shd w:val="clear" w:color="auto" w:fill="00686E" w:themeFill="background2" w:themeFillShade="E6"/>
          </w:tcPr>
          <w:p w:rsidR="00A95367" w:rsidRPr="00563F7D" w:rsidRDefault="00A95367" w:rsidP="00563F7D">
            <w:pPr>
              <w:pStyle w:val="APVMATableHead"/>
            </w:pPr>
            <w:r w:rsidRPr="00563F7D">
              <w:t>Critical Comments</w:t>
            </w:r>
          </w:p>
        </w:tc>
      </w:tr>
      <w:tr w:rsidR="00A95367" w:rsidTr="00B5731C">
        <w:tc>
          <w:tcPr>
            <w:tcW w:w="0" w:type="auto"/>
          </w:tcPr>
          <w:p w:rsidR="00A95367" w:rsidRPr="00AE05E9" w:rsidRDefault="00A95367" w:rsidP="00E433F0">
            <w:pPr>
              <w:pStyle w:val="APVMATableText"/>
            </w:pPr>
            <w:r w:rsidRPr="00AE05E9">
              <w:t>Apples and Pears</w:t>
            </w:r>
          </w:p>
        </w:tc>
        <w:tc>
          <w:tcPr>
            <w:tcW w:w="0" w:type="auto"/>
          </w:tcPr>
          <w:p w:rsidR="00A95367" w:rsidRPr="00AE05E9" w:rsidRDefault="00A95367" w:rsidP="00E433F0">
            <w:pPr>
              <w:pStyle w:val="APVMATableText"/>
            </w:pPr>
            <w:r w:rsidRPr="00AE05E9">
              <w:t xml:space="preserve">Moulds caused by </w:t>
            </w:r>
            <w:r w:rsidRPr="00AE05E9">
              <w:rPr>
                <w:i/>
              </w:rPr>
              <w:t>Penicillium</w:t>
            </w:r>
            <w:r w:rsidRPr="00AE05E9">
              <w:t xml:space="preserve"> spp ,</w:t>
            </w:r>
          </w:p>
          <w:p w:rsidR="00A95367" w:rsidRPr="00AE05E9" w:rsidRDefault="00A95367" w:rsidP="00E433F0">
            <w:pPr>
              <w:pStyle w:val="APVMATableText"/>
            </w:pPr>
            <w:r w:rsidRPr="00AE05E9">
              <w:rPr>
                <w:i/>
              </w:rPr>
              <w:t>Botrytis</w:t>
            </w:r>
            <w:r w:rsidRPr="00AE05E9">
              <w:t xml:space="preserve"> spp.,</w:t>
            </w:r>
          </w:p>
          <w:p w:rsidR="00A95367" w:rsidRPr="00AE05E9" w:rsidRDefault="00A95367" w:rsidP="00E433F0">
            <w:pPr>
              <w:pStyle w:val="APVMATableText"/>
            </w:pPr>
            <w:r w:rsidRPr="00AE05E9">
              <w:rPr>
                <w:i/>
              </w:rPr>
              <w:t>Neofabrea</w:t>
            </w:r>
            <w:r w:rsidRPr="00AE05E9">
              <w:t xml:space="preserve"> spp</w:t>
            </w:r>
          </w:p>
        </w:tc>
        <w:tc>
          <w:tcPr>
            <w:tcW w:w="0" w:type="auto"/>
          </w:tcPr>
          <w:p w:rsidR="00A95367" w:rsidRPr="00AE05E9" w:rsidRDefault="00E433F0" w:rsidP="00E433F0">
            <w:pPr>
              <w:pStyle w:val="APVMATableText"/>
            </w:pPr>
            <w:r>
              <w:t>30–</w:t>
            </w:r>
            <w:r w:rsidR="00A95367" w:rsidRPr="00AE05E9">
              <w:t>60g per tonne of fruit</w:t>
            </w:r>
          </w:p>
          <w:p w:rsidR="00A95367" w:rsidRPr="00AE05E9" w:rsidRDefault="00E433F0" w:rsidP="00E433F0">
            <w:pPr>
              <w:pStyle w:val="APVMATableText"/>
            </w:pPr>
            <w:r>
              <w:t>(4.8–</w:t>
            </w:r>
            <w:r w:rsidR="00A95367" w:rsidRPr="00AE05E9">
              <w:t>9.6 g ai/tonne)</w:t>
            </w:r>
          </w:p>
        </w:tc>
        <w:tc>
          <w:tcPr>
            <w:tcW w:w="0" w:type="auto"/>
          </w:tcPr>
          <w:p w:rsidR="00A95367" w:rsidRPr="00563F7D" w:rsidRDefault="00A95367" w:rsidP="00563F7D">
            <w:pPr>
              <w:pStyle w:val="APVMATableText"/>
            </w:pPr>
            <w:r w:rsidRPr="00563F7D">
              <w:t>Apply to fruit as soon after harvest as possible and no more than 15 days after harvest, prior to placing in storage. Treat only dry fruit as received from the field. Before treatment, protect fruit in bins at the top of each stack with plastic liners, cardboard or Kraft paper sheets. Also protect fruit directly in front of the fogging equipment with liners or sheets from top to bottom.</w:t>
            </w:r>
          </w:p>
          <w:p w:rsidR="00A95367" w:rsidRPr="00563F7D" w:rsidRDefault="00A95367" w:rsidP="00563F7D">
            <w:pPr>
              <w:pStyle w:val="APVMATableText"/>
            </w:pPr>
            <w:r w:rsidRPr="00563F7D">
              <w:t>When treating rooms that are less than 75% full, calculate the dosage of eco-FOG 160 by adding a tonnage value of 20% of the empty volume to the real tonnage in the storage room.</w:t>
            </w:r>
          </w:p>
          <w:p w:rsidR="00A95367" w:rsidRPr="00AE05E9" w:rsidRDefault="00A95367" w:rsidP="00563F7D">
            <w:pPr>
              <w:pStyle w:val="APVMATableText"/>
            </w:pPr>
            <w:r w:rsidRPr="00563F7D">
              <w:t>Refer to GENERAL INSTRUCTION section for technique of operation of the electrofogger.</w:t>
            </w:r>
          </w:p>
        </w:tc>
      </w:tr>
    </w:tbl>
    <w:p w:rsidR="00A95367" w:rsidRDefault="00A95367" w:rsidP="00A95367">
      <w:pPr>
        <w:pStyle w:val="BODYTEXT"/>
        <w:rPr>
          <w:color w:val="000000"/>
        </w:rPr>
      </w:pPr>
    </w:p>
    <w:p w:rsidR="00A95367" w:rsidRDefault="00A95367" w:rsidP="00E433F0">
      <w:pPr>
        <w:pStyle w:val="APVMAText"/>
      </w:pPr>
      <w:r>
        <w:t>Restraints:</w:t>
      </w:r>
    </w:p>
    <w:p w:rsidR="00A95367" w:rsidRDefault="00A95367" w:rsidP="00E433F0">
      <w:pPr>
        <w:pStyle w:val="APVMAText"/>
      </w:pPr>
      <w:r>
        <w:t>APPLY only with an electrofog machine approved by Colin Campbell (Chemicals) Pty Ltd.</w:t>
      </w:r>
    </w:p>
    <w:p w:rsidR="00A95367" w:rsidRDefault="00A95367" w:rsidP="00E433F0">
      <w:pPr>
        <w:pStyle w:val="APVMAText"/>
      </w:pPr>
      <w:r>
        <w:lastRenderedPageBreak/>
        <w:t>DO NOT apply more than one application of ecoFOG-160 PYR.</w:t>
      </w:r>
    </w:p>
    <w:p w:rsidR="00BC0772" w:rsidRDefault="00BC0772" w:rsidP="00E433F0">
      <w:pPr>
        <w:pStyle w:val="APVMAText"/>
      </w:pPr>
      <w:r>
        <w:t>Withholding period: Not required when used as directed</w:t>
      </w:r>
      <w:r w:rsidR="00E433F0">
        <w:t>.</w:t>
      </w:r>
    </w:p>
    <w:p w:rsidR="006D36C8" w:rsidRDefault="006D36C8" w:rsidP="00032787">
      <w:pPr>
        <w:pStyle w:val="Heading2"/>
      </w:pPr>
      <w:bookmarkStart w:id="24" w:name="_Toc231889747"/>
      <w:bookmarkStart w:id="25" w:name="_Toc2243850"/>
      <w:bookmarkStart w:id="26" w:name="_Toc22029698"/>
      <w:r>
        <w:t>Results from residues trials presented to the APVMA</w:t>
      </w:r>
      <w:bookmarkEnd w:id="24"/>
      <w:bookmarkEnd w:id="25"/>
      <w:bookmarkEnd w:id="26"/>
    </w:p>
    <w:p w:rsidR="00A95367" w:rsidRDefault="00A95367" w:rsidP="00A95367">
      <w:pPr>
        <w:pStyle w:val="APVMAText"/>
      </w:pPr>
      <w:r>
        <w:t>In the available GLP trials, highest residues in apples and pears after treatment at 8–12.8 g ai/tonne (0.83–1.3× proposed) were 0.88, 0.9</w:t>
      </w:r>
      <w:r w:rsidR="005C635A">
        <w:t>5, 1.1, 1.6, 1.6, 1.7, 1.8, 2.3 and 4.0</w:t>
      </w:r>
      <w:r>
        <w:t xml:space="preserve"> mg/kg.</w:t>
      </w:r>
    </w:p>
    <w:p w:rsidR="00A95367" w:rsidRDefault="00A95367" w:rsidP="00A95367">
      <w:pPr>
        <w:pStyle w:val="APVMAText"/>
      </w:pPr>
      <w:r>
        <w:t xml:space="preserve">In the supporting non-GLP trials, highest residues in apples and pears after application at 9.6 g </w:t>
      </w:r>
      <w:r w:rsidR="005C635A">
        <w:t>ai/tonne (1× proposed) were 1.4</w:t>
      </w:r>
      <w:r>
        <w:t xml:space="preserve"> and 3.5 mg/kg. After application at 6.4 g ai/tonne (0.67× proposed) hig</w:t>
      </w:r>
      <w:r w:rsidR="005C635A">
        <w:t>hest residues were 2.5, 4.0, 5.0, 5.3 and 6.3</w:t>
      </w:r>
      <w:r>
        <w:t xml:space="preserve"> mg/kg. After application at 4.8 g ai/tonne (0.5× prop</w:t>
      </w:r>
      <w:r w:rsidR="005C635A">
        <w:t>osed) highest residues were 3.0, 3.6</w:t>
      </w:r>
      <w:r>
        <w:t>, 7.8</w:t>
      </w:r>
      <w:r w:rsidR="005C635A">
        <w:t xml:space="preserve"> and 7.9</w:t>
      </w:r>
      <w:r>
        <w:t xml:space="preserve"> mg/kg.</w:t>
      </w:r>
    </w:p>
    <w:p w:rsidR="00A95367" w:rsidRDefault="00A95367" w:rsidP="00A95367">
      <w:pPr>
        <w:pStyle w:val="APVMAText"/>
      </w:pPr>
      <w:r>
        <w:t>In European trials summarised by the 2007 JMPR highest residues in apples and pears after treatment at 7.2–</w:t>
      </w:r>
      <w:r w:rsidR="00E433F0">
        <w:t>8.0 g ai/ton (0.75</w:t>
      </w:r>
      <w:r>
        <w:t>–0.83×) were 1.0, 1.1, 1.4, 1.4, 1.5, 1.6, 1.6, 1.8 and 3.5 mg/kg.</w:t>
      </w:r>
      <w:r w:rsidR="00D0271E">
        <w:t xml:space="preserve"> </w:t>
      </w:r>
      <w:r w:rsidR="006E3A98" w:rsidRPr="006E3A98">
        <w:t>The 2013 JMPR considered additional data for a fogging treat</w:t>
      </w:r>
      <w:r w:rsidR="00E433F0">
        <w:t>ment matching the EU GAP of 5.6</w:t>
      </w:r>
      <w:r w:rsidR="006E3A98" w:rsidRPr="006E3A98">
        <w:t xml:space="preserve">–8 kg ai/1000 kg fruit with residues of 4.9, 6.4 and 7.1 mg/kg. It is noted that the Codex MRL of </w:t>
      </w:r>
      <w:r w:rsidR="006E3A98">
        <w:t>15 mg/kg was based on this data</w:t>
      </w:r>
      <w:r w:rsidR="00D0271E" w:rsidRPr="00D0271E">
        <w:t>.</w:t>
      </w:r>
    </w:p>
    <w:p w:rsidR="006D36C8" w:rsidRDefault="00A95367" w:rsidP="00A95367">
      <w:pPr>
        <w:pStyle w:val="APVMAText"/>
      </w:pPr>
      <w:r>
        <w:t>Based on the GLP dataset</w:t>
      </w:r>
      <w:r w:rsidR="00BC0772">
        <w:t xml:space="preserve"> at the 1× treatment rate of 9.6 g ai/tonne</w:t>
      </w:r>
      <w:r>
        <w:t>, the OECD calculator recommen</w:t>
      </w:r>
      <w:r w:rsidR="00BC0772">
        <w:t>ds an MRL of 6 mg/kg</w:t>
      </w:r>
      <w:r>
        <w:t>.</w:t>
      </w:r>
      <w:r w:rsidR="00D0271E">
        <w:t xml:space="preserve"> </w:t>
      </w:r>
      <w:r w:rsidR="00D0271E" w:rsidRPr="00D0271E">
        <w:t>However, one of the GLP trials at approximately 0.5× the proposed</w:t>
      </w:r>
      <w:r w:rsidR="005C635A">
        <w:t xml:space="preserve"> rate showed a residue of 3.9</w:t>
      </w:r>
      <w:r w:rsidR="00D0271E" w:rsidRPr="00D0271E">
        <w:t xml:space="preserve"> mg/kg or 7.8 mg/kg when scal</w:t>
      </w:r>
      <w:r w:rsidR="00D0271E">
        <w:t>ed for application rate</w:t>
      </w:r>
      <w:r w:rsidR="00BC0772">
        <w:t xml:space="preserve"> and</w:t>
      </w:r>
      <w:r>
        <w:t xml:space="preserve"> the non-GLP trials often s</w:t>
      </w:r>
      <w:r w:rsidR="005C635A">
        <w:t>howed higher residues (HR = 7.9</w:t>
      </w:r>
      <w:r>
        <w:t xml:space="preserve"> mg/kg after application</w:t>
      </w:r>
      <w:r w:rsidR="00BC0772">
        <w:t xml:space="preserve"> at 0.5× proposed maximum rate).</w:t>
      </w:r>
      <w:r>
        <w:t xml:space="preserve"> </w:t>
      </w:r>
      <w:r w:rsidR="00BC0772">
        <w:t>An MRL of 15 mg/kg for</w:t>
      </w:r>
      <w:r>
        <w:t xml:space="preserve"> FP 0009 Pome fruits </w:t>
      </w:r>
      <w:r w:rsidR="00BC0772">
        <w:t>is supported</w:t>
      </w:r>
      <w:r>
        <w:t>.</w:t>
      </w:r>
    </w:p>
    <w:p w:rsidR="006D36C8" w:rsidRDefault="006D36C8" w:rsidP="00032787">
      <w:pPr>
        <w:pStyle w:val="Heading2"/>
      </w:pPr>
      <w:bookmarkStart w:id="27" w:name="_Toc231889749"/>
      <w:bookmarkStart w:id="28" w:name="_Toc2243852"/>
      <w:bookmarkStart w:id="29" w:name="_Toc22029699"/>
      <w:r>
        <w:t>Codex alimentarius commission and overseas MRLs</w:t>
      </w:r>
      <w:bookmarkEnd w:id="27"/>
      <w:bookmarkEnd w:id="28"/>
      <w:bookmarkEnd w:id="29"/>
    </w:p>
    <w:p w:rsidR="006D36C8" w:rsidRDefault="006D36C8" w:rsidP="006D36C8">
      <w:pPr>
        <w:pStyle w:val="APVMAText"/>
      </w:pPr>
      <w:r>
        <w:t xml:space="preserve">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w:t>
      </w:r>
      <w:r w:rsidR="00AE05E9">
        <w:t>Pyrimethanil</w:t>
      </w:r>
      <w:r>
        <w:t xml:space="preserve"> has </w:t>
      </w:r>
      <w:r w:rsidR="00AE05E9">
        <w:t>been</w:t>
      </w:r>
      <w:r>
        <w:t xml:space="preserve"> considered by Codex.</w:t>
      </w:r>
      <w:r w:rsidR="00BA67F0">
        <w:t xml:space="preserve"> </w:t>
      </w:r>
      <w:r>
        <w:t xml:space="preserve">The following relevant Codex CXLs </w:t>
      </w:r>
      <w:r w:rsidR="00AE05E9">
        <w:t xml:space="preserve">and overseas MRLs </w:t>
      </w:r>
      <w:r>
        <w:t xml:space="preserve">have been established for </w:t>
      </w:r>
      <w:r w:rsidR="00AE05E9">
        <w:t>Pyrimethanil</w:t>
      </w:r>
      <w:r>
        <w:t>.</w:t>
      </w:r>
    </w:p>
    <w:p w:rsidR="00BC0772" w:rsidRDefault="00BC0772">
      <w:pPr>
        <w:spacing w:line="240" w:lineRule="auto"/>
        <w:rPr>
          <w:rFonts w:cs="Arial"/>
          <w:u w:color="000000"/>
        </w:rPr>
      </w:pPr>
      <w:r>
        <w:br w:type="page"/>
      </w:r>
    </w:p>
    <w:p w:rsidR="006D36C8" w:rsidRDefault="00563F7D" w:rsidP="00563F7D">
      <w:pPr>
        <w:pStyle w:val="Caption"/>
      </w:pPr>
      <w:bookmarkStart w:id="30" w:name="_Toc252955169"/>
      <w:bookmarkStart w:id="31" w:name="_Toc22029677"/>
      <w:r>
        <w:lastRenderedPageBreak/>
        <w:t xml:space="preserve">Table </w:t>
      </w:r>
      <w:r w:rsidR="002B75A1">
        <w:fldChar w:fldCharType="begin"/>
      </w:r>
      <w:r w:rsidR="002B75A1">
        <w:instrText xml:space="preserve"> SEQ Table \</w:instrText>
      </w:r>
      <w:r w:rsidR="002B75A1">
        <w:instrText xml:space="preserve">* ARABIC </w:instrText>
      </w:r>
      <w:r w:rsidR="002B75A1">
        <w:fldChar w:fldCharType="separate"/>
      </w:r>
      <w:r w:rsidR="002B75A1">
        <w:rPr>
          <w:noProof/>
        </w:rPr>
        <w:t>2</w:t>
      </w:r>
      <w:r w:rsidR="002B75A1">
        <w:rPr>
          <w:noProof/>
        </w:rPr>
        <w:fldChar w:fldCharType="end"/>
      </w:r>
      <w:r w:rsidR="006D36C8">
        <w:t>:</w:t>
      </w:r>
      <w:r w:rsidR="006D36C8">
        <w:tab/>
      </w:r>
      <w:bookmarkEnd w:id="30"/>
      <w:r w:rsidR="002E0545">
        <w:t>Overseas MRLs</w:t>
      </w:r>
      <w:bookmarkEnd w:id="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7"/>
        <w:gridCol w:w="1279"/>
        <w:gridCol w:w="1279"/>
        <w:gridCol w:w="1279"/>
        <w:gridCol w:w="1673"/>
        <w:gridCol w:w="1512"/>
        <w:gridCol w:w="1359"/>
      </w:tblGrid>
      <w:tr w:rsidR="00E433F0" w:rsidRPr="00A80B74" w:rsidTr="00E433F0">
        <w:trPr>
          <w:tblHeader/>
        </w:trPr>
        <w:tc>
          <w:tcPr>
            <w:tcW w:w="648"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rsidR="00E433F0" w:rsidRPr="00A80B74" w:rsidRDefault="00E433F0" w:rsidP="00E433F0">
            <w:pPr>
              <w:pStyle w:val="APVMATableHead"/>
            </w:pPr>
            <w:r w:rsidRPr="00A80B74">
              <w:t>Commodity</w:t>
            </w:r>
          </w:p>
        </w:tc>
        <w:tc>
          <w:tcPr>
            <w:tcW w:w="4352" w:type="pct"/>
            <w:gridSpan w:val="6"/>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rsidR="00E433F0" w:rsidRPr="00A80B74" w:rsidRDefault="00E433F0" w:rsidP="00E433F0">
            <w:pPr>
              <w:pStyle w:val="APVMATableHead"/>
            </w:pPr>
            <w:r w:rsidRPr="00A80B74">
              <w:t>Tolerance for residues arising from the use of pyrimethanil (mg/kg)</w:t>
            </w:r>
          </w:p>
        </w:tc>
      </w:tr>
      <w:tr w:rsidR="00AE05E9" w:rsidRPr="00A80B74" w:rsidTr="00E433F0">
        <w:trPr>
          <w:tblHeader/>
        </w:trPr>
        <w:tc>
          <w:tcPr>
            <w:tcW w:w="648" w:type="pct"/>
            <w:vMerge/>
            <w:tcBorders>
              <w:top w:val="single" w:sz="4" w:space="0" w:color="291427" w:themeColor="accent5" w:themeShade="80"/>
              <w:left w:val="single" w:sz="4" w:space="0" w:color="auto"/>
              <w:bottom w:val="single" w:sz="4" w:space="0" w:color="auto"/>
              <w:right w:val="nil"/>
            </w:tcBorders>
            <w:shd w:val="clear" w:color="auto" w:fill="00686E" w:themeFill="background2" w:themeFillShade="E6"/>
          </w:tcPr>
          <w:p w:rsidR="00AE05E9" w:rsidRPr="00A80B74" w:rsidRDefault="00AE05E9" w:rsidP="00E433F0">
            <w:pPr>
              <w:pStyle w:val="APVMATableHead"/>
            </w:pPr>
          </w:p>
        </w:tc>
        <w:tc>
          <w:tcPr>
            <w:tcW w:w="664" w:type="pct"/>
            <w:tcBorders>
              <w:top w:val="single" w:sz="4" w:space="0" w:color="291427" w:themeColor="accent5" w:themeShade="80"/>
              <w:left w:val="nil"/>
              <w:bottom w:val="single" w:sz="4" w:space="0" w:color="auto"/>
              <w:right w:val="nil"/>
            </w:tcBorders>
            <w:shd w:val="clear" w:color="auto" w:fill="00686E" w:themeFill="background2" w:themeFillShade="E6"/>
          </w:tcPr>
          <w:p w:rsidR="00AE05E9" w:rsidRPr="00A80B74" w:rsidRDefault="00AE05E9" w:rsidP="00E433F0">
            <w:pPr>
              <w:pStyle w:val="APVMATableHead"/>
            </w:pPr>
            <w:r w:rsidRPr="00A80B74">
              <w:t>Australia</w:t>
            </w:r>
          </w:p>
        </w:tc>
        <w:tc>
          <w:tcPr>
            <w:tcW w:w="664" w:type="pct"/>
            <w:tcBorders>
              <w:top w:val="single" w:sz="4" w:space="0" w:color="291427" w:themeColor="accent5" w:themeShade="80"/>
              <w:left w:val="nil"/>
              <w:bottom w:val="single" w:sz="4" w:space="0" w:color="auto"/>
              <w:right w:val="nil"/>
            </w:tcBorders>
            <w:shd w:val="clear" w:color="auto" w:fill="00686E" w:themeFill="background2" w:themeFillShade="E6"/>
          </w:tcPr>
          <w:p w:rsidR="00AE05E9" w:rsidRPr="00A80B74" w:rsidRDefault="00AE05E9" w:rsidP="00E433F0">
            <w:pPr>
              <w:pStyle w:val="APVMATableHead"/>
            </w:pPr>
            <w:r w:rsidRPr="00A80B74">
              <w:t>EU</w:t>
            </w:r>
          </w:p>
        </w:tc>
        <w:tc>
          <w:tcPr>
            <w:tcW w:w="664" w:type="pct"/>
            <w:tcBorders>
              <w:top w:val="single" w:sz="4" w:space="0" w:color="291427" w:themeColor="accent5" w:themeShade="80"/>
              <w:left w:val="nil"/>
              <w:bottom w:val="single" w:sz="4" w:space="0" w:color="auto"/>
              <w:right w:val="nil"/>
            </w:tcBorders>
            <w:shd w:val="clear" w:color="auto" w:fill="00686E" w:themeFill="background2" w:themeFillShade="E6"/>
          </w:tcPr>
          <w:p w:rsidR="00AE05E9" w:rsidRPr="00A80B74" w:rsidRDefault="00AE05E9" w:rsidP="00E433F0">
            <w:pPr>
              <w:pStyle w:val="APVMATableHead"/>
            </w:pPr>
            <w:r w:rsidRPr="00A80B74">
              <w:t>Japan</w:t>
            </w:r>
          </w:p>
        </w:tc>
        <w:tc>
          <w:tcPr>
            <w:tcW w:w="869" w:type="pct"/>
            <w:tcBorders>
              <w:top w:val="single" w:sz="4" w:space="0" w:color="291427" w:themeColor="accent5" w:themeShade="80"/>
              <w:left w:val="nil"/>
              <w:bottom w:val="single" w:sz="4" w:space="0" w:color="auto"/>
              <w:right w:val="nil"/>
            </w:tcBorders>
            <w:shd w:val="clear" w:color="auto" w:fill="00686E" w:themeFill="background2" w:themeFillShade="E6"/>
          </w:tcPr>
          <w:p w:rsidR="00AE05E9" w:rsidRPr="00A80B74" w:rsidRDefault="00AE05E9" w:rsidP="00E433F0">
            <w:pPr>
              <w:pStyle w:val="APVMATableHead"/>
            </w:pPr>
            <w:r w:rsidRPr="00A80B74">
              <w:t>Codex</w:t>
            </w:r>
          </w:p>
        </w:tc>
        <w:tc>
          <w:tcPr>
            <w:tcW w:w="785" w:type="pct"/>
            <w:tcBorders>
              <w:top w:val="single" w:sz="4" w:space="0" w:color="291427" w:themeColor="accent5" w:themeShade="80"/>
              <w:left w:val="nil"/>
              <w:bottom w:val="single" w:sz="4" w:space="0" w:color="auto"/>
              <w:right w:val="nil"/>
            </w:tcBorders>
            <w:shd w:val="clear" w:color="auto" w:fill="00686E" w:themeFill="background2" w:themeFillShade="E6"/>
          </w:tcPr>
          <w:p w:rsidR="00AE05E9" w:rsidRPr="00A80B74" w:rsidRDefault="00AE05E9" w:rsidP="00E433F0">
            <w:pPr>
              <w:pStyle w:val="APVMATableHead"/>
            </w:pPr>
            <w:r>
              <w:t>Canada</w:t>
            </w:r>
          </w:p>
        </w:tc>
        <w:tc>
          <w:tcPr>
            <w:tcW w:w="706" w:type="pct"/>
            <w:tcBorders>
              <w:top w:val="single" w:sz="4" w:space="0" w:color="291427" w:themeColor="accent5" w:themeShade="80"/>
              <w:left w:val="nil"/>
              <w:bottom w:val="single" w:sz="4" w:space="0" w:color="auto"/>
              <w:right w:val="single" w:sz="4" w:space="0" w:color="auto"/>
            </w:tcBorders>
            <w:shd w:val="clear" w:color="auto" w:fill="00686E" w:themeFill="background2" w:themeFillShade="E6"/>
          </w:tcPr>
          <w:p w:rsidR="00AE05E9" w:rsidRPr="00A80B74" w:rsidRDefault="00AE05E9" w:rsidP="00E433F0">
            <w:pPr>
              <w:pStyle w:val="APVMATableHead"/>
            </w:pPr>
            <w:r w:rsidRPr="00A80B74">
              <w:t>USA</w:t>
            </w:r>
          </w:p>
        </w:tc>
      </w:tr>
      <w:tr w:rsidR="00AE05E9" w:rsidRPr="00A80B74" w:rsidTr="00E433F0">
        <w:tc>
          <w:tcPr>
            <w:tcW w:w="648" w:type="pct"/>
            <w:tcBorders>
              <w:top w:val="single" w:sz="4" w:space="0" w:color="auto"/>
              <w:left w:val="single" w:sz="4" w:space="0" w:color="auto"/>
              <w:bottom w:val="single" w:sz="4" w:space="0" w:color="291427" w:themeColor="accent5" w:themeShade="80"/>
              <w:right w:val="nil"/>
            </w:tcBorders>
          </w:tcPr>
          <w:p w:rsidR="00AE05E9" w:rsidRPr="00E433F0" w:rsidRDefault="00AE05E9" w:rsidP="00E433F0">
            <w:pPr>
              <w:pStyle w:val="APVMATableText"/>
            </w:pPr>
            <w:r w:rsidRPr="00E433F0">
              <w:t>Residue Definition</w:t>
            </w:r>
          </w:p>
        </w:tc>
        <w:tc>
          <w:tcPr>
            <w:tcW w:w="664" w:type="pct"/>
            <w:tcBorders>
              <w:top w:val="single" w:sz="4" w:space="0" w:color="auto"/>
              <w:left w:val="nil"/>
              <w:bottom w:val="single" w:sz="4" w:space="0" w:color="291427" w:themeColor="accent5" w:themeShade="80"/>
              <w:right w:val="nil"/>
            </w:tcBorders>
          </w:tcPr>
          <w:p w:rsidR="00AE05E9" w:rsidRPr="00E433F0" w:rsidRDefault="00AE05E9" w:rsidP="00E433F0">
            <w:pPr>
              <w:pStyle w:val="APVMATableText"/>
            </w:pPr>
            <w:r w:rsidRPr="00E433F0">
              <w:t>Pyrimethanil</w:t>
            </w:r>
          </w:p>
        </w:tc>
        <w:tc>
          <w:tcPr>
            <w:tcW w:w="664" w:type="pct"/>
            <w:tcBorders>
              <w:top w:val="single" w:sz="4" w:space="0" w:color="auto"/>
              <w:left w:val="nil"/>
              <w:bottom w:val="single" w:sz="4" w:space="0" w:color="291427" w:themeColor="accent5" w:themeShade="80"/>
              <w:right w:val="nil"/>
            </w:tcBorders>
          </w:tcPr>
          <w:p w:rsidR="00AE05E9" w:rsidRPr="00E433F0" w:rsidRDefault="00AE05E9" w:rsidP="00E433F0">
            <w:pPr>
              <w:pStyle w:val="APVMATableText"/>
            </w:pPr>
            <w:r w:rsidRPr="00E433F0">
              <w:t>Pyrimethanil</w:t>
            </w:r>
          </w:p>
        </w:tc>
        <w:tc>
          <w:tcPr>
            <w:tcW w:w="664" w:type="pct"/>
            <w:tcBorders>
              <w:top w:val="single" w:sz="4" w:space="0" w:color="auto"/>
              <w:left w:val="nil"/>
              <w:bottom w:val="single" w:sz="4" w:space="0" w:color="291427" w:themeColor="accent5" w:themeShade="80"/>
              <w:right w:val="nil"/>
            </w:tcBorders>
          </w:tcPr>
          <w:p w:rsidR="00AE05E9" w:rsidRPr="00E433F0" w:rsidRDefault="00AE05E9" w:rsidP="00E433F0">
            <w:pPr>
              <w:pStyle w:val="APVMATableText"/>
            </w:pPr>
            <w:r w:rsidRPr="00E433F0">
              <w:t>Pyrimethanil (for crops)</w:t>
            </w:r>
          </w:p>
        </w:tc>
        <w:tc>
          <w:tcPr>
            <w:tcW w:w="869" w:type="pct"/>
            <w:tcBorders>
              <w:top w:val="single" w:sz="4" w:space="0" w:color="auto"/>
              <w:left w:val="nil"/>
              <w:bottom w:val="single" w:sz="4" w:space="0" w:color="291427" w:themeColor="accent5" w:themeShade="80"/>
              <w:right w:val="nil"/>
            </w:tcBorders>
          </w:tcPr>
          <w:p w:rsidR="00AE05E9" w:rsidRPr="00E433F0" w:rsidRDefault="00AE05E9" w:rsidP="00E433F0">
            <w:pPr>
              <w:pStyle w:val="APVMATableText"/>
            </w:pPr>
            <w:r w:rsidRPr="00E433F0">
              <w:t>Pyrimethanil</w:t>
            </w:r>
          </w:p>
          <w:p w:rsidR="00AE05E9" w:rsidRPr="00E433F0" w:rsidRDefault="00AE05E9" w:rsidP="00E433F0">
            <w:pPr>
              <w:pStyle w:val="APVMATableText"/>
            </w:pPr>
            <w:r w:rsidRPr="00E433F0">
              <w:t>(for plant commodities)</w:t>
            </w:r>
          </w:p>
        </w:tc>
        <w:tc>
          <w:tcPr>
            <w:tcW w:w="785" w:type="pct"/>
            <w:tcBorders>
              <w:top w:val="single" w:sz="4" w:space="0" w:color="auto"/>
              <w:left w:val="nil"/>
              <w:bottom w:val="single" w:sz="4" w:space="0" w:color="291427" w:themeColor="accent5" w:themeShade="80"/>
              <w:right w:val="nil"/>
            </w:tcBorders>
          </w:tcPr>
          <w:p w:rsidR="00AE05E9" w:rsidRPr="00E433F0" w:rsidRDefault="00AE05E9" w:rsidP="00E433F0">
            <w:pPr>
              <w:pStyle w:val="APVMATableText"/>
            </w:pPr>
            <w:r w:rsidRPr="00E433F0">
              <w:t>4,6-dimethyl-N-phenyl-2-pyrimidinamine</w:t>
            </w:r>
            <w:r w:rsidR="00541EC7" w:rsidRPr="00E433F0">
              <w:t xml:space="preserve"> = parent</w:t>
            </w:r>
          </w:p>
          <w:p w:rsidR="00AE05E9" w:rsidRPr="00E433F0" w:rsidRDefault="00AE05E9" w:rsidP="00E433F0">
            <w:pPr>
              <w:pStyle w:val="APVMATableText"/>
            </w:pPr>
            <w:r w:rsidRPr="00E433F0">
              <w:t>(for all food crops)</w:t>
            </w:r>
          </w:p>
        </w:tc>
        <w:tc>
          <w:tcPr>
            <w:tcW w:w="706" w:type="pct"/>
            <w:tcBorders>
              <w:top w:val="single" w:sz="4" w:space="0" w:color="auto"/>
              <w:left w:val="nil"/>
              <w:bottom w:val="single" w:sz="4" w:space="0" w:color="291427" w:themeColor="accent5" w:themeShade="80"/>
              <w:right w:val="single" w:sz="4" w:space="0" w:color="auto"/>
            </w:tcBorders>
          </w:tcPr>
          <w:p w:rsidR="00AE05E9" w:rsidRPr="00E433F0" w:rsidRDefault="00AE05E9" w:rsidP="00E433F0">
            <w:pPr>
              <w:pStyle w:val="APVMATableText"/>
            </w:pPr>
            <w:r w:rsidRPr="00E433F0">
              <w:t>Pyrimethanil</w:t>
            </w:r>
          </w:p>
          <w:p w:rsidR="00AE05E9" w:rsidRPr="00E433F0" w:rsidRDefault="00AE05E9" w:rsidP="00E433F0">
            <w:pPr>
              <w:pStyle w:val="APVMATableText"/>
            </w:pPr>
            <w:r w:rsidRPr="00E433F0">
              <w:t>(for plant commodities)</w:t>
            </w:r>
          </w:p>
        </w:tc>
      </w:tr>
      <w:tr w:rsidR="00AE05E9" w:rsidRPr="00A80B74" w:rsidTr="00E433F0">
        <w:tc>
          <w:tcPr>
            <w:tcW w:w="648" w:type="pct"/>
            <w:tcBorders>
              <w:top w:val="single" w:sz="4" w:space="0" w:color="291427" w:themeColor="accent5" w:themeShade="80"/>
              <w:left w:val="single" w:sz="4" w:space="0" w:color="auto"/>
              <w:bottom w:val="single" w:sz="4" w:space="0" w:color="291427" w:themeColor="accent5" w:themeShade="80"/>
              <w:right w:val="nil"/>
            </w:tcBorders>
            <w:vAlign w:val="center"/>
          </w:tcPr>
          <w:p w:rsidR="00AE05E9" w:rsidRPr="00E433F0" w:rsidRDefault="00AE05E9" w:rsidP="00E433F0">
            <w:pPr>
              <w:pStyle w:val="APVMATableText"/>
            </w:pPr>
            <w:r w:rsidRPr="00E433F0">
              <w:t>Pome fruits</w:t>
            </w:r>
          </w:p>
        </w:tc>
        <w:tc>
          <w:tcPr>
            <w:tcW w:w="664" w:type="pct"/>
            <w:tcBorders>
              <w:top w:val="single" w:sz="4" w:space="0" w:color="291427" w:themeColor="accent5" w:themeShade="80"/>
              <w:left w:val="nil"/>
              <w:bottom w:val="single" w:sz="4" w:space="0" w:color="291427" w:themeColor="accent5" w:themeShade="80"/>
              <w:right w:val="nil"/>
            </w:tcBorders>
          </w:tcPr>
          <w:p w:rsidR="00AE05E9" w:rsidRPr="00E433F0" w:rsidRDefault="00AE05E9" w:rsidP="00E433F0">
            <w:pPr>
              <w:pStyle w:val="APVMATableText"/>
            </w:pPr>
            <w:r w:rsidRPr="00E433F0">
              <w:t>T15 (cu</w:t>
            </w:r>
            <w:r w:rsidRPr="00563F7D">
              <w:t>rren</w:t>
            </w:r>
            <w:r w:rsidRPr="00E433F0">
              <w:t>t)a</w:t>
            </w:r>
          </w:p>
          <w:p w:rsidR="00AE05E9" w:rsidRPr="00E433F0" w:rsidRDefault="00D0271E" w:rsidP="00E433F0">
            <w:pPr>
              <w:pStyle w:val="APVMATableText"/>
            </w:pPr>
            <w:r w:rsidRPr="00E433F0">
              <w:t>15</w:t>
            </w:r>
            <w:r w:rsidR="00AE05E9" w:rsidRPr="00E433F0">
              <w:t xml:space="preserve"> (proposed)</w:t>
            </w:r>
          </w:p>
        </w:tc>
        <w:tc>
          <w:tcPr>
            <w:tcW w:w="664" w:type="pct"/>
            <w:tcBorders>
              <w:top w:val="single" w:sz="4" w:space="0" w:color="291427" w:themeColor="accent5" w:themeShade="80"/>
              <w:left w:val="nil"/>
              <w:bottom w:val="single" w:sz="4" w:space="0" w:color="291427" w:themeColor="accent5" w:themeShade="80"/>
              <w:right w:val="nil"/>
            </w:tcBorders>
          </w:tcPr>
          <w:p w:rsidR="00AE05E9" w:rsidRPr="00E433F0" w:rsidRDefault="00AE05E9" w:rsidP="00E433F0">
            <w:pPr>
              <w:pStyle w:val="APVMATableText"/>
            </w:pPr>
            <w:r w:rsidRPr="00E433F0">
              <w:t>15</w:t>
            </w:r>
          </w:p>
        </w:tc>
        <w:tc>
          <w:tcPr>
            <w:tcW w:w="664" w:type="pct"/>
            <w:tcBorders>
              <w:top w:val="single" w:sz="4" w:space="0" w:color="291427" w:themeColor="accent5" w:themeShade="80"/>
              <w:left w:val="nil"/>
              <w:bottom w:val="single" w:sz="4" w:space="0" w:color="291427" w:themeColor="accent5" w:themeShade="80"/>
              <w:right w:val="nil"/>
            </w:tcBorders>
          </w:tcPr>
          <w:p w:rsidR="00AE05E9" w:rsidRPr="00E433F0" w:rsidRDefault="00AE05E9" w:rsidP="00E433F0">
            <w:pPr>
              <w:pStyle w:val="APVMATableText"/>
            </w:pPr>
            <w:r w:rsidRPr="00E433F0">
              <w:t>14 (Apple, Pear, Quince)</w:t>
            </w:r>
          </w:p>
          <w:p w:rsidR="00AE05E9" w:rsidRPr="00E433F0" w:rsidRDefault="00AE05E9" w:rsidP="00E433F0">
            <w:pPr>
              <w:pStyle w:val="APVMATableText"/>
            </w:pPr>
            <w:r w:rsidRPr="00E433F0">
              <w:t>1 (Japanese pear)</w:t>
            </w:r>
          </w:p>
        </w:tc>
        <w:tc>
          <w:tcPr>
            <w:tcW w:w="869" w:type="pct"/>
            <w:tcBorders>
              <w:top w:val="single" w:sz="4" w:space="0" w:color="291427" w:themeColor="accent5" w:themeShade="80"/>
              <w:left w:val="nil"/>
              <w:bottom w:val="single" w:sz="4" w:space="0" w:color="291427" w:themeColor="accent5" w:themeShade="80"/>
              <w:right w:val="nil"/>
            </w:tcBorders>
          </w:tcPr>
          <w:p w:rsidR="00AE05E9" w:rsidRPr="00E433F0" w:rsidRDefault="00AE05E9" w:rsidP="00E433F0">
            <w:pPr>
              <w:pStyle w:val="APVMATableText"/>
            </w:pPr>
            <w:r w:rsidRPr="00E433F0">
              <w:t>15</w:t>
            </w:r>
          </w:p>
        </w:tc>
        <w:tc>
          <w:tcPr>
            <w:tcW w:w="785" w:type="pct"/>
            <w:tcBorders>
              <w:top w:val="single" w:sz="4" w:space="0" w:color="291427" w:themeColor="accent5" w:themeShade="80"/>
              <w:left w:val="nil"/>
              <w:bottom w:val="single" w:sz="4" w:space="0" w:color="291427" w:themeColor="accent5" w:themeShade="80"/>
              <w:right w:val="nil"/>
            </w:tcBorders>
          </w:tcPr>
          <w:p w:rsidR="00AE05E9" w:rsidRPr="00E433F0" w:rsidRDefault="00AE05E9" w:rsidP="00E433F0">
            <w:pPr>
              <w:pStyle w:val="APVMATableText"/>
            </w:pPr>
            <w:r w:rsidRPr="00E433F0">
              <w:t>15 (Apples, pears)</w:t>
            </w:r>
          </w:p>
        </w:tc>
        <w:tc>
          <w:tcPr>
            <w:tcW w:w="706" w:type="pct"/>
            <w:tcBorders>
              <w:top w:val="single" w:sz="4" w:space="0" w:color="291427" w:themeColor="accent5" w:themeShade="80"/>
              <w:left w:val="nil"/>
              <w:bottom w:val="single" w:sz="4" w:space="0" w:color="291427" w:themeColor="accent5" w:themeShade="80"/>
              <w:right w:val="single" w:sz="4" w:space="0" w:color="auto"/>
            </w:tcBorders>
          </w:tcPr>
          <w:p w:rsidR="00AE05E9" w:rsidRPr="00E433F0" w:rsidRDefault="00AE05E9" w:rsidP="00E433F0">
            <w:pPr>
              <w:pStyle w:val="APVMATableText"/>
            </w:pPr>
            <w:r w:rsidRPr="00E433F0">
              <w:t>15</w:t>
            </w:r>
          </w:p>
        </w:tc>
      </w:tr>
    </w:tbl>
    <w:p w:rsidR="00AE05E9" w:rsidRPr="00541EC7" w:rsidRDefault="00271B44" w:rsidP="00E433F0">
      <w:pPr>
        <w:pStyle w:val="APVMASourceTableNote"/>
      </w:pPr>
      <w:r>
        <w:rPr>
          <w:vertAlign w:val="superscript"/>
        </w:rPr>
        <w:t>*</w:t>
      </w:r>
      <w:r w:rsidR="00AE05E9">
        <w:t>Note: a permanent MRL of 15 mg/kg is established for pyrimethanil on pome fruit in schedule 20 of the Food standards code.</w:t>
      </w:r>
    </w:p>
    <w:p w:rsidR="006D36C8" w:rsidRDefault="006D36C8" w:rsidP="006D36C8">
      <w:pPr>
        <w:pStyle w:val="Heading2"/>
      </w:pPr>
      <w:bookmarkStart w:id="32" w:name="_Toc231889750"/>
      <w:bookmarkStart w:id="33" w:name="_Toc2243853"/>
      <w:bookmarkStart w:id="34" w:name="_Toc22029700"/>
      <w:r>
        <w:t xml:space="preserve">Current and proposed Australian MRLs for </w:t>
      </w:r>
      <w:bookmarkEnd w:id="32"/>
      <w:bookmarkEnd w:id="33"/>
      <w:r w:rsidR="00AE05E9">
        <w:t>Pyrimethanil</w:t>
      </w:r>
      <w:bookmarkEnd w:id="34"/>
    </w:p>
    <w:p w:rsidR="006D36C8" w:rsidRDefault="00563F7D" w:rsidP="00563F7D">
      <w:pPr>
        <w:pStyle w:val="Caption"/>
      </w:pPr>
      <w:bookmarkStart w:id="35" w:name="_Toc252955170"/>
      <w:bookmarkStart w:id="36" w:name="_Toc22029678"/>
      <w:r>
        <w:t xml:space="preserve">Table </w:t>
      </w:r>
      <w:r w:rsidR="002B75A1">
        <w:fldChar w:fldCharType="begin"/>
      </w:r>
      <w:r w:rsidR="002B75A1">
        <w:instrText xml:space="preserve"> SEQ Table \* ARABIC </w:instrText>
      </w:r>
      <w:r w:rsidR="002B75A1">
        <w:fldChar w:fldCharType="separate"/>
      </w:r>
      <w:r w:rsidR="002B75A1">
        <w:rPr>
          <w:noProof/>
        </w:rPr>
        <w:t>3</w:t>
      </w:r>
      <w:r w:rsidR="002B75A1">
        <w:rPr>
          <w:noProof/>
        </w:rPr>
        <w:fldChar w:fldCharType="end"/>
      </w:r>
      <w:r w:rsidR="00E433F0">
        <w:t>:</w:t>
      </w:r>
      <w:r w:rsidR="00E433F0">
        <w:tab/>
        <w:t>Current MRL Standard—</w:t>
      </w:r>
      <w:r w:rsidR="006D36C8">
        <w:t>Table1</w:t>
      </w:r>
      <w:bookmarkEnd w:id="35"/>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97"/>
        <w:gridCol w:w="4445"/>
        <w:gridCol w:w="1850"/>
      </w:tblGrid>
      <w:tr w:rsidR="006D36C8" w:rsidTr="00A03801">
        <w:trPr>
          <w:tblHeader/>
        </w:trPr>
        <w:tc>
          <w:tcPr>
            <w:tcW w:w="2997"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COMPOUND</w:t>
            </w:r>
          </w:p>
        </w:tc>
        <w:tc>
          <w:tcPr>
            <w:tcW w:w="4445"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FOOD</w:t>
            </w:r>
          </w:p>
        </w:tc>
        <w:tc>
          <w:tcPr>
            <w:tcW w:w="1850"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MRL (mg/kg)</w:t>
            </w:r>
          </w:p>
        </w:tc>
      </w:tr>
      <w:tr w:rsidR="006D36C8" w:rsidTr="00A03801">
        <w:tc>
          <w:tcPr>
            <w:tcW w:w="9292" w:type="dxa"/>
            <w:gridSpan w:val="3"/>
            <w:tcBorders>
              <w:top w:val="single" w:sz="4" w:space="0" w:color="auto"/>
              <w:left w:val="nil"/>
              <w:bottom w:val="single" w:sz="4" w:space="0" w:color="auto"/>
              <w:right w:val="nil"/>
            </w:tcBorders>
          </w:tcPr>
          <w:p w:rsidR="006D36C8" w:rsidRDefault="00AE05E9" w:rsidP="00BA67F0">
            <w:pPr>
              <w:pStyle w:val="MRLActiveName"/>
            </w:pPr>
            <w:r>
              <w:t>Pyrimethanil</w:t>
            </w:r>
          </w:p>
        </w:tc>
      </w:tr>
      <w:tr w:rsidR="001E622D" w:rsidTr="00CA6080">
        <w:tc>
          <w:tcPr>
            <w:tcW w:w="2997" w:type="dxa"/>
            <w:tcBorders>
              <w:top w:val="single" w:sz="4" w:space="0" w:color="auto"/>
              <w:left w:val="nil"/>
              <w:bottom w:val="single" w:sz="4" w:space="0" w:color="auto"/>
              <w:right w:val="nil"/>
            </w:tcBorders>
            <w:vAlign w:val="bottom"/>
          </w:tcPr>
          <w:p w:rsidR="001E622D" w:rsidRPr="001E622D" w:rsidRDefault="001E622D" w:rsidP="001E622D">
            <w:pPr>
              <w:pStyle w:val="MRLCompound"/>
              <w:rPr>
                <w:rFonts w:cs="Arial"/>
                <w:color w:val="BD3632" w:themeColor="accent6"/>
                <w:szCs w:val="16"/>
              </w:rPr>
            </w:pPr>
            <w:r w:rsidRPr="001E622D">
              <w:rPr>
                <w:rFonts w:eastAsia="Calibri" w:cs="Arial"/>
                <w:color w:val="000000"/>
                <w:szCs w:val="16"/>
              </w:rPr>
              <w:t>MO 0105</w:t>
            </w:r>
          </w:p>
        </w:tc>
        <w:tc>
          <w:tcPr>
            <w:tcW w:w="4445" w:type="dxa"/>
            <w:tcBorders>
              <w:top w:val="single" w:sz="4" w:space="0" w:color="auto"/>
              <w:left w:val="nil"/>
              <w:bottom w:val="single" w:sz="4" w:space="0" w:color="auto"/>
              <w:right w:val="nil"/>
            </w:tcBorders>
            <w:vAlign w:val="bottom"/>
          </w:tcPr>
          <w:p w:rsidR="001E622D" w:rsidRPr="001E622D" w:rsidRDefault="001E622D" w:rsidP="001E622D">
            <w:pPr>
              <w:pStyle w:val="MRLTableText"/>
              <w:rPr>
                <w:rFonts w:cs="Arial"/>
                <w:color w:val="BD3632" w:themeColor="accent6"/>
                <w:szCs w:val="16"/>
              </w:rPr>
            </w:pPr>
            <w:r w:rsidRPr="001E622D">
              <w:rPr>
                <w:rFonts w:eastAsia="Calibri" w:cs="Arial"/>
                <w:color w:val="000000"/>
                <w:szCs w:val="16"/>
              </w:rPr>
              <w:t>Edible offal (mammalian)</w:t>
            </w:r>
          </w:p>
        </w:tc>
        <w:tc>
          <w:tcPr>
            <w:tcW w:w="1850" w:type="dxa"/>
            <w:tcBorders>
              <w:top w:val="single" w:sz="4" w:space="0" w:color="auto"/>
              <w:left w:val="nil"/>
              <w:bottom w:val="single" w:sz="4" w:space="0" w:color="auto"/>
              <w:right w:val="nil"/>
            </w:tcBorders>
            <w:vAlign w:val="bottom"/>
          </w:tcPr>
          <w:p w:rsidR="001E622D" w:rsidRPr="00563F7D" w:rsidRDefault="001E622D" w:rsidP="00563F7D">
            <w:pPr>
              <w:pStyle w:val="MRLValue"/>
            </w:pPr>
            <w:r w:rsidRPr="00563F7D">
              <w:rPr>
                <w:rFonts w:eastAsia="Calibri"/>
              </w:rPr>
              <w:t>*0.05</w:t>
            </w:r>
          </w:p>
        </w:tc>
      </w:tr>
      <w:tr w:rsidR="001E622D" w:rsidTr="00CA6080">
        <w:tc>
          <w:tcPr>
            <w:tcW w:w="2997" w:type="dxa"/>
            <w:tcBorders>
              <w:top w:val="single" w:sz="4" w:space="0" w:color="auto"/>
              <w:left w:val="nil"/>
              <w:bottom w:val="single" w:sz="4" w:space="0" w:color="auto"/>
              <w:right w:val="nil"/>
            </w:tcBorders>
            <w:vAlign w:val="bottom"/>
          </w:tcPr>
          <w:p w:rsidR="001E622D" w:rsidRPr="001E622D" w:rsidRDefault="001E622D" w:rsidP="001E622D">
            <w:pPr>
              <w:pStyle w:val="MRLCompound"/>
              <w:rPr>
                <w:rFonts w:cs="Arial"/>
                <w:color w:val="BD3632" w:themeColor="accent6"/>
                <w:szCs w:val="16"/>
              </w:rPr>
            </w:pPr>
            <w:r w:rsidRPr="001E622D">
              <w:rPr>
                <w:rFonts w:eastAsia="Calibri" w:cs="Arial"/>
                <w:color w:val="000000"/>
                <w:szCs w:val="16"/>
              </w:rPr>
              <w:t>MM 0095</w:t>
            </w:r>
          </w:p>
        </w:tc>
        <w:tc>
          <w:tcPr>
            <w:tcW w:w="4445" w:type="dxa"/>
            <w:tcBorders>
              <w:top w:val="single" w:sz="4" w:space="0" w:color="auto"/>
              <w:left w:val="nil"/>
              <w:bottom w:val="single" w:sz="4" w:space="0" w:color="auto"/>
              <w:right w:val="nil"/>
            </w:tcBorders>
            <w:vAlign w:val="bottom"/>
          </w:tcPr>
          <w:p w:rsidR="001E622D" w:rsidRPr="001E622D" w:rsidRDefault="001E622D" w:rsidP="001E622D">
            <w:pPr>
              <w:pStyle w:val="MRLTableText"/>
              <w:rPr>
                <w:rFonts w:cs="Arial"/>
                <w:color w:val="BD3632" w:themeColor="accent6"/>
                <w:szCs w:val="16"/>
              </w:rPr>
            </w:pPr>
            <w:r w:rsidRPr="001E622D">
              <w:rPr>
                <w:rFonts w:eastAsia="Calibri" w:cs="Arial"/>
                <w:color w:val="000000"/>
                <w:szCs w:val="16"/>
              </w:rPr>
              <w:t>Meat (mammalian)</w:t>
            </w:r>
          </w:p>
        </w:tc>
        <w:tc>
          <w:tcPr>
            <w:tcW w:w="1850" w:type="dxa"/>
            <w:tcBorders>
              <w:top w:val="single" w:sz="4" w:space="0" w:color="auto"/>
              <w:left w:val="nil"/>
              <w:bottom w:val="single" w:sz="4" w:space="0" w:color="auto"/>
              <w:right w:val="nil"/>
            </w:tcBorders>
            <w:vAlign w:val="bottom"/>
          </w:tcPr>
          <w:p w:rsidR="001E622D" w:rsidRPr="00563F7D" w:rsidRDefault="001E622D" w:rsidP="00563F7D">
            <w:pPr>
              <w:pStyle w:val="MRLValue"/>
            </w:pPr>
            <w:r w:rsidRPr="00563F7D">
              <w:rPr>
                <w:rFonts w:eastAsia="Calibri"/>
              </w:rPr>
              <w:t>*0.05</w:t>
            </w:r>
          </w:p>
        </w:tc>
      </w:tr>
      <w:tr w:rsidR="001E622D" w:rsidTr="00CA6080">
        <w:tc>
          <w:tcPr>
            <w:tcW w:w="2997" w:type="dxa"/>
            <w:tcBorders>
              <w:top w:val="single" w:sz="4" w:space="0" w:color="auto"/>
              <w:left w:val="nil"/>
              <w:bottom w:val="single" w:sz="4" w:space="0" w:color="auto"/>
              <w:right w:val="nil"/>
            </w:tcBorders>
            <w:vAlign w:val="bottom"/>
          </w:tcPr>
          <w:p w:rsidR="001E622D" w:rsidRPr="001E622D" w:rsidRDefault="001E622D" w:rsidP="001E622D">
            <w:pPr>
              <w:pStyle w:val="MRLCompound"/>
              <w:rPr>
                <w:rFonts w:cs="Arial"/>
                <w:color w:val="BD3632" w:themeColor="accent6"/>
                <w:szCs w:val="16"/>
              </w:rPr>
            </w:pPr>
            <w:r w:rsidRPr="001E622D">
              <w:rPr>
                <w:rFonts w:eastAsia="Calibri" w:cs="Arial"/>
                <w:color w:val="000000"/>
                <w:szCs w:val="16"/>
              </w:rPr>
              <w:t>ML 0106</w:t>
            </w:r>
          </w:p>
        </w:tc>
        <w:tc>
          <w:tcPr>
            <w:tcW w:w="4445" w:type="dxa"/>
            <w:tcBorders>
              <w:top w:val="single" w:sz="4" w:space="0" w:color="auto"/>
              <w:left w:val="nil"/>
              <w:bottom w:val="single" w:sz="4" w:space="0" w:color="auto"/>
              <w:right w:val="nil"/>
            </w:tcBorders>
            <w:vAlign w:val="bottom"/>
          </w:tcPr>
          <w:p w:rsidR="001E622D" w:rsidRPr="001E622D" w:rsidRDefault="001E622D" w:rsidP="001E622D">
            <w:pPr>
              <w:pStyle w:val="MRLTableText"/>
              <w:rPr>
                <w:rFonts w:cs="Arial"/>
                <w:color w:val="BD3632" w:themeColor="accent6"/>
                <w:szCs w:val="16"/>
              </w:rPr>
            </w:pPr>
            <w:r w:rsidRPr="001E622D">
              <w:rPr>
                <w:rFonts w:eastAsia="Calibri" w:cs="Arial"/>
                <w:color w:val="000000"/>
                <w:szCs w:val="16"/>
              </w:rPr>
              <w:t>Milks</w:t>
            </w:r>
          </w:p>
        </w:tc>
        <w:tc>
          <w:tcPr>
            <w:tcW w:w="1850" w:type="dxa"/>
            <w:tcBorders>
              <w:top w:val="single" w:sz="4" w:space="0" w:color="auto"/>
              <w:left w:val="nil"/>
              <w:bottom w:val="single" w:sz="4" w:space="0" w:color="auto"/>
              <w:right w:val="nil"/>
            </w:tcBorders>
            <w:vAlign w:val="bottom"/>
          </w:tcPr>
          <w:p w:rsidR="001E622D" w:rsidRPr="00563F7D" w:rsidRDefault="001E622D" w:rsidP="00563F7D">
            <w:pPr>
              <w:pStyle w:val="MRLValue"/>
            </w:pPr>
            <w:r w:rsidRPr="00563F7D">
              <w:rPr>
                <w:rFonts w:eastAsia="Calibri"/>
              </w:rPr>
              <w:t>*0.01</w:t>
            </w:r>
          </w:p>
        </w:tc>
      </w:tr>
      <w:tr w:rsidR="001E622D" w:rsidTr="00CA6080">
        <w:tc>
          <w:tcPr>
            <w:tcW w:w="2997" w:type="dxa"/>
            <w:tcBorders>
              <w:top w:val="single" w:sz="4" w:space="0" w:color="auto"/>
              <w:left w:val="nil"/>
              <w:bottom w:val="single" w:sz="4" w:space="0" w:color="auto"/>
              <w:right w:val="nil"/>
            </w:tcBorders>
            <w:vAlign w:val="bottom"/>
          </w:tcPr>
          <w:p w:rsidR="001E622D" w:rsidRPr="001E622D" w:rsidRDefault="001E622D" w:rsidP="001E622D">
            <w:pPr>
              <w:pStyle w:val="MRLCompound"/>
              <w:rPr>
                <w:rFonts w:cs="Arial"/>
                <w:color w:val="BD3632" w:themeColor="accent6"/>
                <w:szCs w:val="16"/>
              </w:rPr>
            </w:pPr>
            <w:r w:rsidRPr="001E622D">
              <w:rPr>
                <w:rFonts w:eastAsia="Calibri" w:cs="Arial"/>
                <w:color w:val="000000"/>
                <w:szCs w:val="16"/>
              </w:rPr>
              <w:t>FP 0009</w:t>
            </w:r>
          </w:p>
        </w:tc>
        <w:tc>
          <w:tcPr>
            <w:tcW w:w="4445" w:type="dxa"/>
            <w:tcBorders>
              <w:top w:val="single" w:sz="4" w:space="0" w:color="auto"/>
              <w:left w:val="nil"/>
              <w:bottom w:val="single" w:sz="4" w:space="0" w:color="auto"/>
              <w:right w:val="nil"/>
            </w:tcBorders>
            <w:vAlign w:val="bottom"/>
          </w:tcPr>
          <w:p w:rsidR="001E622D" w:rsidRPr="001E622D" w:rsidRDefault="001E622D" w:rsidP="001E622D">
            <w:pPr>
              <w:pStyle w:val="MRLTableText"/>
              <w:rPr>
                <w:rFonts w:cs="Arial"/>
                <w:color w:val="BD3632" w:themeColor="accent6"/>
                <w:szCs w:val="16"/>
              </w:rPr>
            </w:pPr>
            <w:r w:rsidRPr="001E622D">
              <w:rPr>
                <w:rFonts w:eastAsia="Calibri" w:cs="Arial"/>
                <w:color w:val="000000"/>
                <w:szCs w:val="16"/>
              </w:rPr>
              <w:t>Pome fruits</w:t>
            </w:r>
          </w:p>
        </w:tc>
        <w:tc>
          <w:tcPr>
            <w:tcW w:w="1850" w:type="dxa"/>
            <w:tcBorders>
              <w:top w:val="single" w:sz="4" w:space="0" w:color="auto"/>
              <w:left w:val="nil"/>
              <w:bottom w:val="single" w:sz="4" w:space="0" w:color="auto"/>
              <w:right w:val="nil"/>
            </w:tcBorders>
            <w:vAlign w:val="bottom"/>
          </w:tcPr>
          <w:p w:rsidR="001E622D" w:rsidRPr="00563F7D" w:rsidRDefault="001E622D" w:rsidP="00563F7D">
            <w:pPr>
              <w:pStyle w:val="MRLValue"/>
              <w:tabs>
                <w:tab w:val="clear" w:pos="612"/>
                <w:tab w:val="decimal" w:pos="845"/>
              </w:tabs>
            </w:pPr>
            <w:r w:rsidRPr="00563F7D">
              <w:rPr>
                <w:rFonts w:eastAsia="Calibri"/>
              </w:rPr>
              <w:t>T15</w:t>
            </w:r>
          </w:p>
        </w:tc>
      </w:tr>
    </w:tbl>
    <w:p w:rsidR="006D36C8" w:rsidRDefault="00563F7D" w:rsidP="00563F7D">
      <w:pPr>
        <w:pStyle w:val="Caption"/>
      </w:pPr>
      <w:bookmarkStart w:id="37" w:name="_Toc252955171"/>
      <w:bookmarkStart w:id="38" w:name="_Toc22029679"/>
      <w:r>
        <w:t xml:space="preserve">Table </w:t>
      </w:r>
      <w:r w:rsidR="002B75A1">
        <w:fldChar w:fldCharType="begin"/>
      </w:r>
      <w:r w:rsidR="002B75A1">
        <w:instrText xml:space="preserve"> SEQ Table \* ARABIC </w:instrText>
      </w:r>
      <w:r w:rsidR="002B75A1">
        <w:fldChar w:fldCharType="separate"/>
      </w:r>
      <w:r w:rsidR="002B75A1">
        <w:rPr>
          <w:noProof/>
        </w:rPr>
        <w:t>4</w:t>
      </w:r>
      <w:r w:rsidR="002B75A1">
        <w:rPr>
          <w:noProof/>
        </w:rPr>
        <w:fldChar w:fldCharType="end"/>
      </w:r>
      <w:r w:rsidR="00E433F0">
        <w:t>:</w:t>
      </w:r>
      <w:r w:rsidR="00E433F0">
        <w:tab/>
        <w:t>Proposed MRL Standard—</w:t>
      </w:r>
      <w:r w:rsidR="006D36C8">
        <w:t>Table1</w:t>
      </w:r>
      <w:bookmarkEnd w:id="37"/>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97"/>
        <w:gridCol w:w="4445"/>
        <w:gridCol w:w="1850"/>
      </w:tblGrid>
      <w:tr w:rsidR="006D36C8" w:rsidTr="00A03801">
        <w:trPr>
          <w:cantSplit/>
          <w:tblHeader/>
        </w:trPr>
        <w:tc>
          <w:tcPr>
            <w:tcW w:w="2997"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COMPOUND</w:t>
            </w:r>
          </w:p>
        </w:tc>
        <w:tc>
          <w:tcPr>
            <w:tcW w:w="4445"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FOOD</w:t>
            </w:r>
          </w:p>
        </w:tc>
        <w:tc>
          <w:tcPr>
            <w:tcW w:w="1850" w:type="dxa"/>
            <w:tcBorders>
              <w:top w:val="nil"/>
              <w:left w:val="nil"/>
              <w:bottom w:val="single" w:sz="4" w:space="0" w:color="auto"/>
              <w:right w:val="nil"/>
            </w:tcBorders>
            <w:shd w:val="clear" w:color="auto" w:fill="00747A" w:themeFill="background2"/>
          </w:tcPr>
          <w:p w:rsidR="006D36C8" w:rsidRDefault="006D36C8" w:rsidP="00BA67F0">
            <w:pPr>
              <w:pStyle w:val="APVMATableHead"/>
            </w:pPr>
            <w:r>
              <w:t>MRL (mg/kg)</w:t>
            </w:r>
          </w:p>
        </w:tc>
      </w:tr>
      <w:tr w:rsidR="006D36C8" w:rsidTr="00A03801">
        <w:trPr>
          <w:cantSplit/>
        </w:trPr>
        <w:tc>
          <w:tcPr>
            <w:tcW w:w="9292" w:type="dxa"/>
            <w:gridSpan w:val="3"/>
            <w:tcBorders>
              <w:top w:val="single" w:sz="4" w:space="0" w:color="auto"/>
              <w:left w:val="nil"/>
              <w:bottom w:val="single" w:sz="4" w:space="0" w:color="auto"/>
              <w:right w:val="nil"/>
            </w:tcBorders>
          </w:tcPr>
          <w:p w:rsidR="006D36C8" w:rsidRDefault="001E622D" w:rsidP="00BA67F0">
            <w:pPr>
              <w:pStyle w:val="MRLActiveName"/>
            </w:pPr>
            <w:r>
              <w:t>Pyrimethanil</w:t>
            </w:r>
          </w:p>
        </w:tc>
      </w:tr>
      <w:tr w:rsidR="006D36C8" w:rsidTr="00A03801">
        <w:trPr>
          <w:cantSplit/>
        </w:trPr>
        <w:tc>
          <w:tcPr>
            <w:tcW w:w="2997" w:type="dxa"/>
            <w:tcBorders>
              <w:top w:val="single" w:sz="4" w:space="0" w:color="auto"/>
              <w:left w:val="nil"/>
              <w:bottom w:val="single" w:sz="4" w:space="0" w:color="auto"/>
              <w:right w:val="nil"/>
            </w:tcBorders>
          </w:tcPr>
          <w:p w:rsidR="006D36C8" w:rsidRDefault="006D36C8" w:rsidP="00BA67F0">
            <w:pPr>
              <w:pStyle w:val="MRLTableText"/>
            </w:pPr>
            <w:r>
              <w:t>DELETE:</w:t>
            </w:r>
          </w:p>
        </w:tc>
        <w:tc>
          <w:tcPr>
            <w:tcW w:w="4445" w:type="dxa"/>
            <w:tcBorders>
              <w:top w:val="single" w:sz="4" w:space="0" w:color="auto"/>
              <w:left w:val="nil"/>
              <w:bottom w:val="single" w:sz="4" w:space="0" w:color="auto"/>
              <w:right w:val="nil"/>
            </w:tcBorders>
          </w:tcPr>
          <w:p w:rsidR="006D36C8" w:rsidRDefault="006D36C8" w:rsidP="00BA67F0">
            <w:pPr>
              <w:pStyle w:val="MRLTableText"/>
            </w:pPr>
          </w:p>
        </w:tc>
        <w:tc>
          <w:tcPr>
            <w:tcW w:w="1850" w:type="dxa"/>
            <w:tcBorders>
              <w:top w:val="single" w:sz="4" w:space="0" w:color="auto"/>
              <w:left w:val="nil"/>
              <w:bottom w:val="single" w:sz="4" w:space="0" w:color="auto"/>
              <w:right w:val="nil"/>
            </w:tcBorders>
          </w:tcPr>
          <w:p w:rsidR="006D36C8" w:rsidRDefault="006D36C8" w:rsidP="00BA67F0">
            <w:pPr>
              <w:pStyle w:val="MRLValue"/>
              <w:tabs>
                <w:tab w:val="clear" w:pos="612"/>
                <w:tab w:val="decimal" w:pos="792"/>
              </w:tabs>
              <w:jc w:val="both"/>
            </w:pPr>
          </w:p>
        </w:tc>
      </w:tr>
      <w:tr w:rsidR="006D36C8" w:rsidTr="00A03801">
        <w:trPr>
          <w:cantSplit/>
        </w:trPr>
        <w:tc>
          <w:tcPr>
            <w:tcW w:w="2997" w:type="dxa"/>
            <w:tcBorders>
              <w:top w:val="single" w:sz="4" w:space="0" w:color="auto"/>
              <w:left w:val="nil"/>
              <w:bottom w:val="single" w:sz="4" w:space="0" w:color="auto"/>
              <w:right w:val="nil"/>
            </w:tcBorders>
          </w:tcPr>
          <w:p w:rsidR="006D36C8" w:rsidRDefault="001E622D" w:rsidP="00BA67F0">
            <w:pPr>
              <w:pStyle w:val="MRLCompound"/>
            </w:pPr>
            <w:r>
              <w:t>FP</w:t>
            </w:r>
            <w:r>
              <w:tab/>
              <w:t>0009</w:t>
            </w:r>
          </w:p>
        </w:tc>
        <w:tc>
          <w:tcPr>
            <w:tcW w:w="4445" w:type="dxa"/>
            <w:tcBorders>
              <w:top w:val="single" w:sz="4" w:space="0" w:color="auto"/>
              <w:left w:val="nil"/>
              <w:bottom w:val="single" w:sz="4" w:space="0" w:color="auto"/>
              <w:right w:val="nil"/>
            </w:tcBorders>
          </w:tcPr>
          <w:p w:rsidR="006D36C8" w:rsidRDefault="001E622D" w:rsidP="00BA67F0">
            <w:pPr>
              <w:pStyle w:val="MRLTableText"/>
            </w:pPr>
            <w:r>
              <w:t>Pome fruits</w:t>
            </w:r>
          </w:p>
        </w:tc>
        <w:tc>
          <w:tcPr>
            <w:tcW w:w="1850" w:type="dxa"/>
            <w:tcBorders>
              <w:top w:val="single" w:sz="4" w:space="0" w:color="auto"/>
              <w:left w:val="nil"/>
              <w:bottom w:val="single" w:sz="4" w:space="0" w:color="auto"/>
              <w:right w:val="nil"/>
            </w:tcBorders>
          </w:tcPr>
          <w:p w:rsidR="006D36C8" w:rsidRDefault="001E622D" w:rsidP="00BA67F0">
            <w:pPr>
              <w:pStyle w:val="MRLValue"/>
              <w:tabs>
                <w:tab w:val="clear" w:pos="612"/>
                <w:tab w:val="decimal" w:pos="792"/>
              </w:tabs>
              <w:jc w:val="both"/>
            </w:pPr>
            <w:r>
              <w:t>T15</w:t>
            </w:r>
          </w:p>
        </w:tc>
      </w:tr>
      <w:tr w:rsidR="006D36C8" w:rsidTr="00A03801">
        <w:trPr>
          <w:cantSplit/>
        </w:trPr>
        <w:tc>
          <w:tcPr>
            <w:tcW w:w="2997" w:type="dxa"/>
            <w:tcBorders>
              <w:top w:val="single" w:sz="4" w:space="0" w:color="auto"/>
              <w:left w:val="nil"/>
              <w:bottom w:val="single" w:sz="4" w:space="0" w:color="auto"/>
              <w:right w:val="nil"/>
            </w:tcBorders>
          </w:tcPr>
          <w:p w:rsidR="006D36C8" w:rsidRDefault="006D36C8" w:rsidP="00BA67F0">
            <w:pPr>
              <w:pStyle w:val="MRLTableText"/>
            </w:pPr>
            <w:r>
              <w:t>ADD:</w:t>
            </w:r>
          </w:p>
        </w:tc>
        <w:tc>
          <w:tcPr>
            <w:tcW w:w="4445" w:type="dxa"/>
            <w:tcBorders>
              <w:top w:val="single" w:sz="4" w:space="0" w:color="auto"/>
              <w:left w:val="nil"/>
              <w:bottom w:val="single" w:sz="4" w:space="0" w:color="auto"/>
              <w:right w:val="nil"/>
            </w:tcBorders>
          </w:tcPr>
          <w:p w:rsidR="006D36C8" w:rsidRDefault="006D36C8" w:rsidP="00BA67F0">
            <w:pPr>
              <w:pStyle w:val="MRLTableText"/>
            </w:pPr>
          </w:p>
        </w:tc>
        <w:tc>
          <w:tcPr>
            <w:tcW w:w="1850" w:type="dxa"/>
            <w:tcBorders>
              <w:top w:val="single" w:sz="4" w:space="0" w:color="auto"/>
              <w:left w:val="nil"/>
              <w:bottom w:val="single" w:sz="4" w:space="0" w:color="auto"/>
              <w:right w:val="nil"/>
            </w:tcBorders>
          </w:tcPr>
          <w:p w:rsidR="006D36C8" w:rsidRDefault="006D36C8" w:rsidP="00BA67F0">
            <w:pPr>
              <w:pStyle w:val="MRLValue"/>
              <w:tabs>
                <w:tab w:val="clear" w:pos="612"/>
                <w:tab w:val="decimal" w:pos="792"/>
              </w:tabs>
              <w:jc w:val="both"/>
            </w:pPr>
          </w:p>
        </w:tc>
      </w:tr>
      <w:tr w:rsidR="006D36C8" w:rsidTr="00A03801">
        <w:trPr>
          <w:cantSplit/>
        </w:trPr>
        <w:tc>
          <w:tcPr>
            <w:tcW w:w="2997" w:type="dxa"/>
            <w:tcBorders>
              <w:top w:val="single" w:sz="4" w:space="0" w:color="auto"/>
              <w:left w:val="nil"/>
              <w:bottom w:val="single" w:sz="4" w:space="0" w:color="auto"/>
              <w:right w:val="nil"/>
            </w:tcBorders>
          </w:tcPr>
          <w:p w:rsidR="006D36C8" w:rsidRDefault="001E622D" w:rsidP="00BA67F0">
            <w:pPr>
              <w:pStyle w:val="MRLCompound"/>
            </w:pPr>
            <w:r>
              <w:t>FP</w:t>
            </w:r>
            <w:r>
              <w:tab/>
              <w:t>0009</w:t>
            </w:r>
          </w:p>
        </w:tc>
        <w:tc>
          <w:tcPr>
            <w:tcW w:w="4445" w:type="dxa"/>
            <w:tcBorders>
              <w:top w:val="single" w:sz="4" w:space="0" w:color="auto"/>
              <w:left w:val="nil"/>
              <w:bottom w:val="single" w:sz="4" w:space="0" w:color="auto"/>
              <w:right w:val="nil"/>
            </w:tcBorders>
          </w:tcPr>
          <w:p w:rsidR="006D36C8" w:rsidRDefault="001E622D" w:rsidP="00BA67F0">
            <w:pPr>
              <w:pStyle w:val="MRLTableText"/>
            </w:pPr>
            <w:r>
              <w:t>Pome fruits</w:t>
            </w:r>
          </w:p>
        </w:tc>
        <w:tc>
          <w:tcPr>
            <w:tcW w:w="1850" w:type="dxa"/>
            <w:tcBorders>
              <w:top w:val="single" w:sz="4" w:space="0" w:color="auto"/>
              <w:left w:val="nil"/>
              <w:bottom w:val="single" w:sz="4" w:space="0" w:color="auto"/>
              <w:right w:val="nil"/>
            </w:tcBorders>
          </w:tcPr>
          <w:p w:rsidR="006D36C8" w:rsidRDefault="00D0271E" w:rsidP="00BA67F0">
            <w:pPr>
              <w:pStyle w:val="MRLValue"/>
              <w:tabs>
                <w:tab w:val="clear" w:pos="612"/>
                <w:tab w:val="decimal" w:pos="792"/>
              </w:tabs>
              <w:jc w:val="both"/>
            </w:pPr>
            <w:r>
              <w:t>15</w:t>
            </w:r>
          </w:p>
        </w:tc>
      </w:tr>
    </w:tbl>
    <w:p w:rsidR="005C635A" w:rsidRDefault="00563F7D" w:rsidP="00563F7D">
      <w:pPr>
        <w:pStyle w:val="Caption"/>
      </w:pPr>
      <w:bookmarkStart w:id="39" w:name="_Toc22029680"/>
      <w:bookmarkStart w:id="40" w:name="_Toc231889751"/>
      <w:bookmarkStart w:id="41" w:name="_Toc2243854"/>
      <w:r>
        <w:lastRenderedPageBreak/>
        <w:t xml:space="preserve">Table </w:t>
      </w:r>
      <w:r w:rsidR="002B75A1">
        <w:fldChar w:fldCharType="begin"/>
      </w:r>
      <w:r w:rsidR="002B75A1">
        <w:instrText xml:space="preserve"> SEQ Table \* ARABIC </w:instrText>
      </w:r>
      <w:r w:rsidR="002B75A1">
        <w:fldChar w:fldCharType="separate"/>
      </w:r>
      <w:r w:rsidR="002B75A1">
        <w:rPr>
          <w:noProof/>
        </w:rPr>
        <w:t>5</w:t>
      </w:r>
      <w:r w:rsidR="002B75A1">
        <w:rPr>
          <w:noProof/>
        </w:rPr>
        <w:fldChar w:fldCharType="end"/>
      </w:r>
      <w:r w:rsidR="005C635A">
        <w:t>:</w:t>
      </w:r>
      <w:r w:rsidR="005C635A">
        <w:tab/>
        <w:t>Proposed MRL Standard</w:t>
      </w:r>
      <w:r w:rsidR="00E433F0">
        <w:t>—</w:t>
      </w:r>
      <w:r w:rsidR="005C635A">
        <w:t>Table4</w:t>
      </w:r>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97"/>
        <w:gridCol w:w="4445"/>
        <w:gridCol w:w="1850"/>
      </w:tblGrid>
      <w:tr w:rsidR="005C635A" w:rsidTr="00171911">
        <w:trPr>
          <w:cantSplit/>
          <w:tblHeader/>
        </w:trPr>
        <w:tc>
          <w:tcPr>
            <w:tcW w:w="2997" w:type="dxa"/>
            <w:tcBorders>
              <w:top w:val="nil"/>
              <w:left w:val="nil"/>
              <w:bottom w:val="single" w:sz="4" w:space="0" w:color="auto"/>
              <w:right w:val="nil"/>
            </w:tcBorders>
            <w:shd w:val="clear" w:color="auto" w:fill="00747A" w:themeFill="background2"/>
          </w:tcPr>
          <w:p w:rsidR="005C635A" w:rsidRDefault="005C635A" w:rsidP="00171911">
            <w:pPr>
              <w:pStyle w:val="APVMATableHead"/>
            </w:pPr>
            <w:r>
              <w:t>COMPOUND</w:t>
            </w:r>
          </w:p>
        </w:tc>
        <w:tc>
          <w:tcPr>
            <w:tcW w:w="4445" w:type="dxa"/>
            <w:tcBorders>
              <w:top w:val="nil"/>
              <w:left w:val="nil"/>
              <w:bottom w:val="single" w:sz="4" w:space="0" w:color="auto"/>
              <w:right w:val="nil"/>
            </w:tcBorders>
            <w:shd w:val="clear" w:color="auto" w:fill="00747A" w:themeFill="background2"/>
          </w:tcPr>
          <w:p w:rsidR="005C635A" w:rsidRDefault="005C635A" w:rsidP="00171911">
            <w:pPr>
              <w:pStyle w:val="APVMATableHead"/>
            </w:pPr>
            <w:r>
              <w:t>Animal Feed Commodity</w:t>
            </w:r>
          </w:p>
        </w:tc>
        <w:tc>
          <w:tcPr>
            <w:tcW w:w="1850" w:type="dxa"/>
            <w:tcBorders>
              <w:top w:val="nil"/>
              <w:left w:val="nil"/>
              <w:bottom w:val="single" w:sz="4" w:space="0" w:color="auto"/>
              <w:right w:val="nil"/>
            </w:tcBorders>
            <w:shd w:val="clear" w:color="auto" w:fill="00747A" w:themeFill="background2"/>
          </w:tcPr>
          <w:p w:rsidR="005C635A" w:rsidRDefault="005C635A" w:rsidP="00171911">
            <w:pPr>
              <w:pStyle w:val="APVMATableHead"/>
            </w:pPr>
            <w:r>
              <w:t>MRL (mg/kg)</w:t>
            </w:r>
          </w:p>
        </w:tc>
      </w:tr>
      <w:tr w:rsidR="005C635A" w:rsidTr="00171911">
        <w:trPr>
          <w:cantSplit/>
        </w:trPr>
        <w:tc>
          <w:tcPr>
            <w:tcW w:w="9292" w:type="dxa"/>
            <w:gridSpan w:val="3"/>
            <w:tcBorders>
              <w:top w:val="single" w:sz="4" w:space="0" w:color="auto"/>
              <w:left w:val="nil"/>
              <w:bottom w:val="single" w:sz="4" w:space="0" w:color="auto"/>
              <w:right w:val="nil"/>
            </w:tcBorders>
          </w:tcPr>
          <w:p w:rsidR="005C635A" w:rsidRDefault="005C635A" w:rsidP="00171911">
            <w:pPr>
              <w:pStyle w:val="MRLActiveName"/>
            </w:pPr>
            <w:r>
              <w:t>Pyrimethanil</w:t>
            </w:r>
          </w:p>
        </w:tc>
      </w:tr>
      <w:tr w:rsidR="005C635A" w:rsidTr="00171911">
        <w:trPr>
          <w:cantSplit/>
        </w:trPr>
        <w:tc>
          <w:tcPr>
            <w:tcW w:w="2997" w:type="dxa"/>
            <w:tcBorders>
              <w:top w:val="single" w:sz="4" w:space="0" w:color="auto"/>
              <w:left w:val="nil"/>
              <w:bottom w:val="single" w:sz="4" w:space="0" w:color="auto"/>
              <w:right w:val="nil"/>
            </w:tcBorders>
          </w:tcPr>
          <w:p w:rsidR="005C635A" w:rsidRDefault="005C635A" w:rsidP="00171911">
            <w:pPr>
              <w:pStyle w:val="MRLTableText"/>
            </w:pPr>
            <w:r>
              <w:t>DELETE:</w:t>
            </w:r>
          </w:p>
        </w:tc>
        <w:tc>
          <w:tcPr>
            <w:tcW w:w="4445" w:type="dxa"/>
            <w:tcBorders>
              <w:top w:val="single" w:sz="4" w:space="0" w:color="auto"/>
              <w:left w:val="nil"/>
              <w:bottom w:val="single" w:sz="4" w:space="0" w:color="auto"/>
              <w:right w:val="nil"/>
            </w:tcBorders>
          </w:tcPr>
          <w:p w:rsidR="005C635A" w:rsidRDefault="005C635A" w:rsidP="00171911">
            <w:pPr>
              <w:pStyle w:val="MRLTableText"/>
            </w:pPr>
          </w:p>
        </w:tc>
        <w:tc>
          <w:tcPr>
            <w:tcW w:w="1850" w:type="dxa"/>
            <w:tcBorders>
              <w:top w:val="single" w:sz="4" w:space="0" w:color="auto"/>
              <w:left w:val="nil"/>
              <w:bottom w:val="single" w:sz="4" w:space="0" w:color="auto"/>
              <w:right w:val="nil"/>
            </w:tcBorders>
          </w:tcPr>
          <w:p w:rsidR="005C635A" w:rsidRPr="00563F7D" w:rsidRDefault="005C635A" w:rsidP="00563F7D">
            <w:pPr>
              <w:pStyle w:val="MRLValue"/>
            </w:pPr>
          </w:p>
        </w:tc>
      </w:tr>
      <w:tr w:rsidR="005C635A" w:rsidTr="00171911">
        <w:trPr>
          <w:cantSplit/>
        </w:trPr>
        <w:tc>
          <w:tcPr>
            <w:tcW w:w="2997" w:type="dxa"/>
            <w:tcBorders>
              <w:top w:val="single" w:sz="4" w:space="0" w:color="auto"/>
              <w:left w:val="nil"/>
              <w:bottom w:val="single" w:sz="4" w:space="0" w:color="auto"/>
              <w:right w:val="nil"/>
            </w:tcBorders>
          </w:tcPr>
          <w:p w:rsidR="005C635A" w:rsidRDefault="005C635A" w:rsidP="00171911">
            <w:pPr>
              <w:pStyle w:val="MRLCompound"/>
            </w:pPr>
          </w:p>
        </w:tc>
        <w:tc>
          <w:tcPr>
            <w:tcW w:w="4445" w:type="dxa"/>
            <w:tcBorders>
              <w:top w:val="single" w:sz="4" w:space="0" w:color="auto"/>
              <w:left w:val="nil"/>
              <w:bottom w:val="single" w:sz="4" w:space="0" w:color="auto"/>
              <w:right w:val="nil"/>
            </w:tcBorders>
          </w:tcPr>
          <w:p w:rsidR="005C635A" w:rsidRDefault="005C635A" w:rsidP="00171911">
            <w:pPr>
              <w:pStyle w:val="MRLTableText"/>
            </w:pPr>
            <w:r>
              <w:t>Pome fruit pomace, dry</w:t>
            </w:r>
          </w:p>
        </w:tc>
        <w:tc>
          <w:tcPr>
            <w:tcW w:w="1850" w:type="dxa"/>
            <w:tcBorders>
              <w:top w:val="single" w:sz="4" w:space="0" w:color="auto"/>
              <w:left w:val="nil"/>
              <w:bottom w:val="single" w:sz="4" w:space="0" w:color="auto"/>
              <w:right w:val="nil"/>
            </w:tcBorders>
          </w:tcPr>
          <w:p w:rsidR="005C635A" w:rsidRDefault="005C635A" w:rsidP="00563F7D">
            <w:pPr>
              <w:pStyle w:val="MRLValue"/>
            </w:pPr>
            <w:r w:rsidRPr="00475723">
              <w:t>T100</w:t>
            </w:r>
          </w:p>
        </w:tc>
      </w:tr>
      <w:tr w:rsidR="005C635A" w:rsidTr="00171911">
        <w:trPr>
          <w:cantSplit/>
        </w:trPr>
        <w:tc>
          <w:tcPr>
            <w:tcW w:w="2997" w:type="dxa"/>
            <w:tcBorders>
              <w:top w:val="single" w:sz="4" w:space="0" w:color="auto"/>
              <w:left w:val="nil"/>
              <w:bottom w:val="single" w:sz="4" w:space="0" w:color="auto"/>
              <w:right w:val="nil"/>
            </w:tcBorders>
          </w:tcPr>
          <w:p w:rsidR="005C635A" w:rsidRDefault="005C635A" w:rsidP="00171911">
            <w:pPr>
              <w:pStyle w:val="MRLTableText"/>
            </w:pPr>
            <w:r>
              <w:t>ADD:</w:t>
            </w:r>
          </w:p>
        </w:tc>
        <w:tc>
          <w:tcPr>
            <w:tcW w:w="4445" w:type="dxa"/>
            <w:tcBorders>
              <w:top w:val="single" w:sz="4" w:space="0" w:color="auto"/>
              <w:left w:val="nil"/>
              <w:bottom w:val="single" w:sz="4" w:space="0" w:color="auto"/>
              <w:right w:val="nil"/>
            </w:tcBorders>
          </w:tcPr>
          <w:p w:rsidR="005C635A" w:rsidRDefault="005C635A" w:rsidP="00171911">
            <w:pPr>
              <w:pStyle w:val="MRLTableText"/>
            </w:pPr>
          </w:p>
        </w:tc>
        <w:tc>
          <w:tcPr>
            <w:tcW w:w="1850" w:type="dxa"/>
            <w:tcBorders>
              <w:top w:val="single" w:sz="4" w:space="0" w:color="auto"/>
              <w:left w:val="nil"/>
              <w:bottom w:val="single" w:sz="4" w:space="0" w:color="auto"/>
              <w:right w:val="nil"/>
            </w:tcBorders>
          </w:tcPr>
          <w:p w:rsidR="005C635A" w:rsidRPr="00563F7D" w:rsidRDefault="005C635A" w:rsidP="00563F7D">
            <w:pPr>
              <w:pStyle w:val="MRLValue"/>
            </w:pPr>
          </w:p>
        </w:tc>
      </w:tr>
      <w:tr w:rsidR="005C635A" w:rsidTr="00171911">
        <w:trPr>
          <w:cantSplit/>
        </w:trPr>
        <w:tc>
          <w:tcPr>
            <w:tcW w:w="2997" w:type="dxa"/>
            <w:tcBorders>
              <w:top w:val="single" w:sz="4" w:space="0" w:color="auto"/>
              <w:left w:val="nil"/>
              <w:bottom w:val="single" w:sz="4" w:space="0" w:color="auto"/>
              <w:right w:val="nil"/>
            </w:tcBorders>
          </w:tcPr>
          <w:p w:rsidR="005C635A" w:rsidRDefault="005C635A" w:rsidP="00171911">
            <w:pPr>
              <w:pStyle w:val="MRLCompound"/>
            </w:pPr>
          </w:p>
        </w:tc>
        <w:tc>
          <w:tcPr>
            <w:tcW w:w="4445" w:type="dxa"/>
            <w:tcBorders>
              <w:top w:val="single" w:sz="4" w:space="0" w:color="auto"/>
              <w:left w:val="nil"/>
              <w:bottom w:val="single" w:sz="4" w:space="0" w:color="auto"/>
              <w:right w:val="nil"/>
            </w:tcBorders>
          </w:tcPr>
          <w:p w:rsidR="005C635A" w:rsidRDefault="005C635A" w:rsidP="00171911">
            <w:pPr>
              <w:pStyle w:val="MRLTableText"/>
            </w:pPr>
            <w:r>
              <w:t>Pome fruit pomace, dry</w:t>
            </w:r>
          </w:p>
        </w:tc>
        <w:tc>
          <w:tcPr>
            <w:tcW w:w="1850" w:type="dxa"/>
            <w:tcBorders>
              <w:top w:val="single" w:sz="4" w:space="0" w:color="auto"/>
              <w:left w:val="nil"/>
              <w:bottom w:val="single" w:sz="4" w:space="0" w:color="auto"/>
              <w:right w:val="nil"/>
            </w:tcBorders>
          </w:tcPr>
          <w:p w:rsidR="005C635A" w:rsidRDefault="005C635A" w:rsidP="00563F7D">
            <w:pPr>
              <w:pStyle w:val="MRLValue"/>
            </w:pPr>
            <w:r w:rsidRPr="00563F7D">
              <w:t>50</w:t>
            </w:r>
          </w:p>
        </w:tc>
      </w:tr>
    </w:tbl>
    <w:p w:rsidR="006D36C8" w:rsidRDefault="006D36C8" w:rsidP="00032787">
      <w:pPr>
        <w:pStyle w:val="Heading2"/>
      </w:pPr>
      <w:bookmarkStart w:id="42" w:name="_Toc22029701"/>
      <w:r w:rsidRPr="00032787">
        <w:t>Potential</w:t>
      </w:r>
      <w:r>
        <w:t xml:space="preserve"> risk to trade</w:t>
      </w:r>
      <w:bookmarkEnd w:id="40"/>
      <w:bookmarkEnd w:id="41"/>
      <w:bookmarkEnd w:id="42"/>
    </w:p>
    <w:p w:rsidR="001E622D" w:rsidRDefault="001E622D" w:rsidP="001E622D">
      <w:pPr>
        <w:pStyle w:val="APVMAText"/>
      </w:pPr>
      <w:r>
        <w:t>Export of treated produce containing finite (measurable) residues of pyrimethanil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rsidR="001E622D" w:rsidRDefault="00D0271E" w:rsidP="001E622D">
      <w:pPr>
        <w:pStyle w:val="APVMAText"/>
      </w:pPr>
      <w:r>
        <w:t>The proposed MRL of 15</w:t>
      </w:r>
      <w:r w:rsidR="001E622D">
        <w:t xml:space="preserve"> mg/kg for pyrimetha</w:t>
      </w:r>
      <w:r>
        <w:t>nil on pome fruits is the same as</w:t>
      </w:r>
      <w:r w:rsidR="001E622D">
        <w:t xml:space="preserve"> those established by Codex and also in the EU and North America. It is also noted that a permanent MRL at 15 mg/kg is established for pyrimethanil in Schedule 20 of the Australian Food Standards Code</w:t>
      </w:r>
      <w:r w:rsidR="005C635A">
        <w:t xml:space="preserve">, and given that this is a </w:t>
      </w:r>
      <w:r w:rsidR="00E433F0">
        <w:t>post-harvest</w:t>
      </w:r>
      <w:r w:rsidR="005C635A">
        <w:t xml:space="preserve"> treatment knowledge of such treatment should be well known to the supply chain</w:t>
      </w:r>
      <w:r w:rsidR="001E622D">
        <w:t>. The risk to trade is considered to be low</w:t>
      </w:r>
      <w:r w:rsidR="00BC0772">
        <w:t xml:space="preserve"> based on overseas tolerances</w:t>
      </w:r>
      <w:r w:rsidR="001E622D">
        <w:t>.</w:t>
      </w:r>
    </w:p>
    <w:p w:rsidR="002E20AC" w:rsidRPr="00E433F0" w:rsidRDefault="006D36C8" w:rsidP="00E433F0">
      <w:pPr>
        <w:pStyle w:val="Heading1"/>
      </w:pPr>
      <w:bookmarkStart w:id="43" w:name="_Toc22029702"/>
      <w:r w:rsidRPr="00E433F0">
        <w:lastRenderedPageBreak/>
        <w:t>conclusion</w:t>
      </w:r>
      <w:bookmarkEnd w:id="43"/>
    </w:p>
    <w:p w:rsidR="002E20AC" w:rsidRDefault="001E622D" w:rsidP="00E433F0">
      <w:pPr>
        <w:pStyle w:val="APVMAText"/>
      </w:pPr>
      <w:r w:rsidRPr="001E622D">
        <w:t>Colin Campbell (Chemicals) Pty Ltd</w:t>
      </w:r>
      <w:r>
        <w:t xml:space="preserve"> have made an application to register Campbell ecoFOG</w:t>
      </w:r>
      <w:r w:rsidR="00475723">
        <w:t>-</w:t>
      </w:r>
      <w:r>
        <w:t xml:space="preserve">160 PYR Fungicide containing pyrimethanil as its active ingredient. The product is proposed for the </w:t>
      </w:r>
      <w:r w:rsidR="00E433F0">
        <w:t>post-harvest</w:t>
      </w:r>
      <w:r>
        <w:t xml:space="preserve"> treatment of apples and pears, requiring the establ</w:t>
      </w:r>
      <w:r w:rsidR="00BC0772">
        <w:t>ishment of a permanent MRL at 15</w:t>
      </w:r>
      <w:r>
        <w:t xml:space="preserve"> mg/kg for these commodities.</w:t>
      </w:r>
    </w:p>
    <w:p w:rsidR="009D452E" w:rsidRDefault="001E622D" w:rsidP="00E433F0">
      <w:pPr>
        <w:pStyle w:val="APVMAText"/>
      </w:pPr>
      <w:r>
        <w:t>Comment is sought on th</w:t>
      </w:r>
      <w:r w:rsidR="00475723">
        <w:t>e potential for Campbell ecoFOG-</w:t>
      </w:r>
      <w:r>
        <w:t>160 PYR Fungicide to prejudice Australian trade when used on pome fruit according to the proposed label directions.</w:t>
      </w:r>
    </w:p>
    <w:sectPr w:rsidR="009D452E">
      <w:headerReference w:type="default" r:id="rId2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E0" w:rsidRDefault="00C719E0">
      <w:r>
        <w:separator/>
      </w:r>
    </w:p>
    <w:p w:rsidR="00C719E0" w:rsidRDefault="00C719E0"/>
    <w:p w:rsidR="00C719E0" w:rsidRDefault="00C719E0"/>
  </w:endnote>
  <w:endnote w:type="continuationSeparator" w:id="0">
    <w:p w:rsidR="00C719E0" w:rsidRDefault="00C719E0">
      <w:r>
        <w:continuationSeparator/>
      </w:r>
    </w:p>
    <w:p w:rsidR="00C719E0" w:rsidRDefault="00C719E0"/>
    <w:p w:rsidR="00C719E0" w:rsidRDefault="00C71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E0" w:rsidRDefault="00C719E0">
      <w:r>
        <w:separator/>
      </w:r>
    </w:p>
  </w:footnote>
  <w:footnote w:type="continuationSeparator" w:id="0">
    <w:p w:rsidR="00C719E0" w:rsidRDefault="00C719E0">
      <w:pPr>
        <w:spacing w:line="180" w:lineRule="exact"/>
        <w:rPr>
          <w:sz w:val="16"/>
        </w:rPr>
      </w:pPr>
      <w:r>
        <w:rPr>
          <w:sz w:val="16"/>
        </w:rPr>
        <w:continuationSeparator/>
      </w:r>
    </w:p>
    <w:p w:rsidR="00C719E0" w:rsidRDefault="00C719E0"/>
    <w:p w:rsidR="00C719E0" w:rsidRDefault="00C719E0"/>
  </w:footnote>
  <w:footnote w:type="continuationNotice" w:id="1">
    <w:p w:rsidR="00C719E0" w:rsidRDefault="00C719E0"/>
    <w:p w:rsidR="00C719E0" w:rsidRDefault="00C719E0"/>
    <w:p w:rsidR="00C719E0" w:rsidRDefault="00C719E0"/>
  </w:footnote>
  <w:footnote w:id="2">
    <w:p w:rsidR="00BA67F0" w:rsidRDefault="00BA67F0" w:rsidP="006D36C8">
      <w:pPr>
        <w:pStyle w:val="FootnoteText"/>
      </w:pPr>
      <w:r>
        <w:rPr>
          <w:rStyle w:val="FootnoteReference"/>
        </w:rPr>
        <w:footnoteRef/>
      </w:r>
      <w:r>
        <w:t xml:space="preserve"> A full definition of </w:t>
      </w:r>
      <w:r>
        <w:rPr>
          <w:bCs/>
          <w:iCs/>
        </w:rPr>
        <w:t>‘confidential commercial information’ is contained in the Agvet Code.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F0" w:rsidRDefault="00BA67F0" w:rsidP="00AB659C">
    <w:pPr>
      <w:pStyle w:val="APVMAOddHeader"/>
    </w:pPr>
    <w:r>
      <w:tab/>
    </w:r>
    <w:r w:rsidR="00D22CC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2B75A1">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C0" w:rsidRDefault="005148C0" w:rsidP="005148C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2B75A1">
      <w:rPr>
        <w:rStyle w:val="PageNumber"/>
        <w:b/>
        <w:caps w:val="0"/>
        <w:noProof/>
        <w:szCs w:val="24"/>
      </w:rPr>
      <w:t>8</w:t>
    </w:r>
    <w:r>
      <w:rPr>
        <w:rStyle w:val="PageNumber"/>
        <w:b/>
        <w:caps w:val="0"/>
        <w:szCs w:val="24"/>
      </w:rPr>
      <w:fldChar w:fldCharType="end"/>
    </w:r>
    <w:r>
      <w:tab/>
      <w:t>TRADE ADVICE NOTICE</w:t>
    </w:r>
    <w:r w:rsidR="00085DE7">
      <w:t xml:space="preserve"> on</w:t>
    </w:r>
    <w:r w:rsidR="00085DE7" w:rsidRPr="00085DE7">
      <w:t xml:space="preserve"> </w:t>
    </w:r>
    <w:r w:rsidR="00085DE7">
      <w:t>Pyrimethanil in Campbell ecoFOG-160 PYR Fungicide</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CB" w:rsidRDefault="00D22CCB"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2B75A1">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7F0" w:rsidRDefault="001E622D">
    <w:pPr>
      <w:pStyle w:val="APVMAOddHeader"/>
    </w:pPr>
    <w:r>
      <w:tab/>
    </w:r>
    <w:r w:rsidR="00085DE7">
      <w:t>Introduction</w:t>
    </w:r>
    <w:r w:rsidR="00BA67F0">
      <w:tab/>
    </w:r>
    <w:r w:rsidR="00BA67F0">
      <w:rPr>
        <w:rStyle w:val="PageNumber"/>
        <w:rFonts w:cs="Times New Roman"/>
        <w:b/>
        <w:bCs w:val="0"/>
        <w:caps w:val="0"/>
        <w:szCs w:val="24"/>
      </w:rPr>
      <w:fldChar w:fldCharType="begin"/>
    </w:r>
    <w:r w:rsidR="00BA67F0">
      <w:rPr>
        <w:rStyle w:val="PageNumber"/>
        <w:rFonts w:cs="Times New Roman"/>
        <w:b/>
        <w:bCs w:val="0"/>
        <w:caps w:val="0"/>
        <w:szCs w:val="24"/>
      </w:rPr>
      <w:instrText xml:space="preserve"> PAGE </w:instrText>
    </w:r>
    <w:r w:rsidR="00BA67F0">
      <w:rPr>
        <w:rStyle w:val="PageNumber"/>
        <w:rFonts w:cs="Times New Roman"/>
        <w:b/>
        <w:bCs w:val="0"/>
        <w:caps w:val="0"/>
        <w:szCs w:val="24"/>
      </w:rPr>
      <w:fldChar w:fldCharType="separate"/>
    </w:r>
    <w:r w:rsidR="002B75A1">
      <w:rPr>
        <w:rStyle w:val="PageNumber"/>
        <w:rFonts w:cs="Times New Roman"/>
        <w:b/>
        <w:bCs w:val="0"/>
        <w:caps w:val="0"/>
        <w:noProof/>
        <w:szCs w:val="24"/>
      </w:rPr>
      <w:t>3</w:t>
    </w:r>
    <w:r w:rsidR="00BA67F0">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E7" w:rsidRDefault="00085DE7">
    <w:pPr>
      <w:pStyle w:val="APVMAOddHeader"/>
    </w:pPr>
    <w:r>
      <w:tab/>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2B75A1">
      <w:rPr>
        <w:rStyle w:val="PageNumber"/>
        <w:rFonts w:cs="Times New Roman"/>
        <w:b/>
        <w:bCs w:val="0"/>
        <w:caps w:val="0"/>
        <w:noProof/>
        <w:szCs w:val="24"/>
      </w:rPr>
      <w:t>7</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7"/>
  </w:num>
  <w:num w:numId="4">
    <w:abstractNumId w:val="18"/>
  </w:num>
  <w:num w:numId="5">
    <w:abstractNumId w:val="17"/>
  </w:num>
  <w:num w:numId="6">
    <w:abstractNumId w:val="22"/>
  </w:num>
  <w:num w:numId="7">
    <w:abstractNumId w:val="19"/>
  </w:num>
  <w:num w:numId="8">
    <w:abstractNumId w:val="11"/>
  </w:num>
  <w:num w:numId="9">
    <w:abstractNumId w:val="10"/>
  </w:num>
  <w:num w:numId="10">
    <w:abstractNumId w:val="13"/>
  </w:num>
  <w:num w:numId="11">
    <w:abstractNumId w:val="16"/>
  </w:num>
  <w:num w:numId="12">
    <w:abstractNumId w:val="22"/>
  </w:num>
  <w:num w:numId="13">
    <w:abstractNumId w:val="22"/>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defaultTabStop w:val="567"/>
  <w:evenAndOddHeaders/>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C7"/>
    <w:rsid w:val="00004B17"/>
    <w:rsid w:val="00004F9C"/>
    <w:rsid w:val="000124F2"/>
    <w:rsid w:val="00032787"/>
    <w:rsid w:val="00041737"/>
    <w:rsid w:val="000642F7"/>
    <w:rsid w:val="00067828"/>
    <w:rsid w:val="000765C1"/>
    <w:rsid w:val="0008350E"/>
    <w:rsid w:val="00085DE7"/>
    <w:rsid w:val="00096163"/>
    <w:rsid w:val="000A7EF6"/>
    <w:rsid w:val="000C2C1B"/>
    <w:rsid w:val="000C5EB1"/>
    <w:rsid w:val="000D49ED"/>
    <w:rsid w:val="00120E00"/>
    <w:rsid w:val="001534D8"/>
    <w:rsid w:val="0016652E"/>
    <w:rsid w:val="00167BB3"/>
    <w:rsid w:val="00174E15"/>
    <w:rsid w:val="00184190"/>
    <w:rsid w:val="00193533"/>
    <w:rsid w:val="001B2A43"/>
    <w:rsid w:val="001B335C"/>
    <w:rsid w:val="001B7360"/>
    <w:rsid w:val="001C6607"/>
    <w:rsid w:val="001D3257"/>
    <w:rsid w:val="001D7569"/>
    <w:rsid w:val="001E622D"/>
    <w:rsid w:val="0024289A"/>
    <w:rsid w:val="0026493F"/>
    <w:rsid w:val="00271B44"/>
    <w:rsid w:val="00273344"/>
    <w:rsid w:val="00280720"/>
    <w:rsid w:val="00282A32"/>
    <w:rsid w:val="002A69DD"/>
    <w:rsid w:val="002B4618"/>
    <w:rsid w:val="002B5703"/>
    <w:rsid w:val="002B75A1"/>
    <w:rsid w:val="002D7779"/>
    <w:rsid w:val="002E0545"/>
    <w:rsid w:val="002E20AC"/>
    <w:rsid w:val="002E49F4"/>
    <w:rsid w:val="002F4591"/>
    <w:rsid w:val="0030255E"/>
    <w:rsid w:val="0031487D"/>
    <w:rsid w:val="003207F2"/>
    <w:rsid w:val="00347883"/>
    <w:rsid w:val="003506C5"/>
    <w:rsid w:val="00364192"/>
    <w:rsid w:val="00381544"/>
    <w:rsid w:val="003A1BD7"/>
    <w:rsid w:val="003A2363"/>
    <w:rsid w:val="003A558F"/>
    <w:rsid w:val="003C0891"/>
    <w:rsid w:val="004070E1"/>
    <w:rsid w:val="0041228F"/>
    <w:rsid w:val="00444045"/>
    <w:rsid w:val="004616C8"/>
    <w:rsid w:val="00461D26"/>
    <w:rsid w:val="00470304"/>
    <w:rsid w:val="00475723"/>
    <w:rsid w:val="004D2C4F"/>
    <w:rsid w:val="004E4CD7"/>
    <w:rsid w:val="004E7895"/>
    <w:rsid w:val="004F35E2"/>
    <w:rsid w:val="004F66B0"/>
    <w:rsid w:val="005064D5"/>
    <w:rsid w:val="005148C0"/>
    <w:rsid w:val="00520963"/>
    <w:rsid w:val="00522E27"/>
    <w:rsid w:val="00541EC7"/>
    <w:rsid w:val="00545A0A"/>
    <w:rsid w:val="005527B9"/>
    <w:rsid w:val="00556804"/>
    <w:rsid w:val="00560E83"/>
    <w:rsid w:val="00563297"/>
    <w:rsid w:val="00563F7D"/>
    <w:rsid w:val="00566590"/>
    <w:rsid w:val="00596F1D"/>
    <w:rsid w:val="005C635A"/>
    <w:rsid w:val="005D00D1"/>
    <w:rsid w:val="005D1A47"/>
    <w:rsid w:val="006110AE"/>
    <w:rsid w:val="0062466B"/>
    <w:rsid w:val="00637AB9"/>
    <w:rsid w:val="00643052"/>
    <w:rsid w:val="00657A28"/>
    <w:rsid w:val="006C08BC"/>
    <w:rsid w:val="006D080C"/>
    <w:rsid w:val="006D1A83"/>
    <w:rsid w:val="006D36C8"/>
    <w:rsid w:val="006E33F7"/>
    <w:rsid w:val="006E3A98"/>
    <w:rsid w:val="00700C27"/>
    <w:rsid w:val="00702B7D"/>
    <w:rsid w:val="00704C88"/>
    <w:rsid w:val="0070782E"/>
    <w:rsid w:val="007275CF"/>
    <w:rsid w:val="00731659"/>
    <w:rsid w:val="00753ED8"/>
    <w:rsid w:val="00770B96"/>
    <w:rsid w:val="00772D8F"/>
    <w:rsid w:val="0079772A"/>
    <w:rsid w:val="007B2C31"/>
    <w:rsid w:val="007F0146"/>
    <w:rsid w:val="00814579"/>
    <w:rsid w:val="00832D38"/>
    <w:rsid w:val="008362F6"/>
    <w:rsid w:val="00836556"/>
    <w:rsid w:val="008366A3"/>
    <w:rsid w:val="00847050"/>
    <w:rsid w:val="00860B66"/>
    <w:rsid w:val="00862E63"/>
    <w:rsid w:val="00892292"/>
    <w:rsid w:val="008A0633"/>
    <w:rsid w:val="008B2E83"/>
    <w:rsid w:val="008C5C0D"/>
    <w:rsid w:val="008C6B9D"/>
    <w:rsid w:val="008F14C4"/>
    <w:rsid w:val="0095647E"/>
    <w:rsid w:val="00966603"/>
    <w:rsid w:val="00972247"/>
    <w:rsid w:val="009A4448"/>
    <w:rsid w:val="009A7614"/>
    <w:rsid w:val="009B6ACE"/>
    <w:rsid w:val="009D0E59"/>
    <w:rsid w:val="009D452E"/>
    <w:rsid w:val="009F16FF"/>
    <w:rsid w:val="00A03801"/>
    <w:rsid w:val="00A11221"/>
    <w:rsid w:val="00A1629F"/>
    <w:rsid w:val="00A23729"/>
    <w:rsid w:val="00A2448D"/>
    <w:rsid w:val="00A25290"/>
    <w:rsid w:val="00A5136D"/>
    <w:rsid w:val="00A60905"/>
    <w:rsid w:val="00A6283D"/>
    <w:rsid w:val="00A77CE7"/>
    <w:rsid w:val="00A81500"/>
    <w:rsid w:val="00A87101"/>
    <w:rsid w:val="00A95367"/>
    <w:rsid w:val="00AA2E30"/>
    <w:rsid w:val="00AB659C"/>
    <w:rsid w:val="00AE05E9"/>
    <w:rsid w:val="00AF232A"/>
    <w:rsid w:val="00B15647"/>
    <w:rsid w:val="00B27675"/>
    <w:rsid w:val="00B46F7D"/>
    <w:rsid w:val="00B50074"/>
    <w:rsid w:val="00BA67F0"/>
    <w:rsid w:val="00BC0772"/>
    <w:rsid w:val="00BC5423"/>
    <w:rsid w:val="00BD021C"/>
    <w:rsid w:val="00BD2289"/>
    <w:rsid w:val="00BD55DB"/>
    <w:rsid w:val="00BD62F9"/>
    <w:rsid w:val="00BD70E8"/>
    <w:rsid w:val="00C01FCE"/>
    <w:rsid w:val="00C35CE9"/>
    <w:rsid w:val="00C53C96"/>
    <w:rsid w:val="00C719E0"/>
    <w:rsid w:val="00C73D24"/>
    <w:rsid w:val="00C95323"/>
    <w:rsid w:val="00C9656F"/>
    <w:rsid w:val="00CA17DC"/>
    <w:rsid w:val="00CD306B"/>
    <w:rsid w:val="00CD6650"/>
    <w:rsid w:val="00CE456A"/>
    <w:rsid w:val="00CE6C51"/>
    <w:rsid w:val="00D0271E"/>
    <w:rsid w:val="00D10F59"/>
    <w:rsid w:val="00D22CCB"/>
    <w:rsid w:val="00D4143D"/>
    <w:rsid w:val="00D505AD"/>
    <w:rsid w:val="00D61421"/>
    <w:rsid w:val="00D67788"/>
    <w:rsid w:val="00D874AA"/>
    <w:rsid w:val="00D9318E"/>
    <w:rsid w:val="00D941C7"/>
    <w:rsid w:val="00D942C8"/>
    <w:rsid w:val="00DB3BF5"/>
    <w:rsid w:val="00E318E3"/>
    <w:rsid w:val="00E35DE7"/>
    <w:rsid w:val="00E41FED"/>
    <w:rsid w:val="00E433F0"/>
    <w:rsid w:val="00E70840"/>
    <w:rsid w:val="00E830F0"/>
    <w:rsid w:val="00E97570"/>
    <w:rsid w:val="00EA6DD8"/>
    <w:rsid w:val="00EE0D34"/>
    <w:rsid w:val="00EE297E"/>
    <w:rsid w:val="00EE5B09"/>
    <w:rsid w:val="00EE6B92"/>
    <w:rsid w:val="00F107EF"/>
    <w:rsid w:val="00F30BDA"/>
    <w:rsid w:val="00F51AA7"/>
    <w:rsid w:val="00F56C76"/>
    <w:rsid w:val="00F6733A"/>
    <w:rsid w:val="00F81727"/>
    <w:rsid w:val="00FC09D2"/>
    <w:rsid w:val="00FC198C"/>
    <w:rsid w:val="00FD344F"/>
    <w:rsid w:val="00FE0907"/>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C99B775-D132-46CF-AB9B-76EC33AC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EE0D34"/>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qFormat/>
    <w:rsid w:val="00032787"/>
    <w:pPr>
      <w:pageBreakBefore w:val="0"/>
      <w:numPr>
        <w:ilvl w:val="1"/>
      </w:numPr>
      <w:tabs>
        <w:tab w:val="clear" w:pos="1220"/>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31659"/>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customStyle="1" w:styleId="BODYTEXT">
    <w:name w:val="BODYTEXT"/>
    <w:rsid w:val="00A953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5.xml"/><Relationship Id="rId10" Type="http://schemas.openxmlformats.org/officeDocument/2006/relationships/image" Target="media/image2.jpg"/><Relationship Id="rId19" Type="http://schemas.openxmlformats.org/officeDocument/2006/relationships/hyperlink" Target="http://www.apvma.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binso\Objects\Pyrimethanil_apples_pears_87843_119543_TAN%20(A152790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A1543099</value>
    </field>
    <field name="Objective-Title">
      <value order="0">Pyrimethanil_apples_pears_87843_119543_TAN_updated</value>
    </field>
    <field name="Objective-Description">
      <value order="0"/>
    </field>
    <field name="Objective-CreationStamp">
      <value order="0">2019-10-08T22:16:57Z</value>
    </field>
    <field name="Objective-IsApproved">
      <value order="0">false</value>
    </field>
    <field name="Objective-IsPublished">
      <value order="0">false</value>
    </field>
    <field name="Objective-DatePublished">
      <value order="0"/>
    </field>
    <field name="Objective-ModificationStamp">
      <value order="0">2019-10-10T22:36:11Z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K-R:SA - R&amp;T - Evaluations - Pyrimethanil:3.Residues - Pyrimethanil - Apples - Pears - 87843 - 119543 - Campbell ecoFOG-160 PYR Fungicide</value>
    </field>
    <field name="Objective-Parent">
      <value order="0">3.Residues - Pyrimethanil - Apples - Pears - 87843 - 119543 - Campbell ecoFOG-160 PYR Fungicide</value>
    </field>
    <field name="Objective-State">
      <value order="0">Being Edited</value>
    </field>
    <field name="Objective-VersionId">
      <value order="0">vA2433844</value>
    </field>
    <field name="Objective-Version">
      <value order="0">0.12</value>
    </field>
    <field name="Objective-VersionNumber">
      <value order="0">12</value>
    </field>
    <field name="Objective-VersionComment">
      <value order="0"/>
    </field>
    <field name="Objective-FileNumber">
      <value order="0">2019\15297</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F59677D-80F3-44BE-80B9-B5016400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Pyrimethanil_apples_pears_87843_119543_TAN (A1527904).dotx</Template>
  <TotalTime>327</TotalTime>
  <Pages>12</Pages>
  <Words>2051</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Trade advice notice on Pyrimethanil in the product Campbell ecoFOG 160 PYR Fungicide for use on apples and pears</vt:lpstr>
    </vt:vector>
  </TitlesOfParts>
  <Manager/>
  <Company>Australian Pesticides and Veterinary Medicines Authority</Company>
  <LinksUpToDate>false</LinksUpToDate>
  <CharactersWithSpaces>15090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Pyrimethanil in the product Campbell ecoFOG 160 PYR Fungicide for use on apples and pears</dc:title>
  <dc:subject/>
  <dc:creator>APVMA</dc:creator>
  <cp:keywords/>
  <dc:description/>
  <cp:lastModifiedBy>DEVENISH-MEARES, Rachel</cp:lastModifiedBy>
  <cp:revision>7</cp:revision>
  <cp:lastPrinted>2019-10-15T00:22:00Z</cp:lastPrinted>
  <dcterms:created xsi:type="dcterms:W3CDTF">2019-10-11T02:49:00Z</dcterms:created>
  <dcterms:modified xsi:type="dcterms:W3CDTF">2019-10-15T04:28:00Z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A1543099</vt:lpwstr>
  </property>
  <property fmtid="{D5CDD505-2E9C-101B-9397-08002B2CF9AE}" pid="4" name="Objective-Title">
    <vt:lpwstr>Pyrimethanil_apples_pears_87843_119543_TAN_updated</vt:lpwstr>
  </property>
  <property fmtid="{D5CDD505-2E9C-101B-9397-08002B2CF9AE}" pid="5" name="Objective-Comment">
    <vt:lpwstr/>
  </property>
  <property fmtid="{D5CDD505-2E9C-101B-9397-08002B2CF9AE}" pid="6" name="Objective-CreationStamp">
    <vt:filetime>2019-10-08T22:17:03Z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2019-10-10T22:37:04Z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Pyrimethanil:3.Residues - Pyrimethanil </vt:lpwstr>
  </property>
  <property fmtid="{D5CDD505-2E9C-101B-9397-08002B2CF9AE}" pid="13" name="Objective-Parent">
    <vt:lpwstr>3.Residues - Pyrimethanil - Apples - Pears - 87843 - 119543 - Campbell ecoFOG-160 PYR Fungicide</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vA2433844</vt:lpwstr>
  </property>
  <property fmtid="{D5CDD505-2E9C-101B-9397-08002B2CF9AE}" pid="23" name="Objective-Connect Creator">
    <vt:lpwstr/>
  </property>
</Properties>
</file>