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BDB3A"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026635C2" wp14:editId="2628F413">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6CB63CC0" w14:textId="77777777" w:rsidR="002F4591" w:rsidRDefault="001F5D05" w:rsidP="00C9656F">
      <w:pPr>
        <w:pStyle w:val="APVMACoverTitle"/>
        <w:spacing w:before="6000"/>
        <w:jc w:val="center"/>
      </w:pPr>
      <w:r>
        <w:rPr>
          <w:noProof/>
          <w:lang w:eastAsia="en-AU"/>
        </w:rPr>
        <w:drawing>
          <wp:inline distT="0" distB="0" distL="0" distR="0" wp14:anchorId="0C2830E9" wp14:editId="7CE90101">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2645752F" w14:textId="77777777" w:rsidR="00193533" w:rsidRPr="00193533" w:rsidRDefault="002F5D1B" w:rsidP="002F4591">
      <w:pPr>
        <w:pStyle w:val="APVMACoverTitle"/>
        <w:spacing w:before="2640"/>
        <w:jc w:val="center"/>
      </w:pPr>
      <w:r>
        <w:t xml:space="preserve">Public </w:t>
      </w:r>
      <w:r w:rsidR="006A7B67">
        <w:t>Release S</w:t>
      </w:r>
      <w:r>
        <w:t>ummary</w:t>
      </w:r>
    </w:p>
    <w:p w14:paraId="51AD410C" w14:textId="6E1552D2" w:rsidR="003C0891" w:rsidRDefault="00124745" w:rsidP="00193533">
      <w:pPr>
        <w:pStyle w:val="APVMACoverSubtitle"/>
        <w:jc w:val="center"/>
      </w:pPr>
      <w:proofErr w:type="gramStart"/>
      <w:r>
        <w:t>o</w:t>
      </w:r>
      <w:r w:rsidR="006D36C8">
        <w:t>n</w:t>
      </w:r>
      <w:proofErr w:type="gramEnd"/>
      <w:r w:rsidR="00CC2FD5">
        <w:t xml:space="preserve"> the evaluation of tetraniliprole</w:t>
      </w:r>
      <w:r w:rsidR="006D36C8">
        <w:t xml:space="preserve"> in the product </w:t>
      </w:r>
      <w:r w:rsidR="00CC2FD5">
        <w:t>Vayego 200 SC Insecticide</w:t>
      </w:r>
    </w:p>
    <w:p w14:paraId="7EA5534E" w14:textId="77777777" w:rsidR="006D36C8" w:rsidRDefault="006D36C8" w:rsidP="00193533">
      <w:pPr>
        <w:pStyle w:val="APVMACoverSubtitle"/>
        <w:jc w:val="center"/>
      </w:pPr>
      <w:r>
        <w:t xml:space="preserve">APVMA product number </w:t>
      </w:r>
      <w:r w:rsidR="00CC2FD5">
        <w:t>86756</w:t>
      </w:r>
    </w:p>
    <w:p w14:paraId="2779D165" w14:textId="28526603" w:rsidR="00E41FED" w:rsidRDefault="00124745" w:rsidP="00193533">
      <w:pPr>
        <w:pStyle w:val="APVMACoverSubtitle"/>
        <w:jc w:val="center"/>
      </w:pPr>
      <w:r>
        <w:t xml:space="preserve">March </w:t>
      </w:r>
      <w:r w:rsidR="00CC2FD5">
        <w:t>2020</w:t>
      </w:r>
    </w:p>
    <w:p w14:paraId="0762E57D" w14:textId="77777777" w:rsidR="00193533" w:rsidRPr="00E41FED" w:rsidRDefault="00193533" w:rsidP="00E41FED">
      <w:pPr>
        <w:pStyle w:val="APVMACoverSubtitle"/>
        <w:jc w:val="left"/>
        <w:sectPr w:rsidR="00193533" w:rsidRPr="00E41FED" w:rsidSect="008C5C0D">
          <w:pgSz w:w="11906" w:h="16838" w:code="9"/>
          <w:pgMar w:top="2127" w:right="1134" w:bottom="1134" w:left="1134" w:header="1701" w:footer="450" w:gutter="0"/>
          <w:pgNumType w:fmt="lowerRoman"/>
          <w:cols w:space="708"/>
          <w:docGrid w:linePitch="360"/>
        </w:sectPr>
      </w:pPr>
    </w:p>
    <w:p w14:paraId="780A9F0F" w14:textId="77777777" w:rsidR="00862E63" w:rsidRPr="005C0ACC" w:rsidRDefault="00862E63" w:rsidP="00862E63">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Australian Pesticides and Ve</w:t>
      </w:r>
      <w:r w:rsidR="00CC2FD5">
        <w:rPr>
          <w:rFonts w:cs="Arial"/>
          <w:sz w:val="16"/>
          <w:szCs w:val="16"/>
          <w:lang w:eastAsia="en-AU"/>
        </w:rPr>
        <w:t>terinary Medicines Authority 2020</w:t>
      </w:r>
    </w:p>
    <w:p w14:paraId="4A84FA8F" w14:textId="77777777" w:rsidR="00862E63" w:rsidRPr="005C0ACC" w:rsidRDefault="00862E63" w:rsidP="00862E63">
      <w:pPr>
        <w:autoSpaceDE w:val="0"/>
        <w:autoSpaceDN w:val="0"/>
        <w:adjustRightInd w:val="0"/>
        <w:spacing w:line="240" w:lineRule="exact"/>
        <w:ind w:left="-284" w:right="-330"/>
        <w:rPr>
          <w:rFonts w:ascii="Trebuchet MS" w:hAnsi="Trebuchet MS" w:cs="Trebuchet MS"/>
          <w:sz w:val="16"/>
          <w:szCs w:val="16"/>
          <w:lang w:eastAsia="en-AU"/>
        </w:rPr>
      </w:pPr>
      <w:r w:rsidRPr="005C0ACC">
        <w:rPr>
          <w:rFonts w:ascii="Trebuchet MS" w:hAnsi="Trebuchet MS" w:cs="Trebuchet MS"/>
          <w:sz w:val="16"/>
          <w:szCs w:val="16"/>
          <w:lang w:eastAsia="en-AU"/>
        </w:rPr>
        <w:t>ISSN</w:t>
      </w:r>
      <w:r w:rsidRPr="005C0ACC">
        <w:rPr>
          <w:rFonts w:ascii="Trebuchet MS" w:hAnsi="Trebuchet MS" w:cs="Trebuchet MS"/>
          <w:sz w:val="16"/>
          <w:szCs w:val="16"/>
          <w:lang w:eastAsia="en-AU"/>
        </w:rPr>
        <w:tab/>
      </w:r>
      <w:r w:rsidR="002F5D1B">
        <w:rPr>
          <w:rFonts w:ascii="Trebuchet MS" w:hAnsi="Trebuchet MS" w:cs="Trebuchet MS"/>
          <w:sz w:val="16"/>
          <w:szCs w:val="16"/>
          <w:lang w:eastAsia="en-AU"/>
        </w:rPr>
        <w:t>1443-1335</w:t>
      </w:r>
      <w:r w:rsidR="00BA67F0">
        <w:rPr>
          <w:rFonts w:ascii="Trebuchet MS" w:hAnsi="Trebuchet MS" w:cs="Trebuchet MS"/>
          <w:sz w:val="16"/>
          <w:szCs w:val="16"/>
          <w:lang w:eastAsia="en-AU"/>
        </w:rPr>
        <w:t xml:space="preserve"> </w:t>
      </w:r>
      <w:r w:rsidRPr="005C0ACC">
        <w:rPr>
          <w:rFonts w:ascii="Trebuchet MS" w:hAnsi="Trebuchet MS" w:cs="Trebuchet MS"/>
          <w:sz w:val="16"/>
          <w:szCs w:val="16"/>
          <w:lang w:eastAsia="en-AU"/>
        </w:rPr>
        <w:t>(electronic)</w:t>
      </w:r>
    </w:p>
    <w:p w14:paraId="6A8D2061" w14:textId="77777777"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14:paraId="432020AD" w14:textId="77777777"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14:paraId="429254DB" w14:textId="77777777" w:rsidR="008366A3" w:rsidRPr="005C0ACC" w:rsidRDefault="008366A3" w:rsidP="008366A3">
      <w:pPr>
        <w:autoSpaceDE w:val="0"/>
        <w:autoSpaceDN w:val="0"/>
        <w:adjustRightInd w:val="0"/>
        <w:spacing w:line="240" w:lineRule="exact"/>
        <w:ind w:left="-284" w:right="-330"/>
        <w:rPr>
          <w:rFonts w:cs="Arial"/>
          <w:b/>
          <w:bCs/>
          <w:sz w:val="16"/>
          <w:szCs w:val="16"/>
          <w:lang w:eastAsia="en-AU"/>
        </w:rPr>
      </w:pPr>
      <w:proofErr w:type="gramStart"/>
      <w:r w:rsidRPr="005C0ACC">
        <w:rPr>
          <w:rFonts w:cs="Arial"/>
          <w:b/>
          <w:bCs/>
          <w:sz w:val="16"/>
          <w:szCs w:val="16"/>
          <w:lang w:eastAsia="en-AU"/>
        </w:rPr>
        <w:t>Creative Commons</w:t>
      </w:r>
      <w:proofErr w:type="gramEnd"/>
      <w:r w:rsidRPr="005C0ACC">
        <w:rPr>
          <w:rFonts w:cs="Arial"/>
          <w:b/>
          <w:bCs/>
          <w:sz w:val="16"/>
          <w:szCs w:val="16"/>
          <w:lang w:eastAsia="en-AU"/>
        </w:rPr>
        <w:t xml:space="preserve"> licence</w:t>
      </w:r>
    </w:p>
    <w:p w14:paraId="02CE1E65" w14:textId="77777777" w:rsidR="002F4591" w:rsidRDefault="008366A3" w:rsidP="002F4591">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14:paraId="3870AB16" w14:textId="77777777" w:rsidR="002F4591" w:rsidRDefault="002F4591" w:rsidP="002F4591">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14:anchorId="11D88392" wp14:editId="3A3C236C">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14:anchorId="3027C698" wp14:editId="00FA7F54">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5602CC8" w14:textId="77777777" w:rsidR="001F5D05" w:rsidRPr="005C0ACC" w:rsidRDefault="001F5D05" w:rsidP="001F5D05">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w:t>
      </w:r>
      <w:hyperlink r:id="rId13" w:history="1">
        <w:r w:rsidRPr="008545E1">
          <w:rPr>
            <w:rStyle w:val="Hyperlink"/>
            <w:rFonts w:cs="Arial"/>
            <w:sz w:val="16"/>
            <w:szCs w:val="16"/>
            <w:lang w:eastAsia="en-AU"/>
          </w:rPr>
          <w:t>summary of the licence terms</w:t>
        </w:r>
      </w:hyperlink>
      <w:r>
        <w:rPr>
          <w:rFonts w:cs="Arial"/>
          <w:sz w:val="16"/>
          <w:szCs w:val="16"/>
          <w:lang w:eastAsia="en-AU"/>
        </w:rPr>
        <w:t xml:space="preserve"> and </w:t>
      </w:r>
      <w:hyperlink r:id="rId14" w:history="1">
        <w:r w:rsidRPr="008545E1">
          <w:rPr>
            <w:rStyle w:val="Hyperlink"/>
            <w:rFonts w:cs="Arial"/>
            <w:sz w:val="16"/>
            <w:szCs w:val="16"/>
            <w:lang w:eastAsia="en-AU"/>
          </w:rPr>
          <w:t>full licence terms</w:t>
        </w:r>
      </w:hyperlink>
      <w:r>
        <w:rPr>
          <w:rFonts w:cs="Arial"/>
          <w:sz w:val="16"/>
          <w:szCs w:val="16"/>
          <w:lang w:eastAsia="en-AU"/>
        </w:rPr>
        <w:t xml:space="preserve"> are</w:t>
      </w:r>
      <w:r w:rsidRPr="005C0ACC">
        <w:rPr>
          <w:rFonts w:cs="Arial"/>
          <w:sz w:val="16"/>
          <w:szCs w:val="16"/>
          <w:lang w:eastAsia="en-AU"/>
        </w:rPr>
        <w:t xml:space="preserve"> available from</w:t>
      </w:r>
      <w:r>
        <w:rPr>
          <w:rFonts w:cs="Arial"/>
          <w:sz w:val="16"/>
          <w:szCs w:val="16"/>
          <w:lang w:eastAsia="en-AU"/>
        </w:rPr>
        <w:t xml:space="preserve"> Creative Commons.</w:t>
      </w:r>
    </w:p>
    <w:p w14:paraId="65A2D191" w14:textId="77777777"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14:paraId="324E8A82" w14:textId="77777777"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Pr="005C0ACC">
        <w:rPr>
          <w:rFonts w:cs="Arial"/>
          <w:i/>
          <w:iCs/>
          <w:sz w:val="16"/>
          <w:szCs w:val="16"/>
          <w:lang w:eastAsia="en-AU"/>
        </w:rPr>
        <w:t xml:space="preserve">.0 Australia Licence. </w:t>
      </w:r>
    </w:p>
    <w:p w14:paraId="0A24671C" w14:textId="77777777" w:rsidR="008366A3" w:rsidRPr="005C0ACC" w:rsidRDefault="008366A3" w:rsidP="008366A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14:paraId="31945465" w14:textId="77777777"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Cover image: iStockphoto (www.istockphoto.com)</w:t>
      </w:r>
    </w:p>
    <w:p w14:paraId="22767B83" w14:textId="77777777" w:rsidR="00862E63" w:rsidRPr="005C0ACC" w:rsidRDefault="00862E63" w:rsidP="00862E63">
      <w:pPr>
        <w:autoSpaceDE w:val="0"/>
        <w:autoSpaceDN w:val="0"/>
        <w:adjustRightInd w:val="0"/>
        <w:spacing w:line="240" w:lineRule="exact"/>
        <w:ind w:left="-284" w:right="-330"/>
        <w:rPr>
          <w:rFonts w:cs="Arial"/>
          <w:bCs/>
          <w:sz w:val="16"/>
          <w:szCs w:val="16"/>
          <w:lang w:eastAsia="en-AU"/>
        </w:rPr>
      </w:pPr>
      <w:proofErr w:type="gramStart"/>
      <w:r w:rsidRPr="005C0ACC">
        <w:rPr>
          <w:rFonts w:cs="Arial"/>
          <w:bCs/>
          <w:sz w:val="16"/>
          <w:szCs w:val="16"/>
          <w:lang w:eastAsia="en-AU"/>
        </w:rPr>
        <w:t>iStockphoto</w:t>
      </w:r>
      <w:proofErr w:type="gramEnd"/>
      <w:r w:rsidRPr="005C0ACC">
        <w:rPr>
          <w:rFonts w:cs="Arial"/>
          <w:bCs/>
          <w:sz w:val="16"/>
          <w:szCs w:val="16"/>
          <w:lang w:eastAsia="en-AU"/>
        </w:rPr>
        <w:t xml:space="preserve"> images are not covered by</w:t>
      </w:r>
      <w:r w:rsidR="0051454B">
        <w:rPr>
          <w:rFonts w:cs="Arial"/>
          <w:bCs/>
          <w:sz w:val="16"/>
          <w:szCs w:val="16"/>
          <w:lang w:eastAsia="en-AU"/>
        </w:rPr>
        <w:t xml:space="preserve"> this Creative Commons licence.</w:t>
      </w:r>
    </w:p>
    <w:p w14:paraId="366D1BBE" w14:textId="77777777"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14:paraId="12CE28FC" w14:textId="77777777" w:rsidR="001F5D05" w:rsidRDefault="001F5D05"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w:t>
      </w:r>
      <w:hyperlink r:id="rId15" w:history="1">
        <w:r w:rsidRPr="008545E1">
          <w:rPr>
            <w:rStyle w:val="Hyperlink"/>
            <w:rFonts w:cs="Arial"/>
            <w:sz w:val="16"/>
            <w:szCs w:val="16"/>
            <w:lang w:eastAsia="en-AU"/>
          </w:rPr>
          <w:t>Department of the Prime Minister and Cabinet website</w:t>
        </w:r>
      </w:hyperlink>
      <w:r w:rsidRPr="005C0ACC">
        <w:rPr>
          <w:rFonts w:cs="Arial"/>
          <w:sz w:val="16"/>
          <w:szCs w:val="16"/>
          <w:lang w:eastAsia="en-AU"/>
        </w:rPr>
        <w:t>.</w:t>
      </w:r>
    </w:p>
    <w:p w14:paraId="0A0700AD" w14:textId="77777777"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14:paraId="49B19802" w14:textId="77777777" w:rsidR="00862E63" w:rsidRPr="009A7614" w:rsidRDefault="00862E63" w:rsidP="000D124E">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The material in or linking from this report may contain the views or recommendations of third parties. Third party material does not necessarily reflect the 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14:paraId="3D21502E" w14:textId="77777777"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14:paraId="420DCB2E" w14:textId="77777777" w:rsidR="00AA68EC" w:rsidRPr="005C0ACC" w:rsidRDefault="00AA68EC" w:rsidP="00AA68EC">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 Communications</w:t>
      </w:r>
    </w:p>
    <w:p w14:paraId="26386EB7" w14:textId="77777777"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14:paraId="5DFC3580" w14:textId="77777777" w:rsidR="00862E63" w:rsidRPr="005C0ACC" w:rsidRDefault="001F5D05"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GPO Box 3262</w:t>
      </w:r>
    </w:p>
    <w:p w14:paraId="2F9D533B" w14:textId="77777777" w:rsidR="00862E63" w:rsidRPr="005C0ACC" w:rsidRDefault="00CC2FD5"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Sydney</w:t>
      </w:r>
      <w:r w:rsidR="001F5D05">
        <w:rPr>
          <w:rFonts w:cs="Arial"/>
          <w:sz w:val="16"/>
          <w:szCs w:val="16"/>
          <w:lang w:eastAsia="en-AU"/>
        </w:rPr>
        <w:t xml:space="preserve"> NSW 2001</w:t>
      </w:r>
      <w:r w:rsidR="00862E63" w:rsidRPr="005C0ACC">
        <w:rPr>
          <w:rFonts w:cs="Arial"/>
          <w:sz w:val="16"/>
          <w:szCs w:val="16"/>
          <w:lang w:eastAsia="en-AU"/>
        </w:rPr>
        <w:t xml:space="preserve"> Australia</w:t>
      </w:r>
    </w:p>
    <w:p w14:paraId="418ECF35" w14:textId="77777777" w:rsidR="00862E63" w:rsidRPr="005C0ACC" w:rsidRDefault="006110AE" w:rsidP="00862E63">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 xml:space="preserve">Telephone: +61 2 </w:t>
      </w:r>
      <w:r w:rsidR="001F5D05">
        <w:rPr>
          <w:rFonts w:cs="Arial"/>
          <w:sz w:val="16"/>
          <w:szCs w:val="16"/>
          <w:lang w:eastAsia="en-AU"/>
        </w:rPr>
        <w:t>6770 2300</w:t>
      </w:r>
    </w:p>
    <w:p w14:paraId="1EAFF6C1" w14:textId="77777777"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6"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14:paraId="5F99FD10" w14:textId="77777777" w:rsidR="002E20AC" w:rsidRPr="002F4591" w:rsidRDefault="00862E63" w:rsidP="002F4591">
      <w:pPr>
        <w:pStyle w:val="APVMAImprintText"/>
        <w:ind w:left="-284" w:right="-330"/>
        <w:rPr>
          <w:szCs w:val="16"/>
        </w:rPr>
      </w:pPr>
      <w:r w:rsidRPr="005C0ACC">
        <w:rPr>
          <w:spacing w:val="0"/>
          <w:szCs w:val="16"/>
          <w:lang w:eastAsia="en-AU"/>
        </w:rPr>
        <w:t>This publication is a</w:t>
      </w:r>
      <w:r w:rsidR="00AA68EC">
        <w:rPr>
          <w:spacing w:val="0"/>
          <w:szCs w:val="16"/>
          <w:lang w:eastAsia="en-AU"/>
        </w:rPr>
        <w:t xml:space="preserve">vailable from the </w:t>
      </w:r>
      <w:hyperlink r:id="rId17" w:history="1">
        <w:r w:rsidR="00AA68EC" w:rsidRPr="00AA68EC">
          <w:rPr>
            <w:rStyle w:val="Hyperlink"/>
            <w:spacing w:val="0"/>
            <w:szCs w:val="16"/>
            <w:lang w:eastAsia="en-AU"/>
          </w:rPr>
          <w:t>APVMA website</w:t>
        </w:r>
      </w:hyperlink>
      <w:r w:rsidRPr="005C0ACC">
        <w:rPr>
          <w:spacing w:val="0"/>
          <w:szCs w:val="16"/>
          <w:lang w:eastAsia="en-AU"/>
        </w:rPr>
        <w:t>.</w:t>
      </w:r>
      <w:bookmarkEnd w:id="0"/>
    </w:p>
    <w:p w14:paraId="318E3C6F" w14:textId="77777777" w:rsidR="002E20AC" w:rsidRDefault="002E20AC">
      <w:pPr>
        <w:pStyle w:val="APVMAImprintText"/>
        <w:sectPr w:rsidR="002E20AC" w:rsidSect="008C5C0D">
          <w:pgSz w:w="11906" w:h="16838" w:code="9"/>
          <w:pgMar w:top="2127" w:right="1134" w:bottom="1134" w:left="1134" w:header="1701" w:footer="450" w:gutter="0"/>
          <w:pgNumType w:fmt="lowerRoman"/>
          <w:cols w:space="708"/>
          <w:docGrid w:linePitch="360"/>
        </w:sectPr>
      </w:pPr>
    </w:p>
    <w:p w14:paraId="38B13E33" w14:textId="77777777" w:rsidR="000D124E" w:rsidRDefault="002E20AC" w:rsidP="000D124E">
      <w:pPr>
        <w:pStyle w:val="TOAHeading"/>
        <w:rPr>
          <w:rFonts w:ascii="Trebuchet MS" w:hAnsi="Trebuchet MS"/>
          <w:bCs w:val="0"/>
          <w:caps w:val="0"/>
          <w:noProof/>
          <w:sz w:val="19"/>
          <w:szCs w:val="30"/>
        </w:rPr>
      </w:pPr>
      <w:r>
        <w:lastRenderedPageBreak/>
        <w:t>Contents</w:t>
      </w:r>
    </w:p>
    <w:p w14:paraId="0BC2C1C8" w14:textId="580465FB" w:rsidR="0048338B" w:rsidRDefault="000D124E">
      <w:pPr>
        <w:pStyle w:val="TOC1"/>
        <w:rPr>
          <w:rFonts w:asciiTheme="minorHAnsi" w:eastAsiaTheme="minorEastAsia" w:hAnsiTheme="minorHAnsi" w:cstheme="minorBidi"/>
          <w:b w:val="0"/>
          <w:bCs w:val="0"/>
          <w:caps w:val="0"/>
          <w:color w:val="auto"/>
          <w:kern w:val="0"/>
          <w:sz w:val="22"/>
          <w:szCs w:val="22"/>
          <w:lang w:eastAsia="en-AU"/>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34735699" w:history="1">
        <w:r w:rsidR="0048338B" w:rsidRPr="004873AA">
          <w:rPr>
            <w:rStyle w:val="Hyperlink"/>
          </w:rPr>
          <w:t>Preface</w:t>
        </w:r>
        <w:r w:rsidR="0048338B">
          <w:rPr>
            <w:webHidden/>
          </w:rPr>
          <w:tab/>
        </w:r>
        <w:r w:rsidR="0048338B">
          <w:rPr>
            <w:webHidden/>
          </w:rPr>
          <w:fldChar w:fldCharType="begin"/>
        </w:r>
        <w:r w:rsidR="0048338B">
          <w:rPr>
            <w:webHidden/>
          </w:rPr>
          <w:instrText xml:space="preserve"> PAGEREF _Toc34735699 \h </w:instrText>
        </w:r>
        <w:r w:rsidR="0048338B">
          <w:rPr>
            <w:webHidden/>
          </w:rPr>
        </w:r>
        <w:r w:rsidR="0048338B">
          <w:rPr>
            <w:webHidden/>
          </w:rPr>
          <w:fldChar w:fldCharType="separate"/>
        </w:r>
        <w:r w:rsidR="0048338B">
          <w:rPr>
            <w:webHidden/>
          </w:rPr>
          <w:t>1</w:t>
        </w:r>
        <w:r w:rsidR="0048338B">
          <w:rPr>
            <w:webHidden/>
          </w:rPr>
          <w:fldChar w:fldCharType="end"/>
        </w:r>
      </w:hyperlink>
    </w:p>
    <w:p w14:paraId="4990DAAA" w14:textId="3A9404DF" w:rsidR="0048338B" w:rsidRDefault="00470FD8">
      <w:pPr>
        <w:pStyle w:val="TOC2"/>
        <w:rPr>
          <w:rFonts w:asciiTheme="minorHAnsi" w:eastAsiaTheme="minorEastAsia" w:hAnsiTheme="minorHAnsi" w:cstheme="minorBidi"/>
          <w:b w:val="0"/>
          <w:color w:val="auto"/>
          <w:sz w:val="22"/>
          <w:szCs w:val="22"/>
          <w:lang w:eastAsia="en-AU"/>
        </w:rPr>
      </w:pPr>
      <w:hyperlink w:anchor="_Toc34735700" w:history="1">
        <w:r w:rsidR="0048338B" w:rsidRPr="004873AA">
          <w:rPr>
            <w:rStyle w:val="Hyperlink"/>
          </w:rPr>
          <w:t>About this document</w:t>
        </w:r>
        <w:r w:rsidR="0048338B">
          <w:rPr>
            <w:webHidden/>
          </w:rPr>
          <w:tab/>
        </w:r>
        <w:r w:rsidR="0048338B">
          <w:rPr>
            <w:webHidden/>
          </w:rPr>
          <w:fldChar w:fldCharType="begin"/>
        </w:r>
        <w:r w:rsidR="0048338B">
          <w:rPr>
            <w:webHidden/>
          </w:rPr>
          <w:instrText xml:space="preserve"> PAGEREF _Toc34735700 \h </w:instrText>
        </w:r>
        <w:r w:rsidR="0048338B">
          <w:rPr>
            <w:webHidden/>
          </w:rPr>
        </w:r>
        <w:r w:rsidR="0048338B">
          <w:rPr>
            <w:webHidden/>
          </w:rPr>
          <w:fldChar w:fldCharType="separate"/>
        </w:r>
        <w:r w:rsidR="0048338B">
          <w:rPr>
            <w:webHidden/>
          </w:rPr>
          <w:t>1</w:t>
        </w:r>
        <w:r w:rsidR="0048338B">
          <w:rPr>
            <w:webHidden/>
          </w:rPr>
          <w:fldChar w:fldCharType="end"/>
        </w:r>
      </w:hyperlink>
    </w:p>
    <w:p w14:paraId="552190C3" w14:textId="75036096" w:rsidR="0048338B" w:rsidRDefault="00470FD8">
      <w:pPr>
        <w:pStyle w:val="TOC2"/>
        <w:rPr>
          <w:rFonts w:asciiTheme="minorHAnsi" w:eastAsiaTheme="minorEastAsia" w:hAnsiTheme="minorHAnsi" w:cstheme="minorBidi"/>
          <w:b w:val="0"/>
          <w:color w:val="auto"/>
          <w:sz w:val="22"/>
          <w:szCs w:val="22"/>
          <w:lang w:eastAsia="en-AU"/>
        </w:rPr>
      </w:pPr>
      <w:hyperlink w:anchor="_Toc34735701" w:history="1">
        <w:r w:rsidR="0048338B" w:rsidRPr="004873AA">
          <w:rPr>
            <w:rStyle w:val="Hyperlink"/>
          </w:rPr>
          <w:t>Making a submission</w:t>
        </w:r>
        <w:r w:rsidR="0048338B">
          <w:rPr>
            <w:webHidden/>
          </w:rPr>
          <w:tab/>
        </w:r>
        <w:r w:rsidR="0048338B">
          <w:rPr>
            <w:webHidden/>
          </w:rPr>
          <w:fldChar w:fldCharType="begin"/>
        </w:r>
        <w:r w:rsidR="0048338B">
          <w:rPr>
            <w:webHidden/>
          </w:rPr>
          <w:instrText xml:space="preserve"> PAGEREF _Toc34735701 \h </w:instrText>
        </w:r>
        <w:r w:rsidR="0048338B">
          <w:rPr>
            <w:webHidden/>
          </w:rPr>
        </w:r>
        <w:r w:rsidR="0048338B">
          <w:rPr>
            <w:webHidden/>
          </w:rPr>
          <w:fldChar w:fldCharType="separate"/>
        </w:r>
        <w:r w:rsidR="0048338B">
          <w:rPr>
            <w:webHidden/>
          </w:rPr>
          <w:t>1</w:t>
        </w:r>
        <w:r w:rsidR="0048338B">
          <w:rPr>
            <w:webHidden/>
          </w:rPr>
          <w:fldChar w:fldCharType="end"/>
        </w:r>
      </w:hyperlink>
    </w:p>
    <w:p w14:paraId="03BB5CFD" w14:textId="60504BF6" w:rsidR="0048338B" w:rsidRDefault="00470FD8">
      <w:pPr>
        <w:pStyle w:val="TOC2"/>
        <w:rPr>
          <w:rFonts w:asciiTheme="minorHAnsi" w:eastAsiaTheme="minorEastAsia" w:hAnsiTheme="minorHAnsi" w:cstheme="minorBidi"/>
          <w:b w:val="0"/>
          <w:color w:val="auto"/>
          <w:sz w:val="22"/>
          <w:szCs w:val="22"/>
          <w:lang w:eastAsia="en-AU"/>
        </w:rPr>
      </w:pPr>
      <w:hyperlink w:anchor="_Toc34735702" w:history="1">
        <w:r w:rsidR="0048338B" w:rsidRPr="004873AA">
          <w:rPr>
            <w:rStyle w:val="Hyperlink"/>
          </w:rPr>
          <w:t>Further information</w:t>
        </w:r>
        <w:r w:rsidR="0048338B">
          <w:rPr>
            <w:webHidden/>
          </w:rPr>
          <w:tab/>
        </w:r>
        <w:r w:rsidR="0048338B">
          <w:rPr>
            <w:webHidden/>
          </w:rPr>
          <w:fldChar w:fldCharType="begin"/>
        </w:r>
        <w:r w:rsidR="0048338B">
          <w:rPr>
            <w:webHidden/>
          </w:rPr>
          <w:instrText xml:space="preserve"> PAGEREF _Toc34735702 \h </w:instrText>
        </w:r>
        <w:r w:rsidR="0048338B">
          <w:rPr>
            <w:webHidden/>
          </w:rPr>
        </w:r>
        <w:r w:rsidR="0048338B">
          <w:rPr>
            <w:webHidden/>
          </w:rPr>
          <w:fldChar w:fldCharType="separate"/>
        </w:r>
        <w:r w:rsidR="0048338B">
          <w:rPr>
            <w:webHidden/>
          </w:rPr>
          <w:t>2</w:t>
        </w:r>
        <w:r w:rsidR="0048338B">
          <w:rPr>
            <w:webHidden/>
          </w:rPr>
          <w:fldChar w:fldCharType="end"/>
        </w:r>
      </w:hyperlink>
    </w:p>
    <w:p w14:paraId="45EB08B6" w14:textId="3AE8B468" w:rsidR="0048338B" w:rsidRDefault="00470FD8">
      <w:pPr>
        <w:pStyle w:val="TOC1"/>
        <w:rPr>
          <w:rFonts w:asciiTheme="minorHAnsi" w:eastAsiaTheme="minorEastAsia" w:hAnsiTheme="minorHAnsi" w:cstheme="minorBidi"/>
          <w:b w:val="0"/>
          <w:bCs w:val="0"/>
          <w:caps w:val="0"/>
          <w:color w:val="auto"/>
          <w:kern w:val="0"/>
          <w:sz w:val="22"/>
          <w:szCs w:val="22"/>
          <w:lang w:eastAsia="en-AU"/>
        </w:rPr>
      </w:pPr>
      <w:hyperlink w:anchor="_Toc34735703" w:history="1">
        <w:r w:rsidR="0048338B" w:rsidRPr="004873AA">
          <w:rPr>
            <w:rStyle w:val="Hyperlink"/>
          </w:rPr>
          <w:t>1</w:t>
        </w:r>
        <w:r w:rsidR="0048338B">
          <w:rPr>
            <w:rFonts w:asciiTheme="minorHAnsi" w:eastAsiaTheme="minorEastAsia" w:hAnsiTheme="minorHAnsi" w:cstheme="minorBidi"/>
            <w:b w:val="0"/>
            <w:bCs w:val="0"/>
            <w:caps w:val="0"/>
            <w:color w:val="auto"/>
            <w:kern w:val="0"/>
            <w:sz w:val="22"/>
            <w:szCs w:val="22"/>
            <w:lang w:eastAsia="en-AU"/>
          </w:rPr>
          <w:tab/>
        </w:r>
        <w:r w:rsidR="0048338B" w:rsidRPr="004873AA">
          <w:rPr>
            <w:rStyle w:val="Hyperlink"/>
          </w:rPr>
          <w:t>introduction</w:t>
        </w:r>
        <w:r w:rsidR="0048338B">
          <w:rPr>
            <w:webHidden/>
          </w:rPr>
          <w:tab/>
        </w:r>
        <w:r w:rsidR="0048338B">
          <w:rPr>
            <w:webHidden/>
          </w:rPr>
          <w:fldChar w:fldCharType="begin"/>
        </w:r>
        <w:r w:rsidR="0048338B">
          <w:rPr>
            <w:webHidden/>
          </w:rPr>
          <w:instrText xml:space="preserve"> PAGEREF _Toc34735703 \h </w:instrText>
        </w:r>
        <w:r w:rsidR="0048338B">
          <w:rPr>
            <w:webHidden/>
          </w:rPr>
        </w:r>
        <w:r w:rsidR="0048338B">
          <w:rPr>
            <w:webHidden/>
          </w:rPr>
          <w:fldChar w:fldCharType="separate"/>
        </w:r>
        <w:r w:rsidR="0048338B">
          <w:rPr>
            <w:webHidden/>
          </w:rPr>
          <w:t>3</w:t>
        </w:r>
        <w:r w:rsidR="0048338B">
          <w:rPr>
            <w:webHidden/>
          </w:rPr>
          <w:fldChar w:fldCharType="end"/>
        </w:r>
      </w:hyperlink>
    </w:p>
    <w:p w14:paraId="64BA0DCC" w14:textId="1B9E5322" w:rsidR="0048338B" w:rsidRDefault="00470FD8">
      <w:pPr>
        <w:pStyle w:val="TOC2"/>
        <w:rPr>
          <w:rFonts w:asciiTheme="minorHAnsi" w:eastAsiaTheme="minorEastAsia" w:hAnsiTheme="minorHAnsi" w:cstheme="minorBidi"/>
          <w:b w:val="0"/>
          <w:color w:val="auto"/>
          <w:sz w:val="22"/>
          <w:szCs w:val="22"/>
          <w:lang w:eastAsia="en-AU"/>
        </w:rPr>
      </w:pPr>
      <w:hyperlink w:anchor="_Toc34735704" w:history="1">
        <w:r w:rsidR="0048338B" w:rsidRPr="004873AA">
          <w:rPr>
            <w:rStyle w:val="Hyperlink"/>
            <w:rFonts w:ascii="Trebuchet MS" w:hAnsi="Trebuchet MS"/>
          </w:rPr>
          <w:t>1.1</w:t>
        </w:r>
        <w:r w:rsidR="0048338B">
          <w:rPr>
            <w:rFonts w:asciiTheme="minorHAnsi" w:eastAsiaTheme="minorEastAsia" w:hAnsiTheme="minorHAnsi" w:cstheme="minorBidi"/>
            <w:b w:val="0"/>
            <w:color w:val="auto"/>
            <w:sz w:val="22"/>
            <w:szCs w:val="22"/>
            <w:lang w:eastAsia="en-AU"/>
          </w:rPr>
          <w:tab/>
        </w:r>
        <w:r w:rsidR="0048338B" w:rsidRPr="004873AA">
          <w:rPr>
            <w:rStyle w:val="Hyperlink"/>
          </w:rPr>
          <w:t>Applicant</w:t>
        </w:r>
        <w:r w:rsidR="0048338B">
          <w:rPr>
            <w:webHidden/>
          </w:rPr>
          <w:tab/>
        </w:r>
        <w:r w:rsidR="0048338B">
          <w:rPr>
            <w:webHidden/>
          </w:rPr>
          <w:fldChar w:fldCharType="begin"/>
        </w:r>
        <w:r w:rsidR="0048338B">
          <w:rPr>
            <w:webHidden/>
          </w:rPr>
          <w:instrText xml:space="preserve"> PAGEREF _Toc34735704 \h </w:instrText>
        </w:r>
        <w:r w:rsidR="0048338B">
          <w:rPr>
            <w:webHidden/>
          </w:rPr>
        </w:r>
        <w:r w:rsidR="0048338B">
          <w:rPr>
            <w:webHidden/>
          </w:rPr>
          <w:fldChar w:fldCharType="separate"/>
        </w:r>
        <w:r w:rsidR="0048338B">
          <w:rPr>
            <w:webHidden/>
          </w:rPr>
          <w:t>3</w:t>
        </w:r>
        <w:r w:rsidR="0048338B">
          <w:rPr>
            <w:webHidden/>
          </w:rPr>
          <w:fldChar w:fldCharType="end"/>
        </w:r>
      </w:hyperlink>
    </w:p>
    <w:p w14:paraId="50B04996" w14:textId="6DB4F668" w:rsidR="0048338B" w:rsidRDefault="00470FD8">
      <w:pPr>
        <w:pStyle w:val="TOC2"/>
        <w:rPr>
          <w:rFonts w:asciiTheme="minorHAnsi" w:eastAsiaTheme="minorEastAsia" w:hAnsiTheme="minorHAnsi" w:cstheme="minorBidi"/>
          <w:b w:val="0"/>
          <w:color w:val="auto"/>
          <w:sz w:val="22"/>
          <w:szCs w:val="22"/>
          <w:lang w:eastAsia="en-AU"/>
        </w:rPr>
      </w:pPr>
      <w:hyperlink w:anchor="_Toc34735705" w:history="1">
        <w:r w:rsidR="0048338B" w:rsidRPr="004873AA">
          <w:rPr>
            <w:rStyle w:val="Hyperlink"/>
            <w:rFonts w:ascii="Trebuchet MS" w:hAnsi="Trebuchet MS"/>
          </w:rPr>
          <w:t>1.2</w:t>
        </w:r>
        <w:r w:rsidR="0048338B">
          <w:rPr>
            <w:rFonts w:asciiTheme="minorHAnsi" w:eastAsiaTheme="minorEastAsia" w:hAnsiTheme="minorHAnsi" w:cstheme="minorBidi"/>
            <w:b w:val="0"/>
            <w:color w:val="auto"/>
            <w:sz w:val="22"/>
            <w:szCs w:val="22"/>
            <w:lang w:eastAsia="en-AU"/>
          </w:rPr>
          <w:tab/>
        </w:r>
        <w:r w:rsidR="0048338B" w:rsidRPr="004873AA">
          <w:rPr>
            <w:rStyle w:val="Hyperlink"/>
          </w:rPr>
          <w:t>Purpose of application</w:t>
        </w:r>
        <w:r w:rsidR="0048338B">
          <w:rPr>
            <w:webHidden/>
          </w:rPr>
          <w:tab/>
        </w:r>
        <w:r w:rsidR="0048338B">
          <w:rPr>
            <w:webHidden/>
          </w:rPr>
          <w:fldChar w:fldCharType="begin"/>
        </w:r>
        <w:r w:rsidR="0048338B">
          <w:rPr>
            <w:webHidden/>
          </w:rPr>
          <w:instrText xml:space="preserve"> PAGEREF _Toc34735705 \h </w:instrText>
        </w:r>
        <w:r w:rsidR="0048338B">
          <w:rPr>
            <w:webHidden/>
          </w:rPr>
        </w:r>
        <w:r w:rsidR="0048338B">
          <w:rPr>
            <w:webHidden/>
          </w:rPr>
          <w:fldChar w:fldCharType="separate"/>
        </w:r>
        <w:r w:rsidR="0048338B">
          <w:rPr>
            <w:webHidden/>
          </w:rPr>
          <w:t>3</w:t>
        </w:r>
        <w:r w:rsidR="0048338B">
          <w:rPr>
            <w:webHidden/>
          </w:rPr>
          <w:fldChar w:fldCharType="end"/>
        </w:r>
      </w:hyperlink>
    </w:p>
    <w:p w14:paraId="1603F0B6" w14:textId="3D18C07D" w:rsidR="0048338B" w:rsidRDefault="00470FD8">
      <w:pPr>
        <w:pStyle w:val="TOC2"/>
        <w:rPr>
          <w:rFonts w:asciiTheme="minorHAnsi" w:eastAsiaTheme="minorEastAsia" w:hAnsiTheme="minorHAnsi" w:cstheme="minorBidi"/>
          <w:b w:val="0"/>
          <w:color w:val="auto"/>
          <w:sz w:val="22"/>
          <w:szCs w:val="22"/>
          <w:lang w:eastAsia="en-AU"/>
        </w:rPr>
      </w:pPr>
      <w:hyperlink w:anchor="_Toc34735706" w:history="1">
        <w:r w:rsidR="0048338B" w:rsidRPr="004873AA">
          <w:rPr>
            <w:rStyle w:val="Hyperlink"/>
            <w:rFonts w:ascii="Trebuchet MS" w:hAnsi="Trebuchet MS"/>
          </w:rPr>
          <w:t>1.3</w:t>
        </w:r>
        <w:r w:rsidR="0048338B">
          <w:rPr>
            <w:rFonts w:asciiTheme="minorHAnsi" w:eastAsiaTheme="minorEastAsia" w:hAnsiTheme="minorHAnsi" w:cstheme="minorBidi"/>
            <w:b w:val="0"/>
            <w:color w:val="auto"/>
            <w:sz w:val="22"/>
            <w:szCs w:val="22"/>
            <w:lang w:eastAsia="en-AU"/>
          </w:rPr>
          <w:tab/>
        </w:r>
        <w:r w:rsidR="0048338B" w:rsidRPr="004873AA">
          <w:rPr>
            <w:rStyle w:val="Hyperlink"/>
          </w:rPr>
          <w:t>Proposed claims and use pattern</w:t>
        </w:r>
        <w:r w:rsidR="0048338B">
          <w:rPr>
            <w:webHidden/>
          </w:rPr>
          <w:tab/>
        </w:r>
        <w:r w:rsidR="0048338B">
          <w:rPr>
            <w:webHidden/>
          </w:rPr>
          <w:fldChar w:fldCharType="begin"/>
        </w:r>
        <w:r w:rsidR="0048338B">
          <w:rPr>
            <w:webHidden/>
          </w:rPr>
          <w:instrText xml:space="preserve"> PAGEREF _Toc34735706 \h </w:instrText>
        </w:r>
        <w:r w:rsidR="0048338B">
          <w:rPr>
            <w:webHidden/>
          </w:rPr>
        </w:r>
        <w:r w:rsidR="0048338B">
          <w:rPr>
            <w:webHidden/>
          </w:rPr>
          <w:fldChar w:fldCharType="separate"/>
        </w:r>
        <w:r w:rsidR="0048338B">
          <w:rPr>
            <w:webHidden/>
          </w:rPr>
          <w:t>3</w:t>
        </w:r>
        <w:r w:rsidR="0048338B">
          <w:rPr>
            <w:webHidden/>
          </w:rPr>
          <w:fldChar w:fldCharType="end"/>
        </w:r>
      </w:hyperlink>
    </w:p>
    <w:p w14:paraId="30363B34" w14:textId="558B6E20" w:rsidR="0048338B" w:rsidRDefault="00470FD8">
      <w:pPr>
        <w:pStyle w:val="TOC2"/>
        <w:rPr>
          <w:rFonts w:asciiTheme="minorHAnsi" w:eastAsiaTheme="minorEastAsia" w:hAnsiTheme="minorHAnsi" w:cstheme="minorBidi"/>
          <w:b w:val="0"/>
          <w:color w:val="auto"/>
          <w:sz w:val="22"/>
          <w:szCs w:val="22"/>
          <w:lang w:eastAsia="en-AU"/>
        </w:rPr>
      </w:pPr>
      <w:hyperlink w:anchor="_Toc34735707" w:history="1">
        <w:r w:rsidR="0048338B" w:rsidRPr="004873AA">
          <w:rPr>
            <w:rStyle w:val="Hyperlink"/>
            <w:rFonts w:ascii="Trebuchet MS" w:hAnsi="Trebuchet MS"/>
          </w:rPr>
          <w:t>1.4</w:t>
        </w:r>
        <w:r w:rsidR="0048338B">
          <w:rPr>
            <w:rFonts w:asciiTheme="minorHAnsi" w:eastAsiaTheme="minorEastAsia" w:hAnsiTheme="minorHAnsi" w:cstheme="minorBidi"/>
            <w:b w:val="0"/>
            <w:color w:val="auto"/>
            <w:sz w:val="22"/>
            <w:szCs w:val="22"/>
            <w:lang w:eastAsia="en-AU"/>
          </w:rPr>
          <w:tab/>
        </w:r>
        <w:r w:rsidR="0048338B" w:rsidRPr="004873AA">
          <w:rPr>
            <w:rStyle w:val="Hyperlink"/>
          </w:rPr>
          <w:t>Mode of action</w:t>
        </w:r>
        <w:r w:rsidR="0048338B">
          <w:rPr>
            <w:webHidden/>
          </w:rPr>
          <w:tab/>
        </w:r>
        <w:r w:rsidR="0048338B">
          <w:rPr>
            <w:webHidden/>
          </w:rPr>
          <w:fldChar w:fldCharType="begin"/>
        </w:r>
        <w:r w:rsidR="0048338B">
          <w:rPr>
            <w:webHidden/>
          </w:rPr>
          <w:instrText xml:space="preserve"> PAGEREF _Toc34735707 \h </w:instrText>
        </w:r>
        <w:r w:rsidR="0048338B">
          <w:rPr>
            <w:webHidden/>
          </w:rPr>
        </w:r>
        <w:r w:rsidR="0048338B">
          <w:rPr>
            <w:webHidden/>
          </w:rPr>
          <w:fldChar w:fldCharType="separate"/>
        </w:r>
        <w:r w:rsidR="0048338B">
          <w:rPr>
            <w:webHidden/>
          </w:rPr>
          <w:t>3</w:t>
        </w:r>
        <w:r w:rsidR="0048338B">
          <w:rPr>
            <w:webHidden/>
          </w:rPr>
          <w:fldChar w:fldCharType="end"/>
        </w:r>
      </w:hyperlink>
    </w:p>
    <w:p w14:paraId="2B89FF80" w14:textId="7DF6DBD9" w:rsidR="0048338B" w:rsidRDefault="00470FD8">
      <w:pPr>
        <w:pStyle w:val="TOC2"/>
        <w:rPr>
          <w:rFonts w:asciiTheme="minorHAnsi" w:eastAsiaTheme="minorEastAsia" w:hAnsiTheme="minorHAnsi" w:cstheme="minorBidi"/>
          <w:b w:val="0"/>
          <w:color w:val="auto"/>
          <w:sz w:val="22"/>
          <w:szCs w:val="22"/>
          <w:lang w:eastAsia="en-AU"/>
        </w:rPr>
      </w:pPr>
      <w:hyperlink w:anchor="_Toc34735708" w:history="1">
        <w:r w:rsidR="0048338B" w:rsidRPr="004873AA">
          <w:rPr>
            <w:rStyle w:val="Hyperlink"/>
            <w:rFonts w:ascii="Trebuchet MS" w:hAnsi="Trebuchet MS"/>
          </w:rPr>
          <w:t>1.5</w:t>
        </w:r>
        <w:r w:rsidR="0048338B">
          <w:rPr>
            <w:rFonts w:asciiTheme="minorHAnsi" w:eastAsiaTheme="minorEastAsia" w:hAnsiTheme="minorHAnsi" w:cstheme="minorBidi"/>
            <w:b w:val="0"/>
            <w:color w:val="auto"/>
            <w:sz w:val="22"/>
            <w:szCs w:val="22"/>
            <w:lang w:eastAsia="en-AU"/>
          </w:rPr>
          <w:tab/>
        </w:r>
        <w:r w:rsidR="0048338B" w:rsidRPr="004873AA">
          <w:rPr>
            <w:rStyle w:val="Hyperlink"/>
          </w:rPr>
          <w:t>Overseas registrations</w:t>
        </w:r>
        <w:r w:rsidR="0048338B">
          <w:rPr>
            <w:webHidden/>
          </w:rPr>
          <w:tab/>
        </w:r>
        <w:r w:rsidR="0048338B">
          <w:rPr>
            <w:webHidden/>
          </w:rPr>
          <w:fldChar w:fldCharType="begin"/>
        </w:r>
        <w:r w:rsidR="0048338B">
          <w:rPr>
            <w:webHidden/>
          </w:rPr>
          <w:instrText xml:space="preserve"> PAGEREF _Toc34735708 \h </w:instrText>
        </w:r>
        <w:r w:rsidR="0048338B">
          <w:rPr>
            <w:webHidden/>
          </w:rPr>
        </w:r>
        <w:r w:rsidR="0048338B">
          <w:rPr>
            <w:webHidden/>
          </w:rPr>
          <w:fldChar w:fldCharType="separate"/>
        </w:r>
        <w:r w:rsidR="0048338B">
          <w:rPr>
            <w:webHidden/>
          </w:rPr>
          <w:t>3</w:t>
        </w:r>
        <w:r w:rsidR="0048338B">
          <w:rPr>
            <w:webHidden/>
          </w:rPr>
          <w:fldChar w:fldCharType="end"/>
        </w:r>
      </w:hyperlink>
    </w:p>
    <w:p w14:paraId="681BA185" w14:textId="61B61F8F" w:rsidR="0048338B" w:rsidRDefault="00470FD8">
      <w:pPr>
        <w:pStyle w:val="TOC1"/>
        <w:rPr>
          <w:rFonts w:asciiTheme="minorHAnsi" w:eastAsiaTheme="minorEastAsia" w:hAnsiTheme="minorHAnsi" w:cstheme="minorBidi"/>
          <w:b w:val="0"/>
          <w:bCs w:val="0"/>
          <w:caps w:val="0"/>
          <w:color w:val="auto"/>
          <w:kern w:val="0"/>
          <w:sz w:val="22"/>
          <w:szCs w:val="22"/>
          <w:lang w:eastAsia="en-AU"/>
        </w:rPr>
      </w:pPr>
      <w:hyperlink w:anchor="_Toc34735709" w:history="1">
        <w:r w:rsidR="0048338B" w:rsidRPr="004873AA">
          <w:rPr>
            <w:rStyle w:val="Hyperlink"/>
          </w:rPr>
          <w:t>2</w:t>
        </w:r>
        <w:r w:rsidR="0048338B">
          <w:rPr>
            <w:rFonts w:asciiTheme="minorHAnsi" w:eastAsiaTheme="minorEastAsia" w:hAnsiTheme="minorHAnsi" w:cstheme="minorBidi"/>
            <w:b w:val="0"/>
            <w:bCs w:val="0"/>
            <w:caps w:val="0"/>
            <w:color w:val="auto"/>
            <w:kern w:val="0"/>
            <w:sz w:val="22"/>
            <w:szCs w:val="22"/>
            <w:lang w:eastAsia="en-AU"/>
          </w:rPr>
          <w:tab/>
        </w:r>
        <w:r w:rsidR="0048338B" w:rsidRPr="004873AA">
          <w:rPr>
            <w:rStyle w:val="Hyperlink"/>
          </w:rPr>
          <w:t>chemistry and manufacture</w:t>
        </w:r>
        <w:r w:rsidR="0048338B">
          <w:rPr>
            <w:webHidden/>
          </w:rPr>
          <w:tab/>
        </w:r>
        <w:r w:rsidR="0048338B">
          <w:rPr>
            <w:webHidden/>
          </w:rPr>
          <w:fldChar w:fldCharType="begin"/>
        </w:r>
        <w:r w:rsidR="0048338B">
          <w:rPr>
            <w:webHidden/>
          </w:rPr>
          <w:instrText xml:space="preserve"> PAGEREF _Toc34735709 \h </w:instrText>
        </w:r>
        <w:r w:rsidR="0048338B">
          <w:rPr>
            <w:webHidden/>
          </w:rPr>
        </w:r>
        <w:r w:rsidR="0048338B">
          <w:rPr>
            <w:webHidden/>
          </w:rPr>
          <w:fldChar w:fldCharType="separate"/>
        </w:r>
        <w:r w:rsidR="0048338B">
          <w:rPr>
            <w:webHidden/>
          </w:rPr>
          <w:t>4</w:t>
        </w:r>
        <w:r w:rsidR="0048338B">
          <w:rPr>
            <w:webHidden/>
          </w:rPr>
          <w:fldChar w:fldCharType="end"/>
        </w:r>
      </w:hyperlink>
    </w:p>
    <w:p w14:paraId="07106B39" w14:textId="20310C3F" w:rsidR="0048338B" w:rsidRDefault="00470FD8">
      <w:pPr>
        <w:pStyle w:val="TOC2"/>
        <w:rPr>
          <w:rFonts w:asciiTheme="minorHAnsi" w:eastAsiaTheme="minorEastAsia" w:hAnsiTheme="minorHAnsi" w:cstheme="minorBidi"/>
          <w:b w:val="0"/>
          <w:color w:val="auto"/>
          <w:sz w:val="22"/>
          <w:szCs w:val="22"/>
          <w:lang w:eastAsia="en-AU"/>
        </w:rPr>
      </w:pPr>
      <w:hyperlink w:anchor="_Toc34735710" w:history="1">
        <w:r w:rsidR="0048338B" w:rsidRPr="004873AA">
          <w:rPr>
            <w:rStyle w:val="Hyperlink"/>
            <w:rFonts w:ascii="Trebuchet MS" w:hAnsi="Trebuchet MS"/>
          </w:rPr>
          <w:t>2.1</w:t>
        </w:r>
        <w:r w:rsidR="0048338B">
          <w:rPr>
            <w:rFonts w:asciiTheme="minorHAnsi" w:eastAsiaTheme="minorEastAsia" w:hAnsiTheme="minorHAnsi" w:cstheme="minorBidi"/>
            <w:b w:val="0"/>
            <w:color w:val="auto"/>
            <w:sz w:val="22"/>
            <w:szCs w:val="22"/>
            <w:lang w:eastAsia="en-AU"/>
          </w:rPr>
          <w:tab/>
        </w:r>
        <w:r w:rsidR="0048338B" w:rsidRPr="004873AA">
          <w:rPr>
            <w:rStyle w:val="Hyperlink"/>
          </w:rPr>
          <w:t>Active constituent</w:t>
        </w:r>
        <w:r w:rsidR="0048338B">
          <w:rPr>
            <w:webHidden/>
          </w:rPr>
          <w:tab/>
        </w:r>
        <w:r w:rsidR="0048338B">
          <w:rPr>
            <w:webHidden/>
          </w:rPr>
          <w:fldChar w:fldCharType="begin"/>
        </w:r>
        <w:r w:rsidR="0048338B">
          <w:rPr>
            <w:webHidden/>
          </w:rPr>
          <w:instrText xml:space="preserve"> PAGEREF _Toc34735710 \h </w:instrText>
        </w:r>
        <w:r w:rsidR="0048338B">
          <w:rPr>
            <w:webHidden/>
          </w:rPr>
        </w:r>
        <w:r w:rsidR="0048338B">
          <w:rPr>
            <w:webHidden/>
          </w:rPr>
          <w:fldChar w:fldCharType="separate"/>
        </w:r>
        <w:r w:rsidR="0048338B">
          <w:rPr>
            <w:webHidden/>
          </w:rPr>
          <w:t>4</w:t>
        </w:r>
        <w:r w:rsidR="0048338B">
          <w:rPr>
            <w:webHidden/>
          </w:rPr>
          <w:fldChar w:fldCharType="end"/>
        </w:r>
      </w:hyperlink>
    </w:p>
    <w:p w14:paraId="1BEE1F82" w14:textId="66ED3CD5" w:rsidR="0048338B" w:rsidRDefault="00470FD8">
      <w:pPr>
        <w:pStyle w:val="TOC2"/>
        <w:rPr>
          <w:rFonts w:asciiTheme="minorHAnsi" w:eastAsiaTheme="minorEastAsia" w:hAnsiTheme="minorHAnsi" w:cstheme="minorBidi"/>
          <w:b w:val="0"/>
          <w:color w:val="auto"/>
          <w:sz w:val="22"/>
          <w:szCs w:val="22"/>
          <w:lang w:eastAsia="en-AU"/>
        </w:rPr>
      </w:pPr>
      <w:hyperlink w:anchor="_Toc34735711" w:history="1">
        <w:r w:rsidR="0048338B" w:rsidRPr="004873AA">
          <w:rPr>
            <w:rStyle w:val="Hyperlink"/>
            <w:rFonts w:ascii="Trebuchet MS" w:hAnsi="Trebuchet MS"/>
          </w:rPr>
          <w:t>2.2</w:t>
        </w:r>
        <w:r w:rsidR="0048338B">
          <w:rPr>
            <w:rFonts w:asciiTheme="minorHAnsi" w:eastAsiaTheme="minorEastAsia" w:hAnsiTheme="minorHAnsi" w:cstheme="minorBidi"/>
            <w:b w:val="0"/>
            <w:color w:val="auto"/>
            <w:sz w:val="22"/>
            <w:szCs w:val="22"/>
            <w:lang w:eastAsia="en-AU"/>
          </w:rPr>
          <w:tab/>
        </w:r>
        <w:r w:rsidR="0048338B" w:rsidRPr="004873AA">
          <w:rPr>
            <w:rStyle w:val="Hyperlink"/>
          </w:rPr>
          <w:t>Formulated product</w:t>
        </w:r>
        <w:r w:rsidR="0048338B">
          <w:rPr>
            <w:webHidden/>
          </w:rPr>
          <w:tab/>
        </w:r>
        <w:r w:rsidR="0048338B">
          <w:rPr>
            <w:webHidden/>
          </w:rPr>
          <w:fldChar w:fldCharType="begin"/>
        </w:r>
        <w:r w:rsidR="0048338B">
          <w:rPr>
            <w:webHidden/>
          </w:rPr>
          <w:instrText xml:space="preserve"> PAGEREF _Toc34735711 \h </w:instrText>
        </w:r>
        <w:r w:rsidR="0048338B">
          <w:rPr>
            <w:webHidden/>
          </w:rPr>
        </w:r>
        <w:r w:rsidR="0048338B">
          <w:rPr>
            <w:webHidden/>
          </w:rPr>
          <w:fldChar w:fldCharType="separate"/>
        </w:r>
        <w:r w:rsidR="0048338B">
          <w:rPr>
            <w:webHidden/>
          </w:rPr>
          <w:t>7</w:t>
        </w:r>
        <w:r w:rsidR="0048338B">
          <w:rPr>
            <w:webHidden/>
          </w:rPr>
          <w:fldChar w:fldCharType="end"/>
        </w:r>
      </w:hyperlink>
    </w:p>
    <w:p w14:paraId="193B81BD" w14:textId="4DD717E9" w:rsidR="0048338B" w:rsidRDefault="00470FD8">
      <w:pPr>
        <w:pStyle w:val="TOC2"/>
        <w:rPr>
          <w:rFonts w:asciiTheme="minorHAnsi" w:eastAsiaTheme="minorEastAsia" w:hAnsiTheme="minorHAnsi" w:cstheme="minorBidi"/>
          <w:b w:val="0"/>
          <w:color w:val="auto"/>
          <w:sz w:val="22"/>
          <w:szCs w:val="22"/>
          <w:lang w:eastAsia="en-AU"/>
        </w:rPr>
      </w:pPr>
      <w:hyperlink w:anchor="_Toc34735712" w:history="1">
        <w:r w:rsidR="0048338B" w:rsidRPr="004873AA">
          <w:rPr>
            <w:rStyle w:val="Hyperlink"/>
            <w:rFonts w:ascii="Trebuchet MS" w:hAnsi="Trebuchet MS"/>
          </w:rPr>
          <w:t>2.3</w:t>
        </w:r>
        <w:r w:rsidR="0048338B">
          <w:rPr>
            <w:rFonts w:asciiTheme="minorHAnsi" w:eastAsiaTheme="minorEastAsia" w:hAnsiTheme="minorHAnsi" w:cstheme="minorBidi"/>
            <w:b w:val="0"/>
            <w:color w:val="auto"/>
            <w:sz w:val="22"/>
            <w:szCs w:val="22"/>
            <w:lang w:eastAsia="en-AU"/>
          </w:rPr>
          <w:tab/>
        </w:r>
        <w:r w:rsidR="0048338B" w:rsidRPr="004873AA">
          <w:rPr>
            <w:rStyle w:val="Hyperlink"/>
          </w:rPr>
          <w:t>Recommendations</w:t>
        </w:r>
        <w:r w:rsidR="0048338B">
          <w:rPr>
            <w:webHidden/>
          </w:rPr>
          <w:tab/>
        </w:r>
        <w:r w:rsidR="0048338B">
          <w:rPr>
            <w:webHidden/>
          </w:rPr>
          <w:fldChar w:fldCharType="begin"/>
        </w:r>
        <w:r w:rsidR="0048338B">
          <w:rPr>
            <w:webHidden/>
          </w:rPr>
          <w:instrText xml:space="preserve"> PAGEREF _Toc34735712 \h </w:instrText>
        </w:r>
        <w:r w:rsidR="0048338B">
          <w:rPr>
            <w:webHidden/>
          </w:rPr>
        </w:r>
        <w:r w:rsidR="0048338B">
          <w:rPr>
            <w:webHidden/>
          </w:rPr>
          <w:fldChar w:fldCharType="separate"/>
        </w:r>
        <w:r w:rsidR="0048338B">
          <w:rPr>
            <w:webHidden/>
          </w:rPr>
          <w:t>8</w:t>
        </w:r>
        <w:r w:rsidR="0048338B">
          <w:rPr>
            <w:webHidden/>
          </w:rPr>
          <w:fldChar w:fldCharType="end"/>
        </w:r>
      </w:hyperlink>
    </w:p>
    <w:p w14:paraId="1AECFC64" w14:textId="13D83135" w:rsidR="0048338B" w:rsidRDefault="00470FD8">
      <w:pPr>
        <w:pStyle w:val="TOC1"/>
        <w:rPr>
          <w:rFonts w:asciiTheme="minorHAnsi" w:eastAsiaTheme="minorEastAsia" w:hAnsiTheme="minorHAnsi" w:cstheme="minorBidi"/>
          <w:b w:val="0"/>
          <w:bCs w:val="0"/>
          <w:caps w:val="0"/>
          <w:color w:val="auto"/>
          <w:kern w:val="0"/>
          <w:sz w:val="22"/>
          <w:szCs w:val="22"/>
          <w:lang w:eastAsia="en-AU"/>
        </w:rPr>
      </w:pPr>
      <w:hyperlink w:anchor="_Toc34735713" w:history="1">
        <w:r w:rsidR="0048338B" w:rsidRPr="004873AA">
          <w:rPr>
            <w:rStyle w:val="Hyperlink"/>
          </w:rPr>
          <w:t>3</w:t>
        </w:r>
        <w:r w:rsidR="0048338B">
          <w:rPr>
            <w:rFonts w:asciiTheme="minorHAnsi" w:eastAsiaTheme="minorEastAsia" w:hAnsiTheme="minorHAnsi" w:cstheme="minorBidi"/>
            <w:b w:val="0"/>
            <w:bCs w:val="0"/>
            <w:caps w:val="0"/>
            <w:color w:val="auto"/>
            <w:kern w:val="0"/>
            <w:sz w:val="22"/>
            <w:szCs w:val="22"/>
            <w:lang w:eastAsia="en-AU"/>
          </w:rPr>
          <w:tab/>
        </w:r>
        <w:r w:rsidR="0048338B" w:rsidRPr="004873AA">
          <w:rPr>
            <w:rStyle w:val="Hyperlink"/>
          </w:rPr>
          <w:t>toxicological assessment</w:t>
        </w:r>
        <w:r w:rsidR="0048338B">
          <w:rPr>
            <w:webHidden/>
          </w:rPr>
          <w:tab/>
        </w:r>
        <w:r w:rsidR="0048338B">
          <w:rPr>
            <w:webHidden/>
          </w:rPr>
          <w:fldChar w:fldCharType="begin"/>
        </w:r>
        <w:r w:rsidR="0048338B">
          <w:rPr>
            <w:webHidden/>
          </w:rPr>
          <w:instrText xml:space="preserve"> PAGEREF _Toc34735713 \h </w:instrText>
        </w:r>
        <w:r w:rsidR="0048338B">
          <w:rPr>
            <w:webHidden/>
          </w:rPr>
        </w:r>
        <w:r w:rsidR="0048338B">
          <w:rPr>
            <w:webHidden/>
          </w:rPr>
          <w:fldChar w:fldCharType="separate"/>
        </w:r>
        <w:r w:rsidR="0048338B">
          <w:rPr>
            <w:webHidden/>
          </w:rPr>
          <w:t>9</w:t>
        </w:r>
        <w:r w:rsidR="0048338B">
          <w:rPr>
            <w:webHidden/>
          </w:rPr>
          <w:fldChar w:fldCharType="end"/>
        </w:r>
      </w:hyperlink>
    </w:p>
    <w:p w14:paraId="109B3BCF" w14:textId="52C25D24" w:rsidR="0048338B" w:rsidRDefault="00470FD8">
      <w:pPr>
        <w:pStyle w:val="TOC2"/>
        <w:rPr>
          <w:rFonts w:asciiTheme="minorHAnsi" w:eastAsiaTheme="minorEastAsia" w:hAnsiTheme="minorHAnsi" w:cstheme="minorBidi"/>
          <w:b w:val="0"/>
          <w:color w:val="auto"/>
          <w:sz w:val="22"/>
          <w:szCs w:val="22"/>
          <w:lang w:eastAsia="en-AU"/>
        </w:rPr>
      </w:pPr>
      <w:hyperlink w:anchor="_Toc34735714" w:history="1">
        <w:r w:rsidR="0048338B" w:rsidRPr="004873AA">
          <w:rPr>
            <w:rStyle w:val="Hyperlink"/>
            <w:rFonts w:ascii="Trebuchet MS" w:hAnsi="Trebuchet MS"/>
          </w:rPr>
          <w:t>3.1</w:t>
        </w:r>
        <w:r w:rsidR="0048338B">
          <w:rPr>
            <w:rFonts w:asciiTheme="minorHAnsi" w:eastAsiaTheme="minorEastAsia" w:hAnsiTheme="minorHAnsi" w:cstheme="minorBidi"/>
            <w:b w:val="0"/>
            <w:color w:val="auto"/>
            <w:sz w:val="22"/>
            <w:szCs w:val="22"/>
            <w:lang w:eastAsia="en-AU"/>
          </w:rPr>
          <w:tab/>
        </w:r>
        <w:r w:rsidR="0048338B" w:rsidRPr="004873AA">
          <w:rPr>
            <w:rStyle w:val="Hyperlink"/>
          </w:rPr>
          <w:t>Evaluation of toxicology</w:t>
        </w:r>
        <w:r w:rsidR="0048338B">
          <w:rPr>
            <w:webHidden/>
          </w:rPr>
          <w:tab/>
        </w:r>
        <w:r w:rsidR="0048338B">
          <w:rPr>
            <w:webHidden/>
          </w:rPr>
          <w:fldChar w:fldCharType="begin"/>
        </w:r>
        <w:r w:rsidR="0048338B">
          <w:rPr>
            <w:webHidden/>
          </w:rPr>
          <w:instrText xml:space="preserve"> PAGEREF _Toc34735714 \h </w:instrText>
        </w:r>
        <w:r w:rsidR="0048338B">
          <w:rPr>
            <w:webHidden/>
          </w:rPr>
        </w:r>
        <w:r w:rsidR="0048338B">
          <w:rPr>
            <w:webHidden/>
          </w:rPr>
          <w:fldChar w:fldCharType="separate"/>
        </w:r>
        <w:r w:rsidR="0048338B">
          <w:rPr>
            <w:webHidden/>
          </w:rPr>
          <w:t>9</w:t>
        </w:r>
        <w:r w:rsidR="0048338B">
          <w:rPr>
            <w:webHidden/>
          </w:rPr>
          <w:fldChar w:fldCharType="end"/>
        </w:r>
      </w:hyperlink>
    </w:p>
    <w:p w14:paraId="2E521F82" w14:textId="5E03041A" w:rsidR="0048338B" w:rsidRDefault="00470FD8">
      <w:pPr>
        <w:pStyle w:val="TOC2"/>
        <w:rPr>
          <w:rFonts w:asciiTheme="minorHAnsi" w:eastAsiaTheme="minorEastAsia" w:hAnsiTheme="minorHAnsi" w:cstheme="minorBidi"/>
          <w:b w:val="0"/>
          <w:color w:val="auto"/>
          <w:sz w:val="22"/>
          <w:szCs w:val="22"/>
          <w:lang w:eastAsia="en-AU"/>
        </w:rPr>
      </w:pPr>
      <w:hyperlink w:anchor="_Toc34735715" w:history="1">
        <w:r w:rsidR="0048338B" w:rsidRPr="004873AA">
          <w:rPr>
            <w:rStyle w:val="Hyperlink"/>
            <w:rFonts w:ascii="Trebuchet MS" w:hAnsi="Trebuchet MS"/>
          </w:rPr>
          <w:t>3.2</w:t>
        </w:r>
        <w:r w:rsidR="0048338B">
          <w:rPr>
            <w:rFonts w:asciiTheme="minorHAnsi" w:eastAsiaTheme="minorEastAsia" w:hAnsiTheme="minorHAnsi" w:cstheme="minorBidi"/>
            <w:b w:val="0"/>
            <w:color w:val="auto"/>
            <w:sz w:val="22"/>
            <w:szCs w:val="22"/>
            <w:lang w:eastAsia="en-AU"/>
          </w:rPr>
          <w:tab/>
        </w:r>
        <w:r w:rsidR="0048338B" w:rsidRPr="004873AA">
          <w:rPr>
            <w:rStyle w:val="Hyperlink"/>
          </w:rPr>
          <w:t>Health-based guidance values and poisons scheduling</w:t>
        </w:r>
        <w:r w:rsidR="0048338B">
          <w:rPr>
            <w:webHidden/>
          </w:rPr>
          <w:tab/>
        </w:r>
        <w:r w:rsidR="0048338B">
          <w:rPr>
            <w:webHidden/>
          </w:rPr>
          <w:fldChar w:fldCharType="begin"/>
        </w:r>
        <w:r w:rsidR="0048338B">
          <w:rPr>
            <w:webHidden/>
          </w:rPr>
          <w:instrText xml:space="preserve"> PAGEREF _Toc34735715 \h </w:instrText>
        </w:r>
        <w:r w:rsidR="0048338B">
          <w:rPr>
            <w:webHidden/>
          </w:rPr>
        </w:r>
        <w:r w:rsidR="0048338B">
          <w:rPr>
            <w:webHidden/>
          </w:rPr>
          <w:fldChar w:fldCharType="separate"/>
        </w:r>
        <w:r w:rsidR="0048338B">
          <w:rPr>
            <w:webHidden/>
          </w:rPr>
          <w:t>11</w:t>
        </w:r>
        <w:r w:rsidR="0048338B">
          <w:rPr>
            <w:webHidden/>
          </w:rPr>
          <w:fldChar w:fldCharType="end"/>
        </w:r>
      </w:hyperlink>
    </w:p>
    <w:p w14:paraId="1F8F979E" w14:textId="3090FEBC" w:rsidR="0048338B" w:rsidRDefault="00470FD8">
      <w:pPr>
        <w:pStyle w:val="TOC2"/>
        <w:rPr>
          <w:rFonts w:asciiTheme="minorHAnsi" w:eastAsiaTheme="minorEastAsia" w:hAnsiTheme="minorHAnsi" w:cstheme="minorBidi"/>
          <w:b w:val="0"/>
          <w:color w:val="auto"/>
          <w:sz w:val="22"/>
          <w:szCs w:val="22"/>
          <w:lang w:eastAsia="en-AU"/>
        </w:rPr>
      </w:pPr>
      <w:hyperlink w:anchor="_Toc34735716" w:history="1">
        <w:r w:rsidR="0048338B" w:rsidRPr="004873AA">
          <w:rPr>
            <w:rStyle w:val="Hyperlink"/>
            <w:rFonts w:ascii="Trebuchet MS" w:hAnsi="Trebuchet MS"/>
          </w:rPr>
          <w:t>3.3</w:t>
        </w:r>
        <w:r w:rsidR="0048338B">
          <w:rPr>
            <w:rFonts w:asciiTheme="minorHAnsi" w:eastAsiaTheme="minorEastAsia" w:hAnsiTheme="minorHAnsi" w:cstheme="minorBidi"/>
            <w:b w:val="0"/>
            <w:color w:val="auto"/>
            <w:sz w:val="22"/>
            <w:szCs w:val="22"/>
            <w:lang w:eastAsia="en-AU"/>
          </w:rPr>
          <w:tab/>
        </w:r>
        <w:r w:rsidR="0048338B" w:rsidRPr="004873AA">
          <w:rPr>
            <w:rStyle w:val="Hyperlink"/>
          </w:rPr>
          <w:t>Recommendations</w:t>
        </w:r>
        <w:r w:rsidR="0048338B">
          <w:rPr>
            <w:webHidden/>
          </w:rPr>
          <w:tab/>
        </w:r>
        <w:r w:rsidR="0048338B">
          <w:rPr>
            <w:webHidden/>
          </w:rPr>
          <w:fldChar w:fldCharType="begin"/>
        </w:r>
        <w:r w:rsidR="0048338B">
          <w:rPr>
            <w:webHidden/>
          </w:rPr>
          <w:instrText xml:space="preserve"> PAGEREF _Toc34735716 \h </w:instrText>
        </w:r>
        <w:r w:rsidR="0048338B">
          <w:rPr>
            <w:webHidden/>
          </w:rPr>
        </w:r>
        <w:r w:rsidR="0048338B">
          <w:rPr>
            <w:webHidden/>
          </w:rPr>
          <w:fldChar w:fldCharType="separate"/>
        </w:r>
        <w:r w:rsidR="0048338B">
          <w:rPr>
            <w:webHidden/>
          </w:rPr>
          <w:t>11</w:t>
        </w:r>
        <w:r w:rsidR="0048338B">
          <w:rPr>
            <w:webHidden/>
          </w:rPr>
          <w:fldChar w:fldCharType="end"/>
        </w:r>
      </w:hyperlink>
    </w:p>
    <w:p w14:paraId="62B8569F" w14:textId="23B0F9B5" w:rsidR="0048338B" w:rsidRDefault="00470FD8">
      <w:pPr>
        <w:pStyle w:val="TOC1"/>
        <w:rPr>
          <w:rFonts w:asciiTheme="minorHAnsi" w:eastAsiaTheme="minorEastAsia" w:hAnsiTheme="minorHAnsi" w:cstheme="minorBidi"/>
          <w:b w:val="0"/>
          <w:bCs w:val="0"/>
          <w:caps w:val="0"/>
          <w:color w:val="auto"/>
          <w:kern w:val="0"/>
          <w:sz w:val="22"/>
          <w:szCs w:val="22"/>
          <w:lang w:eastAsia="en-AU"/>
        </w:rPr>
      </w:pPr>
      <w:hyperlink w:anchor="_Toc34735717" w:history="1">
        <w:r w:rsidR="0048338B" w:rsidRPr="004873AA">
          <w:rPr>
            <w:rStyle w:val="Hyperlink"/>
            <w:lang w:val="en-GB"/>
          </w:rPr>
          <w:t>4</w:t>
        </w:r>
        <w:r w:rsidR="0048338B">
          <w:rPr>
            <w:rFonts w:asciiTheme="minorHAnsi" w:eastAsiaTheme="minorEastAsia" w:hAnsiTheme="minorHAnsi" w:cstheme="minorBidi"/>
            <w:b w:val="0"/>
            <w:bCs w:val="0"/>
            <w:caps w:val="0"/>
            <w:color w:val="auto"/>
            <w:kern w:val="0"/>
            <w:sz w:val="22"/>
            <w:szCs w:val="22"/>
            <w:lang w:eastAsia="en-AU"/>
          </w:rPr>
          <w:tab/>
        </w:r>
        <w:r w:rsidR="0048338B" w:rsidRPr="004873AA">
          <w:rPr>
            <w:rStyle w:val="Hyperlink"/>
            <w:lang w:val="en-GB"/>
          </w:rPr>
          <w:t>Residues assessment</w:t>
        </w:r>
        <w:r w:rsidR="0048338B">
          <w:rPr>
            <w:webHidden/>
          </w:rPr>
          <w:tab/>
        </w:r>
        <w:r w:rsidR="0048338B">
          <w:rPr>
            <w:webHidden/>
          </w:rPr>
          <w:fldChar w:fldCharType="begin"/>
        </w:r>
        <w:r w:rsidR="0048338B">
          <w:rPr>
            <w:webHidden/>
          </w:rPr>
          <w:instrText xml:space="preserve"> PAGEREF _Toc34735717 \h </w:instrText>
        </w:r>
        <w:r w:rsidR="0048338B">
          <w:rPr>
            <w:webHidden/>
          </w:rPr>
        </w:r>
        <w:r w:rsidR="0048338B">
          <w:rPr>
            <w:webHidden/>
          </w:rPr>
          <w:fldChar w:fldCharType="separate"/>
        </w:r>
        <w:r w:rsidR="0048338B">
          <w:rPr>
            <w:webHidden/>
          </w:rPr>
          <w:t>12</w:t>
        </w:r>
        <w:r w:rsidR="0048338B">
          <w:rPr>
            <w:webHidden/>
          </w:rPr>
          <w:fldChar w:fldCharType="end"/>
        </w:r>
      </w:hyperlink>
    </w:p>
    <w:p w14:paraId="54E003E0" w14:textId="42ED9EE8" w:rsidR="0048338B" w:rsidRDefault="00470FD8">
      <w:pPr>
        <w:pStyle w:val="TOC2"/>
        <w:rPr>
          <w:rFonts w:asciiTheme="minorHAnsi" w:eastAsiaTheme="minorEastAsia" w:hAnsiTheme="minorHAnsi" w:cstheme="minorBidi"/>
          <w:b w:val="0"/>
          <w:color w:val="auto"/>
          <w:sz w:val="22"/>
          <w:szCs w:val="22"/>
          <w:lang w:eastAsia="en-AU"/>
        </w:rPr>
      </w:pPr>
      <w:hyperlink w:anchor="_Toc34735718" w:history="1">
        <w:r w:rsidR="0048338B" w:rsidRPr="004873AA">
          <w:rPr>
            <w:rStyle w:val="Hyperlink"/>
            <w:rFonts w:ascii="Trebuchet MS" w:hAnsi="Trebuchet MS"/>
            <w:lang w:val="en-GB"/>
          </w:rPr>
          <w:t>4.1</w:t>
        </w:r>
        <w:r w:rsidR="0048338B">
          <w:rPr>
            <w:rFonts w:asciiTheme="minorHAnsi" w:eastAsiaTheme="minorEastAsia" w:hAnsiTheme="minorHAnsi" w:cstheme="minorBidi"/>
            <w:b w:val="0"/>
            <w:color w:val="auto"/>
            <w:sz w:val="22"/>
            <w:szCs w:val="22"/>
            <w:lang w:eastAsia="en-AU"/>
          </w:rPr>
          <w:tab/>
        </w:r>
        <w:r w:rsidR="0048338B" w:rsidRPr="004873AA">
          <w:rPr>
            <w:rStyle w:val="Hyperlink"/>
            <w:lang w:val="en-GB"/>
          </w:rPr>
          <w:t>Metabolism</w:t>
        </w:r>
        <w:r w:rsidR="0048338B">
          <w:rPr>
            <w:webHidden/>
          </w:rPr>
          <w:tab/>
        </w:r>
        <w:r w:rsidR="0048338B">
          <w:rPr>
            <w:webHidden/>
          </w:rPr>
          <w:fldChar w:fldCharType="begin"/>
        </w:r>
        <w:r w:rsidR="0048338B">
          <w:rPr>
            <w:webHidden/>
          </w:rPr>
          <w:instrText xml:space="preserve"> PAGEREF _Toc34735718 \h </w:instrText>
        </w:r>
        <w:r w:rsidR="0048338B">
          <w:rPr>
            <w:webHidden/>
          </w:rPr>
        </w:r>
        <w:r w:rsidR="0048338B">
          <w:rPr>
            <w:webHidden/>
          </w:rPr>
          <w:fldChar w:fldCharType="separate"/>
        </w:r>
        <w:r w:rsidR="0048338B">
          <w:rPr>
            <w:webHidden/>
          </w:rPr>
          <w:t>12</w:t>
        </w:r>
        <w:r w:rsidR="0048338B">
          <w:rPr>
            <w:webHidden/>
          </w:rPr>
          <w:fldChar w:fldCharType="end"/>
        </w:r>
      </w:hyperlink>
    </w:p>
    <w:p w14:paraId="31019AB8" w14:textId="1A156D8D" w:rsidR="0048338B" w:rsidRDefault="00470FD8">
      <w:pPr>
        <w:pStyle w:val="TOC2"/>
        <w:rPr>
          <w:rFonts w:asciiTheme="minorHAnsi" w:eastAsiaTheme="minorEastAsia" w:hAnsiTheme="minorHAnsi" w:cstheme="minorBidi"/>
          <w:b w:val="0"/>
          <w:color w:val="auto"/>
          <w:sz w:val="22"/>
          <w:szCs w:val="22"/>
          <w:lang w:eastAsia="en-AU"/>
        </w:rPr>
      </w:pPr>
      <w:hyperlink w:anchor="_Toc34735719" w:history="1">
        <w:r w:rsidR="0048338B" w:rsidRPr="004873AA">
          <w:rPr>
            <w:rStyle w:val="Hyperlink"/>
            <w:rFonts w:ascii="Trebuchet MS" w:hAnsi="Trebuchet MS"/>
            <w:lang w:val="en-GB"/>
          </w:rPr>
          <w:t>4.2</w:t>
        </w:r>
        <w:r w:rsidR="0048338B">
          <w:rPr>
            <w:rFonts w:asciiTheme="minorHAnsi" w:eastAsiaTheme="minorEastAsia" w:hAnsiTheme="minorHAnsi" w:cstheme="minorBidi"/>
            <w:b w:val="0"/>
            <w:color w:val="auto"/>
            <w:sz w:val="22"/>
            <w:szCs w:val="22"/>
            <w:lang w:eastAsia="en-AU"/>
          </w:rPr>
          <w:tab/>
        </w:r>
        <w:r w:rsidR="0048338B" w:rsidRPr="004873AA">
          <w:rPr>
            <w:rStyle w:val="Hyperlink"/>
            <w:lang w:val="en-GB"/>
          </w:rPr>
          <w:t>Analytical methods and storage stability</w:t>
        </w:r>
        <w:r w:rsidR="0048338B">
          <w:rPr>
            <w:webHidden/>
          </w:rPr>
          <w:tab/>
        </w:r>
        <w:r w:rsidR="0048338B">
          <w:rPr>
            <w:webHidden/>
          </w:rPr>
          <w:fldChar w:fldCharType="begin"/>
        </w:r>
        <w:r w:rsidR="0048338B">
          <w:rPr>
            <w:webHidden/>
          </w:rPr>
          <w:instrText xml:space="preserve"> PAGEREF _Toc34735719 \h </w:instrText>
        </w:r>
        <w:r w:rsidR="0048338B">
          <w:rPr>
            <w:webHidden/>
          </w:rPr>
        </w:r>
        <w:r w:rsidR="0048338B">
          <w:rPr>
            <w:webHidden/>
          </w:rPr>
          <w:fldChar w:fldCharType="separate"/>
        </w:r>
        <w:r w:rsidR="0048338B">
          <w:rPr>
            <w:webHidden/>
          </w:rPr>
          <w:t>14</w:t>
        </w:r>
        <w:r w:rsidR="0048338B">
          <w:rPr>
            <w:webHidden/>
          </w:rPr>
          <w:fldChar w:fldCharType="end"/>
        </w:r>
      </w:hyperlink>
    </w:p>
    <w:p w14:paraId="25993F5D" w14:textId="65E88B39" w:rsidR="0048338B" w:rsidRDefault="00470FD8">
      <w:pPr>
        <w:pStyle w:val="TOC2"/>
        <w:rPr>
          <w:rFonts w:asciiTheme="minorHAnsi" w:eastAsiaTheme="minorEastAsia" w:hAnsiTheme="minorHAnsi" w:cstheme="minorBidi"/>
          <w:b w:val="0"/>
          <w:color w:val="auto"/>
          <w:sz w:val="22"/>
          <w:szCs w:val="22"/>
          <w:lang w:eastAsia="en-AU"/>
        </w:rPr>
      </w:pPr>
      <w:hyperlink w:anchor="_Toc34735720" w:history="1">
        <w:r w:rsidR="0048338B" w:rsidRPr="004873AA">
          <w:rPr>
            <w:rStyle w:val="Hyperlink"/>
            <w:rFonts w:ascii="Trebuchet MS" w:hAnsi="Trebuchet MS"/>
            <w:lang w:val="en-GB"/>
          </w:rPr>
          <w:t>4.3</w:t>
        </w:r>
        <w:r w:rsidR="0048338B">
          <w:rPr>
            <w:rFonts w:asciiTheme="minorHAnsi" w:eastAsiaTheme="minorEastAsia" w:hAnsiTheme="minorHAnsi" w:cstheme="minorBidi"/>
            <w:b w:val="0"/>
            <w:color w:val="auto"/>
            <w:sz w:val="22"/>
            <w:szCs w:val="22"/>
            <w:lang w:eastAsia="en-AU"/>
          </w:rPr>
          <w:tab/>
        </w:r>
        <w:r w:rsidR="0048338B" w:rsidRPr="004873AA">
          <w:rPr>
            <w:rStyle w:val="Hyperlink"/>
            <w:lang w:val="en-GB"/>
          </w:rPr>
          <w:t>Residue definition</w:t>
        </w:r>
        <w:r w:rsidR="0048338B">
          <w:rPr>
            <w:webHidden/>
          </w:rPr>
          <w:tab/>
        </w:r>
        <w:r w:rsidR="0048338B">
          <w:rPr>
            <w:webHidden/>
          </w:rPr>
          <w:fldChar w:fldCharType="begin"/>
        </w:r>
        <w:r w:rsidR="0048338B">
          <w:rPr>
            <w:webHidden/>
          </w:rPr>
          <w:instrText xml:space="preserve"> PAGEREF _Toc34735720 \h </w:instrText>
        </w:r>
        <w:r w:rsidR="0048338B">
          <w:rPr>
            <w:webHidden/>
          </w:rPr>
        </w:r>
        <w:r w:rsidR="0048338B">
          <w:rPr>
            <w:webHidden/>
          </w:rPr>
          <w:fldChar w:fldCharType="separate"/>
        </w:r>
        <w:r w:rsidR="0048338B">
          <w:rPr>
            <w:webHidden/>
          </w:rPr>
          <w:t>15</w:t>
        </w:r>
        <w:r w:rsidR="0048338B">
          <w:rPr>
            <w:webHidden/>
          </w:rPr>
          <w:fldChar w:fldCharType="end"/>
        </w:r>
      </w:hyperlink>
    </w:p>
    <w:p w14:paraId="0320A74F" w14:textId="6E7068FB" w:rsidR="0048338B" w:rsidRDefault="00470FD8">
      <w:pPr>
        <w:pStyle w:val="TOC2"/>
        <w:rPr>
          <w:rFonts w:asciiTheme="minorHAnsi" w:eastAsiaTheme="minorEastAsia" w:hAnsiTheme="minorHAnsi" w:cstheme="minorBidi"/>
          <w:b w:val="0"/>
          <w:color w:val="auto"/>
          <w:sz w:val="22"/>
          <w:szCs w:val="22"/>
          <w:lang w:eastAsia="en-AU"/>
        </w:rPr>
      </w:pPr>
      <w:hyperlink w:anchor="_Toc34735721" w:history="1">
        <w:r w:rsidR="0048338B" w:rsidRPr="004873AA">
          <w:rPr>
            <w:rStyle w:val="Hyperlink"/>
            <w:rFonts w:ascii="Trebuchet MS" w:hAnsi="Trebuchet MS"/>
            <w:lang w:val="en-GB"/>
          </w:rPr>
          <w:t>4.4</w:t>
        </w:r>
        <w:r w:rsidR="0048338B">
          <w:rPr>
            <w:rFonts w:asciiTheme="minorHAnsi" w:eastAsiaTheme="minorEastAsia" w:hAnsiTheme="minorHAnsi" w:cstheme="minorBidi"/>
            <w:b w:val="0"/>
            <w:color w:val="auto"/>
            <w:sz w:val="22"/>
            <w:szCs w:val="22"/>
            <w:lang w:eastAsia="en-AU"/>
          </w:rPr>
          <w:tab/>
        </w:r>
        <w:r w:rsidR="0048338B" w:rsidRPr="004873AA">
          <w:rPr>
            <w:rStyle w:val="Hyperlink"/>
            <w:lang w:val="en-GB"/>
          </w:rPr>
          <w:t>Residues in food and animal feeds</w:t>
        </w:r>
        <w:r w:rsidR="0048338B">
          <w:rPr>
            <w:webHidden/>
          </w:rPr>
          <w:tab/>
        </w:r>
        <w:r w:rsidR="0048338B">
          <w:rPr>
            <w:webHidden/>
          </w:rPr>
          <w:fldChar w:fldCharType="begin"/>
        </w:r>
        <w:r w:rsidR="0048338B">
          <w:rPr>
            <w:webHidden/>
          </w:rPr>
          <w:instrText xml:space="preserve"> PAGEREF _Toc34735721 \h </w:instrText>
        </w:r>
        <w:r w:rsidR="0048338B">
          <w:rPr>
            <w:webHidden/>
          </w:rPr>
        </w:r>
        <w:r w:rsidR="0048338B">
          <w:rPr>
            <w:webHidden/>
          </w:rPr>
          <w:fldChar w:fldCharType="separate"/>
        </w:r>
        <w:r w:rsidR="0048338B">
          <w:rPr>
            <w:webHidden/>
          </w:rPr>
          <w:t>15</w:t>
        </w:r>
        <w:r w:rsidR="0048338B">
          <w:rPr>
            <w:webHidden/>
          </w:rPr>
          <w:fldChar w:fldCharType="end"/>
        </w:r>
      </w:hyperlink>
    </w:p>
    <w:p w14:paraId="16BF30FB" w14:textId="658F783E" w:rsidR="0048338B" w:rsidRDefault="00470FD8">
      <w:pPr>
        <w:pStyle w:val="TOC2"/>
        <w:rPr>
          <w:rFonts w:asciiTheme="minorHAnsi" w:eastAsiaTheme="minorEastAsia" w:hAnsiTheme="minorHAnsi" w:cstheme="minorBidi"/>
          <w:b w:val="0"/>
          <w:color w:val="auto"/>
          <w:sz w:val="22"/>
          <w:szCs w:val="22"/>
          <w:lang w:eastAsia="en-AU"/>
        </w:rPr>
      </w:pPr>
      <w:hyperlink w:anchor="_Toc34735722" w:history="1">
        <w:r w:rsidR="0048338B" w:rsidRPr="004873AA">
          <w:rPr>
            <w:rStyle w:val="Hyperlink"/>
            <w:rFonts w:ascii="Trebuchet MS" w:hAnsi="Trebuchet MS"/>
            <w:lang w:val="en-GB"/>
          </w:rPr>
          <w:t>4.5</w:t>
        </w:r>
        <w:r w:rsidR="0048338B">
          <w:rPr>
            <w:rFonts w:asciiTheme="minorHAnsi" w:eastAsiaTheme="minorEastAsia" w:hAnsiTheme="minorHAnsi" w:cstheme="minorBidi"/>
            <w:b w:val="0"/>
            <w:color w:val="auto"/>
            <w:sz w:val="22"/>
            <w:szCs w:val="22"/>
            <w:lang w:eastAsia="en-AU"/>
          </w:rPr>
          <w:tab/>
        </w:r>
        <w:r w:rsidR="0048338B" w:rsidRPr="004873AA">
          <w:rPr>
            <w:rStyle w:val="Hyperlink"/>
            <w:lang w:val="en-GB"/>
          </w:rPr>
          <w:t>Crop rotation</w:t>
        </w:r>
        <w:r w:rsidR="0048338B">
          <w:rPr>
            <w:webHidden/>
          </w:rPr>
          <w:tab/>
        </w:r>
        <w:r w:rsidR="0048338B">
          <w:rPr>
            <w:webHidden/>
          </w:rPr>
          <w:fldChar w:fldCharType="begin"/>
        </w:r>
        <w:r w:rsidR="0048338B">
          <w:rPr>
            <w:webHidden/>
          </w:rPr>
          <w:instrText xml:space="preserve"> PAGEREF _Toc34735722 \h </w:instrText>
        </w:r>
        <w:r w:rsidR="0048338B">
          <w:rPr>
            <w:webHidden/>
          </w:rPr>
        </w:r>
        <w:r w:rsidR="0048338B">
          <w:rPr>
            <w:webHidden/>
          </w:rPr>
          <w:fldChar w:fldCharType="separate"/>
        </w:r>
        <w:r w:rsidR="0048338B">
          <w:rPr>
            <w:webHidden/>
          </w:rPr>
          <w:t>18</w:t>
        </w:r>
        <w:r w:rsidR="0048338B">
          <w:rPr>
            <w:webHidden/>
          </w:rPr>
          <w:fldChar w:fldCharType="end"/>
        </w:r>
      </w:hyperlink>
    </w:p>
    <w:p w14:paraId="3FC6D844" w14:textId="2AF5BFF5" w:rsidR="0048338B" w:rsidRDefault="00470FD8">
      <w:pPr>
        <w:pStyle w:val="TOC2"/>
        <w:rPr>
          <w:rFonts w:asciiTheme="minorHAnsi" w:eastAsiaTheme="minorEastAsia" w:hAnsiTheme="minorHAnsi" w:cstheme="minorBidi"/>
          <w:b w:val="0"/>
          <w:color w:val="auto"/>
          <w:sz w:val="22"/>
          <w:szCs w:val="22"/>
          <w:lang w:eastAsia="en-AU"/>
        </w:rPr>
      </w:pPr>
      <w:hyperlink w:anchor="_Toc34735723" w:history="1">
        <w:r w:rsidR="0048338B" w:rsidRPr="004873AA">
          <w:rPr>
            <w:rStyle w:val="Hyperlink"/>
            <w:rFonts w:ascii="Trebuchet MS" w:hAnsi="Trebuchet MS"/>
            <w:lang w:val="en-GB"/>
          </w:rPr>
          <w:t>4.6</w:t>
        </w:r>
        <w:r w:rsidR="0048338B">
          <w:rPr>
            <w:rFonts w:asciiTheme="minorHAnsi" w:eastAsiaTheme="minorEastAsia" w:hAnsiTheme="minorHAnsi" w:cstheme="minorBidi"/>
            <w:b w:val="0"/>
            <w:color w:val="auto"/>
            <w:sz w:val="22"/>
            <w:szCs w:val="22"/>
            <w:lang w:eastAsia="en-AU"/>
          </w:rPr>
          <w:tab/>
        </w:r>
        <w:r w:rsidR="0048338B" w:rsidRPr="004873AA">
          <w:rPr>
            <w:rStyle w:val="Hyperlink"/>
            <w:lang w:val="en-GB"/>
          </w:rPr>
          <w:t>Residues in animal commodities</w:t>
        </w:r>
        <w:r w:rsidR="0048338B">
          <w:rPr>
            <w:webHidden/>
          </w:rPr>
          <w:tab/>
        </w:r>
        <w:r w:rsidR="0048338B">
          <w:rPr>
            <w:webHidden/>
          </w:rPr>
          <w:fldChar w:fldCharType="begin"/>
        </w:r>
        <w:r w:rsidR="0048338B">
          <w:rPr>
            <w:webHidden/>
          </w:rPr>
          <w:instrText xml:space="preserve"> PAGEREF _Toc34735723 \h </w:instrText>
        </w:r>
        <w:r w:rsidR="0048338B">
          <w:rPr>
            <w:webHidden/>
          </w:rPr>
        </w:r>
        <w:r w:rsidR="0048338B">
          <w:rPr>
            <w:webHidden/>
          </w:rPr>
          <w:fldChar w:fldCharType="separate"/>
        </w:r>
        <w:r w:rsidR="0048338B">
          <w:rPr>
            <w:webHidden/>
          </w:rPr>
          <w:t>18</w:t>
        </w:r>
        <w:r w:rsidR="0048338B">
          <w:rPr>
            <w:webHidden/>
          </w:rPr>
          <w:fldChar w:fldCharType="end"/>
        </w:r>
      </w:hyperlink>
    </w:p>
    <w:p w14:paraId="4A637355" w14:textId="05E5D6F4" w:rsidR="0048338B" w:rsidRDefault="00470FD8">
      <w:pPr>
        <w:pStyle w:val="TOC2"/>
        <w:rPr>
          <w:rFonts w:asciiTheme="minorHAnsi" w:eastAsiaTheme="minorEastAsia" w:hAnsiTheme="minorHAnsi" w:cstheme="minorBidi"/>
          <w:b w:val="0"/>
          <w:color w:val="auto"/>
          <w:sz w:val="22"/>
          <w:szCs w:val="22"/>
          <w:lang w:eastAsia="en-AU"/>
        </w:rPr>
      </w:pPr>
      <w:hyperlink w:anchor="_Toc34735724" w:history="1">
        <w:r w:rsidR="0048338B" w:rsidRPr="004873AA">
          <w:rPr>
            <w:rStyle w:val="Hyperlink"/>
            <w:rFonts w:ascii="Trebuchet MS" w:hAnsi="Trebuchet MS"/>
            <w:lang w:val="en-GB"/>
          </w:rPr>
          <w:t>4.7</w:t>
        </w:r>
        <w:r w:rsidR="0048338B">
          <w:rPr>
            <w:rFonts w:asciiTheme="minorHAnsi" w:eastAsiaTheme="minorEastAsia" w:hAnsiTheme="minorHAnsi" w:cstheme="minorBidi"/>
            <w:b w:val="0"/>
            <w:color w:val="auto"/>
            <w:sz w:val="22"/>
            <w:szCs w:val="22"/>
            <w:lang w:eastAsia="en-AU"/>
          </w:rPr>
          <w:tab/>
        </w:r>
        <w:r w:rsidR="0048338B" w:rsidRPr="004873AA">
          <w:rPr>
            <w:rStyle w:val="Hyperlink"/>
            <w:lang w:val="en-GB"/>
          </w:rPr>
          <w:t>Spray drift</w:t>
        </w:r>
        <w:r w:rsidR="0048338B">
          <w:rPr>
            <w:webHidden/>
          </w:rPr>
          <w:tab/>
        </w:r>
        <w:r w:rsidR="0048338B">
          <w:rPr>
            <w:webHidden/>
          </w:rPr>
          <w:fldChar w:fldCharType="begin"/>
        </w:r>
        <w:r w:rsidR="0048338B">
          <w:rPr>
            <w:webHidden/>
          </w:rPr>
          <w:instrText xml:space="preserve"> PAGEREF _Toc34735724 \h </w:instrText>
        </w:r>
        <w:r w:rsidR="0048338B">
          <w:rPr>
            <w:webHidden/>
          </w:rPr>
        </w:r>
        <w:r w:rsidR="0048338B">
          <w:rPr>
            <w:webHidden/>
          </w:rPr>
          <w:fldChar w:fldCharType="separate"/>
        </w:r>
        <w:r w:rsidR="0048338B">
          <w:rPr>
            <w:webHidden/>
          </w:rPr>
          <w:t>19</w:t>
        </w:r>
        <w:r w:rsidR="0048338B">
          <w:rPr>
            <w:webHidden/>
          </w:rPr>
          <w:fldChar w:fldCharType="end"/>
        </w:r>
      </w:hyperlink>
    </w:p>
    <w:p w14:paraId="644C5A6B" w14:textId="3211A908" w:rsidR="0048338B" w:rsidRDefault="00470FD8">
      <w:pPr>
        <w:pStyle w:val="TOC2"/>
        <w:rPr>
          <w:rFonts w:asciiTheme="minorHAnsi" w:eastAsiaTheme="minorEastAsia" w:hAnsiTheme="minorHAnsi" w:cstheme="minorBidi"/>
          <w:b w:val="0"/>
          <w:color w:val="auto"/>
          <w:sz w:val="22"/>
          <w:szCs w:val="22"/>
          <w:lang w:eastAsia="en-AU"/>
        </w:rPr>
      </w:pPr>
      <w:hyperlink w:anchor="_Toc34735725" w:history="1">
        <w:r w:rsidR="0048338B" w:rsidRPr="004873AA">
          <w:rPr>
            <w:rStyle w:val="Hyperlink"/>
            <w:rFonts w:ascii="Trebuchet MS" w:hAnsi="Trebuchet MS"/>
            <w:lang w:val="en-GB"/>
          </w:rPr>
          <w:t>4.8</w:t>
        </w:r>
        <w:r w:rsidR="0048338B">
          <w:rPr>
            <w:rFonts w:asciiTheme="minorHAnsi" w:eastAsiaTheme="minorEastAsia" w:hAnsiTheme="minorHAnsi" w:cstheme="minorBidi"/>
            <w:b w:val="0"/>
            <w:color w:val="auto"/>
            <w:sz w:val="22"/>
            <w:szCs w:val="22"/>
            <w:lang w:eastAsia="en-AU"/>
          </w:rPr>
          <w:tab/>
        </w:r>
        <w:r w:rsidR="0048338B" w:rsidRPr="004873AA">
          <w:rPr>
            <w:rStyle w:val="Hyperlink"/>
            <w:lang w:val="en-GB"/>
          </w:rPr>
          <w:t>Dietary risk assessment</w:t>
        </w:r>
        <w:r w:rsidR="0048338B">
          <w:rPr>
            <w:webHidden/>
          </w:rPr>
          <w:tab/>
        </w:r>
        <w:r w:rsidR="0048338B">
          <w:rPr>
            <w:webHidden/>
          </w:rPr>
          <w:fldChar w:fldCharType="begin"/>
        </w:r>
        <w:r w:rsidR="0048338B">
          <w:rPr>
            <w:webHidden/>
          </w:rPr>
          <w:instrText xml:space="preserve"> PAGEREF _Toc34735725 \h </w:instrText>
        </w:r>
        <w:r w:rsidR="0048338B">
          <w:rPr>
            <w:webHidden/>
          </w:rPr>
        </w:r>
        <w:r w:rsidR="0048338B">
          <w:rPr>
            <w:webHidden/>
          </w:rPr>
          <w:fldChar w:fldCharType="separate"/>
        </w:r>
        <w:r w:rsidR="0048338B">
          <w:rPr>
            <w:webHidden/>
          </w:rPr>
          <w:t>19</w:t>
        </w:r>
        <w:r w:rsidR="0048338B">
          <w:rPr>
            <w:webHidden/>
          </w:rPr>
          <w:fldChar w:fldCharType="end"/>
        </w:r>
      </w:hyperlink>
    </w:p>
    <w:p w14:paraId="6035B334" w14:textId="52B0A68D" w:rsidR="0048338B" w:rsidRDefault="00470FD8">
      <w:pPr>
        <w:pStyle w:val="TOC2"/>
        <w:rPr>
          <w:rFonts w:asciiTheme="minorHAnsi" w:eastAsiaTheme="minorEastAsia" w:hAnsiTheme="minorHAnsi" w:cstheme="minorBidi"/>
          <w:b w:val="0"/>
          <w:color w:val="auto"/>
          <w:sz w:val="22"/>
          <w:szCs w:val="22"/>
          <w:lang w:eastAsia="en-AU"/>
        </w:rPr>
      </w:pPr>
      <w:hyperlink w:anchor="_Toc34735726" w:history="1">
        <w:r w:rsidR="0048338B" w:rsidRPr="004873AA">
          <w:rPr>
            <w:rStyle w:val="Hyperlink"/>
            <w:rFonts w:ascii="Trebuchet MS" w:hAnsi="Trebuchet MS"/>
          </w:rPr>
          <w:t>4.9</w:t>
        </w:r>
        <w:r w:rsidR="0048338B">
          <w:rPr>
            <w:rFonts w:asciiTheme="minorHAnsi" w:eastAsiaTheme="minorEastAsia" w:hAnsiTheme="minorHAnsi" w:cstheme="minorBidi"/>
            <w:b w:val="0"/>
            <w:color w:val="auto"/>
            <w:sz w:val="22"/>
            <w:szCs w:val="22"/>
            <w:lang w:eastAsia="en-AU"/>
          </w:rPr>
          <w:tab/>
        </w:r>
        <w:r w:rsidR="0048338B" w:rsidRPr="004873AA">
          <w:rPr>
            <w:rStyle w:val="Hyperlink"/>
          </w:rPr>
          <w:t>Recommendations</w:t>
        </w:r>
        <w:r w:rsidR="0048338B">
          <w:rPr>
            <w:webHidden/>
          </w:rPr>
          <w:tab/>
        </w:r>
        <w:r w:rsidR="0048338B">
          <w:rPr>
            <w:webHidden/>
          </w:rPr>
          <w:fldChar w:fldCharType="begin"/>
        </w:r>
        <w:r w:rsidR="0048338B">
          <w:rPr>
            <w:webHidden/>
          </w:rPr>
          <w:instrText xml:space="preserve"> PAGEREF _Toc34735726 \h </w:instrText>
        </w:r>
        <w:r w:rsidR="0048338B">
          <w:rPr>
            <w:webHidden/>
          </w:rPr>
        </w:r>
        <w:r w:rsidR="0048338B">
          <w:rPr>
            <w:webHidden/>
          </w:rPr>
          <w:fldChar w:fldCharType="separate"/>
        </w:r>
        <w:r w:rsidR="0048338B">
          <w:rPr>
            <w:webHidden/>
          </w:rPr>
          <w:t>19</w:t>
        </w:r>
        <w:r w:rsidR="0048338B">
          <w:rPr>
            <w:webHidden/>
          </w:rPr>
          <w:fldChar w:fldCharType="end"/>
        </w:r>
      </w:hyperlink>
    </w:p>
    <w:p w14:paraId="0728C728" w14:textId="49B0B5C6" w:rsidR="0048338B" w:rsidRDefault="00470FD8">
      <w:pPr>
        <w:pStyle w:val="TOC1"/>
        <w:rPr>
          <w:rFonts w:asciiTheme="minorHAnsi" w:eastAsiaTheme="minorEastAsia" w:hAnsiTheme="minorHAnsi" w:cstheme="minorBidi"/>
          <w:b w:val="0"/>
          <w:bCs w:val="0"/>
          <w:caps w:val="0"/>
          <w:color w:val="auto"/>
          <w:kern w:val="0"/>
          <w:sz w:val="22"/>
          <w:szCs w:val="22"/>
          <w:lang w:eastAsia="en-AU"/>
        </w:rPr>
      </w:pPr>
      <w:hyperlink w:anchor="_Toc34735727" w:history="1">
        <w:r w:rsidR="0048338B" w:rsidRPr="004873AA">
          <w:rPr>
            <w:rStyle w:val="Hyperlink"/>
          </w:rPr>
          <w:t>5</w:t>
        </w:r>
        <w:r w:rsidR="0048338B">
          <w:rPr>
            <w:rFonts w:asciiTheme="minorHAnsi" w:eastAsiaTheme="minorEastAsia" w:hAnsiTheme="minorHAnsi" w:cstheme="minorBidi"/>
            <w:b w:val="0"/>
            <w:bCs w:val="0"/>
            <w:caps w:val="0"/>
            <w:color w:val="auto"/>
            <w:kern w:val="0"/>
            <w:sz w:val="22"/>
            <w:szCs w:val="22"/>
            <w:lang w:eastAsia="en-AU"/>
          </w:rPr>
          <w:tab/>
        </w:r>
        <w:r w:rsidR="0048338B" w:rsidRPr="004873AA">
          <w:rPr>
            <w:rStyle w:val="Hyperlink"/>
          </w:rPr>
          <w:t>Assessment of overseas trade aspects of residues in food</w:t>
        </w:r>
        <w:r w:rsidR="0048338B">
          <w:rPr>
            <w:webHidden/>
          </w:rPr>
          <w:tab/>
        </w:r>
        <w:r w:rsidR="0048338B">
          <w:rPr>
            <w:webHidden/>
          </w:rPr>
          <w:fldChar w:fldCharType="begin"/>
        </w:r>
        <w:r w:rsidR="0048338B">
          <w:rPr>
            <w:webHidden/>
          </w:rPr>
          <w:instrText xml:space="preserve"> PAGEREF _Toc34735727 \h </w:instrText>
        </w:r>
        <w:r w:rsidR="0048338B">
          <w:rPr>
            <w:webHidden/>
          </w:rPr>
        </w:r>
        <w:r w:rsidR="0048338B">
          <w:rPr>
            <w:webHidden/>
          </w:rPr>
          <w:fldChar w:fldCharType="separate"/>
        </w:r>
        <w:r w:rsidR="0048338B">
          <w:rPr>
            <w:webHidden/>
          </w:rPr>
          <w:t>22</w:t>
        </w:r>
        <w:r w:rsidR="0048338B">
          <w:rPr>
            <w:webHidden/>
          </w:rPr>
          <w:fldChar w:fldCharType="end"/>
        </w:r>
      </w:hyperlink>
    </w:p>
    <w:p w14:paraId="426D0746" w14:textId="4DAE9696" w:rsidR="0048338B" w:rsidRDefault="00470FD8">
      <w:pPr>
        <w:pStyle w:val="TOC2"/>
        <w:rPr>
          <w:rFonts w:asciiTheme="minorHAnsi" w:eastAsiaTheme="minorEastAsia" w:hAnsiTheme="minorHAnsi" w:cstheme="minorBidi"/>
          <w:b w:val="0"/>
          <w:color w:val="auto"/>
          <w:sz w:val="22"/>
          <w:szCs w:val="22"/>
          <w:lang w:eastAsia="en-AU"/>
        </w:rPr>
      </w:pPr>
      <w:hyperlink w:anchor="_Toc34735728" w:history="1">
        <w:r w:rsidR="0048338B" w:rsidRPr="004873AA">
          <w:rPr>
            <w:rStyle w:val="Hyperlink"/>
            <w:rFonts w:ascii="Trebuchet MS" w:hAnsi="Trebuchet MS"/>
          </w:rPr>
          <w:t>5.1</w:t>
        </w:r>
        <w:r w:rsidR="0048338B">
          <w:rPr>
            <w:rFonts w:asciiTheme="minorHAnsi" w:eastAsiaTheme="minorEastAsia" w:hAnsiTheme="minorHAnsi" w:cstheme="minorBidi"/>
            <w:b w:val="0"/>
            <w:color w:val="auto"/>
            <w:sz w:val="22"/>
            <w:szCs w:val="22"/>
            <w:lang w:eastAsia="en-AU"/>
          </w:rPr>
          <w:tab/>
        </w:r>
        <w:r w:rsidR="0048338B" w:rsidRPr="004873AA">
          <w:rPr>
            <w:rStyle w:val="Hyperlink"/>
          </w:rPr>
          <w:t>Commodities exported and main destinations</w:t>
        </w:r>
        <w:r w:rsidR="0048338B">
          <w:rPr>
            <w:webHidden/>
          </w:rPr>
          <w:tab/>
        </w:r>
        <w:r w:rsidR="0048338B">
          <w:rPr>
            <w:webHidden/>
          </w:rPr>
          <w:fldChar w:fldCharType="begin"/>
        </w:r>
        <w:r w:rsidR="0048338B">
          <w:rPr>
            <w:webHidden/>
          </w:rPr>
          <w:instrText xml:space="preserve"> PAGEREF _Toc34735728 \h </w:instrText>
        </w:r>
        <w:r w:rsidR="0048338B">
          <w:rPr>
            <w:webHidden/>
          </w:rPr>
        </w:r>
        <w:r w:rsidR="0048338B">
          <w:rPr>
            <w:webHidden/>
          </w:rPr>
          <w:fldChar w:fldCharType="separate"/>
        </w:r>
        <w:r w:rsidR="0048338B">
          <w:rPr>
            <w:webHidden/>
          </w:rPr>
          <w:t>22</w:t>
        </w:r>
        <w:r w:rsidR="0048338B">
          <w:rPr>
            <w:webHidden/>
          </w:rPr>
          <w:fldChar w:fldCharType="end"/>
        </w:r>
      </w:hyperlink>
    </w:p>
    <w:p w14:paraId="6BBCD5AE" w14:textId="0EEE2FF0" w:rsidR="0048338B" w:rsidRDefault="00470FD8">
      <w:pPr>
        <w:pStyle w:val="TOC2"/>
        <w:rPr>
          <w:rFonts w:asciiTheme="minorHAnsi" w:eastAsiaTheme="minorEastAsia" w:hAnsiTheme="minorHAnsi" w:cstheme="minorBidi"/>
          <w:b w:val="0"/>
          <w:color w:val="auto"/>
          <w:sz w:val="22"/>
          <w:szCs w:val="22"/>
          <w:lang w:eastAsia="en-AU"/>
        </w:rPr>
      </w:pPr>
      <w:hyperlink w:anchor="_Toc34735729" w:history="1">
        <w:r w:rsidR="0048338B" w:rsidRPr="004873AA">
          <w:rPr>
            <w:rStyle w:val="Hyperlink"/>
            <w:rFonts w:ascii="Trebuchet MS" w:hAnsi="Trebuchet MS"/>
          </w:rPr>
          <w:t>5.2</w:t>
        </w:r>
        <w:r w:rsidR="0048338B">
          <w:rPr>
            <w:rFonts w:asciiTheme="minorHAnsi" w:eastAsiaTheme="minorEastAsia" w:hAnsiTheme="minorHAnsi" w:cstheme="minorBidi"/>
            <w:b w:val="0"/>
            <w:color w:val="auto"/>
            <w:sz w:val="22"/>
            <w:szCs w:val="22"/>
            <w:lang w:eastAsia="en-AU"/>
          </w:rPr>
          <w:tab/>
        </w:r>
        <w:r w:rsidR="0048338B" w:rsidRPr="004873AA">
          <w:rPr>
            <w:rStyle w:val="Hyperlink"/>
          </w:rPr>
          <w:t>Overseas registrations and approved label instructions</w:t>
        </w:r>
        <w:r w:rsidR="0048338B">
          <w:rPr>
            <w:webHidden/>
          </w:rPr>
          <w:tab/>
        </w:r>
        <w:r w:rsidR="0048338B">
          <w:rPr>
            <w:webHidden/>
          </w:rPr>
          <w:fldChar w:fldCharType="begin"/>
        </w:r>
        <w:r w:rsidR="0048338B">
          <w:rPr>
            <w:webHidden/>
          </w:rPr>
          <w:instrText xml:space="preserve"> PAGEREF _Toc34735729 \h </w:instrText>
        </w:r>
        <w:r w:rsidR="0048338B">
          <w:rPr>
            <w:webHidden/>
          </w:rPr>
        </w:r>
        <w:r w:rsidR="0048338B">
          <w:rPr>
            <w:webHidden/>
          </w:rPr>
          <w:fldChar w:fldCharType="separate"/>
        </w:r>
        <w:r w:rsidR="0048338B">
          <w:rPr>
            <w:webHidden/>
          </w:rPr>
          <w:t>22</w:t>
        </w:r>
        <w:r w:rsidR="0048338B">
          <w:rPr>
            <w:webHidden/>
          </w:rPr>
          <w:fldChar w:fldCharType="end"/>
        </w:r>
      </w:hyperlink>
    </w:p>
    <w:p w14:paraId="465E5877" w14:textId="23E1D2C5" w:rsidR="0048338B" w:rsidRDefault="00470FD8">
      <w:pPr>
        <w:pStyle w:val="TOC2"/>
        <w:rPr>
          <w:rFonts w:asciiTheme="minorHAnsi" w:eastAsiaTheme="minorEastAsia" w:hAnsiTheme="minorHAnsi" w:cstheme="minorBidi"/>
          <w:b w:val="0"/>
          <w:color w:val="auto"/>
          <w:sz w:val="22"/>
          <w:szCs w:val="22"/>
          <w:lang w:eastAsia="en-AU"/>
        </w:rPr>
      </w:pPr>
      <w:hyperlink w:anchor="_Toc34735730" w:history="1">
        <w:r w:rsidR="0048338B" w:rsidRPr="004873AA">
          <w:rPr>
            <w:rStyle w:val="Hyperlink"/>
            <w:rFonts w:ascii="Trebuchet MS" w:hAnsi="Trebuchet MS"/>
          </w:rPr>
          <w:t>5.3</w:t>
        </w:r>
        <w:r w:rsidR="0048338B">
          <w:rPr>
            <w:rFonts w:asciiTheme="minorHAnsi" w:eastAsiaTheme="minorEastAsia" w:hAnsiTheme="minorHAnsi" w:cstheme="minorBidi"/>
            <w:b w:val="0"/>
            <w:color w:val="auto"/>
            <w:sz w:val="22"/>
            <w:szCs w:val="22"/>
            <w:lang w:eastAsia="en-AU"/>
          </w:rPr>
          <w:tab/>
        </w:r>
        <w:r w:rsidR="0048338B" w:rsidRPr="004873AA">
          <w:rPr>
            <w:rStyle w:val="Hyperlink"/>
          </w:rPr>
          <w:t>Comparison of Australian MRLs with Codex and international MRLs</w:t>
        </w:r>
        <w:r w:rsidR="0048338B">
          <w:rPr>
            <w:webHidden/>
          </w:rPr>
          <w:tab/>
        </w:r>
        <w:r w:rsidR="0048338B">
          <w:rPr>
            <w:webHidden/>
          </w:rPr>
          <w:fldChar w:fldCharType="begin"/>
        </w:r>
        <w:r w:rsidR="0048338B">
          <w:rPr>
            <w:webHidden/>
          </w:rPr>
          <w:instrText xml:space="preserve"> PAGEREF _Toc34735730 \h </w:instrText>
        </w:r>
        <w:r w:rsidR="0048338B">
          <w:rPr>
            <w:webHidden/>
          </w:rPr>
        </w:r>
        <w:r w:rsidR="0048338B">
          <w:rPr>
            <w:webHidden/>
          </w:rPr>
          <w:fldChar w:fldCharType="separate"/>
        </w:r>
        <w:r w:rsidR="0048338B">
          <w:rPr>
            <w:webHidden/>
          </w:rPr>
          <w:t>22</w:t>
        </w:r>
        <w:r w:rsidR="0048338B">
          <w:rPr>
            <w:webHidden/>
          </w:rPr>
          <w:fldChar w:fldCharType="end"/>
        </w:r>
      </w:hyperlink>
    </w:p>
    <w:p w14:paraId="2C74A892" w14:textId="27E916A3" w:rsidR="0048338B" w:rsidRDefault="00470FD8">
      <w:pPr>
        <w:pStyle w:val="TOC2"/>
        <w:rPr>
          <w:rFonts w:asciiTheme="minorHAnsi" w:eastAsiaTheme="minorEastAsia" w:hAnsiTheme="minorHAnsi" w:cstheme="minorBidi"/>
          <w:b w:val="0"/>
          <w:color w:val="auto"/>
          <w:sz w:val="22"/>
          <w:szCs w:val="22"/>
          <w:lang w:eastAsia="en-AU"/>
        </w:rPr>
      </w:pPr>
      <w:hyperlink w:anchor="_Toc34735731" w:history="1">
        <w:r w:rsidR="0048338B" w:rsidRPr="004873AA">
          <w:rPr>
            <w:rStyle w:val="Hyperlink"/>
            <w:rFonts w:ascii="Trebuchet MS" w:hAnsi="Trebuchet MS"/>
          </w:rPr>
          <w:t>5.4</w:t>
        </w:r>
        <w:r w:rsidR="0048338B">
          <w:rPr>
            <w:rFonts w:asciiTheme="minorHAnsi" w:eastAsiaTheme="minorEastAsia" w:hAnsiTheme="minorHAnsi" w:cstheme="minorBidi"/>
            <w:b w:val="0"/>
            <w:color w:val="auto"/>
            <w:sz w:val="22"/>
            <w:szCs w:val="22"/>
            <w:lang w:eastAsia="en-AU"/>
          </w:rPr>
          <w:tab/>
        </w:r>
        <w:r w:rsidR="0048338B" w:rsidRPr="004873AA">
          <w:rPr>
            <w:rStyle w:val="Hyperlink"/>
          </w:rPr>
          <w:t>Potential risk to trade</w:t>
        </w:r>
        <w:r w:rsidR="0048338B">
          <w:rPr>
            <w:webHidden/>
          </w:rPr>
          <w:tab/>
        </w:r>
        <w:r w:rsidR="0048338B">
          <w:rPr>
            <w:webHidden/>
          </w:rPr>
          <w:fldChar w:fldCharType="begin"/>
        </w:r>
        <w:r w:rsidR="0048338B">
          <w:rPr>
            <w:webHidden/>
          </w:rPr>
          <w:instrText xml:space="preserve"> PAGEREF _Toc34735731 \h </w:instrText>
        </w:r>
        <w:r w:rsidR="0048338B">
          <w:rPr>
            <w:webHidden/>
          </w:rPr>
        </w:r>
        <w:r w:rsidR="0048338B">
          <w:rPr>
            <w:webHidden/>
          </w:rPr>
          <w:fldChar w:fldCharType="separate"/>
        </w:r>
        <w:r w:rsidR="0048338B">
          <w:rPr>
            <w:webHidden/>
          </w:rPr>
          <w:t>23</w:t>
        </w:r>
        <w:r w:rsidR="0048338B">
          <w:rPr>
            <w:webHidden/>
          </w:rPr>
          <w:fldChar w:fldCharType="end"/>
        </w:r>
      </w:hyperlink>
    </w:p>
    <w:p w14:paraId="1273ACA1" w14:textId="7643F6A7" w:rsidR="0048338B" w:rsidRDefault="00470FD8">
      <w:pPr>
        <w:pStyle w:val="TOC1"/>
        <w:rPr>
          <w:rFonts w:asciiTheme="minorHAnsi" w:eastAsiaTheme="minorEastAsia" w:hAnsiTheme="minorHAnsi" w:cstheme="minorBidi"/>
          <w:b w:val="0"/>
          <w:bCs w:val="0"/>
          <w:caps w:val="0"/>
          <w:color w:val="auto"/>
          <w:kern w:val="0"/>
          <w:sz w:val="22"/>
          <w:szCs w:val="22"/>
          <w:lang w:eastAsia="en-AU"/>
        </w:rPr>
      </w:pPr>
      <w:hyperlink w:anchor="_Toc34735732" w:history="1">
        <w:r w:rsidR="0048338B" w:rsidRPr="004873AA">
          <w:rPr>
            <w:rStyle w:val="Hyperlink"/>
          </w:rPr>
          <w:t>6</w:t>
        </w:r>
        <w:r w:rsidR="0048338B">
          <w:rPr>
            <w:rFonts w:asciiTheme="minorHAnsi" w:eastAsiaTheme="minorEastAsia" w:hAnsiTheme="minorHAnsi" w:cstheme="minorBidi"/>
            <w:b w:val="0"/>
            <w:bCs w:val="0"/>
            <w:caps w:val="0"/>
            <w:color w:val="auto"/>
            <w:kern w:val="0"/>
            <w:sz w:val="22"/>
            <w:szCs w:val="22"/>
            <w:lang w:eastAsia="en-AU"/>
          </w:rPr>
          <w:tab/>
        </w:r>
        <w:r w:rsidR="0048338B" w:rsidRPr="004873AA">
          <w:rPr>
            <w:rStyle w:val="Hyperlink"/>
          </w:rPr>
          <w:t>work Health and Safety assessment</w:t>
        </w:r>
        <w:r w:rsidR="0048338B">
          <w:rPr>
            <w:webHidden/>
          </w:rPr>
          <w:tab/>
        </w:r>
        <w:r w:rsidR="0048338B">
          <w:rPr>
            <w:webHidden/>
          </w:rPr>
          <w:fldChar w:fldCharType="begin"/>
        </w:r>
        <w:r w:rsidR="0048338B">
          <w:rPr>
            <w:webHidden/>
          </w:rPr>
          <w:instrText xml:space="preserve"> PAGEREF _Toc34735732 \h </w:instrText>
        </w:r>
        <w:r w:rsidR="0048338B">
          <w:rPr>
            <w:webHidden/>
          </w:rPr>
        </w:r>
        <w:r w:rsidR="0048338B">
          <w:rPr>
            <w:webHidden/>
          </w:rPr>
          <w:fldChar w:fldCharType="separate"/>
        </w:r>
        <w:r w:rsidR="0048338B">
          <w:rPr>
            <w:webHidden/>
          </w:rPr>
          <w:t>25</w:t>
        </w:r>
        <w:r w:rsidR="0048338B">
          <w:rPr>
            <w:webHidden/>
          </w:rPr>
          <w:fldChar w:fldCharType="end"/>
        </w:r>
      </w:hyperlink>
    </w:p>
    <w:p w14:paraId="7AB249D1" w14:textId="2A769C76" w:rsidR="0048338B" w:rsidRDefault="00470FD8">
      <w:pPr>
        <w:pStyle w:val="TOC2"/>
        <w:rPr>
          <w:rFonts w:asciiTheme="minorHAnsi" w:eastAsiaTheme="minorEastAsia" w:hAnsiTheme="minorHAnsi" w:cstheme="minorBidi"/>
          <w:b w:val="0"/>
          <w:color w:val="auto"/>
          <w:sz w:val="22"/>
          <w:szCs w:val="22"/>
          <w:lang w:eastAsia="en-AU"/>
        </w:rPr>
      </w:pPr>
      <w:hyperlink w:anchor="_Toc34735733" w:history="1">
        <w:r w:rsidR="0048338B" w:rsidRPr="004873AA">
          <w:rPr>
            <w:rStyle w:val="Hyperlink"/>
            <w:rFonts w:ascii="Trebuchet MS" w:hAnsi="Trebuchet MS"/>
          </w:rPr>
          <w:t>6.1</w:t>
        </w:r>
        <w:r w:rsidR="0048338B">
          <w:rPr>
            <w:rFonts w:asciiTheme="minorHAnsi" w:eastAsiaTheme="minorEastAsia" w:hAnsiTheme="minorHAnsi" w:cstheme="minorBidi"/>
            <w:b w:val="0"/>
            <w:color w:val="auto"/>
            <w:sz w:val="22"/>
            <w:szCs w:val="22"/>
            <w:lang w:eastAsia="en-AU"/>
          </w:rPr>
          <w:tab/>
        </w:r>
        <w:r w:rsidR="0048338B" w:rsidRPr="004873AA">
          <w:rPr>
            <w:rStyle w:val="Hyperlink"/>
          </w:rPr>
          <w:t>Health hazards</w:t>
        </w:r>
        <w:r w:rsidR="0048338B">
          <w:rPr>
            <w:webHidden/>
          </w:rPr>
          <w:tab/>
        </w:r>
        <w:r w:rsidR="0048338B">
          <w:rPr>
            <w:webHidden/>
          </w:rPr>
          <w:fldChar w:fldCharType="begin"/>
        </w:r>
        <w:r w:rsidR="0048338B">
          <w:rPr>
            <w:webHidden/>
          </w:rPr>
          <w:instrText xml:space="preserve"> PAGEREF _Toc34735733 \h </w:instrText>
        </w:r>
        <w:r w:rsidR="0048338B">
          <w:rPr>
            <w:webHidden/>
          </w:rPr>
        </w:r>
        <w:r w:rsidR="0048338B">
          <w:rPr>
            <w:webHidden/>
          </w:rPr>
          <w:fldChar w:fldCharType="separate"/>
        </w:r>
        <w:r w:rsidR="0048338B">
          <w:rPr>
            <w:webHidden/>
          </w:rPr>
          <w:t>25</w:t>
        </w:r>
        <w:r w:rsidR="0048338B">
          <w:rPr>
            <w:webHidden/>
          </w:rPr>
          <w:fldChar w:fldCharType="end"/>
        </w:r>
      </w:hyperlink>
    </w:p>
    <w:p w14:paraId="24C6D302" w14:textId="52CE9F5F" w:rsidR="0048338B" w:rsidRDefault="00470FD8">
      <w:pPr>
        <w:pStyle w:val="TOC2"/>
        <w:rPr>
          <w:rFonts w:asciiTheme="minorHAnsi" w:eastAsiaTheme="minorEastAsia" w:hAnsiTheme="minorHAnsi" w:cstheme="minorBidi"/>
          <w:b w:val="0"/>
          <w:color w:val="auto"/>
          <w:sz w:val="22"/>
          <w:szCs w:val="22"/>
          <w:lang w:eastAsia="en-AU"/>
        </w:rPr>
      </w:pPr>
      <w:hyperlink w:anchor="_Toc34735734" w:history="1">
        <w:r w:rsidR="0048338B" w:rsidRPr="004873AA">
          <w:rPr>
            <w:rStyle w:val="Hyperlink"/>
            <w:rFonts w:ascii="Trebuchet MS" w:hAnsi="Trebuchet MS"/>
          </w:rPr>
          <w:t>6.2</w:t>
        </w:r>
        <w:r w:rsidR="0048338B">
          <w:rPr>
            <w:rFonts w:asciiTheme="minorHAnsi" w:eastAsiaTheme="minorEastAsia" w:hAnsiTheme="minorHAnsi" w:cstheme="minorBidi"/>
            <w:b w:val="0"/>
            <w:color w:val="auto"/>
            <w:sz w:val="22"/>
            <w:szCs w:val="22"/>
            <w:lang w:eastAsia="en-AU"/>
          </w:rPr>
          <w:tab/>
        </w:r>
        <w:r w:rsidR="0048338B" w:rsidRPr="004873AA">
          <w:rPr>
            <w:rStyle w:val="Hyperlink"/>
          </w:rPr>
          <w:t>Occupational exposure</w:t>
        </w:r>
        <w:r w:rsidR="0048338B">
          <w:rPr>
            <w:webHidden/>
          </w:rPr>
          <w:tab/>
        </w:r>
        <w:r w:rsidR="0048338B">
          <w:rPr>
            <w:webHidden/>
          </w:rPr>
          <w:fldChar w:fldCharType="begin"/>
        </w:r>
        <w:r w:rsidR="0048338B">
          <w:rPr>
            <w:webHidden/>
          </w:rPr>
          <w:instrText xml:space="preserve"> PAGEREF _Toc34735734 \h </w:instrText>
        </w:r>
        <w:r w:rsidR="0048338B">
          <w:rPr>
            <w:webHidden/>
          </w:rPr>
        </w:r>
        <w:r w:rsidR="0048338B">
          <w:rPr>
            <w:webHidden/>
          </w:rPr>
          <w:fldChar w:fldCharType="separate"/>
        </w:r>
        <w:r w:rsidR="0048338B">
          <w:rPr>
            <w:webHidden/>
          </w:rPr>
          <w:t>25</w:t>
        </w:r>
        <w:r w:rsidR="0048338B">
          <w:rPr>
            <w:webHidden/>
          </w:rPr>
          <w:fldChar w:fldCharType="end"/>
        </w:r>
      </w:hyperlink>
    </w:p>
    <w:p w14:paraId="7A99C5C5" w14:textId="26D12808" w:rsidR="0048338B" w:rsidRDefault="00470FD8">
      <w:pPr>
        <w:pStyle w:val="TOC2"/>
        <w:rPr>
          <w:rFonts w:asciiTheme="minorHAnsi" w:eastAsiaTheme="minorEastAsia" w:hAnsiTheme="minorHAnsi" w:cstheme="minorBidi"/>
          <w:b w:val="0"/>
          <w:color w:val="auto"/>
          <w:sz w:val="22"/>
          <w:szCs w:val="22"/>
          <w:lang w:eastAsia="en-AU"/>
        </w:rPr>
      </w:pPr>
      <w:hyperlink w:anchor="_Toc34735735" w:history="1">
        <w:r w:rsidR="0048338B" w:rsidRPr="004873AA">
          <w:rPr>
            <w:rStyle w:val="Hyperlink"/>
            <w:rFonts w:ascii="Trebuchet MS" w:hAnsi="Trebuchet MS"/>
          </w:rPr>
          <w:t>6.3</w:t>
        </w:r>
        <w:r w:rsidR="0048338B">
          <w:rPr>
            <w:rFonts w:asciiTheme="minorHAnsi" w:eastAsiaTheme="minorEastAsia" w:hAnsiTheme="minorHAnsi" w:cstheme="minorBidi"/>
            <w:b w:val="0"/>
            <w:color w:val="auto"/>
            <w:sz w:val="22"/>
            <w:szCs w:val="22"/>
            <w:lang w:eastAsia="en-AU"/>
          </w:rPr>
          <w:tab/>
        </w:r>
        <w:r w:rsidR="0048338B" w:rsidRPr="004873AA">
          <w:rPr>
            <w:rStyle w:val="Hyperlink"/>
          </w:rPr>
          <w:t>Public exposure</w:t>
        </w:r>
        <w:r w:rsidR="0048338B">
          <w:rPr>
            <w:webHidden/>
          </w:rPr>
          <w:tab/>
        </w:r>
        <w:r w:rsidR="0048338B">
          <w:rPr>
            <w:webHidden/>
          </w:rPr>
          <w:fldChar w:fldCharType="begin"/>
        </w:r>
        <w:r w:rsidR="0048338B">
          <w:rPr>
            <w:webHidden/>
          </w:rPr>
          <w:instrText xml:space="preserve"> PAGEREF _Toc34735735 \h </w:instrText>
        </w:r>
        <w:r w:rsidR="0048338B">
          <w:rPr>
            <w:webHidden/>
          </w:rPr>
        </w:r>
        <w:r w:rsidR="0048338B">
          <w:rPr>
            <w:webHidden/>
          </w:rPr>
          <w:fldChar w:fldCharType="separate"/>
        </w:r>
        <w:r w:rsidR="0048338B">
          <w:rPr>
            <w:webHidden/>
          </w:rPr>
          <w:t>25</w:t>
        </w:r>
        <w:r w:rsidR="0048338B">
          <w:rPr>
            <w:webHidden/>
          </w:rPr>
          <w:fldChar w:fldCharType="end"/>
        </w:r>
      </w:hyperlink>
    </w:p>
    <w:p w14:paraId="784512CB" w14:textId="1F431109" w:rsidR="0048338B" w:rsidRDefault="00470FD8">
      <w:pPr>
        <w:pStyle w:val="TOC2"/>
        <w:rPr>
          <w:rFonts w:asciiTheme="minorHAnsi" w:eastAsiaTheme="minorEastAsia" w:hAnsiTheme="minorHAnsi" w:cstheme="minorBidi"/>
          <w:b w:val="0"/>
          <w:color w:val="auto"/>
          <w:sz w:val="22"/>
          <w:szCs w:val="22"/>
          <w:lang w:eastAsia="en-AU"/>
        </w:rPr>
      </w:pPr>
      <w:hyperlink w:anchor="_Toc34735736" w:history="1">
        <w:r w:rsidR="0048338B" w:rsidRPr="004873AA">
          <w:rPr>
            <w:rStyle w:val="Hyperlink"/>
            <w:rFonts w:ascii="Trebuchet MS" w:hAnsi="Trebuchet MS"/>
          </w:rPr>
          <w:t>6.4</w:t>
        </w:r>
        <w:r w:rsidR="0048338B">
          <w:rPr>
            <w:rFonts w:asciiTheme="minorHAnsi" w:eastAsiaTheme="minorEastAsia" w:hAnsiTheme="minorHAnsi" w:cstheme="minorBidi"/>
            <w:b w:val="0"/>
            <w:color w:val="auto"/>
            <w:sz w:val="22"/>
            <w:szCs w:val="22"/>
            <w:lang w:eastAsia="en-AU"/>
          </w:rPr>
          <w:tab/>
        </w:r>
        <w:r w:rsidR="0048338B" w:rsidRPr="004873AA">
          <w:rPr>
            <w:rStyle w:val="Hyperlink"/>
          </w:rPr>
          <w:t>Recommendations</w:t>
        </w:r>
        <w:r w:rsidR="0048338B">
          <w:rPr>
            <w:webHidden/>
          </w:rPr>
          <w:tab/>
        </w:r>
        <w:r w:rsidR="0048338B">
          <w:rPr>
            <w:webHidden/>
          </w:rPr>
          <w:fldChar w:fldCharType="begin"/>
        </w:r>
        <w:r w:rsidR="0048338B">
          <w:rPr>
            <w:webHidden/>
          </w:rPr>
          <w:instrText xml:space="preserve"> PAGEREF _Toc34735736 \h </w:instrText>
        </w:r>
        <w:r w:rsidR="0048338B">
          <w:rPr>
            <w:webHidden/>
          </w:rPr>
        </w:r>
        <w:r w:rsidR="0048338B">
          <w:rPr>
            <w:webHidden/>
          </w:rPr>
          <w:fldChar w:fldCharType="separate"/>
        </w:r>
        <w:r w:rsidR="0048338B">
          <w:rPr>
            <w:webHidden/>
          </w:rPr>
          <w:t>25</w:t>
        </w:r>
        <w:r w:rsidR="0048338B">
          <w:rPr>
            <w:webHidden/>
          </w:rPr>
          <w:fldChar w:fldCharType="end"/>
        </w:r>
      </w:hyperlink>
    </w:p>
    <w:p w14:paraId="0CEEFC3F" w14:textId="6ACED720" w:rsidR="0048338B" w:rsidRDefault="00470FD8">
      <w:pPr>
        <w:pStyle w:val="TOC1"/>
        <w:rPr>
          <w:rFonts w:asciiTheme="minorHAnsi" w:eastAsiaTheme="minorEastAsia" w:hAnsiTheme="minorHAnsi" w:cstheme="minorBidi"/>
          <w:b w:val="0"/>
          <w:bCs w:val="0"/>
          <w:caps w:val="0"/>
          <w:color w:val="auto"/>
          <w:kern w:val="0"/>
          <w:sz w:val="22"/>
          <w:szCs w:val="22"/>
          <w:lang w:eastAsia="en-AU"/>
        </w:rPr>
      </w:pPr>
      <w:hyperlink w:anchor="_Toc34735737" w:history="1">
        <w:r w:rsidR="0048338B" w:rsidRPr="004873AA">
          <w:rPr>
            <w:rStyle w:val="Hyperlink"/>
          </w:rPr>
          <w:t>7</w:t>
        </w:r>
        <w:r w:rsidR="0048338B">
          <w:rPr>
            <w:rFonts w:asciiTheme="minorHAnsi" w:eastAsiaTheme="minorEastAsia" w:hAnsiTheme="minorHAnsi" w:cstheme="minorBidi"/>
            <w:b w:val="0"/>
            <w:bCs w:val="0"/>
            <w:caps w:val="0"/>
            <w:color w:val="auto"/>
            <w:kern w:val="0"/>
            <w:sz w:val="22"/>
            <w:szCs w:val="22"/>
            <w:lang w:eastAsia="en-AU"/>
          </w:rPr>
          <w:tab/>
        </w:r>
        <w:r w:rsidR="0048338B" w:rsidRPr="004873AA">
          <w:rPr>
            <w:rStyle w:val="Hyperlink"/>
          </w:rPr>
          <w:t>Environmental assessment</w:t>
        </w:r>
        <w:r w:rsidR="0048338B">
          <w:rPr>
            <w:webHidden/>
          </w:rPr>
          <w:tab/>
        </w:r>
        <w:r w:rsidR="0048338B">
          <w:rPr>
            <w:webHidden/>
          </w:rPr>
          <w:fldChar w:fldCharType="begin"/>
        </w:r>
        <w:r w:rsidR="0048338B">
          <w:rPr>
            <w:webHidden/>
          </w:rPr>
          <w:instrText xml:space="preserve"> PAGEREF _Toc34735737 \h </w:instrText>
        </w:r>
        <w:r w:rsidR="0048338B">
          <w:rPr>
            <w:webHidden/>
          </w:rPr>
        </w:r>
        <w:r w:rsidR="0048338B">
          <w:rPr>
            <w:webHidden/>
          </w:rPr>
          <w:fldChar w:fldCharType="separate"/>
        </w:r>
        <w:r w:rsidR="0048338B">
          <w:rPr>
            <w:webHidden/>
          </w:rPr>
          <w:t>27</w:t>
        </w:r>
        <w:r w:rsidR="0048338B">
          <w:rPr>
            <w:webHidden/>
          </w:rPr>
          <w:fldChar w:fldCharType="end"/>
        </w:r>
      </w:hyperlink>
    </w:p>
    <w:p w14:paraId="474FB229" w14:textId="06C9AF52" w:rsidR="0048338B" w:rsidRDefault="00470FD8">
      <w:pPr>
        <w:pStyle w:val="TOC2"/>
        <w:rPr>
          <w:rFonts w:asciiTheme="minorHAnsi" w:eastAsiaTheme="minorEastAsia" w:hAnsiTheme="minorHAnsi" w:cstheme="minorBidi"/>
          <w:b w:val="0"/>
          <w:color w:val="auto"/>
          <w:sz w:val="22"/>
          <w:szCs w:val="22"/>
          <w:lang w:eastAsia="en-AU"/>
        </w:rPr>
      </w:pPr>
      <w:hyperlink w:anchor="_Toc34735738" w:history="1">
        <w:r w:rsidR="0048338B" w:rsidRPr="004873AA">
          <w:rPr>
            <w:rStyle w:val="Hyperlink"/>
            <w:rFonts w:ascii="Trebuchet MS" w:hAnsi="Trebuchet MS"/>
            <w:lang w:val="en-GB"/>
          </w:rPr>
          <w:t>7.1</w:t>
        </w:r>
        <w:r w:rsidR="0048338B">
          <w:rPr>
            <w:rFonts w:asciiTheme="minorHAnsi" w:eastAsiaTheme="minorEastAsia" w:hAnsiTheme="minorHAnsi" w:cstheme="minorBidi"/>
            <w:b w:val="0"/>
            <w:color w:val="auto"/>
            <w:sz w:val="22"/>
            <w:szCs w:val="22"/>
            <w:lang w:eastAsia="en-AU"/>
          </w:rPr>
          <w:tab/>
        </w:r>
        <w:r w:rsidR="0048338B" w:rsidRPr="004873AA">
          <w:rPr>
            <w:rStyle w:val="Hyperlink"/>
            <w:lang w:val="en-GB"/>
          </w:rPr>
          <w:t>Fate and behaviour in the environment</w:t>
        </w:r>
        <w:r w:rsidR="0048338B">
          <w:rPr>
            <w:webHidden/>
          </w:rPr>
          <w:tab/>
        </w:r>
        <w:r w:rsidR="0048338B">
          <w:rPr>
            <w:webHidden/>
          </w:rPr>
          <w:fldChar w:fldCharType="begin"/>
        </w:r>
        <w:r w:rsidR="0048338B">
          <w:rPr>
            <w:webHidden/>
          </w:rPr>
          <w:instrText xml:space="preserve"> PAGEREF _Toc34735738 \h </w:instrText>
        </w:r>
        <w:r w:rsidR="0048338B">
          <w:rPr>
            <w:webHidden/>
          </w:rPr>
        </w:r>
        <w:r w:rsidR="0048338B">
          <w:rPr>
            <w:webHidden/>
          </w:rPr>
          <w:fldChar w:fldCharType="separate"/>
        </w:r>
        <w:r w:rsidR="0048338B">
          <w:rPr>
            <w:webHidden/>
          </w:rPr>
          <w:t>27</w:t>
        </w:r>
        <w:r w:rsidR="0048338B">
          <w:rPr>
            <w:webHidden/>
          </w:rPr>
          <w:fldChar w:fldCharType="end"/>
        </w:r>
      </w:hyperlink>
    </w:p>
    <w:p w14:paraId="5772AE5A" w14:textId="355CD21D" w:rsidR="0048338B" w:rsidRDefault="00470FD8">
      <w:pPr>
        <w:pStyle w:val="TOC2"/>
        <w:rPr>
          <w:rFonts w:asciiTheme="minorHAnsi" w:eastAsiaTheme="minorEastAsia" w:hAnsiTheme="minorHAnsi" w:cstheme="minorBidi"/>
          <w:b w:val="0"/>
          <w:color w:val="auto"/>
          <w:sz w:val="22"/>
          <w:szCs w:val="22"/>
          <w:lang w:eastAsia="en-AU"/>
        </w:rPr>
      </w:pPr>
      <w:hyperlink w:anchor="_Toc34735739" w:history="1">
        <w:r w:rsidR="0048338B" w:rsidRPr="004873AA">
          <w:rPr>
            <w:rStyle w:val="Hyperlink"/>
            <w:rFonts w:ascii="Trebuchet MS" w:hAnsi="Trebuchet MS"/>
            <w:lang w:val="en-GB"/>
          </w:rPr>
          <w:t>7.2</w:t>
        </w:r>
        <w:r w:rsidR="0048338B">
          <w:rPr>
            <w:rFonts w:asciiTheme="minorHAnsi" w:eastAsiaTheme="minorEastAsia" w:hAnsiTheme="minorHAnsi" w:cstheme="minorBidi"/>
            <w:b w:val="0"/>
            <w:color w:val="auto"/>
            <w:sz w:val="22"/>
            <w:szCs w:val="22"/>
            <w:lang w:eastAsia="en-AU"/>
          </w:rPr>
          <w:tab/>
        </w:r>
        <w:r w:rsidR="0048338B" w:rsidRPr="004873AA">
          <w:rPr>
            <w:rStyle w:val="Hyperlink"/>
            <w:lang w:val="en-GB"/>
          </w:rPr>
          <w:t>Effects and associated risks to non-target species</w:t>
        </w:r>
        <w:r w:rsidR="0048338B">
          <w:rPr>
            <w:webHidden/>
          </w:rPr>
          <w:tab/>
        </w:r>
        <w:r w:rsidR="0048338B">
          <w:rPr>
            <w:webHidden/>
          </w:rPr>
          <w:fldChar w:fldCharType="begin"/>
        </w:r>
        <w:r w:rsidR="0048338B">
          <w:rPr>
            <w:webHidden/>
          </w:rPr>
          <w:instrText xml:space="preserve"> PAGEREF _Toc34735739 \h </w:instrText>
        </w:r>
        <w:r w:rsidR="0048338B">
          <w:rPr>
            <w:webHidden/>
          </w:rPr>
        </w:r>
        <w:r w:rsidR="0048338B">
          <w:rPr>
            <w:webHidden/>
          </w:rPr>
          <w:fldChar w:fldCharType="separate"/>
        </w:r>
        <w:r w:rsidR="0048338B">
          <w:rPr>
            <w:webHidden/>
          </w:rPr>
          <w:t>31</w:t>
        </w:r>
        <w:r w:rsidR="0048338B">
          <w:rPr>
            <w:webHidden/>
          </w:rPr>
          <w:fldChar w:fldCharType="end"/>
        </w:r>
      </w:hyperlink>
    </w:p>
    <w:p w14:paraId="65979C44" w14:textId="49B3A996" w:rsidR="0048338B" w:rsidRDefault="00470FD8">
      <w:pPr>
        <w:pStyle w:val="TOC2"/>
        <w:rPr>
          <w:rFonts w:asciiTheme="minorHAnsi" w:eastAsiaTheme="minorEastAsia" w:hAnsiTheme="minorHAnsi" w:cstheme="minorBidi"/>
          <w:b w:val="0"/>
          <w:color w:val="auto"/>
          <w:sz w:val="22"/>
          <w:szCs w:val="22"/>
          <w:lang w:eastAsia="en-AU"/>
        </w:rPr>
      </w:pPr>
      <w:hyperlink w:anchor="_Toc34735740" w:history="1">
        <w:r w:rsidR="0048338B" w:rsidRPr="004873AA">
          <w:rPr>
            <w:rStyle w:val="Hyperlink"/>
            <w:rFonts w:ascii="Trebuchet MS" w:hAnsi="Trebuchet MS"/>
            <w:lang w:val="en-GB"/>
          </w:rPr>
          <w:t>7.3</w:t>
        </w:r>
        <w:r w:rsidR="0048338B">
          <w:rPr>
            <w:rFonts w:asciiTheme="minorHAnsi" w:eastAsiaTheme="minorEastAsia" w:hAnsiTheme="minorHAnsi" w:cstheme="minorBidi"/>
            <w:b w:val="0"/>
            <w:color w:val="auto"/>
            <w:sz w:val="22"/>
            <w:szCs w:val="22"/>
            <w:lang w:eastAsia="en-AU"/>
          </w:rPr>
          <w:tab/>
        </w:r>
        <w:r w:rsidR="0048338B" w:rsidRPr="004873AA">
          <w:rPr>
            <w:rStyle w:val="Hyperlink"/>
            <w:lang w:val="en-GB"/>
          </w:rPr>
          <w:t>Recommendations</w:t>
        </w:r>
        <w:r w:rsidR="0048338B">
          <w:rPr>
            <w:webHidden/>
          </w:rPr>
          <w:tab/>
        </w:r>
        <w:r w:rsidR="0048338B">
          <w:rPr>
            <w:webHidden/>
          </w:rPr>
          <w:fldChar w:fldCharType="begin"/>
        </w:r>
        <w:r w:rsidR="0048338B">
          <w:rPr>
            <w:webHidden/>
          </w:rPr>
          <w:instrText xml:space="preserve"> PAGEREF _Toc34735740 \h </w:instrText>
        </w:r>
        <w:r w:rsidR="0048338B">
          <w:rPr>
            <w:webHidden/>
          </w:rPr>
        </w:r>
        <w:r w:rsidR="0048338B">
          <w:rPr>
            <w:webHidden/>
          </w:rPr>
          <w:fldChar w:fldCharType="separate"/>
        </w:r>
        <w:r w:rsidR="0048338B">
          <w:rPr>
            <w:webHidden/>
          </w:rPr>
          <w:t>34</w:t>
        </w:r>
        <w:r w:rsidR="0048338B">
          <w:rPr>
            <w:webHidden/>
          </w:rPr>
          <w:fldChar w:fldCharType="end"/>
        </w:r>
      </w:hyperlink>
    </w:p>
    <w:p w14:paraId="0452DA49" w14:textId="632E1CF2" w:rsidR="0048338B" w:rsidRDefault="00470FD8">
      <w:pPr>
        <w:pStyle w:val="TOC1"/>
        <w:rPr>
          <w:rFonts w:asciiTheme="minorHAnsi" w:eastAsiaTheme="minorEastAsia" w:hAnsiTheme="minorHAnsi" w:cstheme="minorBidi"/>
          <w:b w:val="0"/>
          <w:bCs w:val="0"/>
          <w:caps w:val="0"/>
          <w:color w:val="auto"/>
          <w:kern w:val="0"/>
          <w:sz w:val="22"/>
          <w:szCs w:val="22"/>
          <w:lang w:eastAsia="en-AU"/>
        </w:rPr>
      </w:pPr>
      <w:hyperlink w:anchor="_Toc34735741" w:history="1">
        <w:r w:rsidR="0048338B" w:rsidRPr="004873AA">
          <w:rPr>
            <w:rStyle w:val="Hyperlink"/>
          </w:rPr>
          <w:t>8</w:t>
        </w:r>
        <w:r w:rsidR="0048338B">
          <w:rPr>
            <w:rFonts w:asciiTheme="minorHAnsi" w:eastAsiaTheme="minorEastAsia" w:hAnsiTheme="minorHAnsi" w:cstheme="minorBidi"/>
            <w:b w:val="0"/>
            <w:bCs w:val="0"/>
            <w:caps w:val="0"/>
            <w:color w:val="auto"/>
            <w:kern w:val="0"/>
            <w:sz w:val="22"/>
            <w:szCs w:val="22"/>
            <w:lang w:eastAsia="en-AU"/>
          </w:rPr>
          <w:tab/>
        </w:r>
        <w:r w:rsidR="0048338B" w:rsidRPr="004873AA">
          <w:rPr>
            <w:rStyle w:val="Hyperlink"/>
          </w:rPr>
          <w:t>Efficacy and safety assessment</w:t>
        </w:r>
        <w:r w:rsidR="0048338B">
          <w:rPr>
            <w:webHidden/>
          </w:rPr>
          <w:tab/>
        </w:r>
        <w:r w:rsidR="0048338B">
          <w:rPr>
            <w:webHidden/>
          </w:rPr>
          <w:fldChar w:fldCharType="begin"/>
        </w:r>
        <w:r w:rsidR="0048338B">
          <w:rPr>
            <w:webHidden/>
          </w:rPr>
          <w:instrText xml:space="preserve"> PAGEREF _Toc34735741 \h </w:instrText>
        </w:r>
        <w:r w:rsidR="0048338B">
          <w:rPr>
            <w:webHidden/>
          </w:rPr>
        </w:r>
        <w:r w:rsidR="0048338B">
          <w:rPr>
            <w:webHidden/>
          </w:rPr>
          <w:fldChar w:fldCharType="separate"/>
        </w:r>
        <w:r w:rsidR="0048338B">
          <w:rPr>
            <w:webHidden/>
          </w:rPr>
          <w:t>35</w:t>
        </w:r>
        <w:r w:rsidR="0048338B">
          <w:rPr>
            <w:webHidden/>
          </w:rPr>
          <w:fldChar w:fldCharType="end"/>
        </w:r>
      </w:hyperlink>
    </w:p>
    <w:p w14:paraId="798CE67A" w14:textId="4309E829" w:rsidR="0048338B" w:rsidRDefault="00470FD8">
      <w:pPr>
        <w:pStyle w:val="TOC2"/>
        <w:rPr>
          <w:rFonts w:asciiTheme="minorHAnsi" w:eastAsiaTheme="minorEastAsia" w:hAnsiTheme="minorHAnsi" w:cstheme="minorBidi"/>
          <w:b w:val="0"/>
          <w:color w:val="auto"/>
          <w:sz w:val="22"/>
          <w:szCs w:val="22"/>
          <w:lang w:eastAsia="en-AU"/>
        </w:rPr>
      </w:pPr>
      <w:hyperlink w:anchor="_Toc34735742" w:history="1">
        <w:r w:rsidR="0048338B" w:rsidRPr="004873AA">
          <w:rPr>
            <w:rStyle w:val="Hyperlink"/>
            <w:rFonts w:ascii="Trebuchet MS" w:hAnsi="Trebuchet MS"/>
          </w:rPr>
          <w:t>8.1</w:t>
        </w:r>
        <w:r w:rsidR="0048338B">
          <w:rPr>
            <w:rFonts w:asciiTheme="minorHAnsi" w:eastAsiaTheme="minorEastAsia" w:hAnsiTheme="minorHAnsi" w:cstheme="minorBidi"/>
            <w:b w:val="0"/>
            <w:color w:val="auto"/>
            <w:sz w:val="22"/>
            <w:szCs w:val="22"/>
            <w:lang w:eastAsia="en-AU"/>
          </w:rPr>
          <w:tab/>
        </w:r>
        <w:r w:rsidR="0048338B" w:rsidRPr="004873AA">
          <w:rPr>
            <w:rStyle w:val="Hyperlink"/>
          </w:rPr>
          <w:t>Proposed product use pattern</w:t>
        </w:r>
        <w:r w:rsidR="0048338B">
          <w:rPr>
            <w:webHidden/>
          </w:rPr>
          <w:tab/>
        </w:r>
        <w:r w:rsidR="0048338B">
          <w:rPr>
            <w:webHidden/>
          </w:rPr>
          <w:fldChar w:fldCharType="begin"/>
        </w:r>
        <w:r w:rsidR="0048338B">
          <w:rPr>
            <w:webHidden/>
          </w:rPr>
          <w:instrText xml:space="preserve"> PAGEREF _Toc34735742 \h </w:instrText>
        </w:r>
        <w:r w:rsidR="0048338B">
          <w:rPr>
            <w:webHidden/>
          </w:rPr>
        </w:r>
        <w:r w:rsidR="0048338B">
          <w:rPr>
            <w:webHidden/>
          </w:rPr>
          <w:fldChar w:fldCharType="separate"/>
        </w:r>
        <w:r w:rsidR="0048338B">
          <w:rPr>
            <w:webHidden/>
          </w:rPr>
          <w:t>35</w:t>
        </w:r>
        <w:r w:rsidR="0048338B">
          <w:rPr>
            <w:webHidden/>
          </w:rPr>
          <w:fldChar w:fldCharType="end"/>
        </w:r>
      </w:hyperlink>
    </w:p>
    <w:p w14:paraId="2D72CCDC" w14:textId="119884FB" w:rsidR="0048338B" w:rsidRDefault="00470FD8">
      <w:pPr>
        <w:pStyle w:val="TOC2"/>
        <w:rPr>
          <w:rFonts w:asciiTheme="minorHAnsi" w:eastAsiaTheme="minorEastAsia" w:hAnsiTheme="minorHAnsi" w:cstheme="minorBidi"/>
          <w:b w:val="0"/>
          <w:color w:val="auto"/>
          <w:sz w:val="22"/>
          <w:szCs w:val="22"/>
          <w:lang w:eastAsia="en-AU"/>
        </w:rPr>
      </w:pPr>
      <w:hyperlink w:anchor="_Toc34735743" w:history="1">
        <w:r w:rsidR="0048338B" w:rsidRPr="004873AA">
          <w:rPr>
            <w:rStyle w:val="Hyperlink"/>
            <w:rFonts w:ascii="Trebuchet MS" w:hAnsi="Trebuchet MS"/>
          </w:rPr>
          <w:t>8.2</w:t>
        </w:r>
        <w:r w:rsidR="0048338B">
          <w:rPr>
            <w:rFonts w:asciiTheme="minorHAnsi" w:eastAsiaTheme="minorEastAsia" w:hAnsiTheme="minorHAnsi" w:cstheme="minorBidi"/>
            <w:b w:val="0"/>
            <w:color w:val="auto"/>
            <w:sz w:val="22"/>
            <w:szCs w:val="22"/>
            <w:lang w:eastAsia="en-AU"/>
          </w:rPr>
          <w:tab/>
        </w:r>
        <w:r w:rsidR="0048338B" w:rsidRPr="004873AA">
          <w:rPr>
            <w:rStyle w:val="Hyperlink"/>
          </w:rPr>
          <w:t>Efficacy and target crop/animal safety</w:t>
        </w:r>
        <w:r w:rsidR="0048338B">
          <w:rPr>
            <w:webHidden/>
          </w:rPr>
          <w:tab/>
        </w:r>
        <w:r w:rsidR="0048338B">
          <w:rPr>
            <w:webHidden/>
          </w:rPr>
          <w:fldChar w:fldCharType="begin"/>
        </w:r>
        <w:r w:rsidR="0048338B">
          <w:rPr>
            <w:webHidden/>
          </w:rPr>
          <w:instrText xml:space="preserve"> PAGEREF _Toc34735743 \h </w:instrText>
        </w:r>
        <w:r w:rsidR="0048338B">
          <w:rPr>
            <w:webHidden/>
          </w:rPr>
        </w:r>
        <w:r w:rsidR="0048338B">
          <w:rPr>
            <w:webHidden/>
          </w:rPr>
          <w:fldChar w:fldCharType="separate"/>
        </w:r>
        <w:r w:rsidR="0048338B">
          <w:rPr>
            <w:webHidden/>
          </w:rPr>
          <w:t>35</w:t>
        </w:r>
        <w:r w:rsidR="0048338B">
          <w:rPr>
            <w:webHidden/>
          </w:rPr>
          <w:fldChar w:fldCharType="end"/>
        </w:r>
      </w:hyperlink>
    </w:p>
    <w:p w14:paraId="2829D530" w14:textId="7F6367E2" w:rsidR="0048338B" w:rsidRDefault="00470FD8">
      <w:pPr>
        <w:pStyle w:val="TOC2"/>
        <w:rPr>
          <w:rFonts w:asciiTheme="minorHAnsi" w:eastAsiaTheme="minorEastAsia" w:hAnsiTheme="minorHAnsi" w:cstheme="minorBidi"/>
          <w:b w:val="0"/>
          <w:color w:val="auto"/>
          <w:sz w:val="22"/>
          <w:szCs w:val="22"/>
          <w:lang w:eastAsia="en-AU"/>
        </w:rPr>
      </w:pPr>
      <w:hyperlink w:anchor="_Toc34735744" w:history="1">
        <w:r w:rsidR="0048338B" w:rsidRPr="004873AA">
          <w:rPr>
            <w:rStyle w:val="Hyperlink"/>
            <w:rFonts w:ascii="Trebuchet MS" w:hAnsi="Trebuchet MS"/>
          </w:rPr>
          <w:t>8.3</w:t>
        </w:r>
        <w:r w:rsidR="0048338B">
          <w:rPr>
            <w:rFonts w:asciiTheme="minorHAnsi" w:eastAsiaTheme="minorEastAsia" w:hAnsiTheme="minorHAnsi" w:cstheme="minorBidi"/>
            <w:b w:val="0"/>
            <w:color w:val="auto"/>
            <w:sz w:val="22"/>
            <w:szCs w:val="22"/>
            <w:lang w:eastAsia="en-AU"/>
          </w:rPr>
          <w:tab/>
        </w:r>
        <w:r w:rsidR="0048338B" w:rsidRPr="004873AA">
          <w:rPr>
            <w:rStyle w:val="Hyperlink"/>
          </w:rPr>
          <w:t>Recommendations</w:t>
        </w:r>
        <w:r w:rsidR="0048338B">
          <w:rPr>
            <w:webHidden/>
          </w:rPr>
          <w:tab/>
        </w:r>
        <w:r w:rsidR="0048338B">
          <w:rPr>
            <w:webHidden/>
          </w:rPr>
          <w:fldChar w:fldCharType="begin"/>
        </w:r>
        <w:r w:rsidR="0048338B">
          <w:rPr>
            <w:webHidden/>
          </w:rPr>
          <w:instrText xml:space="preserve"> PAGEREF _Toc34735744 \h </w:instrText>
        </w:r>
        <w:r w:rsidR="0048338B">
          <w:rPr>
            <w:webHidden/>
          </w:rPr>
        </w:r>
        <w:r w:rsidR="0048338B">
          <w:rPr>
            <w:webHidden/>
          </w:rPr>
          <w:fldChar w:fldCharType="separate"/>
        </w:r>
        <w:r w:rsidR="0048338B">
          <w:rPr>
            <w:webHidden/>
          </w:rPr>
          <w:t>38</w:t>
        </w:r>
        <w:r w:rsidR="0048338B">
          <w:rPr>
            <w:webHidden/>
          </w:rPr>
          <w:fldChar w:fldCharType="end"/>
        </w:r>
      </w:hyperlink>
    </w:p>
    <w:p w14:paraId="67E44DEE" w14:textId="2097FE0D" w:rsidR="0048338B" w:rsidRDefault="00470FD8">
      <w:pPr>
        <w:pStyle w:val="TOC1"/>
        <w:rPr>
          <w:rFonts w:asciiTheme="minorHAnsi" w:eastAsiaTheme="minorEastAsia" w:hAnsiTheme="minorHAnsi" w:cstheme="minorBidi"/>
          <w:b w:val="0"/>
          <w:bCs w:val="0"/>
          <w:caps w:val="0"/>
          <w:color w:val="auto"/>
          <w:kern w:val="0"/>
          <w:sz w:val="22"/>
          <w:szCs w:val="22"/>
          <w:lang w:eastAsia="en-AU"/>
        </w:rPr>
      </w:pPr>
      <w:hyperlink w:anchor="_Toc34735745" w:history="1">
        <w:r w:rsidR="0048338B" w:rsidRPr="004873AA">
          <w:rPr>
            <w:rStyle w:val="Hyperlink"/>
          </w:rPr>
          <w:t>9</w:t>
        </w:r>
        <w:r w:rsidR="0048338B">
          <w:rPr>
            <w:rFonts w:asciiTheme="minorHAnsi" w:eastAsiaTheme="minorEastAsia" w:hAnsiTheme="minorHAnsi" w:cstheme="minorBidi"/>
            <w:b w:val="0"/>
            <w:bCs w:val="0"/>
            <w:caps w:val="0"/>
            <w:color w:val="auto"/>
            <w:kern w:val="0"/>
            <w:sz w:val="22"/>
            <w:szCs w:val="22"/>
            <w:lang w:eastAsia="en-AU"/>
          </w:rPr>
          <w:tab/>
        </w:r>
        <w:r w:rsidR="0048338B" w:rsidRPr="004873AA">
          <w:rPr>
            <w:rStyle w:val="Hyperlink"/>
          </w:rPr>
          <w:t>Labelling requirements</w:t>
        </w:r>
        <w:r w:rsidR="0048338B">
          <w:rPr>
            <w:webHidden/>
          </w:rPr>
          <w:tab/>
        </w:r>
        <w:r w:rsidR="0048338B">
          <w:rPr>
            <w:webHidden/>
          </w:rPr>
          <w:fldChar w:fldCharType="begin"/>
        </w:r>
        <w:r w:rsidR="0048338B">
          <w:rPr>
            <w:webHidden/>
          </w:rPr>
          <w:instrText xml:space="preserve"> PAGEREF _Toc34735745 \h </w:instrText>
        </w:r>
        <w:r w:rsidR="0048338B">
          <w:rPr>
            <w:webHidden/>
          </w:rPr>
        </w:r>
        <w:r w:rsidR="0048338B">
          <w:rPr>
            <w:webHidden/>
          </w:rPr>
          <w:fldChar w:fldCharType="separate"/>
        </w:r>
        <w:r w:rsidR="0048338B">
          <w:rPr>
            <w:webHidden/>
          </w:rPr>
          <w:t>39</w:t>
        </w:r>
        <w:r w:rsidR="0048338B">
          <w:rPr>
            <w:webHidden/>
          </w:rPr>
          <w:fldChar w:fldCharType="end"/>
        </w:r>
      </w:hyperlink>
    </w:p>
    <w:p w14:paraId="3C8E85D8" w14:textId="521E15E9" w:rsidR="0048338B" w:rsidRDefault="00470FD8">
      <w:pPr>
        <w:pStyle w:val="TOC1"/>
        <w:rPr>
          <w:rFonts w:asciiTheme="minorHAnsi" w:eastAsiaTheme="minorEastAsia" w:hAnsiTheme="minorHAnsi" w:cstheme="minorBidi"/>
          <w:b w:val="0"/>
          <w:bCs w:val="0"/>
          <w:caps w:val="0"/>
          <w:color w:val="auto"/>
          <w:kern w:val="0"/>
          <w:sz w:val="22"/>
          <w:szCs w:val="22"/>
          <w:lang w:eastAsia="en-AU"/>
        </w:rPr>
      </w:pPr>
      <w:hyperlink w:anchor="_Toc34735746" w:history="1">
        <w:r w:rsidR="0048338B" w:rsidRPr="004873AA">
          <w:rPr>
            <w:rStyle w:val="Hyperlink"/>
          </w:rPr>
          <w:t>abbreviations</w:t>
        </w:r>
        <w:r w:rsidR="0048338B">
          <w:rPr>
            <w:webHidden/>
          </w:rPr>
          <w:tab/>
        </w:r>
        <w:r w:rsidR="0048338B">
          <w:rPr>
            <w:webHidden/>
          </w:rPr>
          <w:fldChar w:fldCharType="begin"/>
        </w:r>
        <w:r w:rsidR="0048338B">
          <w:rPr>
            <w:webHidden/>
          </w:rPr>
          <w:instrText xml:space="preserve"> PAGEREF _Toc34735746 \h </w:instrText>
        </w:r>
        <w:r w:rsidR="0048338B">
          <w:rPr>
            <w:webHidden/>
          </w:rPr>
        </w:r>
        <w:r w:rsidR="0048338B">
          <w:rPr>
            <w:webHidden/>
          </w:rPr>
          <w:fldChar w:fldCharType="separate"/>
        </w:r>
        <w:r w:rsidR="0048338B">
          <w:rPr>
            <w:webHidden/>
          </w:rPr>
          <w:t>47</w:t>
        </w:r>
        <w:r w:rsidR="0048338B">
          <w:rPr>
            <w:webHidden/>
          </w:rPr>
          <w:fldChar w:fldCharType="end"/>
        </w:r>
      </w:hyperlink>
    </w:p>
    <w:p w14:paraId="42B175E7" w14:textId="19C319EB" w:rsidR="0048338B" w:rsidRDefault="00470FD8">
      <w:pPr>
        <w:pStyle w:val="TOC1"/>
        <w:rPr>
          <w:rFonts w:asciiTheme="minorHAnsi" w:eastAsiaTheme="minorEastAsia" w:hAnsiTheme="minorHAnsi" w:cstheme="minorBidi"/>
          <w:b w:val="0"/>
          <w:bCs w:val="0"/>
          <w:caps w:val="0"/>
          <w:color w:val="auto"/>
          <w:kern w:val="0"/>
          <w:sz w:val="22"/>
          <w:szCs w:val="22"/>
          <w:lang w:eastAsia="en-AU"/>
        </w:rPr>
      </w:pPr>
      <w:hyperlink w:anchor="_Toc34735747" w:history="1">
        <w:r w:rsidR="0048338B" w:rsidRPr="004873AA">
          <w:rPr>
            <w:rStyle w:val="Hyperlink"/>
            <w:lang w:val="en-GB"/>
          </w:rPr>
          <w:t>Glossary</w:t>
        </w:r>
        <w:r w:rsidR="0048338B">
          <w:rPr>
            <w:webHidden/>
          </w:rPr>
          <w:tab/>
        </w:r>
        <w:r w:rsidR="0048338B">
          <w:rPr>
            <w:webHidden/>
          </w:rPr>
          <w:fldChar w:fldCharType="begin"/>
        </w:r>
        <w:r w:rsidR="0048338B">
          <w:rPr>
            <w:webHidden/>
          </w:rPr>
          <w:instrText xml:space="preserve"> PAGEREF _Toc34735747 \h </w:instrText>
        </w:r>
        <w:r w:rsidR="0048338B">
          <w:rPr>
            <w:webHidden/>
          </w:rPr>
        </w:r>
        <w:r w:rsidR="0048338B">
          <w:rPr>
            <w:webHidden/>
          </w:rPr>
          <w:fldChar w:fldCharType="separate"/>
        </w:r>
        <w:r w:rsidR="0048338B">
          <w:rPr>
            <w:webHidden/>
          </w:rPr>
          <w:t>50</w:t>
        </w:r>
        <w:r w:rsidR="0048338B">
          <w:rPr>
            <w:webHidden/>
          </w:rPr>
          <w:fldChar w:fldCharType="end"/>
        </w:r>
      </w:hyperlink>
    </w:p>
    <w:p w14:paraId="2D04EEDE" w14:textId="43CBECC5" w:rsidR="0048338B" w:rsidRDefault="00470FD8">
      <w:pPr>
        <w:pStyle w:val="TOC1"/>
        <w:rPr>
          <w:rFonts w:asciiTheme="minorHAnsi" w:eastAsiaTheme="minorEastAsia" w:hAnsiTheme="minorHAnsi" w:cstheme="minorBidi"/>
          <w:b w:val="0"/>
          <w:bCs w:val="0"/>
          <w:caps w:val="0"/>
          <w:color w:val="auto"/>
          <w:kern w:val="0"/>
          <w:sz w:val="22"/>
          <w:szCs w:val="22"/>
          <w:lang w:eastAsia="en-AU"/>
        </w:rPr>
      </w:pPr>
      <w:hyperlink w:anchor="_Toc34735748" w:history="1">
        <w:r w:rsidR="0048338B" w:rsidRPr="004873AA">
          <w:rPr>
            <w:rStyle w:val="Hyperlink"/>
          </w:rPr>
          <w:t>References</w:t>
        </w:r>
        <w:r w:rsidR="0048338B">
          <w:rPr>
            <w:webHidden/>
          </w:rPr>
          <w:tab/>
        </w:r>
        <w:r w:rsidR="0048338B">
          <w:rPr>
            <w:webHidden/>
          </w:rPr>
          <w:fldChar w:fldCharType="begin"/>
        </w:r>
        <w:r w:rsidR="0048338B">
          <w:rPr>
            <w:webHidden/>
          </w:rPr>
          <w:instrText xml:space="preserve"> PAGEREF _Toc34735748 \h </w:instrText>
        </w:r>
        <w:r w:rsidR="0048338B">
          <w:rPr>
            <w:webHidden/>
          </w:rPr>
        </w:r>
        <w:r w:rsidR="0048338B">
          <w:rPr>
            <w:webHidden/>
          </w:rPr>
          <w:fldChar w:fldCharType="separate"/>
        </w:r>
        <w:r w:rsidR="0048338B">
          <w:rPr>
            <w:webHidden/>
          </w:rPr>
          <w:t>51</w:t>
        </w:r>
        <w:r w:rsidR="0048338B">
          <w:rPr>
            <w:webHidden/>
          </w:rPr>
          <w:fldChar w:fldCharType="end"/>
        </w:r>
      </w:hyperlink>
    </w:p>
    <w:p w14:paraId="0DF1BFFE" w14:textId="2E72F8E2" w:rsidR="002E20AC" w:rsidRDefault="000D124E" w:rsidP="000D124E">
      <w:pPr>
        <w:pStyle w:val="TOC1"/>
      </w:pPr>
      <w:r>
        <w:rPr>
          <w:sz w:val="16"/>
          <w:szCs w:val="16"/>
          <w:lang w:eastAsia="en-AU"/>
        </w:rPr>
        <w:fldChar w:fldCharType="end"/>
      </w:r>
    </w:p>
    <w:p w14:paraId="00DED923" w14:textId="77777777" w:rsidR="0048338B" w:rsidRDefault="002E20AC" w:rsidP="00915F85">
      <w:pPr>
        <w:pStyle w:val="TOAHeading"/>
        <w:pBdr>
          <w:top w:val="single" w:sz="4" w:space="1" w:color="auto"/>
        </w:pBdr>
        <w:rPr>
          <w:noProof/>
        </w:rPr>
      </w:pPr>
      <w:r>
        <w:rPr>
          <w:noProof/>
        </w:rPr>
        <w:t>List of tables</w:t>
      </w:r>
      <w:r w:rsidR="005D00D1">
        <w:rPr>
          <w:noProof/>
        </w:rPr>
        <w:fldChar w:fldCharType="begin"/>
      </w:r>
      <w:r w:rsidR="005D00D1">
        <w:rPr>
          <w:noProof/>
        </w:rPr>
        <w:instrText xml:space="preserve"> TOC \c </w:instrText>
      </w:r>
      <w:r w:rsidR="0015351A">
        <w:rPr>
          <w:noProof/>
        </w:rPr>
        <w:instrText xml:space="preserve">"TABLE" </w:instrText>
      </w:r>
      <w:r w:rsidR="005D00D1">
        <w:rPr>
          <w:noProof/>
        </w:rPr>
        <w:fldChar w:fldCharType="separate"/>
      </w:r>
    </w:p>
    <w:p w14:paraId="003CBA62" w14:textId="5D1D07D8" w:rsidR="0048338B" w:rsidRDefault="0048338B">
      <w:pPr>
        <w:pStyle w:val="TableofFigures"/>
        <w:rPr>
          <w:rFonts w:asciiTheme="minorHAnsi" w:eastAsiaTheme="minorEastAsia" w:hAnsiTheme="minorHAnsi" w:cstheme="minorBidi"/>
          <w:sz w:val="22"/>
          <w:szCs w:val="22"/>
          <w:lang w:eastAsia="en-AU"/>
        </w:rPr>
      </w:pPr>
      <w:r>
        <w:t>Table 1: Nomenclature and structural formula of the active constituent tetraniliprole</w:t>
      </w:r>
      <w:r>
        <w:tab/>
      </w:r>
      <w:r>
        <w:fldChar w:fldCharType="begin"/>
      </w:r>
      <w:r>
        <w:instrText xml:space="preserve"> PAGEREF _Toc34735749 \h </w:instrText>
      </w:r>
      <w:r>
        <w:fldChar w:fldCharType="separate"/>
      </w:r>
      <w:r>
        <w:t>4</w:t>
      </w:r>
      <w:r>
        <w:fldChar w:fldCharType="end"/>
      </w:r>
    </w:p>
    <w:p w14:paraId="34C6EA97" w14:textId="4EAC2E5D" w:rsidR="0048338B" w:rsidRDefault="0048338B">
      <w:pPr>
        <w:pStyle w:val="TableofFigures"/>
        <w:rPr>
          <w:rFonts w:asciiTheme="minorHAnsi" w:eastAsiaTheme="minorEastAsia" w:hAnsiTheme="minorHAnsi" w:cstheme="minorBidi"/>
          <w:sz w:val="22"/>
          <w:szCs w:val="22"/>
          <w:lang w:eastAsia="en-AU"/>
        </w:rPr>
      </w:pPr>
      <w:r>
        <w:t>Table 2: Key physicochemical properties of the active constituent tetraniliprole</w:t>
      </w:r>
      <w:r>
        <w:tab/>
      </w:r>
      <w:r>
        <w:fldChar w:fldCharType="begin"/>
      </w:r>
      <w:r>
        <w:instrText xml:space="preserve"> PAGEREF _Toc34735750 \h </w:instrText>
      </w:r>
      <w:r>
        <w:fldChar w:fldCharType="separate"/>
      </w:r>
      <w:r>
        <w:t>5</w:t>
      </w:r>
      <w:r>
        <w:fldChar w:fldCharType="end"/>
      </w:r>
    </w:p>
    <w:p w14:paraId="4E226F8B" w14:textId="0D99D382" w:rsidR="0048338B" w:rsidRDefault="0048338B">
      <w:pPr>
        <w:pStyle w:val="TableofFigures"/>
        <w:rPr>
          <w:rFonts w:asciiTheme="minorHAnsi" w:eastAsiaTheme="minorEastAsia" w:hAnsiTheme="minorHAnsi" w:cstheme="minorBidi"/>
          <w:sz w:val="22"/>
          <w:szCs w:val="22"/>
          <w:lang w:eastAsia="en-AU"/>
        </w:rPr>
      </w:pPr>
      <w:r>
        <w:t>Table 3: Proposed APVMA Active Constituent standard for tetraniliprole</w:t>
      </w:r>
      <w:r>
        <w:tab/>
      </w:r>
      <w:r>
        <w:fldChar w:fldCharType="begin"/>
      </w:r>
      <w:r>
        <w:instrText xml:space="preserve"> PAGEREF _Toc34735751 \h </w:instrText>
      </w:r>
      <w:r>
        <w:fldChar w:fldCharType="separate"/>
      </w:r>
      <w:r>
        <w:t>7</w:t>
      </w:r>
      <w:r>
        <w:fldChar w:fldCharType="end"/>
      </w:r>
    </w:p>
    <w:p w14:paraId="1A1DFCEB" w14:textId="794C1027" w:rsidR="0048338B" w:rsidRDefault="0048338B">
      <w:pPr>
        <w:pStyle w:val="TableofFigures"/>
        <w:rPr>
          <w:rFonts w:asciiTheme="minorHAnsi" w:eastAsiaTheme="minorEastAsia" w:hAnsiTheme="minorHAnsi" w:cstheme="minorBidi"/>
          <w:sz w:val="22"/>
          <w:szCs w:val="22"/>
          <w:lang w:eastAsia="en-AU"/>
        </w:rPr>
      </w:pPr>
      <w:r>
        <w:t>Table 4: Key aspects of the formulation of the product Vayego 200 SC insecticide</w:t>
      </w:r>
      <w:r>
        <w:tab/>
      </w:r>
      <w:r>
        <w:fldChar w:fldCharType="begin"/>
      </w:r>
      <w:r>
        <w:instrText xml:space="preserve"> PAGEREF _Toc34735752 \h </w:instrText>
      </w:r>
      <w:r>
        <w:fldChar w:fldCharType="separate"/>
      </w:r>
      <w:r>
        <w:t>7</w:t>
      </w:r>
      <w:r>
        <w:fldChar w:fldCharType="end"/>
      </w:r>
    </w:p>
    <w:p w14:paraId="0B7C798C" w14:textId="5A7ACE1E" w:rsidR="0048338B" w:rsidRDefault="0048338B">
      <w:pPr>
        <w:pStyle w:val="TableofFigures"/>
        <w:rPr>
          <w:rFonts w:asciiTheme="minorHAnsi" w:eastAsiaTheme="minorEastAsia" w:hAnsiTheme="minorHAnsi" w:cstheme="minorBidi"/>
          <w:sz w:val="22"/>
          <w:szCs w:val="22"/>
          <w:lang w:eastAsia="en-AU"/>
        </w:rPr>
      </w:pPr>
      <w:r>
        <w:t>Table 5: Physicochemical properties of the product Vayego 200 SC insecticide</w:t>
      </w:r>
      <w:r>
        <w:tab/>
      </w:r>
      <w:r>
        <w:fldChar w:fldCharType="begin"/>
      </w:r>
      <w:r>
        <w:instrText xml:space="preserve"> PAGEREF _Toc34735753 \h </w:instrText>
      </w:r>
      <w:r>
        <w:fldChar w:fldCharType="separate"/>
      </w:r>
      <w:r>
        <w:t>8</w:t>
      </w:r>
      <w:r>
        <w:fldChar w:fldCharType="end"/>
      </w:r>
    </w:p>
    <w:p w14:paraId="414FAFD9" w14:textId="6FC8F5A8" w:rsidR="0048338B" w:rsidRDefault="0048338B">
      <w:pPr>
        <w:pStyle w:val="TableofFigures"/>
        <w:rPr>
          <w:rFonts w:asciiTheme="minorHAnsi" w:eastAsiaTheme="minorEastAsia" w:hAnsiTheme="minorHAnsi" w:cstheme="minorBidi"/>
          <w:sz w:val="22"/>
          <w:szCs w:val="22"/>
          <w:lang w:eastAsia="en-AU"/>
        </w:rPr>
      </w:pPr>
      <w:r>
        <w:t>Table 6: Estimated residues in Animal</w:t>
      </w:r>
      <w:r>
        <w:tab/>
      </w:r>
      <w:r>
        <w:fldChar w:fldCharType="begin"/>
      </w:r>
      <w:r>
        <w:instrText xml:space="preserve"> PAGEREF _Toc34735754 \h </w:instrText>
      </w:r>
      <w:r>
        <w:fldChar w:fldCharType="separate"/>
      </w:r>
      <w:r>
        <w:t>18</w:t>
      </w:r>
      <w:r>
        <w:fldChar w:fldCharType="end"/>
      </w:r>
    </w:p>
    <w:p w14:paraId="2919F651" w14:textId="560ACBBF" w:rsidR="0048338B" w:rsidRDefault="0048338B">
      <w:pPr>
        <w:pStyle w:val="TableofFigures"/>
        <w:rPr>
          <w:rFonts w:asciiTheme="minorHAnsi" w:eastAsiaTheme="minorEastAsia" w:hAnsiTheme="minorHAnsi" w:cstheme="minorBidi"/>
          <w:sz w:val="22"/>
          <w:szCs w:val="22"/>
          <w:lang w:eastAsia="en-AU"/>
        </w:rPr>
      </w:pPr>
      <w:r>
        <w:t>Table 7: Buffer zone instructions for protection of international trade</w:t>
      </w:r>
      <w:r>
        <w:tab/>
      </w:r>
      <w:r>
        <w:fldChar w:fldCharType="begin"/>
      </w:r>
      <w:r>
        <w:instrText xml:space="preserve"> PAGEREF _Toc34735755 \h </w:instrText>
      </w:r>
      <w:r>
        <w:fldChar w:fldCharType="separate"/>
      </w:r>
      <w:r>
        <w:t>19</w:t>
      </w:r>
      <w:r>
        <w:fldChar w:fldCharType="end"/>
      </w:r>
    </w:p>
    <w:p w14:paraId="640B5D23" w14:textId="592FA513" w:rsidR="0048338B" w:rsidRDefault="0048338B">
      <w:pPr>
        <w:pStyle w:val="TableofFigures"/>
        <w:rPr>
          <w:rFonts w:asciiTheme="minorHAnsi" w:eastAsiaTheme="minorEastAsia" w:hAnsiTheme="minorHAnsi" w:cstheme="minorBidi"/>
          <w:sz w:val="22"/>
          <w:szCs w:val="22"/>
          <w:lang w:eastAsia="en-AU"/>
        </w:rPr>
      </w:pPr>
      <w:r>
        <w:t xml:space="preserve">Table 8: Amendments to the APVMA </w:t>
      </w:r>
      <w:r w:rsidRPr="004A0B9F">
        <w:rPr>
          <w:bCs/>
        </w:rPr>
        <w:t>MRL Standard—Table 1</w:t>
      </w:r>
      <w:r>
        <w:tab/>
      </w:r>
      <w:r>
        <w:fldChar w:fldCharType="begin"/>
      </w:r>
      <w:r>
        <w:instrText xml:space="preserve"> PAGEREF _Toc34735756 \h </w:instrText>
      </w:r>
      <w:r>
        <w:fldChar w:fldCharType="separate"/>
      </w:r>
      <w:r>
        <w:t>19</w:t>
      </w:r>
      <w:r>
        <w:fldChar w:fldCharType="end"/>
      </w:r>
    </w:p>
    <w:p w14:paraId="2300EE25" w14:textId="33D58029" w:rsidR="0048338B" w:rsidRDefault="0048338B">
      <w:pPr>
        <w:pStyle w:val="TableofFigures"/>
        <w:rPr>
          <w:rFonts w:asciiTheme="minorHAnsi" w:eastAsiaTheme="minorEastAsia" w:hAnsiTheme="minorHAnsi" w:cstheme="minorBidi"/>
          <w:sz w:val="22"/>
          <w:szCs w:val="22"/>
          <w:lang w:eastAsia="en-AU"/>
        </w:rPr>
      </w:pPr>
      <w:r>
        <w:t xml:space="preserve">Table 9: Amendments to the APVMA </w:t>
      </w:r>
      <w:r w:rsidRPr="004A0B9F">
        <w:rPr>
          <w:bCs/>
        </w:rPr>
        <w:t>MRL Standard—Table 3</w:t>
      </w:r>
      <w:r>
        <w:tab/>
      </w:r>
      <w:r>
        <w:fldChar w:fldCharType="begin"/>
      </w:r>
      <w:r>
        <w:instrText xml:space="preserve"> PAGEREF _Toc34735757 \h </w:instrText>
      </w:r>
      <w:r>
        <w:fldChar w:fldCharType="separate"/>
      </w:r>
      <w:r>
        <w:t>20</w:t>
      </w:r>
      <w:r>
        <w:fldChar w:fldCharType="end"/>
      </w:r>
    </w:p>
    <w:p w14:paraId="75BCC087" w14:textId="700C16FB" w:rsidR="0048338B" w:rsidRDefault="0048338B">
      <w:pPr>
        <w:pStyle w:val="TableofFigures"/>
        <w:rPr>
          <w:rFonts w:asciiTheme="minorHAnsi" w:eastAsiaTheme="minorEastAsia" w:hAnsiTheme="minorHAnsi" w:cstheme="minorBidi"/>
          <w:sz w:val="22"/>
          <w:szCs w:val="22"/>
          <w:lang w:eastAsia="en-AU"/>
        </w:rPr>
      </w:pPr>
      <w:r>
        <w:t xml:space="preserve">Table 10: Amendments to the APVMA </w:t>
      </w:r>
      <w:r w:rsidRPr="004A0B9F">
        <w:rPr>
          <w:bCs/>
        </w:rPr>
        <w:t>MRL Standard—Table 4</w:t>
      </w:r>
      <w:r>
        <w:tab/>
      </w:r>
      <w:r>
        <w:fldChar w:fldCharType="begin"/>
      </w:r>
      <w:r>
        <w:instrText xml:space="preserve"> PAGEREF _Toc34735758 \h </w:instrText>
      </w:r>
      <w:r>
        <w:fldChar w:fldCharType="separate"/>
      </w:r>
      <w:r>
        <w:t>21</w:t>
      </w:r>
      <w:r>
        <w:fldChar w:fldCharType="end"/>
      </w:r>
    </w:p>
    <w:p w14:paraId="6532F8FF" w14:textId="556DB60E" w:rsidR="0048338B" w:rsidRDefault="0048338B">
      <w:pPr>
        <w:pStyle w:val="TableofFigures"/>
        <w:rPr>
          <w:rFonts w:asciiTheme="minorHAnsi" w:eastAsiaTheme="minorEastAsia" w:hAnsiTheme="minorHAnsi" w:cstheme="minorBidi"/>
          <w:sz w:val="22"/>
          <w:szCs w:val="22"/>
          <w:lang w:eastAsia="en-AU"/>
        </w:rPr>
      </w:pPr>
      <w:r>
        <w:t>Table 11: Proposed Australian and current international MRLs for Tetraniliprole</w:t>
      </w:r>
      <w:r>
        <w:tab/>
      </w:r>
      <w:r>
        <w:fldChar w:fldCharType="begin"/>
      </w:r>
      <w:r>
        <w:instrText xml:space="preserve"> PAGEREF _Toc34735759 \h </w:instrText>
      </w:r>
      <w:r>
        <w:fldChar w:fldCharType="separate"/>
      </w:r>
      <w:r>
        <w:t>23</w:t>
      </w:r>
      <w:r>
        <w:fldChar w:fldCharType="end"/>
      </w:r>
    </w:p>
    <w:p w14:paraId="6F873583" w14:textId="6E23D230" w:rsidR="0048338B" w:rsidRDefault="0048338B">
      <w:pPr>
        <w:pStyle w:val="TableofFigures"/>
        <w:rPr>
          <w:rFonts w:asciiTheme="minorHAnsi" w:eastAsiaTheme="minorEastAsia" w:hAnsiTheme="minorHAnsi" w:cstheme="minorBidi"/>
          <w:sz w:val="22"/>
          <w:szCs w:val="22"/>
          <w:lang w:eastAsia="en-AU"/>
        </w:rPr>
      </w:pPr>
      <w:r>
        <w:t>Table 12: Buffer zones for vertical sprayers</w:t>
      </w:r>
      <w:r>
        <w:tab/>
      </w:r>
      <w:r>
        <w:fldChar w:fldCharType="begin"/>
      </w:r>
      <w:r>
        <w:instrText xml:space="preserve"> PAGEREF _Toc34735760 \h </w:instrText>
      </w:r>
      <w:r>
        <w:fldChar w:fldCharType="separate"/>
      </w:r>
      <w:r>
        <w:t>34</w:t>
      </w:r>
      <w:r>
        <w:fldChar w:fldCharType="end"/>
      </w:r>
    </w:p>
    <w:p w14:paraId="23334C08" w14:textId="77777777" w:rsidR="0015351A" w:rsidRDefault="005D00D1" w:rsidP="00915F85">
      <w:pPr>
        <w:pStyle w:val="TOC1"/>
      </w:pPr>
      <w:r>
        <w:fldChar w:fldCharType="end"/>
      </w:r>
    </w:p>
    <w:p w14:paraId="114BE4D8" w14:textId="77777777" w:rsidR="0048338B" w:rsidRDefault="0015351A" w:rsidP="0015351A">
      <w:pPr>
        <w:pStyle w:val="TOAHeading"/>
        <w:rPr>
          <w:noProof/>
        </w:rPr>
      </w:pPr>
      <w:r w:rsidRPr="00FB0015">
        <w:rPr>
          <w:noProof/>
        </w:rPr>
        <w:t xml:space="preserve">List of </w:t>
      </w:r>
      <w:r>
        <w:rPr>
          <w:noProof/>
        </w:rPr>
        <w:t>figures</w:t>
      </w:r>
      <w:r>
        <w:rPr>
          <w:noProof/>
          <w:color w:val="5C2946"/>
        </w:rPr>
        <w:fldChar w:fldCharType="begin"/>
      </w:r>
      <w:r w:rsidRPr="00FB0015">
        <w:rPr>
          <w:noProof/>
        </w:rPr>
        <w:instrText xml:space="preserve"> TOC \c "</w:instrText>
      </w:r>
      <w:r>
        <w:rPr>
          <w:noProof/>
        </w:rPr>
        <w:instrText>FIGURE</w:instrText>
      </w:r>
      <w:r w:rsidRPr="00FB0015">
        <w:rPr>
          <w:noProof/>
        </w:rPr>
        <w:instrText xml:space="preserve">" </w:instrText>
      </w:r>
      <w:r>
        <w:rPr>
          <w:noProof/>
          <w:color w:val="5C2946"/>
        </w:rPr>
        <w:fldChar w:fldCharType="separate"/>
      </w:r>
    </w:p>
    <w:p w14:paraId="72D01B1D" w14:textId="7C465036" w:rsidR="0048338B" w:rsidRDefault="0048338B">
      <w:pPr>
        <w:pStyle w:val="TableofFigures"/>
        <w:rPr>
          <w:rFonts w:asciiTheme="minorHAnsi" w:eastAsiaTheme="minorEastAsia" w:hAnsiTheme="minorHAnsi" w:cstheme="minorBidi"/>
          <w:sz w:val="22"/>
          <w:szCs w:val="22"/>
          <w:lang w:eastAsia="en-AU"/>
        </w:rPr>
      </w:pPr>
      <w:r>
        <w:t xml:space="preserve">Figure 1: </w:t>
      </w:r>
      <w:r w:rsidRPr="00CB2143">
        <w:rPr>
          <w:lang w:val="en-GB"/>
        </w:rPr>
        <w:t>Proposed metabolic pathway for tetraniliprole (BCS-CL73507) in plants</w:t>
      </w:r>
      <w:r>
        <w:tab/>
      </w:r>
      <w:r>
        <w:fldChar w:fldCharType="begin"/>
      </w:r>
      <w:r>
        <w:instrText xml:space="preserve"> PAGEREF _Toc34735761 \h </w:instrText>
      </w:r>
      <w:r>
        <w:fldChar w:fldCharType="separate"/>
      </w:r>
      <w:r>
        <w:t>13</w:t>
      </w:r>
      <w:r>
        <w:fldChar w:fldCharType="end"/>
      </w:r>
    </w:p>
    <w:p w14:paraId="34AD0D5D" w14:textId="48539A1E" w:rsidR="0048338B" w:rsidRDefault="0048338B">
      <w:pPr>
        <w:pStyle w:val="TableofFigures"/>
        <w:rPr>
          <w:rFonts w:asciiTheme="minorHAnsi" w:eastAsiaTheme="minorEastAsia" w:hAnsiTheme="minorHAnsi" w:cstheme="minorBidi"/>
          <w:sz w:val="22"/>
          <w:szCs w:val="22"/>
          <w:lang w:eastAsia="en-AU"/>
        </w:rPr>
      </w:pPr>
      <w:r>
        <w:t xml:space="preserve">Figure 2: </w:t>
      </w:r>
      <w:r w:rsidRPr="00CB2143">
        <w:rPr>
          <w:lang w:val="en-GB"/>
        </w:rPr>
        <w:t xml:space="preserve">Proposed </w:t>
      </w:r>
      <w:r w:rsidRPr="00CB2143">
        <w:rPr>
          <w:lang w:val="en-US"/>
        </w:rPr>
        <w:t>degradation pathway for tetraniliprole in soil</w:t>
      </w:r>
      <w:r>
        <w:tab/>
      </w:r>
      <w:r>
        <w:fldChar w:fldCharType="begin"/>
      </w:r>
      <w:r>
        <w:instrText xml:space="preserve"> PAGEREF _Toc34735762 \h </w:instrText>
      </w:r>
      <w:r>
        <w:fldChar w:fldCharType="separate"/>
      </w:r>
      <w:r>
        <w:t>28</w:t>
      </w:r>
      <w:r>
        <w:fldChar w:fldCharType="end"/>
      </w:r>
    </w:p>
    <w:p w14:paraId="6DE67CED" w14:textId="57909CBB" w:rsidR="0048338B" w:rsidRDefault="0048338B">
      <w:pPr>
        <w:pStyle w:val="TableofFigures"/>
        <w:rPr>
          <w:rFonts w:asciiTheme="minorHAnsi" w:eastAsiaTheme="minorEastAsia" w:hAnsiTheme="minorHAnsi" w:cstheme="minorBidi"/>
          <w:sz w:val="22"/>
          <w:szCs w:val="22"/>
          <w:lang w:eastAsia="en-AU"/>
        </w:rPr>
      </w:pPr>
      <w:r>
        <w:t xml:space="preserve">Figure 3: </w:t>
      </w:r>
      <w:r w:rsidRPr="00CB2143">
        <w:rPr>
          <w:lang w:val="en-GB"/>
        </w:rPr>
        <w:t xml:space="preserve">Proposed </w:t>
      </w:r>
      <w:r>
        <w:t>degradation pathway for tetraniliprole in</w:t>
      </w:r>
      <w:r w:rsidRPr="00CB2143">
        <w:rPr>
          <w:spacing w:val="-7"/>
        </w:rPr>
        <w:t xml:space="preserve"> </w:t>
      </w:r>
      <w:r>
        <w:t>water</w:t>
      </w:r>
      <w:r>
        <w:tab/>
      </w:r>
      <w:r>
        <w:fldChar w:fldCharType="begin"/>
      </w:r>
      <w:r>
        <w:instrText xml:space="preserve"> PAGEREF _Toc34735763 \h </w:instrText>
      </w:r>
      <w:r>
        <w:fldChar w:fldCharType="separate"/>
      </w:r>
      <w:r>
        <w:t>30</w:t>
      </w:r>
      <w:r>
        <w:fldChar w:fldCharType="end"/>
      </w:r>
    </w:p>
    <w:p w14:paraId="25E7D021" w14:textId="77777777" w:rsidR="0015351A" w:rsidRDefault="0015351A" w:rsidP="009B2C57">
      <w:pPr>
        <w:rPr>
          <w:rFonts w:ascii="Trebuchet MS" w:hAnsi="Trebuchet MS"/>
          <w:noProof/>
          <w:color w:val="365860"/>
          <w:sz w:val="32"/>
          <w:szCs w:val="20"/>
        </w:rPr>
        <w:sectPr w:rsidR="0015351A" w:rsidSect="005148C0">
          <w:headerReference w:type="even" r:id="rId18"/>
          <w:headerReference w:type="default" r:id="rId19"/>
          <w:pgSz w:w="11906" w:h="16838" w:code="9"/>
          <w:pgMar w:top="2835" w:right="1134" w:bottom="1134" w:left="1134" w:header="1701" w:footer="680" w:gutter="0"/>
          <w:pgNumType w:fmt="lowerRoman" w:start="3"/>
          <w:cols w:space="708"/>
          <w:docGrid w:linePitch="360"/>
        </w:sectPr>
      </w:pPr>
      <w:r>
        <w:rPr>
          <w:noProof/>
        </w:rPr>
        <w:fldChar w:fldCharType="end"/>
      </w:r>
    </w:p>
    <w:p w14:paraId="49284978" w14:textId="77777777" w:rsidR="002E20AC" w:rsidRDefault="002E20AC" w:rsidP="00032787">
      <w:pPr>
        <w:pStyle w:val="APVMAPreliminariesH1"/>
      </w:pPr>
      <w:bookmarkStart w:id="1" w:name="_Toc234063054"/>
      <w:bookmarkStart w:id="2" w:name="_Toc414373831"/>
      <w:bookmarkStart w:id="3" w:name="_Toc7561213"/>
      <w:bookmarkStart w:id="4" w:name="_Toc34735699"/>
      <w:r>
        <w:lastRenderedPageBreak/>
        <w:t>Preface</w:t>
      </w:r>
      <w:bookmarkEnd w:id="1"/>
      <w:bookmarkEnd w:id="2"/>
      <w:bookmarkEnd w:id="3"/>
      <w:bookmarkEnd w:id="4"/>
    </w:p>
    <w:p w14:paraId="29976560" w14:textId="77777777" w:rsidR="002F5D1B" w:rsidRDefault="002F5D1B" w:rsidP="002F5D1B">
      <w:pPr>
        <w:pStyle w:val="APVMAText"/>
      </w:pPr>
      <w:bookmarkStart w:id="5" w:name="_Toc414373832"/>
      <w:r>
        <w:t xml:space="preserve">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w:t>
      </w:r>
      <w:proofErr w:type="gramStart"/>
      <w:r>
        <w:t>trade</w:t>
      </w:r>
      <w:proofErr w:type="gramEnd"/>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0" w:history="1">
        <w:r w:rsidRPr="006C539B">
          <w:rPr>
            <w:rStyle w:val="Hyperlink"/>
          </w:rPr>
          <w:t>APVMA website</w:t>
        </w:r>
      </w:hyperlink>
      <w:r>
        <w:t>.</w:t>
      </w:r>
    </w:p>
    <w:p w14:paraId="3018D31E" w14:textId="3C04E859" w:rsidR="002F5D1B" w:rsidRDefault="002F5D1B" w:rsidP="002F5D1B">
      <w:pPr>
        <w:pStyle w:val="APVMAText"/>
      </w:pPr>
      <w:r>
        <w:t xml:space="preserve">The APVMA has a policy of encouraging transparency in its activities and seeking community involvement in decision making. Part of that process is the publication of </w:t>
      </w:r>
      <w:r w:rsidR="00124745">
        <w:t>P</w:t>
      </w:r>
      <w:r>
        <w:t xml:space="preserve">ublic </w:t>
      </w:r>
      <w:r w:rsidR="00124745">
        <w:t>R</w:t>
      </w:r>
      <w:r>
        <w:t xml:space="preserve">elease </w:t>
      </w:r>
      <w:r w:rsidR="00124745">
        <w:t>S</w:t>
      </w:r>
      <w:r>
        <w:t>ummaries for products containing new active constituents.</w:t>
      </w:r>
      <w:r w:rsidR="002853BD">
        <w:t xml:space="preserve"> This Public Release S</w:t>
      </w:r>
      <w:r>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14:paraId="4367E510" w14:textId="77777777" w:rsidR="002E20AC" w:rsidRDefault="006D36C8" w:rsidP="00032787">
      <w:pPr>
        <w:pStyle w:val="APVMAPreliminariesH2"/>
      </w:pPr>
      <w:bookmarkStart w:id="6" w:name="_Toc7561214"/>
      <w:bookmarkStart w:id="7" w:name="_Toc34735700"/>
      <w:r>
        <w:t>About this document</w:t>
      </w:r>
      <w:bookmarkEnd w:id="5"/>
      <w:bookmarkEnd w:id="6"/>
      <w:bookmarkEnd w:id="7"/>
    </w:p>
    <w:p w14:paraId="03CB7560" w14:textId="77777777" w:rsidR="002F5D1B" w:rsidRDefault="002853BD" w:rsidP="002F5D1B">
      <w:pPr>
        <w:pStyle w:val="APVMAText"/>
        <w:tabs>
          <w:tab w:val="left" w:pos="1361"/>
        </w:tabs>
      </w:pPr>
      <w:r>
        <w:t>This P</w:t>
      </w:r>
      <w:proofErr w:type="spellStart"/>
      <w:r>
        <w:rPr>
          <w:lang w:val="en-GB"/>
        </w:rPr>
        <w:t>ublic</w:t>
      </w:r>
      <w:proofErr w:type="spellEnd"/>
      <w:r>
        <w:rPr>
          <w:lang w:val="en-GB"/>
        </w:rPr>
        <w:t xml:space="preserve">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14:paraId="2F62A032" w14:textId="77777777" w:rsidR="002F5D1B" w:rsidRDefault="002F5D1B" w:rsidP="00CA0A44">
      <w:pPr>
        <w:pStyle w:val="APVMABullet1"/>
      </w:pPr>
      <w:r>
        <w:t>the toxicology of both the active constituent and product</w:t>
      </w:r>
    </w:p>
    <w:p w14:paraId="75A85A1B" w14:textId="77777777" w:rsidR="002F5D1B" w:rsidRDefault="002F5D1B" w:rsidP="00CA0A44">
      <w:pPr>
        <w:pStyle w:val="APVMABullet1"/>
      </w:pPr>
      <w:r>
        <w:t>the residues and trade assessment</w:t>
      </w:r>
    </w:p>
    <w:p w14:paraId="5695A3A3" w14:textId="77777777" w:rsidR="002F5D1B" w:rsidRDefault="002F5D1B" w:rsidP="00CA0A44">
      <w:pPr>
        <w:pStyle w:val="APVMABullet1"/>
      </w:pPr>
      <w:r>
        <w:t>occupational exposure aspects</w:t>
      </w:r>
    </w:p>
    <w:p w14:paraId="45B3785C" w14:textId="77777777" w:rsidR="002F5D1B" w:rsidRDefault="002F5D1B" w:rsidP="00CA0A44">
      <w:pPr>
        <w:pStyle w:val="APVMABullet1"/>
      </w:pPr>
      <w:r>
        <w:t>environmental fate, toxicity, potential exposure and hazard</w:t>
      </w:r>
    </w:p>
    <w:p w14:paraId="111D3A97" w14:textId="77777777" w:rsidR="002F5D1B" w:rsidRDefault="002F5D1B" w:rsidP="00CA0A44">
      <w:pPr>
        <w:pStyle w:val="APVMABullet1"/>
      </w:pPr>
      <w:proofErr w:type="gramStart"/>
      <w:r>
        <w:t>efficacy</w:t>
      </w:r>
      <w:proofErr w:type="gramEnd"/>
      <w:r>
        <w:t xml:space="preserve"> and target crop or animal safety.</w:t>
      </w:r>
    </w:p>
    <w:p w14:paraId="295D6C2D" w14:textId="77777777" w:rsidR="002F5D1B" w:rsidRDefault="002F5D1B" w:rsidP="002F5D1B">
      <w:pPr>
        <w:pStyle w:val="APVMAText"/>
        <w:tabs>
          <w:tab w:val="left" w:pos="1361"/>
        </w:tabs>
      </w:pPr>
      <w:r>
        <w:t>Comment is sought from interested stakeholders on the information contained within this document.</w:t>
      </w:r>
    </w:p>
    <w:p w14:paraId="000BD278" w14:textId="77777777" w:rsidR="006D36C8" w:rsidRDefault="006D36C8" w:rsidP="00032787">
      <w:pPr>
        <w:pStyle w:val="APVMAPreliminariesH2"/>
      </w:pPr>
      <w:bookmarkStart w:id="8" w:name="_Toc7561215"/>
      <w:bookmarkStart w:id="9" w:name="_Toc34735701"/>
      <w:r>
        <w:t>Making a submission</w:t>
      </w:r>
      <w:bookmarkEnd w:id="8"/>
      <w:bookmarkEnd w:id="9"/>
    </w:p>
    <w:p w14:paraId="6095EA15" w14:textId="77777777" w:rsidR="002F5D1B" w:rsidRDefault="002F5D1B" w:rsidP="002F5D1B">
      <w:pPr>
        <w:pStyle w:val="APVMAText"/>
      </w:pPr>
      <w:r>
        <w:t xml:space="preserve">In accordance with sections 12 and 13 of the Agvet Code, the APVMA invites any person to submit a relevant written submission as to whether the application for registration of </w:t>
      </w:r>
      <w:r w:rsidR="00915F85" w:rsidRPr="001847E9">
        <w:t>Vayego 200 SC Insecticide</w:t>
      </w:r>
      <w:r>
        <w:rPr>
          <w:rFonts w:ascii="Arial Bold" w:hAnsi="Arial Bold"/>
          <w:b/>
        </w:rPr>
        <w:t xml:space="preserve"> </w:t>
      </w:r>
      <w:r w:rsidR="009B2C57">
        <w:t xml:space="preserve">should be granted. </w:t>
      </w:r>
      <w:r>
        <w:t xml:space="preserve">Submissions should relate only to matters that the APVMA is required, by legislation, to take into account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72421313" w14:textId="77777777" w:rsidR="002F5D1B" w:rsidRDefault="002F5D1B" w:rsidP="002F5D1B">
      <w:pPr>
        <w:pStyle w:val="APVMAText"/>
      </w:pPr>
      <w:r>
        <w:lastRenderedPageBreak/>
        <w:t xml:space="preserve">Submissions must be received by the APVMA by close of business on </w:t>
      </w:r>
      <w:r w:rsidR="00CC2FD5">
        <w:t>7 April 2020</w:t>
      </w:r>
      <w:r>
        <w:t xml:space="preserve"> and be directed to the contact listed below. All submissions to the APVMA will be acknowledged in writing via email or by post.</w:t>
      </w:r>
    </w:p>
    <w:p w14:paraId="6BE2B982" w14:textId="77777777" w:rsidR="002F5D1B" w:rsidRDefault="002F5D1B" w:rsidP="002F5D1B">
      <w:pPr>
        <w:pStyle w:val="APVMAText"/>
      </w:pPr>
      <w:r>
        <w:t>Relevant comments will be taken into account by the APVMA in deciding whether the product should be registered and in determining appropriate conditions of registration and product labelling.</w:t>
      </w:r>
    </w:p>
    <w:p w14:paraId="73F3A8EF" w14:textId="77777777" w:rsidR="002F5D1B" w:rsidRDefault="002F5D1B" w:rsidP="002F5D1B">
      <w:pPr>
        <w:pStyle w:val="APVMAText"/>
      </w:pPr>
      <w:r>
        <w:t>When making a submission please include:</w:t>
      </w:r>
    </w:p>
    <w:p w14:paraId="65A4CAA3" w14:textId="77777777" w:rsidR="002F5D1B" w:rsidRDefault="002F5D1B" w:rsidP="002F5D1B">
      <w:pPr>
        <w:pStyle w:val="APVMABullet1"/>
      </w:pPr>
      <w:r>
        <w:t>contact name</w:t>
      </w:r>
    </w:p>
    <w:p w14:paraId="7DFECC1E" w14:textId="77777777" w:rsidR="002F5D1B" w:rsidRDefault="002F5D1B" w:rsidP="002F5D1B">
      <w:pPr>
        <w:pStyle w:val="APVMABullet1"/>
      </w:pPr>
      <w:r>
        <w:t>company or group name (if relevant)</w:t>
      </w:r>
    </w:p>
    <w:p w14:paraId="32E9933C" w14:textId="77777777" w:rsidR="002F5D1B" w:rsidRDefault="002F5D1B" w:rsidP="002F5D1B">
      <w:pPr>
        <w:pStyle w:val="APVMABullet1"/>
      </w:pPr>
      <w:r>
        <w:t>email or postal address (if available)</w:t>
      </w:r>
    </w:p>
    <w:p w14:paraId="45C233D9" w14:textId="77777777" w:rsidR="002F5D1B" w:rsidRDefault="002F5D1B" w:rsidP="002F5D1B">
      <w:pPr>
        <w:pStyle w:val="APVMABullet1"/>
      </w:pPr>
      <w:proofErr w:type="gramStart"/>
      <w:r>
        <w:t>the</w:t>
      </w:r>
      <w:proofErr w:type="gramEnd"/>
      <w:r>
        <w:t xml:space="preserve"> date you made the submission.</w:t>
      </w:r>
    </w:p>
    <w:p w14:paraId="464BD782" w14:textId="77777777" w:rsidR="002F5D1B" w:rsidRDefault="002F5D1B" w:rsidP="002F5D1B">
      <w:pPr>
        <w:pStyle w:val="APVMAText"/>
      </w:pPr>
      <w:r>
        <w:t xml:space="preserve">All personal information, and confidential information judged by the APVMA to be </w:t>
      </w:r>
      <w:r w:rsidRPr="00002B5B">
        <w:rPr>
          <w:bCs/>
          <w:iCs/>
        </w:rPr>
        <w:t xml:space="preserve">confidential commercial information </w:t>
      </w:r>
      <w:r w:rsidRPr="00002B5B">
        <w:t>(CCI)</w:t>
      </w:r>
      <w:r w:rsidRPr="00002B5B">
        <w:rPr>
          <w:rStyle w:val="FootnoteReference"/>
        </w:rPr>
        <w:footnoteReference w:id="2"/>
      </w:r>
      <w:r w:rsidRPr="00002B5B">
        <w:t xml:space="preserve"> </w:t>
      </w:r>
      <w:r>
        <w:t>contained in submissions will be treated confidentially.</w:t>
      </w:r>
      <w:r w:rsidRPr="004E0CEA">
        <w:t xml:space="preserve"> </w:t>
      </w:r>
      <w:r>
        <w:t>Unless requested by the submitter, the APVMA may release a submission, with any CCI redacted, to the applicant for comment.</w:t>
      </w:r>
    </w:p>
    <w:p w14:paraId="66978199" w14:textId="77777777" w:rsidR="002F5D1B" w:rsidRDefault="002F5D1B" w:rsidP="002F5D1B">
      <w:pPr>
        <w:pStyle w:val="APVMAText"/>
      </w:pPr>
      <w:r>
        <w:t xml:space="preserve">Written submissions on the APVMA’s proposal to grant the application for registration that relate to the </w:t>
      </w:r>
      <w:r w:rsidRPr="00002B5B">
        <w:t>grounds for registration</w:t>
      </w:r>
      <w:r>
        <w:t xml:space="preserve"> should be addressed in writing to:</w:t>
      </w:r>
    </w:p>
    <w:p w14:paraId="5D53AF95" w14:textId="77777777" w:rsidR="006D36C8" w:rsidRDefault="000C1518" w:rsidP="005148C0">
      <w:pPr>
        <w:pStyle w:val="APVMAAddress"/>
        <w:tabs>
          <w:tab w:val="clear" w:pos="1361"/>
          <w:tab w:val="left" w:pos="851"/>
        </w:tabs>
        <w:ind w:left="0"/>
      </w:pPr>
      <w:r>
        <w:t>Case Management and Administration Unit</w:t>
      </w:r>
    </w:p>
    <w:p w14:paraId="6E83E1A2" w14:textId="77777777" w:rsidR="006D36C8" w:rsidRDefault="006D36C8" w:rsidP="005148C0">
      <w:pPr>
        <w:pStyle w:val="APVMAAddress"/>
        <w:tabs>
          <w:tab w:val="clear" w:pos="1361"/>
          <w:tab w:val="left" w:pos="851"/>
        </w:tabs>
        <w:ind w:left="0"/>
      </w:pPr>
      <w:r>
        <w:t>Australian Pesticides and Veterinary Medicines Authority</w:t>
      </w:r>
    </w:p>
    <w:p w14:paraId="54740361" w14:textId="77777777" w:rsidR="006D36C8" w:rsidRDefault="00913600" w:rsidP="005148C0">
      <w:pPr>
        <w:pStyle w:val="APVMAAddress"/>
        <w:tabs>
          <w:tab w:val="clear" w:pos="1361"/>
          <w:tab w:val="left" w:pos="851"/>
        </w:tabs>
        <w:ind w:left="0"/>
      </w:pPr>
      <w:r>
        <w:t>G</w:t>
      </w:r>
      <w:r w:rsidR="006D36C8">
        <w:t xml:space="preserve">PO Box </w:t>
      </w:r>
      <w:r>
        <w:t>3262</w:t>
      </w:r>
    </w:p>
    <w:p w14:paraId="01B28013" w14:textId="77777777" w:rsidR="006D36C8" w:rsidRDefault="00913600" w:rsidP="005148C0">
      <w:pPr>
        <w:pStyle w:val="APVMAAddress"/>
        <w:tabs>
          <w:tab w:val="clear" w:pos="1361"/>
          <w:tab w:val="left" w:pos="851"/>
        </w:tabs>
        <w:ind w:left="0"/>
      </w:pPr>
      <w:r>
        <w:t>Sydney NSW 2001</w:t>
      </w:r>
    </w:p>
    <w:p w14:paraId="37E81898" w14:textId="77777777" w:rsidR="006D36C8" w:rsidRDefault="006D36C8" w:rsidP="005148C0">
      <w:pPr>
        <w:pStyle w:val="APVMAAddress"/>
        <w:tabs>
          <w:tab w:val="clear" w:pos="1361"/>
          <w:tab w:val="left" w:pos="851"/>
        </w:tabs>
        <w:spacing w:before="240"/>
        <w:ind w:left="0"/>
      </w:pPr>
      <w:r>
        <w:rPr>
          <w:b/>
        </w:rPr>
        <w:t>Phone:</w:t>
      </w:r>
      <w:r>
        <w:tab/>
        <w:t xml:space="preserve">+61 2 </w:t>
      </w:r>
      <w:r w:rsidR="00913600">
        <w:t>6770 2300</w:t>
      </w:r>
    </w:p>
    <w:p w14:paraId="5E0441D5" w14:textId="77777777" w:rsidR="006D36C8" w:rsidRPr="006D36C8" w:rsidRDefault="006D36C8" w:rsidP="005148C0">
      <w:pPr>
        <w:pStyle w:val="APVMAAddress"/>
        <w:tabs>
          <w:tab w:val="clear" w:pos="1361"/>
          <w:tab w:val="left" w:pos="851"/>
        </w:tabs>
        <w:ind w:left="0"/>
      </w:pPr>
      <w:r>
        <w:rPr>
          <w:b/>
        </w:rPr>
        <w:t>Email:</w:t>
      </w:r>
      <w:r>
        <w:tab/>
      </w:r>
      <w:hyperlink r:id="rId21" w:history="1">
        <w:r w:rsidRPr="00124745">
          <w:rPr>
            <w:rStyle w:val="Hyperlink"/>
          </w:rPr>
          <w:t>enquiries@apvma.gov.au</w:t>
        </w:r>
      </w:hyperlink>
      <w:r>
        <w:t>.</w:t>
      </w:r>
    </w:p>
    <w:p w14:paraId="645E6537" w14:textId="77777777" w:rsidR="006D36C8" w:rsidRDefault="006D36C8" w:rsidP="00032787">
      <w:pPr>
        <w:pStyle w:val="APVMAPreliminariesH2"/>
      </w:pPr>
      <w:bookmarkStart w:id="10" w:name="_Toc2243844"/>
      <w:bookmarkStart w:id="11" w:name="_Toc7561216"/>
      <w:bookmarkStart w:id="12" w:name="_Toc34735702"/>
      <w:r>
        <w:t>Further information</w:t>
      </w:r>
      <w:bookmarkEnd w:id="10"/>
      <w:bookmarkEnd w:id="11"/>
      <w:bookmarkEnd w:id="12"/>
    </w:p>
    <w:p w14:paraId="145DCAD8" w14:textId="77777777" w:rsidR="002F5D1B" w:rsidRDefault="002F5D1B" w:rsidP="002F5D1B">
      <w:pPr>
        <w:pStyle w:val="APVMAText"/>
      </w:pPr>
      <w:r>
        <w:t>Further information can be obtained via the contact details provided above.</w:t>
      </w:r>
    </w:p>
    <w:p w14:paraId="6D3B8E77" w14:textId="77777777" w:rsidR="002F5D1B" w:rsidRDefault="002F5D1B" w:rsidP="002F5D1B">
      <w:pPr>
        <w:pStyle w:val="APVMAText"/>
      </w:pPr>
      <w:r>
        <w:t>Copies of technical evaluation reports covering chemistry, efficacy and safety, toxicology, occupational health and safety aspects, residues in food and environmental aspects are available from the APVMA on request.</w:t>
      </w:r>
    </w:p>
    <w:p w14:paraId="20D56ECF" w14:textId="34CF74A0" w:rsidR="006D36C8" w:rsidRDefault="002F5D1B" w:rsidP="002F5D1B">
      <w:pPr>
        <w:pStyle w:val="APVMAText"/>
      </w:pPr>
      <w:r>
        <w:t xml:space="preserve">Further information on </w:t>
      </w:r>
      <w:r w:rsidR="00124745">
        <w:t>P</w:t>
      </w:r>
      <w:r>
        <w:t xml:space="preserve">ublic </w:t>
      </w:r>
      <w:r w:rsidR="00124745">
        <w:t>R</w:t>
      </w:r>
      <w:r>
        <w:t xml:space="preserve">elease </w:t>
      </w:r>
      <w:r w:rsidR="00124745">
        <w:t>S</w:t>
      </w:r>
      <w:r>
        <w:t xml:space="preserve">ummaries can be found on the </w:t>
      </w:r>
      <w:hyperlink r:id="rId22" w:history="1">
        <w:r w:rsidRPr="006C539B">
          <w:rPr>
            <w:rStyle w:val="Hyperlink"/>
          </w:rPr>
          <w:t>APVMA website</w:t>
        </w:r>
      </w:hyperlink>
      <w:r>
        <w:t>.</w:t>
      </w:r>
    </w:p>
    <w:p w14:paraId="3708AD2D" w14:textId="77777777" w:rsidR="00D22CCB" w:rsidRDefault="00D22CCB">
      <w:pPr>
        <w:pStyle w:val="NormalText"/>
        <w:sectPr w:rsidR="00D22CCB">
          <w:headerReference w:type="even" r:id="rId23"/>
          <w:headerReference w:type="default" r:id="rId24"/>
          <w:pgSz w:w="11906" w:h="16838" w:code="9"/>
          <w:pgMar w:top="2835" w:right="1134" w:bottom="1134" w:left="1134" w:header="1701" w:footer="680" w:gutter="0"/>
          <w:pgNumType w:start="1"/>
          <w:cols w:space="708"/>
          <w:docGrid w:linePitch="360"/>
        </w:sectPr>
      </w:pPr>
    </w:p>
    <w:p w14:paraId="62E8771B" w14:textId="77777777" w:rsidR="002E20AC" w:rsidRDefault="006D36C8" w:rsidP="00032787">
      <w:pPr>
        <w:pStyle w:val="Heading1"/>
      </w:pPr>
      <w:bookmarkStart w:id="13" w:name="_Toc7561217"/>
      <w:bookmarkStart w:id="14" w:name="_Toc34735703"/>
      <w:r>
        <w:lastRenderedPageBreak/>
        <w:t>introduction</w:t>
      </w:r>
      <w:bookmarkEnd w:id="13"/>
      <w:bookmarkEnd w:id="14"/>
    </w:p>
    <w:p w14:paraId="0B2E25E5" w14:textId="77777777" w:rsidR="00CC2FD5" w:rsidRDefault="00CC2FD5" w:rsidP="00CC2FD5">
      <w:pPr>
        <w:pStyle w:val="APVMAText"/>
      </w:pPr>
      <w:bookmarkStart w:id="15" w:name="_Toc461366927"/>
      <w:bookmarkStart w:id="16" w:name="_Toc531181066"/>
      <w:bookmarkStart w:id="17" w:name="_Toc7561218"/>
      <w:r>
        <w:t xml:space="preserve">This publication provides a summary of the data reviewed and an outline of the regulatory considerations for the proposed registration of </w:t>
      </w:r>
      <w:r w:rsidRPr="001C0889">
        <w:t>Vayego 200 SC Insecticide</w:t>
      </w:r>
      <w:r>
        <w:t xml:space="preserve">, and approval of the new active constituent, </w:t>
      </w:r>
      <w:r w:rsidRPr="001C0889">
        <w:t>tetraniliprole</w:t>
      </w:r>
      <w:r>
        <w:t>. Vayego 200 SC Insecticide, is proposed for use in almonds, macadamias, pome and stone fruit against certain Lepidopteran, Dipteran and Coleopteran pests. T</w:t>
      </w:r>
      <w:r w:rsidRPr="001C0889">
        <w:t>etraniliprole</w:t>
      </w:r>
      <w:r>
        <w:t xml:space="preserve"> is classified as an</w:t>
      </w:r>
      <w:r w:rsidR="00124745">
        <w:t xml:space="preserve"> </w:t>
      </w:r>
      <w:r w:rsidR="00124745" w:rsidRPr="001C0889">
        <w:t>Insecticide Resistance Action Committee</w:t>
      </w:r>
      <w:r>
        <w:t xml:space="preserve"> </w:t>
      </w:r>
      <w:r w:rsidR="00124745">
        <w:t>(</w:t>
      </w:r>
      <w:r>
        <w:t>IRAC</w:t>
      </w:r>
      <w:r w:rsidR="00124745">
        <w:t>)</w:t>
      </w:r>
      <w:r>
        <w:t xml:space="preserve"> group 28 insecticide for resistance management purposes.</w:t>
      </w:r>
    </w:p>
    <w:p w14:paraId="047088ED" w14:textId="77777777" w:rsidR="005A2957" w:rsidRDefault="005A2957" w:rsidP="005A2957">
      <w:pPr>
        <w:pStyle w:val="Heading2"/>
        <w:ind w:left="907" w:hanging="907"/>
      </w:pPr>
      <w:bookmarkStart w:id="18" w:name="_Toc34735704"/>
      <w:r>
        <w:t>Applicant</w:t>
      </w:r>
      <w:bookmarkEnd w:id="15"/>
      <w:bookmarkEnd w:id="16"/>
      <w:bookmarkEnd w:id="17"/>
      <w:bookmarkEnd w:id="18"/>
    </w:p>
    <w:p w14:paraId="6C41B18E" w14:textId="77777777" w:rsidR="00CC2FD5" w:rsidRDefault="00CC2FD5" w:rsidP="00CC2FD5">
      <w:pPr>
        <w:spacing w:before="240" w:after="240" w:line="280" w:lineRule="exact"/>
      </w:pPr>
      <w:bookmarkStart w:id="19" w:name="_Toc461366928"/>
      <w:bookmarkStart w:id="20" w:name="_Toc531181067"/>
      <w:bookmarkStart w:id="21" w:name="_Toc7561219"/>
      <w:r w:rsidRPr="001C0889">
        <w:t>Bayer Crop</w:t>
      </w:r>
      <w:r>
        <w:t>S</w:t>
      </w:r>
      <w:r w:rsidRPr="001C0889">
        <w:t>cience</w:t>
      </w:r>
      <w:r>
        <w:t xml:space="preserve"> Pty Ltd.</w:t>
      </w:r>
    </w:p>
    <w:p w14:paraId="2F457D0A" w14:textId="77777777" w:rsidR="005A2957" w:rsidRPr="00002B5B" w:rsidRDefault="005A2957" w:rsidP="005A2957">
      <w:pPr>
        <w:pStyle w:val="Heading2"/>
        <w:ind w:left="907" w:hanging="907"/>
      </w:pPr>
      <w:bookmarkStart w:id="22" w:name="_Toc34735705"/>
      <w:bookmarkEnd w:id="19"/>
      <w:r>
        <w:t>Purpose of application</w:t>
      </w:r>
      <w:bookmarkEnd w:id="20"/>
      <w:bookmarkEnd w:id="21"/>
      <w:bookmarkEnd w:id="22"/>
    </w:p>
    <w:p w14:paraId="17DAA434" w14:textId="4ABBA4B8" w:rsidR="00CC2FD5" w:rsidRPr="00CC2FD5" w:rsidRDefault="00CC2FD5" w:rsidP="00CC2FD5">
      <w:pPr>
        <w:pStyle w:val="APVMAText"/>
      </w:pPr>
      <w:bookmarkStart w:id="23" w:name="_Toc531181068"/>
      <w:bookmarkStart w:id="24" w:name="_Toc7561220"/>
      <w:bookmarkStart w:id="25" w:name="_Toc461366929"/>
      <w:r w:rsidRPr="00CC2FD5">
        <w:t xml:space="preserve">Bayer CropScience </w:t>
      </w:r>
      <w:r w:rsidR="00124745">
        <w:t>Pty Ltd</w:t>
      </w:r>
      <w:r w:rsidRPr="00CC2FD5">
        <w:t xml:space="preserve"> has applied to the APVMA for registration of the new product Vayego 200 SC Insecticide, containing 200 g/L tetraniliprole, as a suspension concentrate formulation of the new active constituent </w:t>
      </w:r>
      <w:r w:rsidR="00124745">
        <w:t>t</w:t>
      </w:r>
      <w:r w:rsidRPr="00CC2FD5">
        <w:t>etraniliprole.</w:t>
      </w:r>
    </w:p>
    <w:p w14:paraId="39DA21E1" w14:textId="77777777" w:rsidR="00CC2FD5" w:rsidRPr="00CC2FD5" w:rsidRDefault="00CC2FD5" w:rsidP="00CC2FD5">
      <w:pPr>
        <w:pStyle w:val="APVMAText"/>
      </w:pPr>
      <w:r w:rsidRPr="00CC2FD5">
        <w:t>This publication provides a summary of the data reviewed and an outline of the regulatory considerations for the proposed registration of the product Vayego 200 SC Insecticide, and approval of the new active constituent tetraniliprole.</w:t>
      </w:r>
    </w:p>
    <w:p w14:paraId="0052770E" w14:textId="77777777" w:rsidR="005A2957" w:rsidRDefault="005A2957" w:rsidP="005A2957">
      <w:pPr>
        <w:pStyle w:val="Heading2"/>
        <w:ind w:left="907" w:hanging="907"/>
      </w:pPr>
      <w:bookmarkStart w:id="26" w:name="_Toc34735706"/>
      <w:r>
        <w:t>Proposed claims and use pattern</w:t>
      </w:r>
      <w:bookmarkEnd w:id="23"/>
      <w:bookmarkEnd w:id="24"/>
      <w:bookmarkEnd w:id="26"/>
    </w:p>
    <w:p w14:paraId="76ADFE0B" w14:textId="77777777" w:rsidR="00CC2FD5" w:rsidRPr="00F77DED" w:rsidRDefault="00CC2FD5" w:rsidP="00CC2FD5">
      <w:pPr>
        <w:pStyle w:val="APVMAText"/>
      </w:pPr>
      <w:r>
        <w:t>For the control of various pests of almonds, macadamias, pome fruit and stone fruit.</w:t>
      </w:r>
    </w:p>
    <w:p w14:paraId="0BF7E16A" w14:textId="77777777" w:rsidR="005A2957" w:rsidRDefault="005A2957" w:rsidP="005A2957">
      <w:pPr>
        <w:pStyle w:val="Heading2"/>
        <w:ind w:left="907" w:hanging="907"/>
      </w:pPr>
      <w:bookmarkStart w:id="27" w:name="_Toc531181069"/>
      <w:bookmarkStart w:id="28" w:name="_Toc7561221"/>
      <w:bookmarkStart w:id="29" w:name="_Toc34735707"/>
      <w:r>
        <w:t>Mode of action</w:t>
      </w:r>
      <w:bookmarkEnd w:id="27"/>
      <w:bookmarkEnd w:id="28"/>
      <w:bookmarkEnd w:id="29"/>
    </w:p>
    <w:p w14:paraId="3F8F5349" w14:textId="573E1709" w:rsidR="00CC2FD5" w:rsidRPr="00C73E9F" w:rsidRDefault="00CC2FD5" w:rsidP="00CC2FD5">
      <w:pPr>
        <w:pStyle w:val="APVMAText"/>
      </w:pPr>
      <w:r w:rsidRPr="001C0889">
        <w:t xml:space="preserve">Tetraniliprole is an insecticide from the </w:t>
      </w:r>
      <w:r w:rsidRPr="00F228DC">
        <w:t>of the anthranilamide class of compounds</w:t>
      </w:r>
      <w:r>
        <w:t xml:space="preserve">. As a </w:t>
      </w:r>
      <w:r w:rsidRPr="001C0889">
        <w:t xml:space="preserve">diamide chemical </w:t>
      </w:r>
      <w:r>
        <w:t>it is</w:t>
      </w:r>
      <w:r w:rsidRPr="001C0889">
        <w:t xml:space="preserve"> active by ingestion. It interferes with the ryanodine-sensitive calcium release channels which lead to loss of muscle control and subsequent insect immobility. IRAC has designated </w:t>
      </w:r>
      <w:r>
        <w:t>t</w:t>
      </w:r>
      <w:r w:rsidRPr="001C0889">
        <w:t xml:space="preserve">etraniliprole as a group </w:t>
      </w:r>
      <w:r>
        <w:t>28</w:t>
      </w:r>
      <w:r w:rsidRPr="001C0889">
        <w:t xml:space="preserve"> insecticide.</w:t>
      </w:r>
    </w:p>
    <w:p w14:paraId="787ADEB3" w14:textId="77777777" w:rsidR="005A2957" w:rsidRDefault="005A2957" w:rsidP="005A2957">
      <w:pPr>
        <w:pStyle w:val="Heading2"/>
        <w:ind w:left="907" w:hanging="907"/>
      </w:pPr>
      <w:bookmarkStart w:id="30" w:name="_Toc531181070"/>
      <w:bookmarkStart w:id="31" w:name="_Toc7561222"/>
      <w:bookmarkStart w:id="32" w:name="_Toc34735708"/>
      <w:r>
        <w:t>Overseas registrations</w:t>
      </w:r>
      <w:bookmarkEnd w:id="25"/>
      <w:bookmarkEnd w:id="30"/>
      <w:bookmarkEnd w:id="31"/>
      <w:bookmarkEnd w:id="32"/>
    </w:p>
    <w:p w14:paraId="1CBE684C" w14:textId="77777777" w:rsidR="00CC2FD5" w:rsidRDefault="00CC2FD5" w:rsidP="00CC2FD5">
      <w:pPr>
        <w:pStyle w:val="APVMAText"/>
      </w:pPr>
      <w:r w:rsidRPr="001C0889">
        <w:t>Tetraniliprole is a new active ingredient that is concurrently being registered in Canada and the United States.</w:t>
      </w:r>
    </w:p>
    <w:p w14:paraId="4FB3FB68" w14:textId="77777777" w:rsidR="00CC2FD5" w:rsidRDefault="00CC2FD5" w:rsidP="00CC2FD5">
      <w:pPr>
        <w:pStyle w:val="APVMAText"/>
        <w:sectPr w:rsidR="00CC2FD5">
          <w:headerReference w:type="default" r:id="rId25"/>
          <w:pgSz w:w="11906" w:h="16838" w:code="9"/>
          <w:pgMar w:top="2835" w:right="1134" w:bottom="1134" w:left="1134" w:header="1701" w:footer="680" w:gutter="0"/>
          <w:cols w:space="708"/>
          <w:docGrid w:linePitch="360"/>
        </w:sectPr>
      </w:pPr>
      <w:r w:rsidRPr="001847E9">
        <w:rPr>
          <w:szCs w:val="20"/>
        </w:rPr>
        <w:t>The applicant also indicated that Vayego Insecticide is registered in Zimbabwe, Korea and Cambodia.</w:t>
      </w:r>
    </w:p>
    <w:p w14:paraId="46C0AFC7" w14:textId="77777777" w:rsidR="006D36C8" w:rsidRDefault="000C1518" w:rsidP="00032787">
      <w:pPr>
        <w:pStyle w:val="Heading1"/>
      </w:pPr>
      <w:bookmarkStart w:id="33" w:name="_Toc34735709"/>
      <w:r>
        <w:lastRenderedPageBreak/>
        <w:t>chemistry and manufacture</w:t>
      </w:r>
      <w:bookmarkEnd w:id="33"/>
    </w:p>
    <w:p w14:paraId="69244DD1" w14:textId="77777777" w:rsidR="006D36C8" w:rsidRDefault="000C1518" w:rsidP="00032787">
      <w:pPr>
        <w:pStyle w:val="Heading2"/>
      </w:pPr>
      <w:bookmarkStart w:id="34" w:name="_Toc34735710"/>
      <w:r>
        <w:t>Active constituent</w:t>
      </w:r>
      <w:bookmarkEnd w:id="34"/>
    </w:p>
    <w:p w14:paraId="30CA33AD" w14:textId="77777777" w:rsidR="00CC2FD5" w:rsidRDefault="00CC2FD5" w:rsidP="00CC2FD5">
      <w:pPr>
        <w:pStyle w:val="APVMAText"/>
        <w:rPr>
          <w:szCs w:val="20"/>
        </w:rPr>
      </w:pPr>
      <w:bookmarkStart w:id="35" w:name="_Toc252955166"/>
      <w:r>
        <w:t xml:space="preserve">The active constituent tetraniliprole will be manufactured </w:t>
      </w:r>
      <w:r w:rsidRPr="0046552C">
        <w:t xml:space="preserve">overseas. </w:t>
      </w:r>
      <w:r w:rsidRPr="0046552C">
        <w:rPr>
          <w:szCs w:val="20"/>
        </w:rPr>
        <w:t>Details</w:t>
      </w:r>
      <w:r>
        <w:rPr>
          <w:szCs w:val="20"/>
        </w:rPr>
        <w:t xml:space="preserve"> of the chemical name, structure, and physicochemical properties of tetraniliprole are listed below (Tables 1–2).</w:t>
      </w:r>
    </w:p>
    <w:p w14:paraId="582D4B23" w14:textId="1EFE5C6D" w:rsidR="00CC2FD5" w:rsidRPr="00915F85" w:rsidRDefault="00CC2FD5" w:rsidP="00915F85">
      <w:pPr>
        <w:pStyle w:val="APVMAText"/>
      </w:pPr>
      <w:r w:rsidRPr="00915F85">
        <w:t xml:space="preserve">The purified active ingredient is a beige, solid powder with an acetous odour, while the technical material is light yellow powder with no specific odour. Tetraniliprole is neither flammable, explosive, nor oxidising. The water solubility is low. The n-octanol/water partition coefficient (log </w:t>
      </w:r>
      <w:proofErr w:type="gramStart"/>
      <w:r w:rsidRPr="00915F85">
        <w:t>Pow</w:t>
      </w:r>
      <w:proofErr w:type="gramEnd"/>
      <w:r w:rsidRPr="00915F85">
        <w:t>) is 2.6 at pH 4 and pH7 respectively while 1.9 at pH 9. The dissociation constant (pKa) was reported to be 9.1. Tetraniliprole purified active ingredient has a melting point of 226.9–229.6°C, while the technical active constituent melts at</w:t>
      </w:r>
      <w:r w:rsidR="00124745">
        <w:br/>
      </w:r>
      <w:r w:rsidRPr="00915F85">
        <w:t>228.4–230.1°C.</w:t>
      </w:r>
    </w:p>
    <w:p w14:paraId="5CA86F01" w14:textId="77777777" w:rsidR="006D36C8" w:rsidRDefault="00CC2FD5" w:rsidP="00CC2FD5">
      <w:pPr>
        <w:pStyle w:val="Caption"/>
      </w:pPr>
      <w:bookmarkStart w:id="36" w:name="_Toc34735749"/>
      <w:r>
        <w:t xml:space="preserve">Table </w:t>
      </w:r>
      <w:r w:rsidR="00155A11">
        <w:rPr>
          <w:noProof/>
        </w:rPr>
        <w:fldChar w:fldCharType="begin"/>
      </w:r>
      <w:r w:rsidR="00155A11">
        <w:rPr>
          <w:noProof/>
        </w:rPr>
        <w:instrText xml:space="preserve"> SEQ Table \* ARABIC </w:instrText>
      </w:r>
      <w:r w:rsidR="00155A11">
        <w:rPr>
          <w:noProof/>
        </w:rPr>
        <w:fldChar w:fldCharType="separate"/>
      </w:r>
      <w:r w:rsidR="00915F85">
        <w:rPr>
          <w:noProof/>
        </w:rPr>
        <w:t>1</w:t>
      </w:r>
      <w:r w:rsidR="00155A11">
        <w:rPr>
          <w:noProof/>
        </w:rPr>
        <w:fldChar w:fldCharType="end"/>
      </w:r>
      <w:r w:rsidR="006D36C8">
        <w:t>:</w:t>
      </w:r>
      <w:bookmarkEnd w:id="35"/>
      <w:r w:rsidR="007B322A">
        <w:t xml:space="preserve"> </w:t>
      </w:r>
      <w:r w:rsidR="005A2957">
        <w:t xml:space="preserve">Nomenclature and structural formula of the active constituent </w:t>
      </w:r>
      <w:r>
        <w:t>tetraniliprole</w:t>
      </w:r>
      <w:bookmarkEnd w:id="36"/>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14:paraId="0435F0D8" w14:textId="77777777" w:rsidTr="008C753F">
        <w:tc>
          <w:tcPr>
            <w:tcW w:w="1580" w:type="pct"/>
            <w:shd w:val="clear" w:color="auto" w:fill="00747A" w:themeFill="background2"/>
          </w:tcPr>
          <w:p w14:paraId="44B76BC7" w14:textId="77777777" w:rsidR="005A2957" w:rsidRDefault="005A2957" w:rsidP="00124745">
            <w:pPr>
              <w:pStyle w:val="APVMATableHead"/>
              <w:spacing w:before="120"/>
            </w:pPr>
            <w:r>
              <w:t>Common name (ISO):</w:t>
            </w:r>
          </w:p>
        </w:tc>
        <w:tc>
          <w:tcPr>
            <w:tcW w:w="3420" w:type="pct"/>
          </w:tcPr>
          <w:p w14:paraId="4BAE9925" w14:textId="77777777" w:rsidR="005A2957" w:rsidRDefault="00CC2FD5" w:rsidP="00124745">
            <w:pPr>
              <w:pStyle w:val="APVMATableText"/>
            </w:pPr>
            <w:r w:rsidRPr="00631880">
              <w:rPr>
                <w:lang w:val="en-GB"/>
              </w:rPr>
              <w:t>Tetraniliprole</w:t>
            </w:r>
          </w:p>
        </w:tc>
      </w:tr>
      <w:tr w:rsidR="005A2957" w14:paraId="208BE576" w14:textId="77777777" w:rsidTr="008C753F">
        <w:tc>
          <w:tcPr>
            <w:tcW w:w="1580" w:type="pct"/>
            <w:shd w:val="clear" w:color="auto" w:fill="00747A" w:themeFill="background2"/>
          </w:tcPr>
          <w:p w14:paraId="24653E20" w14:textId="77777777" w:rsidR="005A2957" w:rsidRDefault="005A2957" w:rsidP="00124745">
            <w:pPr>
              <w:pStyle w:val="APVMATableHead"/>
              <w:spacing w:before="120"/>
            </w:pPr>
            <w:r>
              <w:t>IUPAC name:</w:t>
            </w:r>
          </w:p>
        </w:tc>
        <w:tc>
          <w:tcPr>
            <w:tcW w:w="3420" w:type="pct"/>
          </w:tcPr>
          <w:p w14:paraId="5B0D192E" w14:textId="77777777" w:rsidR="005A2957" w:rsidRDefault="00CC2FD5" w:rsidP="00124745">
            <w:pPr>
              <w:pStyle w:val="APVMATableText"/>
            </w:pPr>
            <w:r>
              <w:rPr>
                <w:szCs w:val="18"/>
              </w:rPr>
              <w:t>1-(3-chloropyridin-2-yl)-</w:t>
            </w:r>
            <w:r>
              <w:rPr>
                <w:i/>
                <w:szCs w:val="18"/>
              </w:rPr>
              <w:t>N</w:t>
            </w:r>
            <w:r>
              <w:rPr>
                <w:szCs w:val="18"/>
              </w:rPr>
              <w:t>-(4-cyano-2-methyl-6-(methylcarbamoyl)phenyl]-3-{[5-(trifluoromethyl)-2</w:t>
            </w:r>
            <w:r>
              <w:rPr>
                <w:i/>
                <w:szCs w:val="18"/>
              </w:rPr>
              <w:t>H</w:t>
            </w:r>
            <w:r>
              <w:rPr>
                <w:szCs w:val="18"/>
              </w:rPr>
              <w:t>-tetrazol-2-yl]methyl}-1</w:t>
            </w:r>
            <w:r>
              <w:rPr>
                <w:i/>
                <w:szCs w:val="18"/>
              </w:rPr>
              <w:t>H</w:t>
            </w:r>
            <w:r>
              <w:rPr>
                <w:szCs w:val="18"/>
              </w:rPr>
              <w:t>-pyrazole-5-carboxamide</w:t>
            </w:r>
          </w:p>
        </w:tc>
      </w:tr>
      <w:tr w:rsidR="005A2957" w14:paraId="43A465D1" w14:textId="77777777" w:rsidTr="008C753F">
        <w:tc>
          <w:tcPr>
            <w:tcW w:w="1580" w:type="pct"/>
            <w:shd w:val="clear" w:color="auto" w:fill="00747A" w:themeFill="background2"/>
          </w:tcPr>
          <w:p w14:paraId="31EE9AFD" w14:textId="77777777" w:rsidR="005A2957" w:rsidRDefault="005A2957" w:rsidP="00124745">
            <w:pPr>
              <w:pStyle w:val="APVMATableHead"/>
              <w:spacing w:before="120"/>
            </w:pPr>
            <w:r>
              <w:t>CAS registry number:</w:t>
            </w:r>
          </w:p>
        </w:tc>
        <w:tc>
          <w:tcPr>
            <w:tcW w:w="3420" w:type="pct"/>
          </w:tcPr>
          <w:p w14:paraId="29BC9B73" w14:textId="77777777" w:rsidR="005A2957" w:rsidRDefault="00CC2FD5" w:rsidP="00124745">
            <w:pPr>
              <w:pStyle w:val="APVMATableText"/>
            </w:pPr>
            <w:r w:rsidRPr="00631880">
              <w:t>1229654</w:t>
            </w:r>
            <w:r>
              <w:t>–</w:t>
            </w:r>
            <w:r w:rsidRPr="00631880">
              <w:t>66</w:t>
            </w:r>
            <w:r>
              <w:t>–</w:t>
            </w:r>
            <w:r w:rsidRPr="00631880">
              <w:t>3</w:t>
            </w:r>
          </w:p>
        </w:tc>
      </w:tr>
      <w:tr w:rsidR="005A2957" w14:paraId="21FDA5EF" w14:textId="77777777" w:rsidTr="008C753F">
        <w:tc>
          <w:tcPr>
            <w:tcW w:w="1580" w:type="pct"/>
            <w:shd w:val="clear" w:color="auto" w:fill="00747A" w:themeFill="background2"/>
          </w:tcPr>
          <w:p w14:paraId="14E2D101" w14:textId="77777777" w:rsidR="005A2957" w:rsidRDefault="005A2957" w:rsidP="00124745">
            <w:pPr>
              <w:pStyle w:val="APVMATableHead"/>
              <w:spacing w:before="120"/>
            </w:pPr>
            <w:r>
              <w:t>Molecular formula:</w:t>
            </w:r>
          </w:p>
        </w:tc>
        <w:tc>
          <w:tcPr>
            <w:tcW w:w="3420" w:type="pct"/>
          </w:tcPr>
          <w:p w14:paraId="5C78D12D" w14:textId="77777777" w:rsidR="005A2957" w:rsidRDefault="00CC2FD5" w:rsidP="00124745">
            <w:pPr>
              <w:pStyle w:val="APVMATableText"/>
            </w:pPr>
            <w:r w:rsidRPr="00631880">
              <w:rPr>
                <w:spacing w:val="0"/>
                <w:kern w:val="0"/>
                <w:szCs w:val="17"/>
                <w:lang w:val="en-GB"/>
              </w:rPr>
              <w:t>C</w:t>
            </w:r>
            <w:r w:rsidRPr="00631880">
              <w:rPr>
                <w:spacing w:val="0"/>
                <w:kern w:val="0"/>
                <w:szCs w:val="17"/>
                <w:vertAlign w:val="subscript"/>
                <w:lang w:val="en-GB"/>
              </w:rPr>
              <w:t>22</w:t>
            </w:r>
            <w:r w:rsidRPr="00631880">
              <w:rPr>
                <w:spacing w:val="0"/>
                <w:kern w:val="0"/>
                <w:szCs w:val="17"/>
                <w:lang w:val="en-GB"/>
              </w:rPr>
              <w:t>H</w:t>
            </w:r>
            <w:r w:rsidRPr="00631880">
              <w:rPr>
                <w:spacing w:val="0"/>
                <w:kern w:val="0"/>
                <w:szCs w:val="17"/>
                <w:vertAlign w:val="subscript"/>
                <w:lang w:val="en-GB"/>
              </w:rPr>
              <w:t>16</w:t>
            </w:r>
            <w:r w:rsidRPr="00631880">
              <w:rPr>
                <w:spacing w:val="0"/>
                <w:kern w:val="0"/>
                <w:szCs w:val="17"/>
                <w:lang w:val="en-GB"/>
              </w:rPr>
              <w:t>ClF</w:t>
            </w:r>
            <w:r w:rsidRPr="00631880">
              <w:rPr>
                <w:spacing w:val="0"/>
                <w:kern w:val="0"/>
                <w:szCs w:val="17"/>
                <w:vertAlign w:val="subscript"/>
                <w:lang w:val="en-GB"/>
              </w:rPr>
              <w:t>3</w:t>
            </w:r>
            <w:r w:rsidRPr="00631880">
              <w:rPr>
                <w:spacing w:val="0"/>
                <w:kern w:val="0"/>
                <w:szCs w:val="17"/>
                <w:lang w:val="en-GB"/>
              </w:rPr>
              <w:t>N</w:t>
            </w:r>
            <w:r w:rsidRPr="00631880">
              <w:rPr>
                <w:spacing w:val="0"/>
                <w:kern w:val="0"/>
                <w:szCs w:val="17"/>
                <w:vertAlign w:val="subscript"/>
                <w:lang w:val="en-GB"/>
              </w:rPr>
              <w:t>10</w:t>
            </w:r>
            <w:r w:rsidRPr="00631880">
              <w:rPr>
                <w:spacing w:val="0"/>
                <w:kern w:val="0"/>
                <w:szCs w:val="17"/>
                <w:lang w:val="en-GB"/>
              </w:rPr>
              <w:t>O</w:t>
            </w:r>
            <w:r w:rsidRPr="00CC2FD5">
              <w:rPr>
                <w:vertAlign w:val="subscript"/>
              </w:rPr>
              <w:t>2</w:t>
            </w:r>
          </w:p>
        </w:tc>
      </w:tr>
      <w:tr w:rsidR="005A2957" w14:paraId="38033E26" w14:textId="77777777" w:rsidTr="008C753F">
        <w:tc>
          <w:tcPr>
            <w:tcW w:w="1580" w:type="pct"/>
            <w:shd w:val="clear" w:color="auto" w:fill="00747A" w:themeFill="background2"/>
          </w:tcPr>
          <w:p w14:paraId="1AD37B99" w14:textId="77777777" w:rsidR="005A2957" w:rsidRDefault="005A2957" w:rsidP="00124745">
            <w:pPr>
              <w:pStyle w:val="APVMATableHead"/>
              <w:spacing w:before="120"/>
            </w:pPr>
            <w:r>
              <w:t>Molecular weight:</w:t>
            </w:r>
          </w:p>
        </w:tc>
        <w:tc>
          <w:tcPr>
            <w:tcW w:w="3420" w:type="pct"/>
          </w:tcPr>
          <w:p w14:paraId="3E3951C8" w14:textId="77777777" w:rsidR="005A2957" w:rsidRDefault="00CC2FD5" w:rsidP="00124745">
            <w:pPr>
              <w:pStyle w:val="APVMATableText"/>
            </w:pPr>
            <w:r w:rsidRPr="00631880">
              <w:t>544.88 g/mol</w:t>
            </w:r>
          </w:p>
        </w:tc>
      </w:tr>
      <w:tr w:rsidR="005A2957" w14:paraId="06280D82" w14:textId="77777777" w:rsidTr="008C753F">
        <w:trPr>
          <w:trHeight w:val="2530"/>
        </w:trPr>
        <w:tc>
          <w:tcPr>
            <w:tcW w:w="1580" w:type="pct"/>
            <w:shd w:val="clear" w:color="auto" w:fill="00747A" w:themeFill="background2"/>
          </w:tcPr>
          <w:p w14:paraId="6F73FF22" w14:textId="77777777" w:rsidR="005A2957" w:rsidRDefault="005A2957" w:rsidP="00124745">
            <w:pPr>
              <w:pStyle w:val="APVMATableHead"/>
              <w:spacing w:before="120"/>
            </w:pPr>
            <w:r>
              <w:t>Structural formula:</w:t>
            </w:r>
          </w:p>
        </w:tc>
        <w:tc>
          <w:tcPr>
            <w:tcW w:w="3420" w:type="pct"/>
          </w:tcPr>
          <w:p w14:paraId="500FB88E" w14:textId="77777777" w:rsidR="005A2957" w:rsidRDefault="00CC2FD5" w:rsidP="00124745">
            <w:pPr>
              <w:pStyle w:val="APVMATableText"/>
            </w:pPr>
            <w:r w:rsidRPr="00631880">
              <w:rPr>
                <w:rFonts w:ascii="Times New Roman" w:hAnsi="Times New Roman" w:cs="Times New Roman"/>
                <w:noProof/>
                <w:spacing w:val="0"/>
                <w:kern w:val="0"/>
                <w:sz w:val="24"/>
                <w:lang w:eastAsia="en-AU"/>
              </w:rPr>
              <w:drawing>
                <wp:anchor distT="0" distB="0" distL="114300" distR="114300" simplePos="0" relativeHeight="251658240" behindDoc="0" locked="0" layoutInCell="1" allowOverlap="1" wp14:anchorId="0DEF3901" wp14:editId="2D6A894C">
                  <wp:simplePos x="0" y="0"/>
                  <wp:positionH relativeFrom="column">
                    <wp:posOffset>-1543</wp:posOffset>
                  </wp:positionH>
                  <wp:positionV relativeFrom="paragraph">
                    <wp:posOffset>109728</wp:posOffset>
                  </wp:positionV>
                  <wp:extent cx="1526650" cy="1335818"/>
                  <wp:effectExtent l="0" t="0" r="0" b="0"/>
                  <wp:wrapTopAndBottom/>
                  <wp:docPr id="2" name="Picture 2" title="Structural formula of tetranilip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526650" cy="1335818"/>
                          </a:xfrm>
                          <a:prstGeom prst="rect">
                            <a:avLst/>
                          </a:prstGeom>
                        </pic:spPr>
                      </pic:pic>
                    </a:graphicData>
                  </a:graphic>
                </wp:anchor>
              </w:drawing>
            </w:r>
          </w:p>
        </w:tc>
      </w:tr>
    </w:tbl>
    <w:p w14:paraId="499AF99C" w14:textId="77777777" w:rsidR="005A2957" w:rsidRDefault="005A2957" w:rsidP="008C753F">
      <w:pPr>
        <w:pStyle w:val="APVMAText"/>
      </w:pPr>
      <w:bookmarkStart w:id="37" w:name="_Toc252955167"/>
      <w:r>
        <w:br w:type="page"/>
      </w:r>
    </w:p>
    <w:p w14:paraId="5966B727" w14:textId="77777777" w:rsidR="00DA2421" w:rsidRDefault="00CC2FD5" w:rsidP="00DA2421">
      <w:pPr>
        <w:pStyle w:val="Caption"/>
      </w:pPr>
      <w:bookmarkStart w:id="38" w:name="_Toc34735750"/>
      <w:r>
        <w:lastRenderedPageBreak/>
        <w:t xml:space="preserve">Table </w:t>
      </w:r>
      <w:r w:rsidR="00155A11">
        <w:rPr>
          <w:noProof/>
        </w:rPr>
        <w:fldChar w:fldCharType="begin"/>
      </w:r>
      <w:r w:rsidR="00155A11">
        <w:rPr>
          <w:noProof/>
        </w:rPr>
        <w:instrText xml:space="preserve"> SEQ Table \* ARABIC </w:instrText>
      </w:r>
      <w:r w:rsidR="00155A11">
        <w:rPr>
          <w:noProof/>
        </w:rPr>
        <w:fldChar w:fldCharType="separate"/>
      </w:r>
      <w:r w:rsidR="00915F85">
        <w:rPr>
          <w:noProof/>
        </w:rPr>
        <w:t>2</w:t>
      </w:r>
      <w:r w:rsidR="00155A11">
        <w:rPr>
          <w:noProof/>
        </w:rPr>
        <w:fldChar w:fldCharType="end"/>
      </w:r>
      <w:r w:rsidR="006D36C8">
        <w:t>:</w:t>
      </w:r>
      <w:bookmarkEnd w:id="37"/>
      <w:r w:rsidR="007B322A">
        <w:t xml:space="preserve"> </w:t>
      </w:r>
      <w:r w:rsidR="005A2957">
        <w:t xml:space="preserve">Key physicochemical properties of the active constituent </w:t>
      </w:r>
      <w:r>
        <w:t>tetraniliprole</w:t>
      </w:r>
      <w:bookmarkEnd w:id="38"/>
    </w:p>
    <w:tbl>
      <w:tblPr>
        <w:tblpPr w:leftFromText="180" w:rightFromText="180" w:vertAnchor="text" w:horzAnchor="margin" w:tblpY="153"/>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tetraniliprole"/>
        <w:tblDescription w:val="Details of various physicochemical properties of the active constituent tetraniliprole"/>
      </w:tblPr>
      <w:tblGrid>
        <w:gridCol w:w="3046"/>
        <w:gridCol w:w="6592"/>
      </w:tblGrid>
      <w:tr w:rsidR="00DA2421" w14:paraId="6BADF5D7" w14:textId="77777777" w:rsidTr="008C753F">
        <w:trPr>
          <w:cantSplit/>
          <w:trHeight w:val="20"/>
        </w:trPr>
        <w:tc>
          <w:tcPr>
            <w:tcW w:w="1580" w:type="pct"/>
            <w:shd w:val="clear" w:color="auto" w:fill="00747A" w:themeFill="background2"/>
          </w:tcPr>
          <w:p w14:paraId="548D3912" w14:textId="77777777" w:rsidR="00DA2421" w:rsidRPr="00915F85" w:rsidRDefault="00DA2421" w:rsidP="00124745">
            <w:pPr>
              <w:pStyle w:val="APVMATableHead"/>
              <w:keepLines w:val="0"/>
            </w:pPr>
            <w:r w:rsidRPr="00915F85">
              <w:t>Physical form:</w:t>
            </w:r>
          </w:p>
        </w:tc>
        <w:tc>
          <w:tcPr>
            <w:tcW w:w="3420" w:type="pct"/>
          </w:tcPr>
          <w:p w14:paraId="48D34294" w14:textId="0A585590" w:rsidR="00DA2421" w:rsidRPr="00915F85" w:rsidRDefault="00DA2421" w:rsidP="00124745">
            <w:pPr>
              <w:pStyle w:val="APVMATableText"/>
              <w:keepNext/>
            </w:pPr>
            <w:r w:rsidRPr="00915F85">
              <w:t xml:space="preserve">Technical grade—powder, </w:t>
            </w:r>
            <w:r w:rsidR="00124745">
              <w:t>p</w:t>
            </w:r>
            <w:r w:rsidRPr="00915F85">
              <w:t>urified active—solid powder</w:t>
            </w:r>
          </w:p>
        </w:tc>
      </w:tr>
      <w:tr w:rsidR="00DA2421" w14:paraId="72CB0BA9" w14:textId="77777777" w:rsidTr="008C753F">
        <w:trPr>
          <w:cantSplit/>
          <w:trHeight w:val="20"/>
        </w:trPr>
        <w:tc>
          <w:tcPr>
            <w:tcW w:w="1580" w:type="pct"/>
            <w:shd w:val="clear" w:color="auto" w:fill="00747A" w:themeFill="background2"/>
          </w:tcPr>
          <w:p w14:paraId="0BBD1D4A" w14:textId="77777777" w:rsidR="00DA2421" w:rsidRPr="00915F85" w:rsidRDefault="00DA2421" w:rsidP="00124745">
            <w:pPr>
              <w:pStyle w:val="APVMATableHead"/>
              <w:keepLines w:val="0"/>
            </w:pPr>
            <w:r w:rsidRPr="00915F85">
              <w:t>Colour:</w:t>
            </w:r>
          </w:p>
        </w:tc>
        <w:tc>
          <w:tcPr>
            <w:tcW w:w="3420" w:type="pct"/>
          </w:tcPr>
          <w:p w14:paraId="71194DD0" w14:textId="3FFA6DCE" w:rsidR="00DA2421" w:rsidRPr="00915F85" w:rsidRDefault="00DA2421" w:rsidP="00124745">
            <w:pPr>
              <w:pStyle w:val="APVMATableText"/>
              <w:keepNext/>
            </w:pPr>
            <w:r w:rsidRPr="00915F85">
              <w:t xml:space="preserve">Light yellow (technical grade), </w:t>
            </w:r>
            <w:r w:rsidR="00124745">
              <w:t>b</w:t>
            </w:r>
            <w:r w:rsidRPr="00915F85">
              <w:t>eige (purified active)</w:t>
            </w:r>
          </w:p>
        </w:tc>
      </w:tr>
      <w:tr w:rsidR="00DA2421" w14:paraId="758FFF72" w14:textId="77777777" w:rsidTr="008C753F">
        <w:trPr>
          <w:cantSplit/>
          <w:trHeight w:val="20"/>
        </w:trPr>
        <w:tc>
          <w:tcPr>
            <w:tcW w:w="1580" w:type="pct"/>
            <w:shd w:val="clear" w:color="auto" w:fill="00747A" w:themeFill="background2"/>
          </w:tcPr>
          <w:p w14:paraId="728B5032" w14:textId="77777777" w:rsidR="00DA2421" w:rsidRPr="00915F85" w:rsidRDefault="00DA2421" w:rsidP="00124745">
            <w:pPr>
              <w:pStyle w:val="APVMATableHead"/>
              <w:keepLines w:val="0"/>
            </w:pPr>
            <w:r w:rsidRPr="00915F85">
              <w:t>Odour:</w:t>
            </w:r>
          </w:p>
        </w:tc>
        <w:tc>
          <w:tcPr>
            <w:tcW w:w="3420" w:type="pct"/>
          </w:tcPr>
          <w:p w14:paraId="65908D77" w14:textId="1D6EC2F2" w:rsidR="00DA2421" w:rsidRPr="00915F85" w:rsidRDefault="00DA2421" w:rsidP="00124745">
            <w:pPr>
              <w:pStyle w:val="APVMATableText"/>
              <w:keepNext/>
            </w:pPr>
            <w:r w:rsidRPr="00915F85">
              <w:t xml:space="preserve">Technical grade—odourless, </w:t>
            </w:r>
            <w:r w:rsidR="00124745">
              <w:t>p</w:t>
            </w:r>
            <w:r w:rsidRPr="00915F85">
              <w:t>urified active—acetous odour</w:t>
            </w:r>
          </w:p>
        </w:tc>
      </w:tr>
      <w:tr w:rsidR="00DA2421" w14:paraId="332852F5" w14:textId="77777777" w:rsidTr="008C753F">
        <w:trPr>
          <w:cantSplit/>
          <w:trHeight w:val="20"/>
        </w:trPr>
        <w:tc>
          <w:tcPr>
            <w:tcW w:w="1580" w:type="pct"/>
            <w:shd w:val="clear" w:color="auto" w:fill="00747A" w:themeFill="background2"/>
          </w:tcPr>
          <w:p w14:paraId="3047A3DD" w14:textId="77777777" w:rsidR="00DA2421" w:rsidRPr="00915F85" w:rsidRDefault="00DA2421" w:rsidP="00124745">
            <w:pPr>
              <w:pStyle w:val="APVMATableHead"/>
              <w:keepLines w:val="0"/>
            </w:pPr>
            <w:r w:rsidRPr="00915F85">
              <w:t>Melting point:</w:t>
            </w:r>
          </w:p>
        </w:tc>
        <w:tc>
          <w:tcPr>
            <w:tcW w:w="3420" w:type="pct"/>
          </w:tcPr>
          <w:p w14:paraId="47661B0B" w14:textId="44AE644C" w:rsidR="00DA2421" w:rsidRPr="00915F85" w:rsidRDefault="00DA2421" w:rsidP="00124745">
            <w:pPr>
              <w:pStyle w:val="APVMATableText"/>
              <w:keepNext/>
            </w:pPr>
            <w:r w:rsidRPr="00915F85">
              <w:t xml:space="preserve">Technical grade (228.4–230.1°C), </w:t>
            </w:r>
            <w:r w:rsidR="00124745">
              <w:t>p</w:t>
            </w:r>
            <w:r w:rsidRPr="00915F85">
              <w:t>urified active (226.9–229.6°C)</w:t>
            </w:r>
          </w:p>
        </w:tc>
      </w:tr>
      <w:tr w:rsidR="00DA2421" w14:paraId="0B5530EF" w14:textId="77777777" w:rsidTr="008C753F">
        <w:trPr>
          <w:cantSplit/>
          <w:trHeight w:val="20"/>
        </w:trPr>
        <w:tc>
          <w:tcPr>
            <w:tcW w:w="1580" w:type="pct"/>
            <w:shd w:val="clear" w:color="auto" w:fill="00747A" w:themeFill="background2"/>
          </w:tcPr>
          <w:p w14:paraId="2D03524D" w14:textId="77777777" w:rsidR="00DA2421" w:rsidRPr="00915F85" w:rsidRDefault="00DA2421" w:rsidP="00124745">
            <w:pPr>
              <w:pStyle w:val="APVMATableHead"/>
              <w:keepLines w:val="0"/>
            </w:pPr>
            <w:r w:rsidRPr="00915F85">
              <w:t>Boiling point:</w:t>
            </w:r>
          </w:p>
        </w:tc>
        <w:tc>
          <w:tcPr>
            <w:tcW w:w="3420" w:type="pct"/>
          </w:tcPr>
          <w:p w14:paraId="737930E2" w14:textId="29FAAD46" w:rsidR="00DA2421" w:rsidRPr="00915F85" w:rsidRDefault="00DA2421" w:rsidP="00124745">
            <w:pPr>
              <w:pStyle w:val="APVMATableText"/>
              <w:keepNext/>
            </w:pPr>
            <w:r w:rsidRPr="00915F85">
              <w:t>The test item showed no boiling point under normal atmospheric pressure because it decomposed at temperatures above 230°C</w:t>
            </w:r>
          </w:p>
        </w:tc>
      </w:tr>
      <w:tr w:rsidR="00DA2421" w14:paraId="513D25EF" w14:textId="77777777" w:rsidTr="008C753F">
        <w:trPr>
          <w:cantSplit/>
          <w:trHeight w:val="20"/>
        </w:trPr>
        <w:tc>
          <w:tcPr>
            <w:tcW w:w="1580" w:type="pct"/>
            <w:shd w:val="clear" w:color="auto" w:fill="00747A" w:themeFill="background2"/>
          </w:tcPr>
          <w:p w14:paraId="5E430AC7" w14:textId="011690BA" w:rsidR="00DA2421" w:rsidRPr="00915F85" w:rsidRDefault="00DA2421" w:rsidP="00124745">
            <w:pPr>
              <w:pStyle w:val="APVMATableHead"/>
              <w:keepLines w:val="0"/>
            </w:pPr>
            <w:r w:rsidRPr="00915F85">
              <w:t>Density at 20°C</w:t>
            </w:r>
          </w:p>
        </w:tc>
        <w:tc>
          <w:tcPr>
            <w:tcW w:w="3420" w:type="pct"/>
          </w:tcPr>
          <w:p w14:paraId="4D0158D9" w14:textId="77777777" w:rsidR="00DA2421" w:rsidRPr="00915F85" w:rsidRDefault="00DA2421" w:rsidP="00124745">
            <w:pPr>
              <w:pStyle w:val="APVMATableText"/>
              <w:keepNext/>
            </w:pPr>
            <w:r w:rsidRPr="00915F85">
              <w:t>Technical grade = D</w:t>
            </w:r>
            <w:r w:rsidRPr="00915F85">
              <w:rPr>
                <w:vertAlign w:val="subscript"/>
              </w:rPr>
              <w:t>4</w:t>
            </w:r>
            <w:r w:rsidRPr="00915F85">
              <w:rPr>
                <w:vertAlign w:val="superscript"/>
              </w:rPr>
              <w:t>20</w:t>
            </w:r>
            <w:r w:rsidRPr="00915F85">
              <w:t xml:space="preserve"> = 1.47</w:t>
            </w:r>
          </w:p>
          <w:p w14:paraId="47BA4D88" w14:textId="77777777" w:rsidR="00DA2421" w:rsidRPr="00915F85" w:rsidRDefault="00DA2421" w:rsidP="00124745">
            <w:pPr>
              <w:pStyle w:val="APVMATableText"/>
              <w:keepNext/>
            </w:pPr>
            <w:r w:rsidRPr="00915F85">
              <w:t>Purified active = D</w:t>
            </w:r>
            <w:r w:rsidRPr="00915F85">
              <w:rPr>
                <w:vertAlign w:val="subscript"/>
              </w:rPr>
              <w:t>4</w:t>
            </w:r>
            <w:r w:rsidRPr="00915F85">
              <w:rPr>
                <w:vertAlign w:val="superscript"/>
              </w:rPr>
              <w:t>20</w:t>
            </w:r>
            <w:r w:rsidRPr="00915F85">
              <w:t xml:space="preserve"> = 1.52</w:t>
            </w:r>
          </w:p>
        </w:tc>
      </w:tr>
      <w:tr w:rsidR="00DA2421" w14:paraId="4B2DA21A" w14:textId="77777777" w:rsidTr="008C753F">
        <w:trPr>
          <w:cantSplit/>
          <w:trHeight w:val="20"/>
        </w:trPr>
        <w:tc>
          <w:tcPr>
            <w:tcW w:w="1580" w:type="pct"/>
            <w:shd w:val="clear" w:color="auto" w:fill="00747A" w:themeFill="background2"/>
          </w:tcPr>
          <w:p w14:paraId="31E51F43" w14:textId="77777777" w:rsidR="00DA2421" w:rsidRPr="00915F85" w:rsidRDefault="00DA2421" w:rsidP="00124745">
            <w:pPr>
              <w:pStyle w:val="APVMATableHead"/>
              <w:keepLines w:val="0"/>
            </w:pPr>
            <w:r w:rsidRPr="00915F85">
              <w:t>Stability:</w:t>
            </w:r>
          </w:p>
        </w:tc>
        <w:tc>
          <w:tcPr>
            <w:tcW w:w="3420" w:type="pct"/>
          </w:tcPr>
          <w:p w14:paraId="3DED1439" w14:textId="3760BD2D" w:rsidR="00DA2421" w:rsidRPr="00915F85" w:rsidRDefault="00DA2421" w:rsidP="00124745">
            <w:pPr>
              <w:pStyle w:val="APVMATableText"/>
              <w:keepNext/>
            </w:pPr>
            <w:r w:rsidRPr="00915F85">
              <w:t>Stable under accelerated storage (</w:t>
            </w:r>
            <w:r w:rsidR="00124745">
              <w:t>2</w:t>
            </w:r>
            <w:r w:rsidRPr="00915F85">
              <w:t xml:space="preserve"> weeks storage at 54°C), in the presence of metals and metal ions (iron and aluminium), and under warehouse storage conditions for at least </w:t>
            </w:r>
            <w:r w:rsidR="00124745">
              <w:t>2</w:t>
            </w:r>
            <w:r w:rsidRPr="00915F85">
              <w:t xml:space="preserve"> years. In the accelerated study, tetraniliprole did not cause corrosion to the container materials (polypropylene and polyethylene)</w:t>
            </w:r>
          </w:p>
        </w:tc>
      </w:tr>
      <w:tr w:rsidR="00DA2421" w14:paraId="597FF4E5" w14:textId="77777777" w:rsidTr="008C753F">
        <w:trPr>
          <w:cantSplit/>
          <w:trHeight w:val="20"/>
        </w:trPr>
        <w:tc>
          <w:tcPr>
            <w:tcW w:w="1580" w:type="pct"/>
            <w:shd w:val="clear" w:color="auto" w:fill="00747A" w:themeFill="background2"/>
          </w:tcPr>
          <w:p w14:paraId="30B09FA8" w14:textId="77777777" w:rsidR="00DA2421" w:rsidRPr="00915F85" w:rsidRDefault="00DA2421" w:rsidP="00124745">
            <w:pPr>
              <w:pStyle w:val="APVMATableHead"/>
              <w:keepLines w:val="0"/>
            </w:pPr>
            <w:r w:rsidRPr="00915F85">
              <w:t>Safety properties:</w:t>
            </w:r>
          </w:p>
        </w:tc>
        <w:tc>
          <w:tcPr>
            <w:tcW w:w="3420" w:type="pct"/>
          </w:tcPr>
          <w:p w14:paraId="02E9AC34" w14:textId="77777777" w:rsidR="00DA2421" w:rsidRPr="00915F85" w:rsidRDefault="00DA2421" w:rsidP="00124745">
            <w:pPr>
              <w:pStyle w:val="APVMATableText"/>
              <w:keepNext/>
            </w:pPr>
            <w:r w:rsidRPr="00915F85">
              <w:t>Not considered highly flammable. Not oxidising. Not explosive.</w:t>
            </w:r>
          </w:p>
        </w:tc>
      </w:tr>
      <w:tr w:rsidR="00DA2421" w14:paraId="398C566F" w14:textId="77777777" w:rsidTr="008C753F">
        <w:trPr>
          <w:cantSplit/>
          <w:trHeight w:val="20"/>
        </w:trPr>
        <w:tc>
          <w:tcPr>
            <w:tcW w:w="1580" w:type="pct"/>
            <w:shd w:val="clear" w:color="auto" w:fill="00747A" w:themeFill="background2"/>
          </w:tcPr>
          <w:p w14:paraId="1CE2E344" w14:textId="77777777" w:rsidR="00DA2421" w:rsidRPr="00915F85" w:rsidRDefault="00DA2421" w:rsidP="00124745">
            <w:pPr>
              <w:pStyle w:val="APVMATableHead"/>
              <w:keepLines w:val="0"/>
            </w:pPr>
            <w:r w:rsidRPr="00915F85">
              <w:t>Solubility in water(Sample purity 98.3 % w/w):</w:t>
            </w:r>
          </w:p>
        </w:tc>
        <w:tc>
          <w:tcPr>
            <w:tcW w:w="3420" w:type="pct"/>
          </w:tcPr>
          <w:p w14:paraId="47356BAA" w14:textId="77777777" w:rsidR="00DA2421" w:rsidRPr="00915F85" w:rsidRDefault="00DA2421" w:rsidP="00124745">
            <w:pPr>
              <w:pStyle w:val="APVMATableText"/>
              <w:keepNext/>
            </w:pPr>
            <w:r w:rsidRPr="00915F85">
              <w:t>Distilled water: 1.2 mg/L (resulting pH value: 6.31)</w:t>
            </w:r>
          </w:p>
          <w:p w14:paraId="677028EE" w14:textId="77777777" w:rsidR="00DA2421" w:rsidRPr="00915F85" w:rsidRDefault="00DA2421" w:rsidP="00124745">
            <w:pPr>
              <w:pStyle w:val="APVMATableText"/>
              <w:keepNext/>
            </w:pPr>
            <w:r w:rsidRPr="00915F85">
              <w:t>pH 4: 1.0 mg/L</w:t>
            </w:r>
          </w:p>
          <w:p w14:paraId="54DF19F0" w14:textId="77777777" w:rsidR="00DA2421" w:rsidRPr="00915F85" w:rsidRDefault="00DA2421" w:rsidP="00124745">
            <w:pPr>
              <w:pStyle w:val="APVMATableText"/>
              <w:keepNext/>
            </w:pPr>
            <w:r w:rsidRPr="00915F85">
              <w:t>pH 7: 1.0 mg/L</w:t>
            </w:r>
          </w:p>
          <w:p w14:paraId="0DF2E01C" w14:textId="77777777" w:rsidR="00DA2421" w:rsidRPr="00915F85" w:rsidRDefault="00DA2421" w:rsidP="00124745">
            <w:pPr>
              <w:pStyle w:val="APVMATableText"/>
              <w:keepNext/>
            </w:pPr>
            <w:r w:rsidRPr="00915F85">
              <w:t>pH 9: 1.3 mg/ L</w:t>
            </w:r>
          </w:p>
        </w:tc>
      </w:tr>
      <w:tr w:rsidR="00DA2421" w14:paraId="6D9D9813" w14:textId="77777777" w:rsidTr="008C753F">
        <w:trPr>
          <w:cantSplit/>
          <w:trHeight w:val="20"/>
        </w:trPr>
        <w:tc>
          <w:tcPr>
            <w:tcW w:w="1580" w:type="pct"/>
            <w:shd w:val="clear" w:color="auto" w:fill="00747A" w:themeFill="background2"/>
          </w:tcPr>
          <w:p w14:paraId="57DCA602" w14:textId="77777777" w:rsidR="00915F85" w:rsidRDefault="00915F85" w:rsidP="00124745">
            <w:pPr>
              <w:pStyle w:val="APVMATableHead"/>
              <w:keepLines w:val="0"/>
            </w:pPr>
            <w:r>
              <w:t>Organic solvent solubility</w:t>
            </w:r>
          </w:p>
          <w:p w14:paraId="46D971B8" w14:textId="1A490AF9" w:rsidR="00DA2421" w:rsidRPr="00915F85" w:rsidRDefault="00DA2421" w:rsidP="00124745">
            <w:pPr>
              <w:pStyle w:val="APVMATableHead"/>
              <w:keepLines w:val="0"/>
            </w:pPr>
            <w:r w:rsidRPr="00915F85">
              <w:t>(at 20</w:t>
            </w:r>
            <w:r w:rsidRPr="00915F85">
              <w:rPr>
                <w:vertAlign w:val="superscript"/>
              </w:rPr>
              <w:t>o</w:t>
            </w:r>
            <w:r w:rsidRPr="00915F85">
              <w:t>C):</w:t>
            </w:r>
          </w:p>
        </w:tc>
        <w:tc>
          <w:tcPr>
            <w:tcW w:w="3420" w:type="pct"/>
          </w:tcPr>
          <w:p w14:paraId="1EEC7544" w14:textId="77777777" w:rsidR="00DA2421" w:rsidRPr="00915F85" w:rsidRDefault="00DA2421" w:rsidP="00124745">
            <w:pPr>
              <w:pStyle w:val="APVMATableText"/>
              <w:keepNext/>
            </w:pPr>
            <w:r w:rsidRPr="00915F85">
              <w:t>Dimethyl sulfoxide &gt;280 g/L</w:t>
            </w:r>
          </w:p>
          <w:p w14:paraId="705B67E0" w14:textId="77777777" w:rsidR="00DA2421" w:rsidRPr="00915F85" w:rsidRDefault="00DA2421" w:rsidP="00124745">
            <w:pPr>
              <w:pStyle w:val="APVMATableText"/>
              <w:keepNext/>
            </w:pPr>
            <w:r w:rsidRPr="00915F85">
              <w:t>Methanol 2.9 g/L</w:t>
            </w:r>
          </w:p>
          <w:p w14:paraId="7DACE2B9" w14:textId="77777777" w:rsidR="00DA2421" w:rsidRPr="00915F85" w:rsidRDefault="00DA2421" w:rsidP="00124745">
            <w:pPr>
              <w:pStyle w:val="APVMATableText"/>
              <w:keepNext/>
            </w:pPr>
            <w:r w:rsidRPr="00915F85">
              <w:t>Toluene 0.17 g/L</w:t>
            </w:r>
          </w:p>
          <w:p w14:paraId="6C82D834" w14:textId="77777777" w:rsidR="00DA2421" w:rsidRPr="00915F85" w:rsidRDefault="00DA2421" w:rsidP="00124745">
            <w:pPr>
              <w:pStyle w:val="APVMATableText"/>
              <w:keepNext/>
            </w:pPr>
            <w:r w:rsidRPr="00915F85">
              <w:t>n-heptane &lt;0.001 g/L</w:t>
            </w:r>
          </w:p>
          <w:p w14:paraId="72AD2C9D" w14:textId="77777777" w:rsidR="00DA2421" w:rsidRPr="00915F85" w:rsidRDefault="00DA2421" w:rsidP="00124745">
            <w:pPr>
              <w:pStyle w:val="APVMATableText"/>
              <w:keepNext/>
            </w:pPr>
            <w:r w:rsidRPr="00915F85">
              <w:t>Ethyl acetate 6.4 g/L</w:t>
            </w:r>
          </w:p>
          <w:p w14:paraId="78956843" w14:textId="77777777" w:rsidR="00DA2421" w:rsidRPr="00915F85" w:rsidRDefault="00DA2421" w:rsidP="00124745">
            <w:pPr>
              <w:pStyle w:val="APVMATableText"/>
              <w:keepNext/>
            </w:pPr>
            <w:r w:rsidRPr="00915F85">
              <w:t>Dichloromethane 5.3 g/L</w:t>
            </w:r>
          </w:p>
          <w:p w14:paraId="16CDBB78" w14:textId="77777777" w:rsidR="00DA2421" w:rsidRPr="00915F85" w:rsidRDefault="00DA2421" w:rsidP="00124745">
            <w:pPr>
              <w:pStyle w:val="APVMATableText"/>
              <w:keepNext/>
            </w:pPr>
            <w:r w:rsidRPr="00915F85">
              <w:t>Acetone 21.8 g/L</w:t>
            </w:r>
          </w:p>
        </w:tc>
      </w:tr>
      <w:tr w:rsidR="00DA2421" w14:paraId="36C21179" w14:textId="77777777" w:rsidTr="008C753F">
        <w:trPr>
          <w:cantSplit/>
          <w:trHeight w:val="20"/>
        </w:trPr>
        <w:tc>
          <w:tcPr>
            <w:tcW w:w="1580" w:type="pct"/>
            <w:shd w:val="clear" w:color="auto" w:fill="00747A" w:themeFill="background2"/>
          </w:tcPr>
          <w:p w14:paraId="51DFF48E" w14:textId="77777777" w:rsidR="00DA2421" w:rsidRPr="00915F85" w:rsidRDefault="00DA2421" w:rsidP="00124745">
            <w:pPr>
              <w:pStyle w:val="APVMATableHead"/>
              <w:keepLines w:val="0"/>
            </w:pPr>
            <w:r w:rsidRPr="00915F85">
              <w:t>Dissociation constant (PKa):</w:t>
            </w:r>
          </w:p>
        </w:tc>
        <w:tc>
          <w:tcPr>
            <w:tcW w:w="3420" w:type="pct"/>
          </w:tcPr>
          <w:p w14:paraId="17B5DBE8" w14:textId="77777777" w:rsidR="00DA2421" w:rsidRPr="00915F85" w:rsidRDefault="00915F85" w:rsidP="00124745">
            <w:pPr>
              <w:pStyle w:val="APVMATableText"/>
              <w:keepNext/>
            </w:pPr>
            <w:r w:rsidRPr="00915F85">
              <w:t xml:space="preserve">pKa = </w:t>
            </w:r>
            <w:r w:rsidR="00DA2421" w:rsidRPr="00915F85">
              <w:t>9.1</w:t>
            </w:r>
          </w:p>
        </w:tc>
      </w:tr>
      <w:tr w:rsidR="00DA2421" w14:paraId="028C2EDA" w14:textId="77777777" w:rsidTr="008C753F">
        <w:trPr>
          <w:cantSplit/>
          <w:trHeight w:val="20"/>
        </w:trPr>
        <w:tc>
          <w:tcPr>
            <w:tcW w:w="1580" w:type="pct"/>
            <w:shd w:val="clear" w:color="auto" w:fill="00747A" w:themeFill="background2"/>
          </w:tcPr>
          <w:p w14:paraId="4E251FA7" w14:textId="77777777" w:rsidR="00DA2421" w:rsidRPr="00915F85" w:rsidRDefault="00DA2421" w:rsidP="00124745">
            <w:pPr>
              <w:pStyle w:val="APVMATableHead"/>
              <w:keepLines w:val="0"/>
            </w:pPr>
            <w:r w:rsidRPr="00915F85">
              <w:t>PH (1% in distilled water):</w:t>
            </w:r>
          </w:p>
        </w:tc>
        <w:tc>
          <w:tcPr>
            <w:tcW w:w="3420" w:type="pct"/>
          </w:tcPr>
          <w:p w14:paraId="013C3B90" w14:textId="77777777" w:rsidR="00DA2421" w:rsidRPr="00915F85" w:rsidRDefault="00DA2421" w:rsidP="00124745">
            <w:pPr>
              <w:pStyle w:val="APVMATableText"/>
              <w:keepNext/>
            </w:pPr>
            <w:r w:rsidRPr="00915F85">
              <w:t>Technical grade = 5.2 at 23 oC</w:t>
            </w:r>
          </w:p>
          <w:p w14:paraId="7EC5BA62" w14:textId="77777777" w:rsidR="00DA2421" w:rsidRPr="00915F85" w:rsidRDefault="00DA2421" w:rsidP="00124745">
            <w:pPr>
              <w:pStyle w:val="APVMATableText"/>
              <w:keepNext/>
            </w:pPr>
            <w:r w:rsidRPr="00915F85">
              <w:t>Purified active = 5.2 at 24 oC</w:t>
            </w:r>
          </w:p>
        </w:tc>
      </w:tr>
      <w:tr w:rsidR="00DA2421" w14:paraId="6FAE94B8" w14:textId="77777777" w:rsidTr="008C753F">
        <w:trPr>
          <w:cantSplit/>
          <w:trHeight w:val="1871"/>
        </w:trPr>
        <w:tc>
          <w:tcPr>
            <w:tcW w:w="1580" w:type="pct"/>
            <w:tcBorders>
              <w:bottom w:val="single" w:sz="4" w:space="0" w:color="auto"/>
            </w:tcBorders>
            <w:shd w:val="clear" w:color="auto" w:fill="00747A" w:themeFill="background2"/>
          </w:tcPr>
          <w:p w14:paraId="56EE19C4" w14:textId="1F1E7D41" w:rsidR="00DA2421" w:rsidRPr="00915F85" w:rsidRDefault="00DA2421" w:rsidP="00124745">
            <w:pPr>
              <w:pStyle w:val="APVMATableHead"/>
              <w:keepLines w:val="0"/>
            </w:pPr>
            <w:r w:rsidRPr="00915F85">
              <w:t>Octanol/water partition coefficient (Log K</w:t>
            </w:r>
            <w:r w:rsidRPr="00915F85">
              <w:rPr>
                <w:vertAlign w:val="subscript"/>
              </w:rPr>
              <w:t>ow</w:t>
            </w:r>
            <w:r w:rsidRPr="00915F85">
              <w:t>/</w:t>
            </w:r>
            <w:r w:rsidR="00915F85" w:rsidRPr="00915F85">
              <w:t>K</w:t>
            </w:r>
            <w:r w:rsidR="00915F85" w:rsidRPr="00915F85">
              <w:rPr>
                <w:vertAlign w:val="subscript"/>
              </w:rPr>
              <w:t>ow</w:t>
            </w:r>
            <w:r w:rsidR="00915F85" w:rsidRPr="00915F85">
              <w:t xml:space="preserve"> </w:t>
            </w:r>
            <w:r w:rsidRPr="00915F85">
              <w:t>) at 20°C:</w:t>
            </w:r>
          </w:p>
        </w:tc>
        <w:tc>
          <w:tcPr>
            <w:tcW w:w="3420" w:type="pct"/>
            <w:tcBorders>
              <w:bottom w:val="single" w:sz="4" w:space="0" w:color="auto"/>
            </w:tcBorders>
          </w:tcPr>
          <w:p w14:paraId="075F535E" w14:textId="77777777" w:rsidR="00DA2421" w:rsidRPr="00915F85" w:rsidRDefault="00DA2421" w:rsidP="00124745">
            <w:pPr>
              <w:pStyle w:val="APVMATableText"/>
              <w:keepNext/>
            </w:pPr>
            <w:r w:rsidRPr="00915F85">
              <w:t>pH 4: log P</w:t>
            </w:r>
            <w:r w:rsidRPr="00915F85">
              <w:rPr>
                <w:vertAlign w:val="subscript"/>
              </w:rPr>
              <w:t>ow</w:t>
            </w:r>
            <w:r w:rsidRPr="00915F85">
              <w:t xml:space="preserve"> = 2.6</w:t>
            </w:r>
          </w:p>
          <w:p w14:paraId="6F0DFB7C" w14:textId="77777777" w:rsidR="00DA2421" w:rsidRPr="00915F85" w:rsidRDefault="00DA2421" w:rsidP="00124745">
            <w:pPr>
              <w:pStyle w:val="APVMATableText"/>
              <w:keepNext/>
            </w:pPr>
            <w:r w:rsidRPr="00915F85">
              <w:t>pH 7: log P</w:t>
            </w:r>
            <w:r w:rsidRPr="00915F85">
              <w:rPr>
                <w:vertAlign w:val="subscript"/>
              </w:rPr>
              <w:t>ow</w:t>
            </w:r>
            <w:r w:rsidRPr="00915F85">
              <w:t xml:space="preserve"> = 2.6</w:t>
            </w:r>
          </w:p>
          <w:p w14:paraId="0675C90C" w14:textId="77777777" w:rsidR="00DA2421" w:rsidRPr="00915F85" w:rsidRDefault="00DA2421" w:rsidP="00124745">
            <w:pPr>
              <w:pStyle w:val="APVMATableText"/>
              <w:keepNext/>
            </w:pPr>
            <w:r w:rsidRPr="00915F85">
              <w:t>pH 9: log P</w:t>
            </w:r>
            <w:r w:rsidRPr="00915F85">
              <w:rPr>
                <w:vertAlign w:val="subscript"/>
              </w:rPr>
              <w:t>ow</w:t>
            </w:r>
            <w:r w:rsidRPr="00915F85">
              <w:t xml:space="preserve"> = 1.9</w:t>
            </w:r>
          </w:p>
        </w:tc>
      </w:tr>
      <w:tr w:rsidR="00915F85" w14:paraId="41F7848F" w14:textId="77777777" w:rsidTr="008C753F">
        <w:trPr>
          <w:cantSplit/>
          <w:trHeight w:val="20"/>
        </w:trPr>
        <w:tc>
          <w:tcPr>
            <w:tcW w:w="1580" w:type="pct"/>
            <w:tcBorders>
              <w:bottom w:val="single" w:sz="4" w:space="0" w:color="auto"/>
            </w:tcBorders>
            <w:shd w:val="clear" w:color="auto" w:fill="00747A" w:themeFill="background2"/>
          </w:tcPr>
          <w:p w14:paraId="178C3C00" w14:textId="77777777" w:rsidR="00915F85" w:rsidRPr="00915F85" w:rsidRDefault="00915F85" w:rsidP="00124745">
            <w:pPr>
              <w:pStyle w:val="APVMATableHead"/>
              <w:keepLines w:val="0"/>
            </w:pPr>
            <w:r w:rsidRPr="00915F85">
              <w:lastRenderedPageBreak/>
              <w:t>Vapour pressure</w:t>
            </w:r>
          </w:p>
        </w:tc>
        <w:tc>
          <w:tcPr>
            <w:tcW w:w="3420" w:type="pct"/>
            <w:tcBorders>
              <w:bottom w:val="single" w:sz="4" w:space="0" w:color="auto"/>
            </w:tcBorders>
          </w:tcPr>
          <w:p w14:paraId="79E687DD" w14:textId="5EA570B0" w:rsidR="00915F85" w:rsidRPr="00915F85" w:rsidRDefault="00915F85" w:rsidP="00124745">
            <w:pPr>
              <w:pStyle w:val="APVMATableText"/>
              <w:keepNext/>
            </w:pPr>
            <w:r w:rsidRPr="00915F85">
              <w:t xml:space="preserve">Temp(°C) </w:t>
            </w:r>
            <w:r w:rsidRPr="00915F85">
              <w:tab/>
            </w:r>
            <w:r w:rsidR="00124745">
              <w:t>v</w:t>
            </w:r>
            <w:r w:rsidRPr="00915F85">
              <w:t>apour pressure (PA)</w:t>
            </w:r>
          </w:p>
          <w:p w14:paraId="1BF72E83" w14:textId="77777777" w:rsidR="00915F85" w:rsidRPr="00915F85" w:rsidRDefault="00915F85" w:rsidP="00124745">
            <w:pPr>
              <w:pStyle w:val="APVMATableText"/>
              <w:keepNext/>
            </w:pPr>
            <w:r w:rsidRPr="00915F85">
              <w:t>20</w:t>
            </w:r>
            <w:r w:rsidRPr="00915F85">
              <w:tab/>
              <w:t>3.2 × 10</w:t>
            </w:r>
            <w:r w:rsidRPr="00915F85">
              <w:rPr>
                <w:vertAlign w:val="superscript"/>
              </w:rPr>
              <w:t>-6</w:t>
            </w:r>
          </w:p>
          <w:p w14:paraId="74C00990" w14:textId="77777777" w:rsidR="00915F85" w:rsidRPr="00915F85" w:rsidRDefault="00915F85" w:rsidP="00124745">
            <w:pPr>
              <w:pStyle w:val="APVMATableText"/>
              <w:keepNext/>
            </w:pPr>
            <w:r>
              <w:t>25</w:t>
            </w:r>
            <w:r w:rsidRPr="00915F85">
              <w:tab/>
              <w:t>4.6 × 10</w:t>
            </w:r>
            <w:r w:rsidRPr="00915F85">
              <w:rPr>
                <w:vertAlign w:val="superscript"/>
              </w:rPr>
              <w:t>-6</w:t>
            </w:r>
          </w:p>
          <w:p w14:paraId="063BDF70" w14:textId="77777777" w:rsidR="00915F85" w:rsidRPr="00915F85" w:rsidRDefault="00915F85" w:rsidP="00124745">
            <w:pPr>
              <w:pStyle w:val="APVMATableText"/>
              <w:keepNext/>
            </w:pPr>
            <w:r w:rsidRPr="00915F85">
              <w:t>50</w:t>
            </w:r>
            <w:r w:rsidRPr="00915F85">
              <w:tab/>
              <w:t>2.3 × 10</w:t>
            </w:r>
            <w:r w:rsidRPr="00915F85">
              <w:rPr>
                <w:vertAlign w:val="superscript"/>
              </w:rPr>
              <w:t>-6</w:t>
            </w:r>
          </w:p>
        </w:tc>
      </w:tr>
      <w:tr w:rsidR="00DA2421" w14:paraId="5AF89E77" w14:textId="77777777" w:rsidTr="008C753F">
        <w:trPr>
          <w:cantSplit/>
          <w:trHeight w:val="20"/>
        </w:trPr>
        <w:tc>
          <w:tcPr>
            <w:tcW w:w="1580" w:type="pct"/>
            <w:shd w:val="clear" w:color="auto" w:fill="00747A" w:themeFill="background2"/>
          </w:tcPr>
          <w:p w14:paraId="4FA5369E" w14:textId="77777777" w:rsidR="00DA2421" w:rsidRPr="00915F85" w:rsidRDefault="00DA2421" w:rsidP="00124745">
            <w:pPr>
              <w:pStyle w:val="APVMATableHead"/>
              <w:keepLines w:val="0"/>
            </w:pPr>
            <w:r w:rsidRPr="00915F85">
              <w:t>Henry’s law constant:</w:t>
            </w:r>
          </w:p>
        </w:tc>
        <w:tc>
          <w:tcPr>
            <w:tcW w:w="3420" w:type="pct"/>
          </w:tcPr>
          <w:p w14:paraId="102D2EFB" w14:textId="77777777" w:rsidR="00DA2421" w:rsidRPr="00915F85" w:rsidRDefault="00DA2421" w:rsidP="00124745">
            <w:pPr>
              <w:pStyle w:val="APVMATableText"/>
              <w:keepNext/>
            </w:pPr>
            <w:r w:rsidRPr="00915F85">
              <w:t>Distilled water (final pH = 6.3): K = 1.5 × 10</w:t>
            </w:r>
            <w:r w:rsidRPr="00915F85">
              <w:rPr>
                <w:vertAlign w:val="superscript"/>
              </w:rPr>
              <w:t>-3</w:t>
            </w:r>
            <w:r w:rsidRPr="00915F85">
              <w:t xml:space="preserve"> Pa m</w:t>
            </w:r>
            <w:r w:rsidRPr="00915F85">
              <w:rPr>
                <w:vertAlign w:val="superscript"/>
              </w:rPr>
              <w:t>3</w:t>
            </w:r>
            <w:r w:rsidRPr="00915F85">
              <w:t>/mol</w:t>
            </w:r>
            <w:r w:rsidRPr="00915F85">
              <w:rPr>
                <w:vertAlign w:val="superscript"/>
              </w:rPr>
              <w:t>-1</w:t>
            </w:r>
          </w:p>
          <w:p w14:paraId="30701605" w14:textId="77777777" w:rsidR="00DA2421" w:rsidRPr="00915F85" w:rsidRDefault="00DA2421" w:rsidP="00124745">
            <w:pPr>
              <w:pStyle w:val="APVMATableText"/>
              <w:keepNext/>
            </w:pPr>
            <w:r w:rsidRPr="00915F85">
              <w:t>pH 4 (final pH = 4.0): K = 1.7 × 10</w:t>
            </w:r>
            <w:r w:rsidRPr="00915F85">
              <w:rPr>
                <w:vertAlign w:val="superscript"/>
              </w:rPr>
              <w:t>-3</w:t>
            </w:r>
            <w:r w:rsidRPr="00915F85">
              <w:t xml:space="preserve"> Pa m</w:t>
            </w:r>
            <w:r w:rsidRPr="00915F85">
              <w:rPr>
                <w:vertAlign w:val="superscript"/>
              </w:rPr>
              <w:t>3</w:t>
            </w:r>
            <w:r w:rsidRPr="00915F85">
              <w:t>/mol</w:t>
            </w:r>
            <w:r w:rsidRPr="00915F85">
              <w:rPr>
                <w:vertAlign w:val="superscript"/>
              </w:rPr>
              <w:t>-1</w:t>
            </w:r>
          </w:p>
          <w:p w14:paraId="5709988E" w14:textId="77777777" w:rsidR="00DA2421" w:rsidRPr="00915F85" w:rsidRDefault="00DA2421" w:rsidP="00124745">
            <w:pPr>
              <w:pStyle w:val="APVMATableText"/>
              <w:keepNext/>
            </w:pPr>
            <w:r w:rsidRPr="00915F85">
              <w:t>pH 7 (final pH = 7.0): K = 1.7 × 10</w:t>
            </w:r>
            <w:r w:rsidRPr="00915F85">
              <w:rPr>
                <w:vertAlign w:val="superscript"/>
              </w:rPr>
              <w:t>-3</w:t>
            </w:r>
            <w:r w:rsidRPr="00915F85">
              <w:t xml:space="preserve"> Pa m3/mol</w:t>
            </w:r>
            <w:r w:rsidRPr="00915F85">
              <w:rPr>
                <w:vertAlign w:val="superscript"/>
              </w:rPr>
              <w:t>-1</w:t>
            </w:r>
          </w:p>
          <w:p w14:paraId="262E5827" w14:textId="77777777" w:rsidR="00DA2421" w:rsidRPr="00915F85" w:rsidRDefault="00DA2421" w:rsidP="00124745">
            <w:pPr>
              <w:pStyle w:val="APVMATableText"/>
              <w:keepNext/>
            </w:pPr>
            <w:r w:rsidRPr="00915F85">
              <w:t>pH 9 (final pH = 9.0): K = 1.3 × 10</w:t>
            </w:r>
            <w:r w:rsidRPr="00915F85">
              <w:rPr>
                <w:vertAlign w:val="superscript"/>
              </w:rPr>
              <w:t xml:space="preserve">-3 </w:t>
            </w:r>
            <w:r w:rsidRPr="00915F85">
              <w:t>Pa m</w:t>
            </w:r>
            <w:r w:rsidRPr="00915F85">
              <w:rPr>
                <w:vertAlign w:val="superscript"/>
              </w:rPr>
              <w:t>3</w:t>
            </w:r>
            <w:r w:rsidRPr="00915F85">
              <w:t>/mol</w:t>
            </w:r>
            <w:r w:rsidRPr="00915F85">
              <w:rPr>
                <w:vertAlign w:val="superscript"/>
              </w:rPr>
              <w:t>-1</w:t>
            </w:r>
          </w:p>
        </w:tc>
      </w:tr>
      <w:tr w:rsidR="00915F85" w14:paraId="1D97DE6A" w14:textId="77777777" w:rsidTr="008C753F">
        <w:trPr>
          <w:cantSplit/>
          <w:trHeight w:val="20"/>
        </w:trPr>
        <w:tc>
          <w:tcPr>
            <w:tcW w:w="1580" w:type="pct"/>
            <w:shd w:val="clear" w:color="auto" w:fill="00747A" w:themeFill="background2"/>
          </w:tcPr>
          <w:p w14:paraId="0EE43451" w14:textId="77777777" w:rsidR="00915F85" w:rsidRPr="00915F85" w:rsidRDefault="00915F85" w:rsidP="00124745">
            <w:pPr>
              <w:pStyle w:val="APVMATableHead"/>
              <w:keepLines w:val="0"/>
            </w:pPr>
            <w:r w:rsidRPr="00915F85">
              <w:t>UV/VIS absorption spectra:</w:t>
            </w:r>
          </w:p>
        </w:tc>
        <w:tc>
          <w:tcPr>
            <w:tcW w:w="3420" w:type="pct"/>
          </w:tcPr>
          <w:p w14:paraId="63B7CF48" w14:textId="77777777" w:rsidR="00915F85" w:rsidRPr="00915F85" w:rsidRDefault="00915F85" w:rsidP="00124745">
            <w:pPr>
              <w:pStyle w:val="APVMATableText"/>
              <w:keepNext/>
            </w:pPr>
            <w:r w:rsidRPr="00915F85">
              <w:rPr>
                <w:noProof/>
                <w:lang w:eastAsia="en-AU"/>
              </w:rPr>
              <w:drawing>
                <wp:anchor distT="0" distB="0" distL="114300" distR="114300" simplePos="0" relativeHeight="251668480" behindDoc="0" locked="0" layoutInCell="1" allowOverlap="1" wp14:anchorId="6B21E958" wp14:editId="0F01D2C7">
                  <wp:simplePos x="0" y="0"/>
                  <wp:positionH relativeFrom="column">
                    <wp:posOffset>3892</wp:posOffset>
                  </wp:positionH>
                  <wp:positionV relativeFrom="paragraph">
                    <wp:posOffset>154940</wp:posOffset>
                  </wp:positionV>
                  <wp:extent cx="4032250" cy="1330136"/>
                  <wp:effectExtent l="0" t="0" r="6350" b="3810"/>
                  <wp:wrapTopAndBottom/>
                  <wp:docPr id="7" name="Picture 7" title="UV/VIS absorption spectra of tetranilip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traniliprole.PNG"/>
                          <pic:cNvPicPr/>
                        </pic:nvPicPr>
                        <pic:blipFill>
                          <a:blip r:embed="rId27">
                            <a:extLst>
                              <a:ext uri="{28A0092B-C50C-407E-A947-70E740481C1C}">
                                <a14:useLocalDpi xmlns:a14="http://schemas.microsoft.com/office/drawing/2010/main" val="0"/>
                              </a:ext>
                            </a:extLst>
                          </a:blip>
                          <a:stretch>
                            <a:fillRect/>
                          </a:stretch>
                        </pic:blipFill>
                        <pic:spPr>
                          <a:xfrm>
                            <a:off x="0" y="0"/>
                            <a:ext cx="4032250" cy="1330136"/>
                          </a:xfrm>
                          <a:prstGeom prst="rect">
                            <a:avLst/>
                          </a:prstGeom>
                        </pic:spPr>
                      </pic:pic>
                    </a:graphicData>
                  </a:graphic>
                  <wp14:sizeRelH relativeFrom="page">
                    <wp14:pctWidth>0</wp14:pctWidth>
                  </wp14:sizeRelH>
                  <wp14:sizeRelV relativeFrom="page">
                    <wp14:pctHeight>0</wp14:pctHeight>
                  </wp14:sizeRelV>
                </wp:anchor>
              </w:drawing>
            </w:r>
          </w:p>
        </w:tc>
      </w:tr>
      <w:tr w:rsidR="00915F85" w14:paraId="78CBAAA7" w14:textId="77777777" w:rsidTr="008C753F">
        <w:trPr>
          <w:cantSplit/>
          <w:trHeight w:val="20"/>
        </w:trPr>
        <w:tc>
          <w:tcPr>
            <w:tcW w:w="1580" w:type="pct"/>
            <w:shd w:val="clear" w:color="auto" w:fill="00747A" w:themeFill="background2"/>
          </w:tcPr>
          <w:p w14:paraId="663C5981" w14:textId="77777777" w:rsidR="00915F85" w:rsidRPr="00915F85" w:rsidRDefault="00915F85" w:rsidP="00124745">
            <w:pPr>
              <w:pStyle w:val="APVMATableHead"/>
              <w:keepLines w:val="0"/>
            </w:pPr>
            <w:r w:rsidRPr="00915F85">
              <w:t>Complex formation ability in water:</w:t>
            </w:r>
          </w:p>
        </w:tc>
        <w:tc>
          <w:tcPr>
            <w:tcW w:w="3420" w:type="pct"/>
          </w:tcPr>
          <w:p w14:paraId="34429144" w14:textId="77777777" w:rsidR="00915F85" w:rsidRPr="00915F85" w:rsidRDefault="00915F85" w:rsidP="00124745">
            <w:pPr>
              <w:pStyle w:val="APVMATableText"/>
              <w:keepNext/>
            </w:pPr>
            <w:r w:rsidRPr="00915F85">
              <w:t>Tetraniliprole had no complex forming ability for the measured ions compared to EDTA. No measurable complex forming ability was detected for cadmium, cobalt, copper, chromium, lead and zinc ions</w:t>
            </w:r>
          </w:p>
        </w:tc>
      </w:tr>
      <w:tr w:rsidR="00915F85" w14:paraId="6DDD462E" w14:textId="77777777" w:rsidTr="008C753F">
        <w:trPr>
          <w:cantSplit/>
          <w:trHeight w:val="20"/>
        </w:trPr>
        <w:tc>
          <w:tcPr>
            <w:tcW w:w="1580" w:type="pct"/>
            <w:shd w:val="clear" w:color="auto" w:fill="00747A" w:themeFill="background2"/>
          </w:tcPr>
          <w:p w14:paraId="385EB76A" w14:textId="77777777" w:rsidR="00915F85" w:rsidRPr="00915F85" w:rsidRDefault="00915F85" w:rsidP="00124745">
            <w:pPr>
              <w:pStyle w:val="APVMATableHead"/>
              <w:keepLines w:val="0"/>
            </w:pPr>
            <w:r w:rsidRPr="00915F85">
              <w:t>Photochemical properties</w:t>
            </w:r>
          </w:p>
        </w:tc>
        <w:tc>
          <w:tcPr>
            <w:tcW w:w="3420" w:type="pct"/>
          </w:tcPr>
          <w:p w14:paraId="24AF22F8" w14:textId="77777777" w:rsidR="00915F85" w:rsidRPr="00915F85" w:rsidRDefault="00915F85" w:rsidP="00124745">
            <w:pPr>
              <w:pStyle w:val="APVMATableText"/>
              <w:keepNext/>
            </w:pPr>
            <w:r w:rsidRPr="00915F85">
              <w:t>The absorption properties indicated a potential for direct photolytic interactions of tetraniliprole with sunlight in aqueous solutions</w:t>
            </w:r>
          </w:p>
        </w:tc>
      </w:tr>
      <w:tr w:rsidR="00915F85" w14:paraId="3433AB8E" w14:textId="77777777" w:rsidTr="008C753F">
        <w:trPr>
          <w:cantSplit/>
          <w:trHeight w:val="5198"/>
        </w:trPr>
        <w:tc>
          <w:tcPr>
            <w:tcW w:w="1580" w:type="pct"/>
            <w:shd w:val="clear" w:color="auto" w:fill="00747A" w:themeFill="background2"/>
          </w:tcPr>
          <w:p w14:paraId="5CDA347E" w14:textId="77777777" w:rsidR="00915F85" w:rsidRPr="00915F85" w:rsidRDefault="00915F85" w:rsidP="00124745">
            <w:pPr>
              <w:pStyle w:val="APVMATableHead"/>
              <w:keepLines w:val="0"/>
            </w:pPr>
            <w:r w:rsidRPr="00915F85">
              <w:t>Hydrolysis in aqueous solution under acid, neutral and basic conditions:</w:t>
            </w:r>
          </w:p>
        </w:tc>
        <w:tc>
          <w:tcPr>
            <w:tcW w:w="3420" w:type="pct"/>
          </w:tcPr>
          <w:p w14:paraId="3A1CA143" w14:textId="43A1197D" w:rsidR="00915F85" w:rsidRPr="00915F85" w:rsidRDefault="00915F85" w:rsidP="00124745">
            <w:pPr>
              <w:pStyle w:val="APVMATableText"/>
              <w:keepNext/>
            </w:pPr>
            <w:r w:rsidRPr="00915F85">
              <w:t>At 50°C</w:t>
            </w:r>
          </w:p>
          <w:p w14:paraId="776358DC" w14:textId="77777777" w:rsidR="00915F85" w:rsidRPr="00915F85" w:rsidRDefault="00915F85" w:rsidP="00124745">
            <w:pPr>
              <w:pStyle w:val="APVMATableText"/>
              <w:keepNext/>
            </w:pPr>
            <w:r w:rsidRPr="00915F85">
              <w:t>pH 4: 10.9 days</w:t>
            </w:r>
          </w:p>
          <w:p w14:paraId="3954E1BD" w14:textId="77777777" w:rsidR="00915F85" w:rsidRPr="00915F85" w:rsidRDefault="00915F85" w:rsidP="00124745">
            <w:pPr>
              <w:pStyle w:val="APVMATableText"/>
              <w:keepNext/>
            </w:pPr>
            <w:r w:rsidRPr="00915F85">
              <w:t>pH 7: 3.74 days</w:t>
            </w:r>
          </w:p>
          <w:p w14:paraId="0864E635" w14:textId="77777777" w:rsidR="00915F85" w:rsidRPr="00915F85" w:rsidRDefault="00915F85" w:rsidP="00124745">
            <w:pPr>
              <w:pStyle w:val="APVMATableText"/>
              <w:keepNext/>
            </w:pPr>
            <w:r w:rsidRPr="00915F85">
              <w:t>pH 9: 0.04 days</w:t>
            </w:r>
          </w:p>
          <w:p w14:paraId="21E02ADD" w14:textId="0E746880" w:rsidR="00915F85" w:rsidRPr="00915F85" w:rsidRDefault="00915F85" w:rsidP="00124745">
            <w:pPr>
              <w:pStyle w:val="APVMATableText"/>
              <w:keepNext/>
            </w:pPr>
            <w:r w:rsidRPr="00915F85">
              <w:t>At 25°C</w:t>
            </w:r>
          </w:p>
          <w:p w14:paraId="2FD92F30" w14:textId="77777777" w:rsidR="00915F85" w:rsidRPr="00915F85" w:rsidRDefault="00915F85" w:rsidP="00124745">
            <w:pPr>
              <w:pStyle w:val="APVMATableText"/>
              <w:keepNext/>
            </w:pPr>
            <w:r w:rsidRPr="00915F85">
              <w:t>pH 4: 287 days</w:t>
            </w:r>
          </w:p>
          <w:p w14:paraId="39F4022E" w14:textId="77777777" w:rsidR="00915F85" w:rsidRPr="00915F85" w:rsidRDefault="00915F85" w:rsidP="00124745">
            <w:pPr>
              <w:pStyle w:val="APVMATableText"/>
              <w:keepNext/>
            </w:pPr>
            <w:r w:rsidRPr="00915F85">
              <w:t>pH 7: 38.8 days</w:t>
            </w:r>
          </w:p>
          <w:p w14:paraId="61046BF6" w14:textId="77777777" w:rsidR="00915F85" w:rsidRPr="00915F85" w:rsidRDefault="00915F85" w:rsidP="00124745">
            <w:pPr>
              <w:pStyle w:val="APVMATableText"/>
              <w:keepNext/>
            </w:pPr>
            <w:r w:rsidRPr="00915F85">
              <w:t>pH 9: 0.75 days</w:t>
            </w:r>
          </w:p>
          <w:p w14:paraId="01AEA0A0" w14:textId="79DA30A3" w:rsidR="00915F85" w:rsidRPr="00915F85" w:rsidRDefault="00915F85" w:rsidP="00124745">
            <w:pPr>
              <w:pStyle w:val="APVMATableText"/>
              <w:keepNext/>
            </w:pPr>
            <w:r w:rsidRPr="00915F85">
              <w:t>At 20°C</w:t>
            </w:r>
          </w:p>
          <w:p w14:paraId="2354CEF4" w14:textId="77777777" w:rsidR="00915F85" w:rsidRPr="00915F85" w:rsidRDefault="00915F85" w:rsidP="00124745">
            <w:pPr>
              <w:pStyle w:val="APVMATableText"/>
              <w:keepNext/>
            </w:pPr>
            <w:r w:rsidRPr="00915F85">
              <w:t>pH 4: 265 days</w:t>
            </w:r>
          </w:p>
          <w:p w14:paraId="07941C4C" w14:textId="77777777" w:rsidR="00915F85" w:rsidRPr="00915F85" w:rsidRDefault="00915F85" w:rsidP="00124745">
            <w:pPr>
              <w:pStyle w:val="APVMATableText"/>
              <w:keepNext/>
            </w:pPr>
            <w:r w:rsidRPr="00915F85">
              <w:t>pH 7: 58.0 days</w:t>
            </w:r>
          </w:p>
          <w:p w14:paraId="580E35D2" w14:textId="77777777" w:rsidR="00915F85" w:rsidRPr="00915F85" w:rsidRDefault="00915F85" w:rsidP="00124745">
            <w:pPr>
              <w:pStyle w:val="APVMATableText"/>
              <w:keepNext/>
            </w:pPr>
            <w:r w:rsidRPr="00915F85">
              <w:t>pH 9: 1.27 days</w:t>
            </w:r>
          </w:p>
        </w:tc>
      </w:tr>
      <w:tr w:rsidR="00915F85" w14:paraId="24CE9A0F" w14:textId="77777777" w:rsidTr="008C753F">
        <w:trPr>
          <w:cantSplit/>
          <w:trHeight w:val="20"/>
        </w:trPr>
        <w:tc>
          <w:tcPr>
            <w:tcW w:w="1580" w:type="pct"/>
            <w:tcBorders>
              <w:bottom w:val="single" w:sz="4" w:space="0" w:color="auto"/>
            </w:tcBorders>
            <w:shd w:val="clear" w:color="auto" w:fill="00747A" w:themeFill="background2"/>
          </w:tcPr>
          <w:p w14:paraId="3D494080" w14:textId="77777777" w:rsidR="00915F85" w:rsidRPr="00915F85" w:rsidRDefault="00915F85" w:rsidP="00124745">
            <w:pPr>
              <w:pStyle w:val="APVMATableHead"/>
              <w:keepLines w:val="0"/>
            </w:pPr>
            <w:r w:rsidRPr="00915F85">
              <w:lastRenderedPageBreak/>
              <w:t>Particle size</w:t>
            </w:r>
          </w:p>
        </w:tc>
        <w:tc>
          <w:tcPr>
            <w:tcW w:w="3420" w:type="pct"/>
            <w:tcBorders>
              <w:bottom w:val="single" w:sz="4" w:space="0" w:color="auto"/>
            </w:tcBorders>
          </w:tcPr>
          <w:p w14:paraId="3E3C4724" w14:textId="77777777" w:rsidR="00915F85" w:rsidRPr="00915F85" w:rsidRDefault="00915F85" w:rsidP="00124745">
            <w:pPr>
              <w:pStyle w:val="APVMATableText"/>
              <w:keepNext/>
            </w:pPr>
            <w:r w:rsidRPr="00915F85">
              <w:t>The median particle size L</w:t>
            </w:r>
            <w:r w:rsidRPr="00915F85">
              <w:rPr>
                <w:vertAlign w:val="subscript"/>
              </w:rPr>
              <w:t>50</w:t>
            </w:r>
            <w:r w:rsidRPr="00915F85">
              <w:t xml:space="preserve"> of the test item deduced from the particle size distributions is 10.6 μm.</w:t>
            </w:r>
          </w:p>
          <w:p w14:paraId="29820559" w14:textId="77777777" w:rsidR="00915F85" w:rsidRPr="00915F85" w:rsidRDefault="00915F85" w:rsidP="00124745">
            <w:pPr>
              <w:pStyle w:val="APVMATableText"/>
              <w:keepNext/>
            </w:pPr>
            <w:r w:rsidRPr="00915F85">
              <w:t>The particle size L</w:t>
            </w:r>
            <w:r w:rsidRPr="00915F85">
              <w:rPr>
                <w:vertAlign w:val="subscript"/>
              </w:rPr>
              <w:t>10</w:t>
            </w:r>
            <w:r w:rsidRPr="00915F85">
              <w:t xml:space="preserve"> of the test item deduced from the particle size distributions is 0.9 μm.</w:t>
            </w:r>
          </w:p>
          <w:p w14:paraId="7C13F5EE" w14:textId="77777777" w:rsidR="00915F85" w:rsidRPr="00915F85" w:rsidRDefault="00915F85" w:rsidP="00124745">
            <w:pPr>
              <w:pStyle w:val="APVMATableText"/>
              <w:keepNext/>
            </w:pPr>
            <w:r w:rsidRPr="00915F85">
              <w:t>The particle size L</w:t>
            </w:r>
            <w:r w:rsidRPr="00915F85">
              <w:rPr>
                <w:vertAlign w:val="subscript"/>
              </w:rPr>
              <w:t>90</w:t>
            </w:r>
            <w:r w:rsidRPr="00915F85">
              <w:t xml:space="preserve"> of the test item deduced from the particle size distributions is 228.1 μm.</w:t>
            </w:r>
          </w:p>
        </w:tc>
      </w:tr>
    </w:tbl>
    <w:p w14:paraId="24F8E8D3" w14:textId="77777777" w:rsidR="00CC2FD5" w:rsidRPr="00CC2FD5" w:rsidRDefault="00CC2FD5" w:rsidP="00CC2FD5">
      <w:pPr>
        <w:pStyle w:val="APVMAText"/>
      </w:pPr>
      <w:bookmarkStart w:id="39" w:name="_Toc7561225"/>
      <w:r w:rsidRPr="00CC2FD5">
        <w:t>The APVMA has evaluated the chemistry aspects of tetraniliprole (manufacturing process, quality control procedures, batch analysis results, analytical methods, physicochemical properties, stability, and spectroscopic data) and found them to be acceptable. Technical tetraniliprole is expected to be stable for at least two years when stored under normal conditions, and shows good safety properties (not flamm</w:t>
      </w:r>
      <w:r w:rsidR="00915F85">
        <w:t>able, oxidising, or explosive).</w:t>
      </w:r>
    </w:p>
    <w:p w14:paraId="7C08A30B" w14:textId="77777777" w:rsidR="00CC2FD5" w:rsidRDefault="00CC2FD5" w:rsidP="00CC2FD5">
      <w:pPr>
        <w:pStyle w:val="APVMAText"/>
      </w:pPr>
      <w:r w:rsidRPr="00CC2FD5">
        <w:t>Based on the data provided and the chemistry and toxicological assessments, the following APVMA Active Constituent standard is proposed for tetraniliprole:</w:t>
      </w:r>
    </w:p>
    <w:p w14:paraId="7263C645" w14:textId="77777777" w:rsidR="00124745" w:rsidRDefault="00124745" w:rsidP="00124745">
      <w:pPr>
        <w:pStyle w:val="Caption"/>
      </w:pPr>
      <w:bookmarkStart w:id="40" w:name="_Toc34735751"/>
      <w:r>
        <w:t xml:space="preserve">Table </w:t>
      </w:r>
      <w:r w:rsidR="00155A11">
        <w:rPr>
          <w:noProof/>
        </w:rPr>
        <w:fldChar w:fldCharType="begin"/>
      </w:r>
      <w:r w:rsidR="00155A11">
        <w:rPr>
          <w:noProof/>
        </w:rPr>
        <w:instrText xml:space="preserve"> SEQ Table \* ARABIC </w:instrText>
      </w:r>
      <w:r w:rsidR="00155A11">
        <w:rPr>
          <w:noProof/>
        </w:rPr>
        <w:fldChar w:fldCharType="separate"/>
      </w:r>
      <w:r>
        <w:rPr>
          <w:noProof/>
        </w:rPr>
        <w:t>3</w:t>
      </w:r>
      <w:r w:rsidR="00155A11">
        <w:rPr>
          <w:noProof/>
        </w:rPr>
        <w:fldChar w:fldCharType="end"/>
      </w:r>
      <w:r>
        <w:t>: Proposed APVMA Active Constituent standard for tetraniliprole</w:t>
      </w:r>
      <w:bookmarkEnd w:id="40"/>
    </w:p>
    <w:tbl>
      <w:tblPr>
        <w:tblW w:w="5000" w:type="pct"/>
        <w:tblLook w:val="0000" w:firstRow="0" w:lastRow="0" w:firstColumn="0" w:lastColumn="0" w:noHBand="0" w:noVBand="0"/>
        <w:tblCaption w:val="Proposed standard for mefentrifluconazole active constituent"/>
        <w:tblDescription w:val="This table specifies the proposed minimum purity for the active constituent standard for technical mefentrifluconazole (965 g/kg)."/>
      </w:tblPr>
      <w:tblGrid>
        <w:gridCol w:w="3217"/>
        <w:gridCol w:w="3217"/>
        <w:gridCol w:w="3204"/>
      </w:tblGrid>
      <w:tr w:rsidR="00CC2FD5" w:rsidRPr="00063E6C" w14:paraId="53E2C94F" w14:textId="77777777" w:rsidTr="008C753F">
        <w:tc>
          <w:tcPr>
            <w:tcW w:w="1669" w:type="pct"/>
            <w:tcBorders>
              <w:bottom w:val="single" w:sz="4" w:space="0" w:color="auto"/>
            </w:tcBorders>
            <w:shd w:val="clear" w:color="auto" w:fill="007378"/>
          </w:tcPr>
          <w:p w14:paraId="18712E52" w14:textId="77777777" w:rsidR="00CC2FD5" w:rsidRPr="00AD0239" w:rsidRDefault="00CC2FD5" w:rsidP="00CC2FD5">
            <w:pPr>
              <w:pStyle w:val="APVMATableHead"/>
            </w:pPr>
            <w:r w:rsidRPr="00AD0239">
              <w:t>Constituent</w:t>
            </w:r>
          </w:p>
        </w:tc>
        <w:tc>
          <w:tcPr>
            <w:tcW w:w="1669" w:type="pct"/>
            <w:tcBorders>
              <w:bottom w:val="single" w:sz="4" w:space="0" w:color="auto"/>
            </w:tcBorders>
            <w:shd w:val="clear" w:color="auto" w:fill="007378"/>
          </w:tcPr>
          <w:p w14:paraId="490AD163" w14:textId="77777777" w:rsidR="00CC2FD5" w:rsidRPr="00AD0239" w:rsidRDefault="00CC2FD5" w:rsidP="00CC2FD5">
            <w:pPr>
              <w:pStyle w:val="APVMATableHead"/>
            </w:pPr>
            <w:r w:rsidRPr="00AD0239">
              <w:t>Specification</w:t>
            </w:r>
          </w:p>
        </w:tc>
        <w:tc>
          <w:tcPr>
            <w:tcW w:w="1662" w:type="pct"/>
            <w:tcBorders>
              <w:bottom w:val="single" w:sz="4" w:space="0" w:color="auto"/>
            </w:tcBorders>
            <w:shd w:val="clear" w:color="auto" w:fill="007378"/>
          </w:tcPr>
          <w:p w14:paraId="3F0F9563" w14:textId="77777777" w:rsidR="00CC2FD5" w:rsidRPr="00AD0239" w:rsidRDefault="00CC2FD5" w:rsidP="00CC2FD5">
            <w:pPr>
              <w:pStyle w:val="APVMATableHead"/>
            </w:pPr>
            <w:r w:rsidRPr="00AD0239">
              <w:t>Level</w:t>
            </w:r>
          </w:p>
        </w:tc>
      </w:tr>
      <w:tr w:rsidR="00CC2FD5" w:rsidRPr="00063E6C" w14:paraId="186F87FB" w14:textId="77777777" w:rsidTr="008C753F">
        <w:tc>
          <w:tcPr>
            <w:tcW w:w="1669" w:type="pct"/>
            <w:tcBorders>
              <w:top w:val="single" w:sz="4" w:space="0" w:color="auto"/>
              <w:bottom w:val="single" w:sz="4" w:space="0" w:color="auto"/>
            </w:tcBorders>
          </w:tcPr>
          <w:p w14:paraId="3E51CD71" w14:textId="77777777" w:rsidR="00CC2FD5" w:rsidRPr="00915F85" w:rsidRDefault="00CC2FD5" w:rsidP="00915F85">
            <w:pPr>
              <w:pStyle w:val="APVMATableText"/>
            </w:pPr>
            <w:r w:rsidRPr="00915F85">
              <w:t>Tetraniliprole</w:t>
            </w:r>
          </w:p>
        </w:tc>
        <w:tc>
          <w:tcPr>
            <w:tcW w:w="1669" w:type="pct"/>
            <w:tcBorders>
              <w:top w:val="single" w:sz="4" w:space="0" w:color="auto"/>
              <w:bottom w:val="single" w:sz="4" w:space="0" w:color="auto"/>
            </w:tcBorders>
          </w:tcPr>
          <w:p w14:paraId="6343378C" w14:textId="77777777" w:rsidR="00CC2FD5" w:rsidRPr="00915F85" w:rsidRDefault="00CC2FD5" w:rsidP="00915F85">
            <w:pPr>
              <w:pStyle w:val="APVMATableText"/>
            </w:pPr>
            <w:r w:rsidRPr="00915F85">
              <w:t>Tetraniliprole</w:t>
            </w:r>
          </w:p>
        </w:tc>
        <w:tc>
          <w:tcPr>
            <w:tcW w:w="1662" w:type="pct"/>
            <w:tcBorders>
              <w:top w:val="single" w:sz="4" w:space="0" w:color="auto"/>
              <w:bottom w:val="single" w:sz="4" w:space="0" w:color="auto"/>
            </w:tcBorders>
          </w:tcPr>
          <w:p w14:paraId="24B6EB59" w14:textId="77777777" w:rsidR="00CC2FD5" w:rsidRPr="00915F85" w:rsidRDefault="00CC2FD5" w:rsidP="00915F85">
            <w:pPr>
              <w:pStyle w:val="APVMATableText"/>
            </w:pPr>
            <w:r w:rsidRPr="00915F85">
              <w:t>900 g/kg minimum</w:t>
            </w:r>
          </w:p>
        </w:tc>
      </w:tr>
    </w:tbl>
    <w:p w14:paraId="09C06913" w14:textId="77777777" w:rsidR="006D36C8" w:rsidRDefault="005A2957" w:rsidP="00032787">
      <w:pPr>
        <w:pStyle w:val="Heading2"/>
      </w:pPr>
      <w:bookmarkStart w:id="41" w:name="_Toc34735711"/>
      <w:r>
        <w:t>Formulated product</w:t>
      </w:r>
      <w:bookmarkEnd w:id="39"/>
      <w:bookmarkEnd w:id="41"/>
    </w:p>
    <w:p w14:paraId="358BBCEB" w14:textId="1AE456F5" w:rsidR="00CC2FD5" w:rsidRDefault="00CC2FD5" w:rsidP="00CC2FD5">
      <w:pPr>
        <w:pStyle w:val="APVMAText"/>
        <w:jc w:val="both"/>
      </w:pPr>
      <w:r>
        <w:t xml:space="preserve">The product Vayego 200 SC insecticide will be manufactured </w:t>
      </w:r>
      <w:r w:rsidRPr="0083370D">
        <w:t>overseas and in Australia.</w:t>
      </w:r>
      <w:r>
        <w:t xml:space="preserve"> Tables </w:t>
      </w:r>
      <w:r w:rsidR="00124745">
        <w:t>4</w:t>
      </w:r>
      <w:r>
        <w:t xml:space="preserve"> and </w:t>
      </w:r>
      <w:r w:rsidR="00124745">
        <w:t>5</w:t>
      </w:r>
      <w:r>
        <w:t xml:space="preserve"> outline some key aspects of the formulation and physicochemical properties of the product.</w:t>
      </w:r>
    </w:p>
    <w:p w14:paraId="4CDB53FE" w14:textId="76ADAFE5" w:rsidR="006D36C8" w:rsidRDefault="00CC2FD5" w:rsidP="00CC2FD5">
      <w:pPr>
        <w:pStyle w:val="Caption"/>
      </w:pPr>
      <w:bookmarkStart w:id="42" w:name="_Toc252955168"/>
      <w:bookmarkStart w:id="43" w:name="_Toc34735752"/>
      <w:r>
        <w:t xml:space="preserve">Table </w:t>
      </w:r>
      <w:r w:rsidR="00155A11">
        <w:rPr>
          <w:noProof/>
        </w:rPr>
        <w:fldChar w:fldCharType="begin"/>
      </w:r>
      <w:r w:rsidR="00155A11">
        <w:rPr>
          <w:noProof/>
        </w:rPr>
        <w:instrText xml:space="preserve"> SEQ Table \* ARABIC </w:instrText>
      </w:r>
      <w:r w:rsidR="00155A11">
        <w:rPr>
          <w:noProof/>
        </w:rPr>
        <w:fldChar w:fldCharType="separate"/>
      </w:r>
      <w:r w:rsidR="00124745">
        <w:rPr>
          <w:noProof/>
        </w:rPr>
        <w:t>4</w:t>
      </w:r>
      <w:r w:rsidR="00155A11">
        <w:rPr>
          <w:noProof/>
        </w:rPr>
        <w:fldChar w:fldCharType="end"/>
      </w:r>
      <w:r w:rsidR="006D36C8">
        <w:t>:</w:t>
      </w:r>
      <w:bookmarkEnd w:id="42"/>
      <w:r w:rsidR="007B322A">
        <w:t xml:space="preserve"> </w:t>
      </w:r>
      <w:r w:rsidR="005A2957">
        <w:t xml:space="preserve">Key aspects of the formulation of the product </w:t>
      </w:r>
      <w:r w:rsidRPr="0017170F">
        <w:t>Vayego 200 SC insecticide</w:t>
      </w:r>
      <w:bookmarkEnd w:id="43"/>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2901"/>
        <w:gridCol w:w="6737"/>
      </w:tblGrid>
      <w:tr w:rsidR="005C33B9" w14:paraId="7D1FB4B6" w14:textId="77777777" w:rsidTr="00915F85">
        <w:tc>
          <w:tcPr>
            <w:tcW w:w="1505" w:type="pct"/>
            <w:shd w:val="clear" w:color="auto" w:fill="00747A" w:themeFill="background2"/>
          </w:tcPr>
          <w:p w14:paraId="15322233" w14:textId="77777777" w:rsidR="005C33B9" w:rsidRDefault="005C33B9" w:rsidP="00323CDE">
            <w:pPr>
              <w:pStyle w:val="APVMATableHead"/>
              <w:spacing w:before="120"/>
            </w:pPr>
            <w:r>
              <w:t>Distinguishing name:</w:t>
            </w:r>
          </w:p>
        </w:tc>
        <w:tc>
          <w:tcPr>
            <w:tcW w:w="3495" w:type="pct"/>
          </w:tcPr>
          <w:p w14:paraId="3F56B9B9" w14:textId="77777777" w:rsidR="005C33B9" w:rsidRPr="00CC2FD5" w:rsidRDefault="00CC2FD5" w:rsidP="00CC2FD5">
            <w:pPr>
              <w:pStyle w:val="APVMATableText"/>
            </w:pPr>
            <w:r w:rsidRPr="00CC2FD5">
              <w:t>Vayego 200 SC insecticide</w:t>
            </w:r>
          </w:p>
        </w:tc>
      </w:tr>
      <w:tr w:rsidR="005C33B9" w14:paraId="3B10AF85" w14:textId="77777777" w:rsidTr="00915F85">
        <w:tc>
          <w:tcPr>
            <w:tcW w:w="1505" w:type="pct"/>
            <w:shd w:val="clear" w:color="auto" w:fill="00747A" w:themeFill="background2"/>
          </w:tcPr>
          <w:p w14:paraId="4464A766" w14:textId="77777777" w:rsidR="005C33B9" w:rsidRDefault="005C33B9" w:rsidP="00323CDE">
            <w:pPr>
              <w:pStyle w:val="APVMATableHead"/>
              <w:spacing w:before="120"/>
            </w:pPr>
            <w:r>
              <w:t>Formulation type:</w:t>
            </w:r>
          </w:p>
        </w:tc>
        <w:tc>
          <w:tcPr>
            <w:tcW w:w="3495" w:type="pct"/>
          </w:tcPr>
          <w:p w14:paraId="6476C281" w14:textId="77777777" w:rsidR="005C33B9" w:rsidRPr="00CC2FD5" w:rsidRDefault="00CC2FD5" w:rsidP="00CC2FD5">
            <w:pPr>
              <w:pStyle w:val="APVMATableText"/>
            </w:pPr>
            <w:r w:rsidRPr="00CC2FD5">
              <w:t>Suspension Concentrate (SC)</w:t>
            </w:r>
          </w:p>
        </w:tc>
      </w:tr>
      <w:tr w:rsidR="005C33B9" w14:paraId="29C9A992" w14:textId="77777777" w:rsidTr="00915F85">
        <w:tc>
          <w:tcPr>
            <w:tcW w:w="1505" w:type="pct"/>
            <w:shd w:val="clear" w:color="auto" w:fill="00747A" w:themeFill="background2"/>
          </w:tcPr>
          <w:p w14:paraId="0A2A674C" w14:textId="77777777" w:rsidR="005C33B9" w:rsidRDefault="005C33B9" w:rsidP="00323CDE">
            <w:pPr>
              <w:pStyle w:val="APVMATableHead"/>
              <w:spacing w:before="120"/>
            </w:pPr>
            <w:r>
              <w:t>Active constituent concentration/s:</w:t>
            </w:r>
          </w:p>
        </w:tc>
        <w:tc>
          <w:tcPr>
            <w:tcW w:w="3495" w:type="pct"/>
          </w:tcPr>
          <w:p w14:paraId="17C98A41" w14:textId="77777777" w:rsidR="005C33B9" w:rsidRPr="00CC2FD5" w:rsidRDefault="00CC2FD5" w:rsidP="00CC2FD5">
            <w:pPr>
              <w:pStyle w:val="APVMATableText"/>
            </w:pPr>
            <w:r w:rsidRPr="00CC2FD5">
              <w:t>200 g/L tetraniliprole</w:t>
            </w:r>
          </w:p>
        </w:tc>
      </w:tr>
    </w:tbl>
    <w:p w14:paraId="387B043B" w14:textId="77777777" w:rsidR="00CC2FD5" w:rsidRDefault="00CC2FD5" w:rsidP="00CC2FD5">
      <w:pPr>
        <w:pStyle w:val="APVMAText"/>
      </w:pPr>
      <w:bookmarkStart w:id="44" w:name="_Toc523995125"/>
    </w:p>
    <w:p w14:paraId="625E1C21" w14:textId="75EF0DB5" w:rsidR="005C33B9" w:rsidRDefault="00CC2FD5" w:rsidP="00CC2FD5">
      <w:pPr>
        <w:pStyle w:val="Caption"/>
      </w:pPr>
      <w:bookmarkStart w:id="45" w:name="_Toc34735753"/>
      <w:r>
        <w:lastRenderedPageBreak/>
        <w:t xml:space="preserve">Table </w:t>
      </w:r>
      <w:r w:rsidR="00155A11">
        <w:rPr>
          <w:noProof/>
        </w:rPr>
        <w:fldChar w:fldCharType="begin"/>
      </w:r>
      <w:r w:rsidR="00155A11">
        <w:rPr>
          <w:noProof/>
        </w:rPr>
        <w:instrText xml:space="preserve"> SEQ Table \* ARABIC </w:instrText>
      </w:r>
      <w:r w:rsidR="00155A11">
        <w:rPr>
          <w:noProof/>
        </w:rPr>
        <w:fldChar w:fldCharType="separate"/>
      </w:r>
      <w:r w:rsidR="00124745">
        <w:rPr>
          <w:noProof/>
        </w:rPr>
        <w:t>5</w:t>
      </w:r>
      <w:r w:rsidR="00155A11">
        <w:rPr>
          <w:noProof/>
        </w:rPr>
        <w:fldChar w:fldCharType="end"/>
      </w:r>
      <w:r w:rsidR="005C33B9">
        <w:t xml:space="preserve">: Physicochemical properties of the product </w:t>
      </w:r>
      <w:bookmarkEnd w:id="44"/>
      <w:r w:rsidRPr="0017170F">
        <w:t>Vayego 200 SC insecticide</w:t>
      </w:r>
      <w:bookmarkEnd w:id="45"/>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2791"/>
        <w:gridCol w:w="6847"/>
      </w:tblGrid>
      <w:tr w:rsidR="005C33B9" w14:paraId="3D766D3B" w14:textId="77777777" w:rsidTr="0051454B">
        <w:tc>
          <w:tcPr>
            <w:tcW w:w="1448" w:type="pct"/>
            <w:shd w:val="clear" w:color="auto" w:fill="00747A" w:themeFill="background2"/>
          </w:tcPr>
          <w:p w14:paraId="4F6A0FE1" w14:textId="77777777" w:rsidR="005C33B9" w:rsidRDefault="005C33B9" w:rsidP="00323CDE">
            <w:pPr>
              <w:pStyle w:val="APVMATableHead"/>
              <w:spacing w:before="120"/>
            </w:pPr>
            <w:r>
              <w:t>Physical form:</w:t>
            </w:r>
          </w:p>
        </w:tc>
        <w:tc>
          <w:tcPr>
            <w:tcW w:w="3552" w:type="pct"/>
          </w:tcPr>
          <w:p w14:paraId="32F0082D" w14:textId="77777777" w:rsidR="005C33B9" w:rsidRDefault="00CC2FD5" w:rsidP="00323CDE">
            <w:pPr>
              <w:pStyle w:val="APVMATableText"/>
            </w:pPr>
            <w:r w:rsidRPr="0083370D">
              <w:t xml:space="preserve">White to beige liquid with a weak characteristic </w:t>
            </w:r>
            <w:r>
              <w:t xml:space="preserve">musty </w:t>
            </w:r>
            <w:r w:rsidRPr="0083370D">
              <w:t>odour</w:t>
            </w:r>
          </w:p>
        </w:tc>
      </w:tr>
      <w:tr w:rsidR="005C33B9" w14:paraId="0CB18489" w14:textId="77777777" w:rsidTr="0051454B">
        <w:tc>
          <w:tcPr>
            <w:tcW w:w="1448" w:type="pct"/>
            <w:shd w:val="clear" w:color="auto" w:fill="00747A" w:themeFill="background2"/>
          </w:tcPr>
          <w:p w14:paraId="034943D5" w14:textId="77777777" w:rsidR="005C33B9" w:rsidRDefault="005C33B9" w:rsidP="00323CDE">
            <w:pPr>
              <w:pStyle w:val="APVMATableHead"/>
              <w:spacing w:before="120"/>
            </w:pPr>
            <w:r>
              <w:t>PH:</w:t>
            </w:r>
          </w:p>
        </w:tc>
        <w:tc>
          <w:tcPr>
            <w:tcW w:w="3552" w:type="pct"/>
          </w:tcPr>
          <w:p w14:paraId="2CBBFC3A" w14:textId="77777777" w:rsidR="00CC2FD5" w:rsidRDefault="00CC2FD5" w:rsidP="00CC2FD5">
            <w:pPr>
              <w:pStyle w:val="APVMATableText"/>
              <w:spacing w:before="0" w:after="0"/>
            </w:pPr>
            <w:r w:rsidRPr="0083370D">
              <w:t>4.3 (undiluted)</w:t>
            </w:r>
          </w:p>
          <w:p w14:paraId="42C7F93D" w14:textId="029C47B2" w:rsidR="005C33B9" w:rsidRPr="002B1122" w:rsidRDefault="00CC2FD5" w:rsidP="00124745">
            <w:pPr>
              <w:pStyle w:val="APVMATableText"/>
              <w:rPr>
                <w:color w:val="B9C9D0" w:themeColor="accent1"/>
              </w:rPr>
            </w:pPr>
            <w:r>
              <w:t xml:space="preserve">4.8 </w:t>
            </w:r>
            <w:r w:rsidRPr="00820B13">
              <w:t>(1% dilution in deionized water)</w:t>
            </w:r>
          </w:p>
        </w:tc>
      </w:tr>
      <w:tr w:rsidR="005C33B9" w14:paraId="517D0E0B" w14:textId="77777777" w:rsidTr="0051454B">
        <w:tc>
          <w:tcPr>
            <w:tcW w:w="1448" w:type="pct"/>
            <w:shd w:val="clear" w:color="auto" w:fill="00747A" w:themeFill="background2"/>
          </w:tcPr>
          <w:p w14:paraId="11363A6A" w14:textId="77777777" w:rsidR="005C33B9" w:rsidRDefault="00CC2FD5" w:rsidP="00323CDE">
            <w:pPr>
              <w:pStyle w:val="APVMATableHead"/>
              <w:spacing w:before="120"/>
            </w:pPr>
            <w:r>
              <w:t xml:space="preserve">Relative </w:t>
            </w:r>
            <w:r w:rsidR="005C33B9">
              <w:t>density:</w:t>
            </w:r>
          </w:p>
        </w:tc>
        <w:tc>
          <w:tcPr>
            <w:tcW w:w="3552" w:type="pct"/>
          </w:tcPr>
          <w:p w14:paraId="686BA249" w14:textId="77777777" w:rsidR="00CC2FD5" w:rsidRPr="00CC2FD5" w:rsidRDefault="00CC2FD5" w:rsidP="00CC2FD5">
            <w:pPr>
              <w:pStyle w:val="APVMATableText"/>
            </w:pPr>
            <w:r w:rsidRPr="00CC2FD5">
              <w:t>D4</w:t>
            </w:r>
            <w:r w:rsidRPr="00CC2FD5">
              <w:rPr>
                <w:vertAlign w:val="superscript"/>
              </w:rPr>
              <w:t>20</w:t>
            </w:r>
            <w:r w:rsidRPr="00CC2FD5">
              <w:t xml:space="preserve"> 1.115 g/cm</w:t>
            </w:r>
            <w:r w:rsidRPr="00CC2FD5">
              <w:rPr>
                <w:vertAlign w:val="superscript"/>
              </w:rPr>
              <w:t>3</w:t>
            </w:r>
          </w:p>
          <w:p w14:paraId="043DCA0D" w14:textId="77777777" w:rsidR="005C33B9" w:rsidRDefault="00CC2FD5" w:rsidP="00CC2FD5">
            <w:pPr>
              <w:pStyle w:val="APVMATableText"/>
            </w:pPr>
            <w:r w:rsidRPr="00CC2FD5">
              <w:t>D4</w:t>
            </w:r>
            <w:r w:rsidRPr="00CC2FD5">
              <w:rPr>
                <w:vertAlign w:val="superscript"/>
              </w:rPr>
              <w:t>40</w:t>
            </w:r>
            <w:r w:rsidRPr="00CC2FD5">
              <w:t xml:space="preserve"> 1.095 g/cm</w:t>
            </w:r>
            <w:r w:rsidRPr="00CC2FD5">
              <w:rPr>
                <w:vertAlign w:val="superscript"/>
              </w:rPr>
              <w:t>3</w:t>
            </w:r>
          </w:p>
        </w:tc>
      </w:tr>
      <w:tr w:rsidR="005C33B9" w14:paraId="6296241D" w14:textId="77777777" w:rsidTr="0051454B">
        <w:trPr>
          <w:trHeight w:val="423"/>
        </w:trPr>
        <w:tc>
          <w:tcPr>
            <w:tcW w:w="1448" w:type="pct"/>
            <w:shd w:val="clear" w:color="auto" w:fill="00747A" w:themeFill="background2"/>
          </w:tcPr>
          <w:p w14:paraId="4590941D" w14:textId="77777777" w:rsidR="005C33B9" w:rsidRDefault="005C33B9" w:rsidP="00323CDE">
            <w:pPr>
              <w:pStyle w:val="APVMATableHead"/>
              <w:spacing w:before="120"/>
            </w:pPr>
            <w:r>
              <w:t>Kinematic viscosity</w:t>
            </w:r>
            <w:r w:rsidR="00CC2FD5">
              <w:t xml:space="preserve"> at 20 </w:t>
            </w:r>
            <w:r w:rsidR="00CC2FD5" w:rsidRPr="0083370D">
              <w:rPr>
                <w:vertAlign w:val="superscript"/>
              </w:rPr>
              <w:t>o</w:t>
            </w:r>
            <w:r w:rsidR="00CC2FD5">
              <w:t>C</w:t>
            </w:r>
            <w:r>
              <w:t>:</w:t>
            </w:r>
          </w:p>
        </w:tc>
        <w:tc>
          <w:tcPr>
            <w:tcW w:w="3552" w:type="pct"/>
          </w:tcPr>
          <w:p w14:paraId="568EE763" w14:textId="77777777" w:rsidR="00CC2FD5" w:rsidRPr="00CC2FD5" w:rsidRDefault="00CC2FD5" w:rsidP="00CC2FD5">
            <w:pPr>
              <w:pStyle w:val="APVMATableText"/>
            </w:pPr>
            <w:r w:rsidRPr="00CC2FD5">
              <w:t>250 x10</w:t>
            </w:r>
            <w:r w:rsidRPr="00CC2FD5">
              <w:rPr>
                <w:vertAlign w:val="superscript"/>
              </w:rPr>
              <w:t>-6</w:t>
            </w:r>
            <w:r w:rsidRPr="00CC2FD5">
              <w:t xml:space="preserve"> m²/s at a shear rate of 20 1/s </w:t>
            </w:r>
          </w:p>
          <w:p w14:paraId="434FAC6A" w14:textId="77777777" w:rsidR="005C33B9" w:rsidRDefault="00CC2FD5" w:rsidP="00CC2FD5">
            <w:pPr>
              <w:pStyle w:val="APVMATableText"/>
            </w:pPr>
            <w:r w:rsidRPr="00CC2FD5">
              <w:t>85 x10</w:t>
            </w:r>
            <w:r w:rsidRPr="00CC2FD5">
              <w:rPr>
                <w:vertAlign w:val="superscript"/>
              </w:rPr>
              <w:t>-6</w:t>
            </w:r>
            <w:r w:rsidRPr="00CC2FD5">
              <w:t xml:space="preserve"> m²/s at a shear rate of 100 1/s</w:t>
            </w:r>
          </w:p>
        </w:tc>
      </w:tr>
      <w:tr w:rsidR="005C33B9" w14:paraId="1FA0F8BB" w14:textId="77777777" w:rsidTr="0051454B">
        <w:trPr>
          <w:trHeight w:val="373"/>
        </w:trPr>
        <w:tc>
          <w:tcPr>
            <w:tcW w:w="1448" w:type="pct"/>
            <w:shd w:val="clear" w:color="auto" w:fill="00747A" w:themeFill="background2"/>
          </w:tcPr>
          <w:p w14:paraId="34F462EC" w14:textId="77777777" w:rsidR="005C33B9" w:rsidRDefault="00CC2FD5" w:rsidP="00323CDE">
            <w:pPr>
              <w:pStyle w:val="APVMATableHead"/>
              <w:spacing w:before="120"/>
            </w:pPr>
            <w:r w:rsidRPr="0083370D">
              <w:t>Dynamic viscosity</w:t>
            </w:r>
            <w:r>
              <w:t xml:space="preserve"> </w:t>
            </w:r>
            <w:r w:rsidRPr="0083370D">
              <w:t>at 20 °C</w:t>
            </w:r>
            <w:r>
              <w:t>:</w:t>
            </w:r>
          </w:p>
        </w:tc>
        <w:tc>
          <w:tcPr>
            <w:tcW w:w="3552" w:type="pct"/>
          </w:tcPr>
          <w:p w14:paraId="1E83D147" w14:textId="77777777" w:rsidR="00CC2FD5" w:rsidRPr="00CC2FD5" w:rsidRDefault="00CC2FD5" w:rsidP="00CC2FD5">
            <w:pPr>
              <w:pStyle w:val="APVMATableText"/>
            </w:pPr>
            <w:r w:rsidRPr="00CC2FD5">
              <w:t>278 x·10</w:t>
            </w:r>
            <w:r w:rsidRPr="00CC2FD5">
              <w:rPr>
                <w:vertAlign w:val="superscript"/>
              </w:rPr>
              <w:t>-3</w:t>
            </w:r>
            <w:r w:rsidRPr="00CC2FD5">
              <w:t xml:space="preserve"> mPa·s at a shear rate of 20 1/s</w:t>
            </w:r>
          </w:p>
          <w:p w14:paraId="42004697" w14:textId="77777777" w:rsidR="005C33B9" w:rsidRDefault="00CC2FD5" w:rsidP="00CC2FD5">
            <w:pPr>
              <w:pStyle w:val="APVMATableText"/>
              <w:rPr>
                <w:noProof/>
                <w:lang w:eastAsia="en-AU"/>
              </w:rPr>
            </w:pPr>
            <w:r w:rsidRPr="00CC2FD5">
              <w:t>95·x 10</w:t>
            </w:r>
            <w:r w:rsidRPr="00CC2FD5">
              <w:rPr>
                <w:vertAlign w:val="superscript"/>
              </w:rPr>
              <w:t>-3</w:t>
            </w:r>
            <w:r w:rsidRPr="00CC2FD5">
              <w:t xml:space="preserve"> mPa·s at a shear rate of 100 1/s</w:t>
            </w:r>
          </w:p>
        </w:tc>
      </w:tr>
      <w:tr w:rsidR="005C33B9" w14:paraId="5A08CEDA" w14:textId="77777777" w:rsidTr="0051454B">
        <w:trPr>
          <w:trHeight w:val="493"/>
        </w:trPr>
        <w:tc>
          <w:tcPr>
            <w:tcW w:w="1448" w:type="pct"/>
            <w:shd w:val="clear" w:color="auto" w:fill="00747A" w:themeFill="background2"/>
          </w:tcPr>
          <w:p w14:paraId="7D72EAA8" w14:textId="77777777" w:rsidR="00CC2FD5" w:rsidRPr="00CC2FD5" w:rsidRDefault="00CC2FD5" w:rsidP="00CC2FD5">
            <w:pPr>
              <w:pStyle w:val="APVMATableHead"/>
            </w:pPr>
            <w:r w:rsidRPr="00CC2FD5">
              <w:t>Surface tension at 25 °C</w:t>
            </w:r>
          </w:p>
          <w:p w14:paraId="3CA12F3C" w14:textId="77777777" w:rsidR="005C33B9" w:rsidRDefault="00CC2FD5" w:rsidP="00CC2FD5">
            <w:pPr>
              <w:pStyle w:val="APVMATableHead"/>
            </w:pPr>
            <w:r w:rsidRPr="00CC2FD5">
              <w:t>Undiluted:</w:t>
            </w:r>
          </w:p>
        </w:tc>
        <w:tc>
          <w:tcPr>
            <w:tcW w:w="3552" w:type="pct"/>
          </w:tcPr>
          <w:p w14:paraId="0E9DE28C" w14:textId="77777777" w:rsidR="005C33B9" w:rsidRDefault="00CC2FD5" w:rsidP="00323CDE">
            <w:pPr>
              <w:pStyle w:val="APVMATableText"/>
              <w:rPr>
                <w:noProof/>
                <w:lang w:eastAsia="en-AU"/>
              </w:rPr>
            </w:pPr>
            <w:r>
              <w:rPr>
                <w:noProof/>
                <w:lang w:eastAsia="en-AU"/>
              </w:rPr>
              <w:t>34 m/Nm</w:t>
            </w:r>
          </w:p>
        </w:tc>
      </w:tr>
      <w:tr w:rsidR="005C33B9" w14:paraId="3083A803" w14:textId="77777777" w:rsidTr="0051454B">
        <w:trPr>
          <w:trHeight w:val="493"/>
        </w:trPr>
        <w:tc>
          <w:tcPr>
            <w:tcW w:w="1448" w:type="pct"/>
            <w:shd w:val="clear" w:color="auto" w:fill="00747A" w:themeFill="background2"/>
          </w:tcPr>
          <w:p w14:paraId="1EF471AA" w14:textId="77777777" w:rsidR="00CC2FD5" w:rsidRPr="00CC2FD5" w:rsidRDefault="00CC2FD5" w:rsidP="00CC2FD5">
            <w:pPr>
              <w:pStyle w:val="APVMATableHead"/>
            </w:pPr>
            <w:r w:rsidRPr="00CC2FD5">
              <w:t>Surface tension at 20 °C</w:t>
            </w:r>
          </w:p>
          <w:p w14:paraId="22B952E3" w14:textId="77777777" w:rsidR="005C33B9" w:rsidRDefault="00CC2FD5" w:rsidP="00CC2FD5">
            <w:pPr>
              <w:pStyle w:val="APVMATableHead"/>
            </w:pPr>
            <w:r w:rsidRPr="00CC2FD5">
              <w:t>1 g/L in deionised water</w:t>
            </w:r>
            <w:r w:rsidR="005C33B9" w:rsidRPr="00CC2FD5">
              <w:t>:</w:t>
            </w:r>
          </w:p>
        </w:tc>
        <w:tc>
          <w:tcPr>
            <w:tcW w:w="3552" w:type="pct"/>
          </w:tcPr>
          <w:p w14:paraId="3AAD96EC" w14:textId="77777777" w:rsidR="005C33B9" w:rsidRDefault="00CC2FD5" w:rsidP="00323CDE">
            <w:pPr>
              <w:pStyle w:val="APVMATableText"/>
              <w:rPr>
                <w:noProof/>
                <w:lang w:eastAsia="en-AU"/>
              </w:rPr>
            </w:pPr>
            <w:r w:rsidRPr="0083370D">
              <w:t>50 mN/m</w:t>
            </w:r>
          </w:p>
        </w:tc>
      </w:tr>
      <w:tr w:rsidR="00CC2FD5" w14:paraId="0D3FB408" w14:textId="77777777" w:rsidTr="0051454B">
        <w:trPr>
          <w:trHeight w:val="493"/>
        </w:trPr>
        <w:tc>
          <w:tcPr>
            <w:tcW w:w="1448" w:type="pct"/>
            <w:shd w:val="clear" w:color="auto" w:fill="00747A" w:themeFill="background2"/>
          </w:tcPr>
          <w:p w14:paraId="45D1517B" w14:textId="77777777" w:rsidR="00CC2FD5" w:rsidRPr="00CC2FD5" w:rsidRDefault="00CC2FD5" w:rsidP="00CC2FD5">
            <w:pPr>
              <w:pStyle w:val="APVMATableHead"/>
            </w:pPr>
            <w:r w:rsidRPr="001C2C77">
              <w:t>Particle size distribution</w:t>
            </w:r>
            <w:r>
              <w:t>:</w:t>
            </w:r>
          </w:p>
        </w:tc>
        <w:tc>
          <w:tcPr>
            <w:tcW w:w="3552" w:type="pct"/>
          </w:tcPr>
          <w:p w14:paraId="0A2FC616" w14:textId="77777777" w:rsidR="00CC2FD5" w:rsidRPr="00CC2FD5" w:rsidRDefault="00CC2FD5" w:rsidP="00CC2FD5">
            <w:pPr>
              <w:pStyle w:val="APVMATableText"/>
            </w:pPr>
            <w:r w:rsidRPr="00CC2FD5">
              <w:t>d (0.1) 0.45 μm</w:t>
            </w:r>
          </w:p>
          <w:p w14:paraId="65CEEAC5" w14:textId="77777777" w:rsidR="00CC2FD5" w:rsidRPr="00CC2FD5" w:rsidRDefault="00CC2FD5" w:rsidP="00CC2FD5">
            <w:pPr>
              <w:pStyle w:val="APVMATableText"/>
            </w:pPr>
            <w:r w:rsidRPr="00CC2FD5">
              <w:t>d (0.5) 0.96 μm</w:t>
            </w:r>
          </w:p>
          <w:p w14:paraId="4E116AEC" w14:textId="77777777" w:rsidR="00CC2FD5" w:rsidRPr="0083370D" w:rsidRDefault="00CC2FD5" w:rsidP="00CC2FD5">
            <w:pPr>
              <w:pStyle w:val="APVMATableText"/>
            </w:pPr>
            <w:r w:rsidRPr="00CC2FD5">
              <w:t>d (0.9) 2.76 μm</w:t>
            </w:r>
          </w:p>
        </w:tc>
      </w:tr>
      <w:tr w:rsidR="005C33B9" w14:paraId="6E66B367" w14:textId="77777777" w:rsidTr="0051454B">
        <w:trPr>
          <w:trHeight w:val="435"/>
        </w:trPr>
        <w:tc>
          <w:tcPr>
            <w:tcW w:w="1448" w:type="pct"/>
            <w:shd w:val="clear" w:color="auto" w:fill="00747A" w:themeFill="background2"/>
          </w:tcPr>
          <w:p w14:paraId="5FEA57A5" w14:textId="77777777" w:rsidR="005C33B9" w:rsidRDefault="005C33B9" w:rsidP="00323CDE">
            <w:pPr>
              <w:pStyle w:val="APVMATableHead"/>
              <w:spacing w:before="120"/>
            </w:pPr>
            <w:r>
              <w:t>Safety properties:</w:t>
            </w:r>
          </w:p>
        </w:tc>
        <w:tc>
          <w:tcPr>
            <w:tcW w:w="3552" w:type="pct"/>
          </w:tcPr>
          <w:p w14:paraId="3C312C62" w14:textId="1A740600" w:rsidR="00CC2FD5" w:rsidRPr="00CC2FD5" w:rsidRDefault="00CC2FD5" w:rsidP="00CC2FD5">
            <w:pPr>
              <w:pStyle w:val="APVMATableText"/>
            </w:pPr>
            <w:r w:rsidRPr="00CC2FD5">
              <w:t>Not explosive, no oxidizing properties and no flash point up to 100</w:t>
            </w:r>
            <w:r w:rsidRPr="00915F85">
              <w:rPr>
                <w:vertAlign w:val="superscript"/>
              </w:rPr>
              <w:t>o</w:t>
            </w:r>
            <w:r w:rsidR="007F6E40">
              <w:t>C.</w:t>
            </w:r>
          </w:p>
          <w:p w14:paraId="45808477" w14:textId="23B068E7" w:rsidR="005C33B9" w:rsidRPr="005C33B9" w:rsidRDefault="00CC2FD5" w:rsidP="00CC2FD5">
            <w:pPr>
              <w:pStyle w:val="APVMATableText"/>
              <w:rPr>
                <w:color w:val="848884" w:themeColor="text1" w:themeTint="99"/>
              </w:rPr>
            </w:pPr>
            <w:r w:rsidRPr="00CC2FD5">
              <w:t>Auto-ignition temperature is 440°C</w:t>
            </w:r>
            <w:r w:rsidRPr="0083370D">
              <w:t>.</w:t>
            </w:r>
          </w:p>
        </w:tc>
      </w:tr>
      <w:tr w:rsidR="005C33B9" w14:paraId="3C66C73B" w14:textId="77777777" w:rsidTr="0051454B">
        <w:trPr>
          <w:trHeight w:val="435"/>
        </w:trPr>
        <w:tc>
          <w:tcPr>
            <w:tcW w:w="1448" w:type="pct"/>
            <w:shd w:val="clear" w:color="auto" w:fill="00747A" w:themeFill="background2"/>
          </w:tcPr>
          <w:p w14:paraId="74FD5F04" w14:textId="77777777" w:rsidR="005C33B9" w:rsidRDefault="005C33B9" w:rsidP="00323CDE">
            <w:pPr>
              <w:pStyle w:val="APVMATableHead"/>
              <w:spacing w:before="120"/>
            </w:pPr>
            <w:r>
              <w:t>Storage stability:</w:t>
            </w:r>
          </w:p>
        </w:tc>
        <w:tc>
          <w:tcPr>
            <w:tcW w:w="3552" w:type="pct"/>
          </w:tcPr>
          <w:p w14:paraId="37330C2C" w14:textId="61A58E64" w:rsidR="005C33B9" w:rsidRDefault="00CC2FD5" w:rsidP="00124745">
            <w:pPr>
              <w:pStyle w:val="APVMATableText"/>
              <w:rPr>
                <w:noProof/>
                <w:lang w:eastAsia="en-AU"/>
              </w:rPr>
            </w:pPr>
            <w:r w:rsidRPr="00B61DFA">
              <w:rPr>
                <w:noProof/>
                <w:lang w:eastAsia="en-AU"/>
              </w:rPr>
              <w:t>There was sufficient data to conclude that the product is expected to remain within specifications for at least 2 years when stored under normal conditions</w:t>
            </w:r>
            <w:r>
              <w:rPr>
                <w:noProof/>
                <w:lang w:eastAsia="en-AU"/>
              </w:rPr>
              <w:t>.</w:t>
            </w:r>
          </w:p>
        </w:tc>
      </w:tr>
    </w:tbl>
    <w:p w14:paraId="4DF5F4B4" w14:textId="77777777" w:rsidR="00CC2FD5" w:rsidRPr="00915F85" w:rsidRDefault="00CC2FD5" w:rsidP="00915F85">
      <w:pPr>
        <w:pStyle w:val="APVMAText"/>
      </w:pPr>
      <w:bookmarkStart w:id="46" w:name="_Toc7561226"/>
      <w:r w:rsidRPr="00915F85">
        <w:t>The APVMA has evaluated the chemistry aspects of the formulated product Vayego 200 SC insecticide, including the manufacturing process, quality control procedures, stability, physico-chemical properties, batch analysis results and analytical methods, and found them to be acceptable. The available storage stability data indicate that the formulated product is expected to remain stable for at least two years when stored under normal conditions.</w:t>
      </w:r>
    </w:p>
    <w:p w14:paraId="6FB98829" w14:textId="77777777" w:rsidR="005C33B9" w:rsidRDefault="00783112" w:rsidP="00CC2FD5">
      <w:pPr>
        <w:pStyle w:val="Heading2"/>
      </w:pPr>
      <w:bookmarkStart w:id="47" w:name="_Toc34735712"/>
      <w:r>
        <w:t>Recommendations</w:t>
      </w:r>
      <w:bookmarkEnd w:id="46"/>
      <w:bookmarkEnd w:id="47"/>
    </w:p>
    <w:p w14:paraId="71A8347C" w14:textId="6BB52B85" w:rsidR="006D36C8" w:rsidRDefault="00CC2FD5" w:rsidP="008C753F">
      <w:pPr>
        <w:pStyle w:val="APVMAText"/>
        <w:sectPr w:rsidR="006D36C8" w:rsidSect="00915F85">
          <w:headerReference w:type="default" r:id="rId28"/>
          <w:pgSz w:w="11906" w:h="16838" w:code="9"/>
          <w:pgMar w:top="2835" w:right="1134" w:bottom="1134" w:left="1134" w:header="1701" w:footer="680" w:gutter="0"/>
          <w:cols w:space="708"/>
          <w:docGrid w:linePitch="360"/>
        </w:sectPr>
      </w:pPr>
      <w:r>
        <w:rPr>
          <w:szCs w:val="20"/>
        </w:rPr>
        <w:t xml:space="preserve">Based on a review of the chemistry and manufacturing details, the registration of </w:t>
      </w:r>
      <w:r w:rsidRPr="00744AF1">
        <w:t>Vayego 200 SC insecticide</w:t>
      </w:r>
      <w:r>
        <w:t>,</w:t>
      </w:r>
      <w:r>
        <w:rPr>
          <w:szCs w:val="20"/>
        </w:rPr>
        <w:t xml:space="preserve"> and approval of the active constituent tetraniliprole, are supported from a chemistry perspective.</w:t>
      </w:r>
    </w:p>
    <w:p w14:paraId="5CF27594" w14:textId="77777777" w:rsidR="002E20AC" w:rsidRDefault="008C0089" w:rsidP="00032787">
      <w:pPr>
        <w:pStyle w:val="Heading1"/>
      </w:pPr>
      <w:bookmarkStart w:id="48" w:name="_Toc7561227"/>
      <w:bookmarkStart w:id="49" w:name="_Toc34735713"/>
      <w:r>
        <w:lastRenderedPageBreak/>
        <w:t>toxicological assessment</w:t>
      </w:r>
      <w:bookmarkEnd w:id="48"/>
      <w:bookmarkEnd w:id="49"/>
    </w:p>
    <w:p w14:paraId="5C958468" w14:textId="77777777" w:rsidR="008C0089" w:rsidRDefault="008C0089" w:rsidP="008C0089">
      <w:pPr>
        <w:pStyle w:val="Heading2"/>
        <w:ind w:left="907" w:hanging="907"/>
      </w:pPr>
      <w:bookmarkStart w:id="50" w:name="_Toc531181076"/>
      <w:bookmarkStart w:id="51" w:name="_Toc7561228"/>
      <w:bookmarkStart w:id="52" w:name="_Toc34735714"/>
      <w:r>
        <w:t>Evaluation of toxicology</w:t>
      </w:r>
      <w:bookmarkEnd w:id="50"/>
      <w:bookmarkEnd w:id="51"/>
      <w:bookmarkEnd w:id="52"/>
    </w:p>
    <w:p w14:paraId="6F057B38" w14:textId="77777777" w:rsidR="008C0089" w:rsidRDefault="00B9298F" w:rsidP="008C0089">
      <w:pPr>
        <w:pStyle w:val="Heading3"/>
      </w:pPr>
      <w:bookmarkStart w:id="53" w:name="_Toc7561229"/>
      <w:r>
        <w:t>C</w:t>
      </w:r>
      <w:r w:rsidR="008C0089">
        <w:t>hemical class</w:t>
      </w:r>
      <w:bookmarkEnd w:id="53"/>
    </w:p>
    <w:p w14:paraId="405513B2" w14:textId="77777777" w:rsidR="008C0089" w:rsidRPr="00C876F1" w:rsidRDefault="00CC2FD5" w:rsidP="008C0089">
      <w:pPr>
        <w:pStyle w:val="APVMAText"/>
      </w:pPr>
      <w:r>
        <w:t>Tetraniliprole is a new insecticide of the anthranilamide class of compounds. It is a member of the group of chemicals including cyantraniliprole, flubendamide, chlorantraniliprole and cyclaniliprole that are agonists for the ryanodine receptor in insects.</w:t>
      </w:r>
    </w:p>
    <w:p w14:paraId="1AE1735A" w14:textId="77777777" w:rsidR="008C0089" w:rsidRDefault="008C0089" w:rsidP="008C0089">
      <w:pPr>
        <w:pStyle w:val="Heading3"/>
      </w:pPr>
      <w:bookmarkStart w:id="54" w:name="_Toc7561230"/>
      <w:r>
        <w:t>Pharmacokinetics</w:t>
      </w:r>
      <w:bookmarkEnd w:id="54"/>
    </w:p>
    <w:p w14:paraId="5612F572" w14:textId="77777777" w:rsidR="00CC2FD5" w:rsidRPr="00915F85" w:rsidRDefault="00CC2FD5" w:rsidP="00915F85">
      <w:pPr>
        <w:pStyle w:val="APVMAText"/>
      </w:pPr>
      <w:r w:rsidRPr="00915F85">
        <w:t>Oral absorption of tetraniliprole in rats is rapid, with extensive excretion within the first 48 hours after dosing. Oral absorption was 41 per cent for male rats and 29 per cent for female rats. Absorption was not dose proportional at high doses, and there was minimal evidence for accumulation. Tetraniliprole was widely distributed in the tissues for oral dosing, with highest levels seen in the liver, kidneys, adrenal gland, myocardium and brown fat. Levels in tissues decreased rapidly. Metabolism was extensive, with a large number of metabolites formed, through a number of key pathways.</w:t>
      </w:r>
    </w:p>
    <w:p w14:paraId="305F07A2" w14:textId="77777777" w:rsidR="00CC2FD5" w:rsidRPr="00915F85" w:rsidRDefault="00CC2FD5" w:rsidP="00915F85">
      <w:pPr>
        <w:pStyle w:val="APVMAText"/>
      </w:pPr>
      <w:r w:rsidRPr="00915F85">
        <w:t>Dermal absorption of the active constituent was not determined, however the formulated product had a dermal absorption of 2.3 per cent in rats and estimated human dermal absorptions of 0.23 per cent.</w:t>
      </w:r>
    </w:p>
    <w:p w14:paraId="48B496EF" w14:textId="77777777" w:rsidR="008C0089" w:rsidRDefault="008C0089" w:rsidP="008C0089">
      <w:pPr>
        <w:pStyle w:val="Heading3"/>
      </w:pPr>
      <w:bookmarkStart w:id="55" w:name="_Toc7561231"/>
      <w:r>
        <w:t>Acute toxicity (active constituent)</w:t>
      </w:r>
      <w:bookmarkEnd w:id="55"/>
    </w:p>
    <w:p w14:paraId="530F3ACC" w14:textId="77777777" w:rsidR="00CC2FD5" w:rsidRDefault="00CC2FD5" w:rsidP="00CC2FD5">
      <w:pPr>
        <w:pStyle w:val="APVMAText"/>
      </w:pPr>
      <w:r>
        <w:t>Tetraniliprole had low acute oral (LD</w:t>
      </w:r>
      <w:r w:rsidRPr="00B83433">
        <w:rPr>
          <w:vertAlign w:val="subscript"/>
        </w:rPr>
        <w:t>50</w:t>
      </w:r>
      <w:r>
        <w:t xml:space="preserve"> &gt;2000 mg/kg </w:t>
      </w:r>
      <w:proofErr w:type="gramStart"/>
      <w:r>
        <w:t>bw</w:t>
      </w:r>
      <w:proofErr w:type="gramEnd"/>
      <w:r>
        <w:t>), dermal (LD</w:t>
      </w:r>
      <w:r w:rsidRPr="00B83433">
        <w:rPr>
          <w:vertAlign w:val="subscript"/>
        </w:rPr>
        <w:t>50</w:t>
      </w:r>
      <w:r>
        <w:t xml:space="preserve"> &gt;2000 mg/kg bw) and inhalation toxicity (LC</w:t>
      </w:r>
      <w:r w:rsidRPr="00B83433">
        <w:rPr>
          <w:vertAlign w:val="subscript"/>
        </w:rPr>
        <w:t>50</w:t>
      </w:r>
      <w:r>
        <w:t xml:space="preserve"> &gt;</w:t>
      </w:r>
      <w:r w:rsidRPr="001847E9">
        <w:t>5010</w:t>
      </w:r>
      <w:r>
        <w:t xml:space="preserve"> mg/m</w:t>
      </w:r>
      <w:r w:rsidRPr="00B83433">
        <w:rPr>
          <w:vertAlign w:val="superscript"/>
        </w:rPr>
        <w:t>3</w:t>
      </w:r>
      <w:r>
        <w:t>/4h). Tetraniliprole was not a skin irritant in rabbits, but was a slight eye irritant and was positive for skin sensitisation in two mouse local lymph node assays.</w:t>
      </w:r>
    </w:p>
    <w:p w14:paraId="0A4F7423" w14:textId="77777777" w:rsidR="008C0089" w:rsidRPr="002C36C4" w:rsidRDefault="008C0089" w:rsidP="008C0089">
      <w:pPr>
        <w:pStyle w:val="Heading3"/>
      </w:pPr>
      <w:bookmarkStart w:id="56" w:name="_Toc7561232"/>
      <w:r>
        <w:t>Acute toxicity (product)</w:t>
      </w:r>
      <w:bookmarkEnd w:id="56"/>
    </w:p>
    <w:p w14:paraId="252715E5" w14:textId="77777777" w:rsidR="00CC2FD5" w:rsidRPr="0091627E" w:rsidRDefault="00CC2FD5" w:rsidP="00CC2FD5">
      <w:pPr>
        <w:pStyle w:val="APVMAText"/>
      </w:pPr>
      <w:r w:rsidRPr="00915F85">
        <w:t>Vayego 200 SC is of low acute oral (LD</w:t>
      </w:r>
      <w:r w:rsidRPr="00915F85">
        <w:rPr>
          <w:vertAlign w:val="subscript"/>
        </w:rPr>
        <w:t>50</w:t>
      </w:r>
      <w:r w:rsidRPr="00915F85">
        <w:t xml:space="preserve"> &gt;2000 mg/kg </w:t>
      </w:r>
      <w:proofErr w:type="gramStart"/>
      <w:r w:rsidRPr="00915F85">
        <w:t>bw</w:t>
      </w:r>
      <w:proofErr w:type="gramEnd"/>
      <w:r w:rsidRPr="00915F85">
        <w:t>) and dermal (LD</w:t>
      </w:r>
      <w:r w:rsidRPr="00915F85">
        <w:rPr>
          <w:vertAlign w:val="subscript"/>
        </w:rPr>
        <w:t>50</w:t>
      </w:r>
      <w:r w:rsidRPr="00915F85">
        <w:t xml:space="preserve"> &gt;2000 mg/kg bw) and inhalation toxicity (LC</w:t>
      </w:r>
      <w:r w:rsidRPr="00915F85">
        <w:rPr>
          <w:vertAlign w:val="subscript"/>
        </w:rPr>
        <w:t>50</w:t>
      </w:r>
      <w:r w:rsidRPr="00915F85">
        <w:t xml:space="preserve"> &gt;4490 mg/m</w:t>
      </w:r>
      <w:r w:rsidRPr="00915F85">
        <w:rPr>
          <w:vertAlign w:val="superscript"/>
        </w:rPr>
        <w:t>3</w:t>
      </w:r>
      <w:r w:rsidRPr="00915F85">
        <w:t>/4h). It was not a skin or eye irritant in rabbits, and was not a skin sensitiser in the mouse local lymph node assay</w:t>
      </w:r>
      <w:r>
        <w:t>.</w:t>
      </w:r>
    </w:p>
    <w:p w14:paraId="677FA7FD" w14:textId="77777777" w:rsidR="008C0089" w:rsidRDefault="008C0089" w:rsidP="008C0089">
      <w:pPr>
        <w:pStyle w:val="Heading3"/>
      </w:pPr>
      <w:bookmarkStart w:id="57" w:name="_Toc7561233"/>
      <w:r>
        <w:t>Repeat-dose toxicity</w:t>
      </w:r>
      <w:bookmarkEnd w:id="57"/>
    </w:p>
    <w:p w14:paraId="275C7EC9" w14:textId="77777777" w:rsidR="00CC2FD5" w:rsidRPr="00915F85" w:rsidRDefault="00CC2FD5" w:rsidP="00915F85">
      <w:pPr>
        <w:pStyle w:val="APVMAText"/>
      </w:pPr>
      <w:r w:rsidRPr="00915F85">
        <w:t>In short term dietary studies in mice, no deaths or severe signs of systemic toxicity were seen following dietary dosing for up to 90 days, with a no observed adverse effect level of 973 mg/kg bw/day. In rats, the no observed adverse effect level for a 90 day dietary study was 608 mg/kg bw/day, based on the absence of significant toxicological findings.</w:t>
      </w:r>
    </w:p>
    <w:p w14:paraId="2278B1C0" w14:textId="7389EA5D" w:rsidR="00CC2FD5" w:rsidRPr="00C876F1" w:rsidRDefault="00CC2FD5" w:rsidP="00CC2FD5">
      <w:pPr>
        <w:pStyle w:val="APVMAText"/>
      </w:pPr>
      <w:r>
        <w:t>In dogs given tetraniliprole in the diet for 90 days, the no observed adverse effect level was 126 mg/kg bw/day, based on increased salivation at the next highest dose. In a 52 week dietary toxicity study in dogs, the no observed adverse effect level was 88 mg/kg bw/day, based on clinical chemistry changes and decreased body weight, as well as slight microscopic changes in the adrenal gland, at 440 mg/kg bw/day.</w:t>
      </w:r>
    </w:p>
    <w:p w14:paraId="0B47C63B" w14:textId="77777777" w:rsidR="00CC2FD5" w:rsidRPr="00C876F1" w:rsidRDefault="00CC2FD5" w:rsidP="00CC2FD5">
      <w:pPr>
        <w:pStyle w:val="APVMAText"/>
      </w:pPr>
      <w:r>
        <w:lastRenderedPageBreak/>
        <w:t>In a short term dermal toxicity study in rats, 1000 mg/kg bw/day (six hour application) was well tolerated, with no clinical signs of toxicity or dermal irritation. No changes in the functional observation battery or reactions to stimuli were seen. The no observed adverse effect level was 1000 mg/kg bw/day.</w:t>
      </w:r>
    </w:p>
    <w:p w14:paraId="5B8C70BE" w14:textId="77777777" w:rsidR="008C0089" w:rsidRPr="00C876F1" w:rsidRDefault="008C0089" w:rsidP="008C0089">
      <w:pPr>
        <w:pStyle w:val="Heading3"/>
      </w:pPr>
      <w:bookmarkStart w:id="58" w:name="_Toc7561234"/>
      <w:r w:rsidRPr="00C876F1">
        <w:t>Chronic toxicity and carcinogenicity</w:t>
      </w:r>
      <w:bookmarkEnd w:id="58"/>
    </w:p>
    <w:p w14:paraId="35CE026A" w14:textId="77777777" w:rsidR="00CC2FD5" w:rsidRPr="00CC2FD5" w:rsidRDefault="00CC2FD5" w:rsidP="00CC2FD5">
      <w:pPr>
        <w:pStyle w:val="APVMAText"/>
      </w:pPr>
      <w:r w:rsidRPr="00CC2FD5">
        <w:t>Tetraniliprole administered to mice in long term dietary studies (18 months) was well-tolerated, with no treatment-related effects on clinical signs, body weight, food consumption or clinical chemistry. There was no increase in tumour incidence. A slight, non-significant increase in mortality was noted at the high dose. A slight increase in liver and adrenal weights in one sex at the high dose were not associated with clinical histological changes, and were not considered to be treatment related. The no observed adverse effect level for tetraniliprole was 825 mg/kg bw/day, based on no effects at the highest dose tested.</w:t>
      </w:r>
    </w:p>
    <w:p w14:paraId="3B3F6ABC" w14:textId="77777777" w:rsidR="00CC2FD5" w:rsidRPr="00CC2FD5" w:rsidRDefault="00CC2FD5" w:rsidP="00CC2FD5">
      <w:pPr>
        <w:pStyle w:val="APVMAText"/>
      </w:pPr>
      <w:r w:rsidRPr="00CC2FD5">
        <w:t>In long term dietary studies in rats (24 months), decreased body weights, and effects on the uterus, vagina and ovaries (depletion of corpora lutea and increased epithelial hyperplasia) were observed at the highest dose. There was also a slight increase in the incidences of uterine epithelial tumours at the highest dose. Although these were only slightly above historical control values, they were considered to be treatment related. The overall no observed effect level for the study was 159 mg/kg bw/day, based on the decreased body weights seen at the highest dose in males and the decreased body weights and changes in the female reproductive organs in females at the highest dose.</w:t>
      </w:r>
    </w:p>
    <w:p w14:paraId="0AEE7A0E" w14:textId="77777777" w:rsidR="008C0089" w:rsidRDefault="008C0089" w:rsidP="008C0089">
      <w:pPr>
        <w:pStyle w:val="Heading3"/>
      </w:pPr>
      <w:bookmarkStart w:id="59" w:name="_Toc7561235"/>
      <w:r>
        <w:t>Reproductive and developmental toxicity</w:t>
      </w:r>
      <w:bookmarkEnd w:id="59"/>
    </w:p>
    <w:p w14:paraId="79CD10B2" w14:textId="77777777" w:rsidR="00CC2FD5" w:rsidRPr="00CC2FD5" w:rsidRDefault="00CC2FD5" w:rsidP="00CC2FD5">
      <w:pPr>
        <w:pStyle w:val="APVMAText"/>
      </w:pPr>
      <w:r w:rsidRPr="00CC2FD5">
        <w:t>Reproductive toxicity was investigated in a two-generation study in rats. Tetraniliprole was well tolerated, without treatment-related mortalities or serious adverse clinical signs of toxicity. There were no treatment-related effects on reproduction. Slightly delayed development was seen at the highest dose, which was attributed to decreased pup bodyweights. The no observed adverse effect level for systemic toxicity was 196 mg/kg bw/day, while the no observed adverse effect level for reproductive effects was 896 mg/kg bw/day.</w:t>
      </w:r>
    </w:p>
    <w:p w14:paraId="4B0683E9" w14:textId="77777777" w:rsidR="00CC2FD5" w:rsidRPr="00CC2FD5" w:rsidRDefault="00CC2FD5" w:rsidP="00CC2FD5">
      <w:pPr>
        <w:pStyle w:val="APVMAText"/>
      </w:pPr>
      <w:r w:rsidRPr="00CC2FD5">
        <w:t>In developmental toxicity studies in rats and rabbits, doses up to 1000 mg/kg bw/day were well-tolerated without treatment-related mortalities. In rats, slight decreases in foetal bodyweights and slightly delayed development were seen at the highest dose. In rabbits, there were no treatment related effects in foetuses seen. The no observed adverse effect level for both maternal foetal toxicity was 1000 mg/kg bw/day, the highest dose tested, in both rats and rabbits.</w:t>
      </w:r>
    </w:p>
    <w:p w14:paraId="53FF563D" w14:textId="77777777" w:rsidR="008C0089" w:rsidRDefault="008C0089" w:rsidP="008C0089">
      <w:pPr>
        <w:pStyle w:val="Heading3"/>
      </w:pPr>
      <w:bookmarkStart w:id="60" w:name="_Toc7561236"/>
      <w:r>
        <w:t>Genotoxicity</w:t>
      </w:r>
      <w:bookmarkEnd w:id="60"/>
    </w:p>
    <w:p w14:paraId="059C3EC7" w14:textId="77777777" w:rsidR="00CC2FD5" w:rsidRPr="00CC2FD5" w:rsidRDefault="00CC2FD5" w:rsidP="00CC2FD5">
      <w:pPr>
        <w:pStyle w:val="APVMAText"/>
      </w:pPr>
      <w:r w:rsidRPr="00CC2FD5">
        <w:t>Genotoxicity was investigated in a standard battery of in vivo and in vitro tests. All tests were negative. It was concluded that tetraniliprole is unlikely to pose a genotoxicity-mediated carcinogenic risk to humans.</w:t>
      </w:r>
    </w:p>
    <w:p w14:paraId="5620F8E3" w14:textId="77777777" w:rsidR="008C0089" w:rsidRDefault="008C0089" w:rsidP="008C0089">
      <w:pPr>
        <w:pStyle w:val="Heading3"/>
      </w:pPr>
      <w:bookmarkStart w:id="61" w:name="_Toc7561239"/>
      <w:r>
        <w:t>Toxicity of metabolites and/or impurities</w:t>
      </w:r>
      <w:bookmarkEnd w:id="61"/>
    </w:p>
    <w:p w14:paraId="49F8F6D4" w14:textId="77777777" w:rsidR="008C0089" w:rsidRDefault="00CC2FD5" w:rsidP="008C0089">
      <w:pPr>
        <w:pStyle w:val="APVMAText"/>
      </w:pPr>
      <w:r>
        <w:t>No studies were performed with isolated impurities, metabolites or degradants.</w:t>
      </w:r>
    </w:p>
    <w:p w14:paraId="6F21FF1A" w14:textId="77777777" w:rsidR="008C0089" w:rsidRDefault="008C0089" w:rsidP="008C0089">
      <w:pPr>
        <w:pStyle w:val="Heading3"/>
      </w:pPr>
      <w:bookmarkStart w:id="62" w:name="_Toc7561240"/>
      <w:r>
        <w:lastRenderedPageBreak/>
        <w:t>Reports related to human toxicity</w:t>
      </w:r>
      <w:bookmarkEnd w:id="62"/>
    </w:p>
    <w:p w14:paraId="06446B5B" w14:textId="77777777" w:rsidR="008C0089" w:rsidRDefault="00CC2FD5" w:rsidP="00915F85">
      <w:pPr>
        <w:pStyle w:val="APVMAText"/>
      </w:pPr>
      <w:r>
        <w:t>No adverse reports related to human toxicity were identified.</w:t>
      </w:r>
    </w:p>
    <w:p w14:paraId="09D72C8C" w14:textId="77777777" w:rsidR="008C0089" w:rsidRDefault="008C0089" w:rsidP="008C0089">
      <w:pPr>
        <w:pStyle w:val="Heading2"/>
        <w:ind w:left="907" w:hanging="907"/>
      </w:pPr>
      <w:bookmarkStart w:id="63" w:name="_Toc531181077"/>
      <w:bookmarkStart w:id="64" w:name="_Toc7561244"/>
      <w:bookmarkStart w:id="65" w:name="_Toc34735715"/>
      <w:r>
        <w:t>Health-based guidance values and poisons scheduling</w:t>
      </w:r>
      <w:bookmarkEnd w:id="63"/>
      <w:bookmarkEnd w:id="64"/>
      <w:bookmarkEnd w:id="65"/>
    </w:p>
    <w:p w14:paraId="1ED4A9F6" w14:textId="77777777" w:rsidR="008C0089" w:rsidRDefault="008C0089" w:rsidP="008C0089">
      <w:pPr>
        <w:pStyle w:val="Heading3"/>
      </w:pPr>
      <w:bookmarkStart w:id="66" w:name="_Toc7561245"/>
      <w:r>
        <w:t>Poisons standard</w:t>
      </w:r>
      <w:bookmarkEnd w:id="66"/>
    </w:p>
    <w:p w14:paraId="5F89178F" w14:textId="2E2055C4" w:rsidR="00CC2FD5" w:rsidRDefault="00CC2FD5" w:rsidP="00CC2FD5">
      <w:pPr>
        <w:pStyle w:val="APVMAText"/>
      </w:pPr>
      <w:r>
        <w:t xml:space="preserve">Following consideration by the Advisory Committee on Chemical Scheduling, a Delegate of the Secretary of the Department of Health has made an interim decision to amend the current Poisons Standard in relation to tetraniliprole. The proposal is to include </w:t>
      </w:r>
      <w:r w:rsidR="00124745">
        <w:t>t</w:t>
      </w:r>
      <w:r>
        <w:t xml:space="preserve">etraniliprole in Schedule 5 of the Poisons Standard, </w:t>
      </w:r>
      <w:r>
        <w:rPr>
          <w:b/>
        </w:rPr>
        <w:t>except</w:t>
      </w:r>
      <w:r>
        <w:t xml:space="preserve"> in preparations containing 20 per cent or less of tetraniliprole. The public submission deadline in relation to this decision is 5 March 2020, and a final decision will be published by the Department of Health on 23 April 2020.</w:t>
      </w:r>
    </w:p>
    <w:p w14:paraId="2959B6F2" w14:textId="77777777" w:rsidR="008C0089" w:rsidRDefault="00CC2FD5" w:rsidP="008C0089">
      <w:pPr>
        <w:pStyle w:val="APVMAText"/>
      </w:pPr>
      <w:r>
        <w:t>On this basis, Vayego 200 SC insecticide is exempt from scheduling.</w:t>
      </w:r>
    </w:p>
    <w:p w14:paraId="71CC2E43" w14:textId="77777777" w:rsidR="008C0089" w:rsidRDefault="008C0089" w:rsidP="008C0089">
      <w:pPr>
        <w:pStyle w:val="Heading3"/>
      </w:pPr>
      <w:bookmarkStart w:id="67" w:name="_Toc7561246"/>
      <w:r>
        <w:t>Health-based guidance values</w:t>
      </w:r>
      <w:bookmarkEnd w:id="67"/>
    </w:p>
    <w:p w14:paraId="4117C410" w14:textId="01C3656D" w:rsidR="008C0089" w:rsidRDefault="008C0089" w:rsidP="008C0089">
      <w:pPr>
        <w:pStyle w:val="Heading4"/>
      </w:pPr>
      <w:r>
        <w:t>Acceptable Daily Intake</w:t>
      </w:r>
    </w:p>
    <w:p w14:paraId="47C9803D" w14:textId="77777777" w:rsidR="008C0089" w:rsidRPr="00CC2FD5" w:rsidRDefault="00CC2FD5" w:rsidP="00CC2FD5">
      <w:pPr>
        <w:pStyle w:val="APVMAText"/>
      </w:pPr>
      <w:r w:rsidRPr="00CC2FD5">
        <w:t>An Acceptable Daily Intake (ADI) for tetraniliprole was established at 0.90 mg/kg bw/d based on a</w:t>
      </w:r>
      <w:r w:rsidR="00915F85">
        <w:t xml:space="preserve"> NOAEL of 90 mg/kg bw/d in a 12 </w:t>
      </w:r>
      <w:r w:rsidRPr="00CC2FD5">
        <w:t>month dietary dog study, based on decreased body weights, clinical chemistry changes and slight histopathology changes in the adrenal gland at 440 mg/kg bw/d, and applying a 100</w:t>
      </w:r>
      <w:r w:rsidR="00915F85">
        <w:t xml:space="preserve"> </w:t>
      </w:r>
      <w:r w:rsidRPr="00CC2FD5">
        <w:t>fold uncertainty factor to incorporate differences in toxicodynamics and toxicokinetics between and within species.</w:t>
      </w:r>
    </w:p>
    <w:p w14:paraId="1849899E" w14:textId="7D98A6F5" w:rsidR="008C0089" w:rsidRDefault="008C0089" w:rsidP="008C0089">
      <w:pPr>
        <w:pStyle w:val="Heading4"/>
      </w:pPr>
      <w:r>
        <w:t>Acute Reference Dose</w:t>
      </w:r>
    </w:p>
    <w:p w14:paraId="583123A0" w14:textId="77777777" w:rsidR="008C0089" w:rsidRPr="00CC2FD5" w:rsidRDefault="00CC2FD5" w:rsidP="00CC2FD5">
      <w:pPr>
        <w:pStyle w:val="APVMAText"/>
      </w:pPr>
      <w:r w:rsidRPr="00CC2FD5">
        <w:t>An Acute Reference Dose (ARfD) for tetraniliprole was not considered necessary, based on low acute toxicity, the absence of evidence for neurotoxicity and the absence of any other toxicologically relevant effect that might be attributable to a single dose or short-term exposure.</w:t>
      </w:r>
    </w:p>
    <w:p w14:paraId="703097ED" w14:textId="77777777" w:rsidR="008C0089" w:rsidRDefault="008C0089" w:rsidP="008C0089">
      <w:pPr>
        <w:pStyle w:val="Heading2"/>
        <w:ind w:left="907" w:hanging="907"/>
      </w:pPr>
      <w:bookmarkStart w:id="68" w:name="_Toc531181078"/>
      <w:bookmarkStart w:id="69" w:name="_Toc7561247"/>
      <w:bookmarkStart w:id="70" w:name="_Toc34735716"/>
      <w:r>
        <w:t>Recommendations</w:t>
      </w:r>
      <w:bookmarkEnd w:id="68"/>
      <w:bookmarkEnd w:id="69"/>
      <w:bookmarkEnd w:id="70"/>
    </w:p>
    <w:p w14:paraId="496892F8" w14:textId="7D29993A" w:rsidR="00CC2FD5" w:rsidRDefault="00CC2FD5" w:rsidP="008C753F">
      <w:pPr>
        <w:pStyle w:val="APVMAText"/>
        <w:sectPr w:rsidR="00CC2FD5">
          <w:headerReference w:type="default" r:id="rId29"/>
          <w:pgSz w:w="11906" w:h="16838" w:code="9"/>
          <w:pgMar w:top="2835" w:right="1134" w:bottom="1134" w:left="1134" w:header="1701" w:footer="680" w:gutter="0"/>
          <w:cols w:space="708"/>
          <w:docGrid w:linePitch="360"/>
        </w:sectPr>
      </w:pPr>
      <w:r>
        <w:t>There are no objections on human health grounds to the approval of tetraniliprole. There are no objections on human health grounds to the registration of Vayego 200 SC Insecticide, containing 200 g/L of tetraniliprole.</w:t>
      </w:r>
    </w:p>
    <w:p w14:paraId="4BDAFD60" w14:textId="77777777" w:rsidR="00302D38" w:rsidRDefault="00302D38" w:rsidP="00302D38">
      <w:pPr>
        <w:pStyle w:val="Heading1"/>
        <w:tabs>
          <w:tab w:val="clear" w:pos="680"/>
          <w:tab w:val="num" w:pos="907"/>
        </w:tabs>
        <w:ind w:left="907" w:hanging="907"/>
        <w:rPr>
          <w:lang w:val="en-GB"/>
        </w:rPr>
      </w:pPr>
      <w:bookmarkStart w:id="71" w:name="_Toc231963188"/>
      <w:bookmarkStart w:id="72" w:name="_Toc531181079"/>
      <w:bookmarkStart w:id="73" w:name="_Toc7561248"/>
      <w:bookmarkStart w:id="74" w:name="_Toc34735717"/>
      <w:r>
        <w:rPr>
          <w:lang w:val="en-GB"/>
        </w:rPr>
        <w:lastRenderedPageBreak/>
        <w:t>Residues assessment</w:t>
      </w:r>
      <w:bookmarkEnd w:id="71"/>
      <w:bookmarkEnd w:id="72"/>
      <w:bookmarkEnd w:id="73"/>
      <w:bookmarkEnd w:id="74"/>
    </w:p>
    <w:p w14:paraId="2B371814" w14:textId="77777777" w:rsidR="00CC2FD5" w:rsidRPr="00915F85" w:rsidRDefault="00CC2FD5" w:rsidP="00915F85">
      <w:pPr>
        <w:pStyle w:val="APVMAText"/>
      </w:pPr>
      <w:bookmarkStart w:id="75" w:name="_Toc531181080"/>
      <w:bookmarkStart w:id="76" w:name="_Toc7561249"/>
      <w:r w:rsidRPr="00915F85">
        <w:t>Metabolism, analytical methodology, residue trial data, fate in storage and trade aspects have been considered for tetraniliprole.</w:t>
      </w:r>
    </w:p>
    <w:p w14:paraId="7BA386B0" w14:textId="77777777" w:rsidR="00302D38" w:rsidRDefault="00302D38" w:rsidP="00302D38">
      <w:pPr>
        <w:pStyle w:val="Heading2"/>
        <w:ind w:left="907" w:hanging="907"/>
        <w:rPr>
          <w:lang w:val="en-GB"/>
        </w:rPr>
      </w:pPr>
      <w:bookmarkStart w:id="77" w:name="_Toc34735718"/>
      <w:r>
        <w:rPr>
          <w:lang w:val="en-GB"/>
        </w:rPr>
        <w:t>Metabolism</w:t>
      </w:r>
      <w:bookmarkEnd w:id="75"/>
      <w:bookmarkEnd w:id="76"/>
      <w:bookmarkEnd w:id="77"/>
    </w:p>
    <w:p w14:paraId="4B72FC75" w14:textId="77777777" w:rsidR="00CC2FD5" w:rsidRDefault="00CC2FD5" w:rsidP="00CC2FD5">
      <w:pPr>
        <w:pStyle w:val="Heading3"/>
        <w:numPr>
          <w:ilvl w:val="2"/>
          <w:numId w:val="6"/>
        </w:numPr>
        <w:rPr>
          <w:lang w:val="en-GB"/>
        </w:rPr>
      </w:pPr>
      <w:r>
        <w:rPr>
          <w:lang w:val="en-GB"/>
        </w:rPr>
        <w:t>Plants</w:t>
      </w:r>
    </w:p>
    <w:p w14:paraId="154BEB59" w14:textId="77777777" w:rsidR="00CC2FD5" w:rsidRDefault="00CC2FD5" w:rsidP="00CC2FD5">
      <w:pPr>
        <w:pStyle w:val="APVMAText"/>
        <w:rPr>
          <w:lang w:val="en-GB"/>
        </w:rPr>
      </w:pPr>
      <w:r w:rsidRPr="00507FEE">
        <w:rPr>
          <w:lang w:val="en-GB"/>
        </w:rPr>
        <w:t xml:space="preserve">Plant metabolism studies were conducted on tomatoes (soil drench), apples (spray application), potatoes (in-furrow application and spray application), lettuce (spray application), rice (granular and spray application) and maize (seed treatment). The studies were conducted with tetraniliprole labelled with </w:t>
      </w:r>
      <w:r w:rsidRPr="00507FEE">
        <w:rPr>
          <w:vertAlign w:val="superscript"/>
          <w:lang w:val="en-GB"/>
        </w:rPr>
        <w:t>14</w:t>
      </w:r>
      <w:r w:rsidRPr="00507FEE">
        <w:rPr>
          <w:lang w:val="en-GB"/>
        </w:rPr>
        <w:t>C on either the pyrazole-carboxamide or on the phenyl-carbamoyl position.</w:t>
      </w:r>
    </w:p>
    <w:p w14:paraId="1C907CD1" w14:textId="77777777" w:rsidR="00CC2FD5" w:rsidRDefault="00CC2FD5" w:rsidP="00CC2FD5">
      <w:pPr>
        <w:pStyle w:val="APVMAText"/>
        <w:rPr>
          <w:lang w:val="en-GB"/>
        </w:rPr>
      </w:pPr>
      <w:r w:rsidRPr="00915F85">
        <w:t>Little metabolism of tetraniliprole was observed in these studies, with parent compound representing the main and in some cases only component of the residue in all edible matrices of primary crops</w:t>
      </w:r>
      <w:r w:rsidRPr="00507FEE">
        <w:rPr>
          <w:lang w:val="en-GB"/>
        </w:rPr>
        <w:t>.</w:t>
      </w:r>
    </w:p>
    <w:p w14:paraId="6E111C57" w14:textId="77777777" w:rsidR="00CC2FD5" w:rsidRDefault="00CC2FD5" w:rsidP="00CC2FD5">
      <w:pPr>
        <w:pStyle w:val="APVMAText"/>
        <w:rPr>
          <w:lang w:val="en-GB"/>
        </w:rPr>
      </w:pPr>
      <w:r w:rsidRPr="00915F85">
        <w:t>The only other compound detected in the edible matrices was BCS-CL73507-N-methyl-quinazolinone, which accounted for ≤ 0.001 mg/kg in all edible matrices. In most of the non-edible matrices, for example in tomato leaves, N-methyl-quinazolinone was detected in higher concentrations than in edible matrices, but still far less prominent than parent compound. In general, soil drench, in-furrow application and granular treatment showed very low concentrations in the plant matrices, with a maximum of only 0.004 mg/kg for rice kernels. The concentration of parent compound and BCS-CL73507-N-methyl-quinazolinone was ≤ 0.001 mg/kg. Spray applications yielded higher concentrations of residues, especially in lettuce with a maximum concentration of 4.1 mg/kg. No metabolic degradation of parent was observed in</w:t>
      </w:r>
      <w:r w:rsidRPr="00507FEE">
        <w:rPr>
          <w:lang w:val="en-GB"/>
        </w:rPr>
        <w:t xml:space="preserve"> lettuce for either label. The residues in apple fruits were mostly located in the surface wash with only small amounts in the actual fruits. 92</w:t>
      </w:r>
      <w:r>
        <w:rPr>
          <w:lang w:val="en-GB"/>
        </w:rPr>
        <w:t>–</w:t>
      </w:r>
      <w:r w:rsidRPr="00507FEE">
        <w:rPr>
          <w:lang w:val="en-GB"/>
        </w:rPr>
        <w:t>96</w:t>
      </w:r>
      <w:r>
        <w:rPr>
          <w:lang w:val="en-GB"/>
        </w:rPr>
        <w:t xml:space="preserve"> per cent</w:t>
      </w:r>
      <w:r w:rsidRPr="00507FEE">
        <w:rPr>
          <w:lang w:val="en-GB"/>
        </w:rPr>
        <w:t xml:space="preserve"> of the TRR in the surface wash of apple fruits was parent.</w:t>
      </w:r>
    </w:p>
    <w:p w14:paraId="21791B36" w14:textId="77777777" w:rsidR="00CC2FD5" w:rsidRPr="00915F85" w:rsidRDefault="00CC2FD5" w:rsidP="00915F85">
      <w:pPr>
        <w:pStyle w:val="APVMAText"/>
      </w:pPr>
      <w:r w:rsidRPr="00915F85">
        <w:t>The only observed metabolic reaction in primary crops for both labels was an intra-molecular condensation (cyclisation) leading to BCS-CL73507-N-methyl-quinazolinone as summarised below</w:t>
      </w:r>
      <w:r w:rsidR="00124745">
        <w:t xml:space="preserve"> in Figure 1</w:t>
      </w:r>
      <w:r w:rsidRPr="00915F85">
        <w:t>:</w:t>
      </w:r>
    </w:p>
    <w:p w14:paraId="3E15A5C8" w14:textId="680A58E6" w:rsidR="004C4D21" w:rsidRDefault="00124745" w:rsidP="004C4D21">
      <w:pPr>
        <w:pStyle w:val="Caption"/>
        <w:rPr>
          <w:lang w:val="en-GB"/>
        </w:rPr>
      </w:pPr>
      <w:bookmarkStart w:id="78" w:name="_Toc34735761"/>
      <w:r w:rsidRPr="000B26CE">
        <w:rPr>
          <w:noProof/>
          <w:lang w:eastAsia="en-AU"/>
        </w:rPr>
        <w:lastRenderedPageBreak/>
        <w:drawing>
          <wp:anchor distT="0" distB="0" distL="114300" distR="114300" simplePos="0" relativeHeight="251670528" behindDoc="0" locked="0" layoutInCell="1" allowOverlap="1" wp14:anchorId="53FFCEDE" wp14:editId="17B00BCB">
            <wp:simplePos x="0" y="0"/>
            <wp:positionH relativeFrom="column">
              <wp:posOffset>0</wp:posOffset>
            </wp:positionH>
            <wp:positionV relativeFrom="paragraph">
              <wp:posOffset>320040</wp:posOffset>
            </wp:positionV>
            <wp:extent cx="2038350" cy="3883660"/>
            <wp:effectExtent l="0" t="0" r="0" b="2540"/>
            <wp:wrapTopAndBottom/>
            <wp:docPr id="9" name="Picture 9" descr="Proposed metabolic pathway for tetraniliprole (BCS-CL73507) in plant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38350" cy="3883660"/>
                    </a:xfrm>
                    <a:prstGeom prst="rect">
                      <a:avLst/>
                    </a:prstGeom>
                    <a:noFill/>
                    <a:ln>
                      <a:noFill/>
                    </a:ln>
                  </pic:spPr>
                </pic:pic>
              </a:graphicData>
            </a:graphic>
            <wp14:sizeRelH relativeFrom="page">
              <wp14:pctWidth>0</wp14:pctWidth>
            </wp14:sizeRelH>
            <wp14:sizeRelV relativeFrom="page">
              <wp14:pctHeight>0</wp14:pctHeight>
            </wp14:sizeRelV>
          </wp:anchor>
        </w:drawing>
      </w:r>
      <w:r w:rsidR="004C4D21">
        <w:t xml:space="preserve">Figure </w:t>
      </w:r>
      <w:r w:rsidR="00155A11">
        <w:rPr>
          <w:noProof/>
        </w:rPr>
        <w:fldChar w:fldCharType="begin"/>
      </w:r>
      <w:r w:rsidR="00155A11">
        <w:rPr>
          <w:noProof/>
        </w:rPr>
        <w:instrText xml:space="preserve"> SEQ Figure \* ARABIC </w:instrText>
      </w:r>
      <w:r w:rsidR="00155A11">
        <w:rPr>
          <w:noProof/>
        </w:rPr>
        <w:fldChar w:fldCharType="separate"/>
      </w:r>
      <w:r w:rsidR="00551AFE">
        <w:rPr>
          <w:noProof/>
        </w:rPr>
        <w:t>1</w:t>
      </w:r>
      <w:r w:rsidR="00155A11">
        <w:rPr>
          <w:noProof/>
        </w:rPr>
        <w:fldChar w:fldCharType="end"/>
      </w:r>
      <w:r w:rsidR="004C4D21">
        <w:t xml:space="preserve">: </w:t>
      </w:r>
      <w:r w:rsidR="004C4D21">
        <w:rPr>
          <w:lang w:val="en-GB"/>
        </w:rPr>
        <w:t>Proposed metabolic pathway for tetraniliprole (BCS-CL73507) in plants</w:t>
      </w:r>
      <w:bookmarkEnd w:id="78"/>
    </w:p>
    <w:p w14:paraId="2A5EC8AA" w14:textId="77777777" w:rsidR="004C4D21" w:rsidRDefault="004C4D21" w:rsidP="004C4D21">
      <w:pPr>
        <w:pStyle w:val="Heading3"/>
        <w:rPr>
          <w:lang w:val="en-GB"/>
        </w:rPr>
      </w:pPr>
      <w:r>
        <w:rPr>
          <w:lang w:val="en-GB"/>
        </w:rPr>
        <w:t>Target animals</w:t>
      </w:r>
    </w:p>
    <w:p w14:paraId="1144DDB4" w14:textId="08476096" w:rsidR="004C4D21" w:rsidRPr="00507FEE" w:rsidRDefault="004C4D21" w:rsidP="004C4D21">
      <w:pPr>
        <w:pStyle w:val="APVMAText"/>
        <w:rPr>
          <w:lang w:val="en-GB"/>
        </w:rPr>
      </w:pPr>
      <w:r w:rsidRPr="00507FEE">
        <w:rPr>
          <w:lang w:val="en-GB"/>
        </w:rPr>
        <w:t>Metabolism studies were conducted on lactating goats and laying hens using tetraniliprole radio-la</w:t>
      </w:r>
      <w:r w:rsidR="00915F85">
        <w:rPr>
          <w:lang w:val="en-GB"/>
        </w:rPr>
        <w:t>belled at three</w:t>
      </w:r>
      <w:r>
        <w:rPr>
          <w:lang w:val="en-GB"/>
        </w:rPr>
        <w:t xml:space="preserve"> different positions: at the pyrazole-carboxamide, the </w:t>
      </w:r>
      <w:r w:rsidR="00124745">
        <w:rPr>
          <w:lang w:val="en-GB"/>
        </w:rPr>
        <w:t>two</w:t>
      </w:r>
      <w:r>
        <w:rPr>
          <w:lang w:val="en-GB"/>
        </w:rPr>
        <w:t xml:space="preserve"> position of the pyridinyl ring and in the tetrazoylyl moiety.</w:t>
      </w:r>
    </w:p>
    <w:p w14:paraId="19FA01DC" w14:textId="77777777" w:rsidR="004C4D21" w:rsidRDefault="004C4D21" w:rsidP="004C4D21">
      <w:pPr>
        <w:pStyle w:val="APVMAText"/>
        <w:rPr>
          <w:lang w:val="en-GB"/>
        </w:rPr>
      </w:pPr>
      <w:r>
        <w:rPr>
          <w:lang w:val="en-GB"/>
        </w:rPr>
        <w:t>Tetraniliprole wa</w:t>
      </w:r>
      <w:r w:rsidRPr="00507FEE">
        <w:rPr>
          <w:lang w:val="en-GB"/>
        </w:rPr>
        <w:t xml:space="preserve">s moderately metabolized in lactating goats. Parent compound was the main compound in all samples with the exception of fat, where the main compound was the metabolite BCS-CL73507-N-methyl-quinazolinone. </w:t>
      </w:r>
      <w:r>
        <w:t xml:space="preserve">Metabolite </w:t>
      </w:r>
      <w:r w:rsidRPr="00507FEE">
        <w:rPr>
          <w:lang w:val="en-GB"/>
        </w:rPr>
        <w:t>BCS-CL73507-</w:t>
      </w:r>
      <w:r>
        <w:t>benzylalcohol was also a predominant metabolite in goat milk.</w:t>
      </w:r>
    </w:p>
    <w:p w14:paraId="272602A1" w14:textId="77777777" w:rsidR="004C4D21" w:rsidRPr="007B1CA0" w:rsidRDefault="004C4D21" w:rsidP="004C4D21">
      <w:pPr>
        <w:pStyle w:val="APVMAText"/>
        <w:rPr>
          <w:lang w:val="en-GB"/>
        </w:rPr>
      </w:pPr>
      <w:r w:rsidRPr="007B1CA0">
        <w:rPr>
          <w:lang w:val="en-GB"/>
        </w:rPr>
        <w:t>Parent con</w:t>
      </w:r>
      <w:r>
        <w:rPr>
          <w:lang w:val="en-GB"/>
        </w:rPr>
        <w:t>tributed 65–68</w:t>
      </w:r>
      <w:r w:rsidRPr="007B1CA0">
        <w:rPr>
          <w:lang w:val="en-GB"/>
        </w:rPr>
        <w:t xml:space="preserve"> </w:t>
      </w:r>
      <w:r>
        <w:rPr>
          <w:lang w:val="en-GB"/>
        </w:rPr>
        <w:t xml:space="preserve">per cent </w:t>
      </w:r>
      <w:r w:rsidRPr="007B1CA0">
        <w:rPr>
          <w:lang w:val="en-GB"/>
        </w:rPr>
        <w:t>TR</w:t>
      </w:r>
      <w:r>
        <w:rPr>
          <w:lang w:val="en-GB"/>
        </w:rPr>
        <w:t xml:space="preserve">R in goat muscle, 53–62 per cent </w:t>
      </w:r>
      <w:r w:rsidRPr="007B1CA0">
        <w:rPr>
          <w:lang w:val="en-GB"/>
        </w:rPr>
        <w:t xml:space="preserve">TRR in </w:t>
      </w:r>
      <w:r>
        <w:rPr>
          <w:lang w:val="en-GB"/>
        </w:rPr>
        <w:t>liver, 59–71</w:t>
      </w:r>
      <w:r w:rsidRPr="007B1CA0">
        <w:rPr>
          <w:lang w:val="en-GB"/>
        </w:rPr>
        <w:t xml:space="preserve"> </w:t>
      </w:r>
      <w:r>
        <w:rPr>
          <w:lang w:val="en-GB"/>
        </w:rPr>
        <w:t xml:space="preserve">per cent </w:t>
      </w:r>
      <w:r w:rsidRPr="007B1CA0">
        <w:rPr>
          <w:lang w:val="en-GB"/>
        </w:rPr>
        <w:t>TRR in kidn</w:t>
      </w:r>
      <w:r>
        <w:rPr>
          <w:lang w:val="en-GB"/>
        </w:rPr>
        <w:t xml:space="preserve">ey and 24–30 per cent </w:t>
      </w:r>
      <w:r w:rsidRPr="007B1CA0">
        <w:rPr>
          <w:lang w:val="en-GB"/>
        </w:rPr>
        <w:t>TRR in milk. In the lactating cow transfer study</w:t>
      </w:r>
      <w:r>
        <w:rPr>
          <w:lang w:val="en-GB"/>
        </w:rPr>
        <w:t>,</w:t>
      </w:r>
      <w:r w:rsidRPr="007B1CA0">
        <w:rPr>
          <w:lang w:val="en-GB"/>
        </w:rPr>
        <w:t xml:space="preserve"> parent was the predominant residue in milk and tissues with </w:t>
      </w:r>
      <w:r>
        <w:rPr>
          <w:lang w:val="en-GB"/>
        </w:rPr>
        <w:t xml:space="preserve">the exception of fat where </w:t>
      </w:r>
      <w:r w:rsidRPr="00507FEE">
        <w:rPr>
          <w:lang w:val="en-GB"/>
        </w:rPr>
        <w:t>BCS-CL73507-N-methyl-quinazolinone</w:t>
      </w:r>
      <w:r w:rsidRPr="007B1CA0">
        <w:rPr>
          <w:lang w:val="en-GB"/>
        </w:rPr>
        <w:t xml:space="preserve"> was found at </w:t>
      </w:r>
      <w:r>
        <w:rPr>
          <w:lang w:val="en-GB"/>
        </w:rPr>
        <w:t>higher levels.</w:t>
      </w:r>
    </w:p>
    <w:p w14:paraId="783FACAE" w14:textId="77777777" w:rsidR="004C4D21" w:rsidRPr="007B1CA0" w:rsidRDefault="004C4D21" w:rsidP="004C4D21">
      <w:pPr>
        <w:pStyle w:val="APVMAText"/>
        <w:rPr>
          <w:lang w:val="en-GB"/>
        </w:rPr>
      </w:pPr>
      <w:r>
        <w:rPr>
          <w:lang w:val="en-GB"/>
        </w:rPr>
        <w:t xml:space="preserve">In the goat metabolism study, </w:t>
      </w:r>
      <w:r w:rsidRPr="007B1CA0">
        <w:rPr>
          <w:lang w:val="en-GB"/>
        </w:rPr>
        <w:t xml:space="preserve">metabolite </w:t>
      </w:r>
      <w:r w:rsidRPr="00507FEE">
        <w:rPr>
          <w:lang w:val="en-GB"/>
        </w:rPr>
        <w:t>BCS-CL73507-</w:t>
      </w:r>
      <w:r w:rsidRPr="007B1CA0">
        <w:rPr>
          <w:lang w:val="en-GB"/>
        </w:rPr>
        <w:t xml:space="preserve">N-methyl-quinazolinone </w:t>
      </w:r>
      <w:r>
        <w:rPr>
          <w:lang w:val="en-GB"/>
        </w:rPr>
        <w:t>contributed 62–72 per cent TRR in goat fat, 23–28 per cent in muscle, up to 13 per cent in milk and up to 14 per cent</w:t>
      </w:r>
      <w:r w:rsidRPr="007B1CA0">
        <w:rPr>
          <w:lang w:val="en-GB"/>
        </w:rPr>
        <w:t xml:space="preserve"> </w:t>
      </w:r>
      <w:r>
        <w:rPr>
          <w:lang w:val="en-GB"/>
        </w:rPr>
        <w:t>in kidney</w:t>
      </w:r>
      <w:r w:rsidRPr="007B1CA0">
        <w:rPr>
          <w:lang w:val="en-GB"/>
        </w:rPr>
        <w:t>.</w:t>
      </w:r>
    </w:p>
    <w:p w14:paraId="3DD09961" w14:textId="77777777" w:rsidR="004C4D21" w:rsidRPr="0049702D" w:rsidRDefault="004C4D21" w:rsidP="004C4D21">
      <w:pPr>
        <w:pStyle w:val="APVMAText"/>
        <w:rPr>
          <w:lang w:val="en-GB"/>
        </w:rPr>
      </w:pPr>
      <w:r w:rsidRPr="007B1CA0">
        <w:rPr>
          <w:lang w:val="en-GB"/>
        </w:rPr>
        <w:t xml:space="preserve">Metabolite </w:t>
      </w:r>
      <w:r w:rsidRPr="00507FEE">
        <w:rPr>
          <w:lang w:val="en-GB"/>
        </w:rPr>
        <w:t>BCS-CL73507-</w:t>
      </w:r>
      <w:r w:rsidRPr="007B1CA0">
        <w:rPr>
          <w:lang w:val="en-GB"/>
        </w:rPr>
        <w:t xml:space="preserve">benzyl alcohol </w:t>
      </w:r>
      <w:r>
        <w:rPr>
          <w:lang w:val="en-GB"/>
        </w:rPr>
        <w:t>was found at 9.0</w:t>
      </w:r>
      <w:r w:rsidR="0015351A">
        <w:rPr>
          <w:lang w:val="en-GB"/>
        </w:rPr>
        <w:t>–</w:t>
      </w:r>
      <w:r>
        <w:rPr>
          <w:lang w:val="en-GB"/>
        </w:rPr>
        <w:t>11</w:t>
      </w:r>
      <w:r w:rsidR="0015351A">
        <w:rPr>
          <w:lang w:val="en-GB"/>
        </w:rPr>
        <w:t xml:space="preserve"> per cent</w:t>
      </w:r>
      <w:r w:rsidRPr="007B1CA0">
        <w:rPr>
          <w:lang w:val="en-GB"/>
        </w:rPr>
        <w:t xml:space="preserve"> TRR in milk, 6.9–8.9</w:t>
      </w:r>
      <w:r>
        <w:rPr>
          <w:lang w:val="en-GB"/>
        </w:rPr>
        <w:t xml:space="preserve"> per cent</w:t>
      </w:r>
      <w:r w:rsidRPr="007B1CA0">
        <w:rPr>
          <w:lang w:val="en-GB"/>
        </w:rPr>
        <w:t xml:space="preserve"> TRR in liv</w:t>
      </w:r>
      <w:r>
        <w:rPr>
          <w:lang w:val="en-GB"/>
        </w:rPr>
        <w:t>er and 6.0–6.2 per cent TRR in kidney</w:t>
      </w:r>
      <w:r w:rsidRPr="007B1CA0">
        <w:rPr>
          <w:lang w:val="en-GB"/>
        </w:rPr>
        <w:t>. This metabolite was also included in the lactating cow transfer study with residues in each tissue and milk eith</w:t>
      </w:r>
      <w:r>
        <w:rPr>
          <w:lang w:val="en-GB"/>
        </w:rPr>
        <w:t>er being &lt;LOQ or lower than par</w:t>
      </w:r>
      <w:r w:rsidRPr="007B1CA0">
        <w:rPr>
          <w:lang w:val="en-GB"/>
        </w:rPr>
        <w:t xml:space="preserve">ent and </w:t>
      </w:r>
      <w:r w:rsidRPr="00507FEE">
        <w:rPr>
          <w:lang w:val="en-GB"/>
        </w:rPr>
        <w:t>BCS-CL73507-N-methyl-quinazolinone</w:t>
      </w:r>
      <w:r w:rsidRPr="0049702D">
        <w:rPr>
          <w:lang w:val="en-GB"/>
        </w:rPr>
        <w:t>.</w:t>
      </w:r>
    </w:p>
    <w:p w14:paraId="0698F5FC" w14:textId="77777777" w:rsidR="004C4D21" w:rsidRPr="00507FEE" w:rsidRDefault="004C4D21" w:rsidP="004C4D21">
      <w:pPr>
        <w:pStyle w:val="APVMAText"/>
        <w:rPr>
          <w:lang w:val="en-GB"/>
        </w:rPr>
      </w:pPr>
      <w:r>
        <w:rPr>
          <w:lang w:val="en-GB"/>
        </w:rPr>
        <w:lastRenderedPageBreak/>
        <w:t>Tetraniliprole wa</w:t>
      </w:r>
      <w:r w:rsidRPr="00507FEE">
        <w:rPr>
          <w:lang w:val="en-GB"/>
        </w:rPr>
        <w:t xml:space="preserve">s extensively metabolized in laying hens. </w:t>
      </w:r>
      <w:r w:rsidRPr="007B1CA0">
        <w:rPr>
          <w:lang w:val="en-GB"/>
        </w:rPr>
        <w:t>Parent compound accounted for 4.2–13.8</w:t>
      </w:r>
      <w:r>
        <w:rPr>
          <w:lang w:val="en-GB"/>
        </w:rPr>
        <w:t xml:space="preserve"> per cent</w:t>
      </w:r>
      <w:r w:rsidRPr="007B1CA0">
        <w:rPr>
          <w:lang w:val="en-GB"/>
        </w:rPr>
        <w:t xml:space="preserve"> TRR in eggs, 3.7–10.0</w:t>
      </w:r>
      <w:r>
        <w:rPr>
          <w:lang w:val="en-GB"/>
        </w:rPr>
        <w:t xml:space="preserve"> per cent</w:t>
      </w:r>
      <w:r w:rsidRPr="007B1CA0">
        <w:rPr>
          <w:lang w:val="en-GB"/>
        </w:rPr>
        <w:t xml:space="preserve"> TRR in muscle, 25.7–54.6</w:t>
      </w:r>
      <w:r>
        <w:rPr>
          <w:lang w:val="en-GB"/>
        </w:rPr>
        <w:t xml:space="preserve"> per cent</w:t>
      </w:r>
      <w:r w:rsidRPr="007B1CA0">
        <w:rPr>
          <w:lang w:val="en-GB"/>
        </w:rPr>
        <w:t xml:space="preserve"> TRR in fat and 1.6–4.8</w:t>
      </w:r>
      <w:r>
        <w:rPr>
          <w:lang w:val="en-GB"/>
        </w:rPr>
        <w:t xml:space="preserve"> per cent</w:t>
      </w:r>
      <w:r w:rsidRPr="007B1CA0">
        <w:rPr>
          <w:lang w:val="en-GB"/>
        </w:rPr>
        <w:t xml:space="preserve"> TRR in liver. Metabolite BCS-CL73507-N-methyl-quinazolinone contributed ≤7.4</w:t>
      </w:r>
      <w:r>
        <w:rPr>
          <w:lang w:val="en-GB"/>
        </w:rPr>
        <w:t xml:space="preserve"> per cent</w:t>
      </w:r>
      <w:r w:rsidRPr="007B1CA0">
        <w:rPr>
          <w:lang w:val="en-GB"/>
        </w:rPr>
        <w:t xml:space="preserve"> TRR in eggs and tissues, while metabolite BCS-CL73507-benzyl alcohol contributed </w:t>
      </w:r>
      <w:r w:rsidRPr="001847E9">
        <w:rPr>
          <w:lang w:val="en-GB"/>
        </w:rPr>
        <w:t>≤8.6</w:t>
      </w:r>
      <w:r>
        <w:rPr>
          <w:lang w:val="en-GB"/>
        </w:rPr>
        <w:t xml:space="preserve"> per cent</w:t>
      </w:r>
      <w:r w:rsidRPr="001847E9">
        <w:rPr>
          <w:lang w:val="en-GB"/>
        </w:rPr>
        <w:t xml:space="preserve"> TRR</w:t>
      </w:r>
      <w:r>
        <w:rPr>
          <w:lang w:val="en-GB"/>
        </w:rPr>
        <w:t xml:space="preserve"> </w:t>
      </w:r>
      <w:r w:rsidRPr="00507FEE">
        <w:rPr>
          <w:lang w:val="en-GB"/>
        </w:rPr>
        <w:t>In general, liver contained a higher number of metabolites in comparable amounts</w:t>
      </w:r>
      <w:r>
        <w:rPr>
          <w:lang w:val="en-GB"/>
        </w:rPr>
        <w:t xml:space="preserve"> to that in muscle, fat and eggs</w:t>
      </w:r>
      <w:r w:rsidRPr="007F3476">
        <w:rPr>
          <w:lang w:val="en-GB"/>
        </w:rPr>
        <w:t>. In the study using the pyridinyl-label, the results differed due to label specificity of metabolites originating from c</w:t>
      </w:r>
      <w:r w:rsidRPr="005206C8">
        <w:rPr>
          <w:lang w:val="en-GB"/>
        </w:rPr>
        <w:t>leavage of the pyridinyl moiety followed by degradation and/or binding to the sample matri</w:t>
      </w:r>
      <w:r>
        <w:rPr>
          <w:lang w:val="en-GB"/>
        </w:rPr>
        <w:t>ces.</w:t>
      </w:r>
    </w:p>
    <w:p w14:paraId="35216C8F" w14:textId="77777777" w:rsidR="00302D38" w:rsidRDefault="00302D38" w:rsidP="00302D38">
      <w:pPr>
        <w:pStyle w:val="Heading2"/>
        <w:ind w:left="907" w:hanging="907"/>
        <w:rPr>
          <w:lang w:val="en-GB"/>
        </w:rPr>
      </w:pPr>
      <w:bookmarkStart w:id="79" w:name="_Toc531181081"/>
      <w:bookmarkStart w:id="80" w:name="_Toc7561250"/>
      <w:bookmarkStart w:id="81" w:name="_Toc34735719"/>
      <w:r>
        <w:rPr>
          <w:lang w:val="en-GB"/>
        </w:rPr>
        <w:t>Analytical methods and storage stability</w:t>
      </w:r>
      <w:bookmarkEnd w:id="79"/>
      <w:bookmarkEnd w:id="80"/>
      <w:bookmarkEnd w:id="81"/>
    </w:p>
    <w:p w14:paraId="5E4E83A3" w14:textId="77777777" w:rsidR="00E175B5" w:rsidRDefault="00E175B5" w:rsidP="00E175B5">
      <w:pPr>
        <w:pStyle w:val="Heading3"/>
        <w:numPr>
          <w:ilvl w:val="2"/>
          <w:numId w:val="6"/>
        </w:numPr>
        <w:rPr>
          <w:lang w:val="en-GB"/>
        </w:rPr>
      </w:pPr>
      <w:r>
        <w:rPr>
          <w:lang w:val="en-GB"/>
        </w:rPr>
        <w:t>Plant commodities</w:t>
      </w:r>
    </w:p>
    <w:p w14:paraId="051CEE51" w14:textId="77777777" w:rsidR="00E175B5" w:rsidRDefault="00E175B5" w:rsidP="00E175B5">
      <w:pPr>
        <w:pStyle w:val="APVMAText"/>
        <w:rPr>
          <w:lang w:val="en-GB"/>
        </w:rPr>
      </w:pPr>
      <w:r w:rsidRPr="00507FEE">
        <w:rPr>
          <w:lang w:val="en-GB"/>
        </w:rPr>
        <w:t>Residues of</w:t>
      </w:r>
      <w:r>
        <w:rPr>
          <w:lang w:val="en-GB"/>
        </w:rPr>
        <w:t xml:space="preserve"> t</w:t>
      </w:r>
      <w:r w:rsidRPr="00507FEE">
        <w:rPr>
          <w:lang w:val="en-GB"/>
        </w:rPr>
        <w:t xml:space="preserve">etraniliprole and its metabolite BCS-CL73507-N-methyl-quinazolinone in/on samples of plant origin were extracted from the different matrices using water and acetonitrile. The extract was filtered and the extracted residue levels were determined by LC/MS/MS. Residues of </w:t>
      </w:r>
      <w:r>
        <w:rPr>
          <w:lang w:val="en-GB"/>
        </w:rPr>
        <w:t xml:space="preserve">tetraniliprole </w:t>
      </w:r>
      <w:r w:rsidRPr="00507FEE">
        <w:rPr>
          <w:lang w:val="en-GB"/>
        </w:rPr>
        <w:t>and its metabolite were quantified by comparison with stable isotope labelled standards. The LOQ was 0.01 mg/kg for each analyte in all matrices. Recoveries from control sam</w:t>
      </w:r>
      <w:r>
        <w:rPr>
          <w:lang w:val="en-GB"/>
        </w:rPr>
        <w:t>ples fortified at 0.01</w:t>
      </w:r>
      <w:r w:rsidRPr="00507FEE">
        <w:rPr>
          <w:lang w:val="en-GB"/>
        </w:rPr>
        <w:t xml:space="preserve"> mg/kg </w:t>
      </w:r>
      <w:r>
        <w:rPr>
          <w:lang w:val="en-GB"/>
        </w:rPr>
        <w:t xml:space="preserve">and above </w:t>
      </w:r>
      <w:r w:rsidRPr="00507FEE">
        <w:rPr>
          <w:lang w:val="en-GB"/>
        </w:rPr>
        <w:t>were within acceptable limits.</w:t>
      </w:r>
    </w:p>
    <w:p w14:paraId="41EF54B2" w14:textId="77777777" w:rsidR="00E175B5" w:rsidRDefault="00E175B5" w:rsidP="00E175B5">
      <w:pPr>
        <w:pStyle w:val="Heading3"/>
        <w:numPr>
          <w:ilvl w:val="2"/>
          <w:numId w:val="6"/>
        </w:numPr>
        <w:rPr>
          <w:lang w:val="en-GB"/>
        </w:rPr>
      </w:pPr>
      <w:r>
        <w:rPr>
          <w:lang w:val="en-GB"/>
        </w:rPr>
        <w:t>Animal commodities</w:t>
      </w:r>
    </w:p>
    <w:p w14:paraId="1590FE25" w14:textId="77777777" w:rsidR="00E175B5" w:rsidRDefault="00E175B5" w:rsidP="00E175B5">
      <w:pPr>
        <w:pStyle w:val="APVMAText"/>
        <w:rPr>
          <w:lang w:val="en-GB"/>
        </w:rPr>
      </w:pPr>
      <w:r w:rsidRPr="00507FEE">
        <w:rPr>
          <w:lang w:val="en-GB"/>
        </w:rPr>
        <w:t>In the animal transfer study provided in support of the application, residues of tetraniliprole and its metabolites BCS-CL73507-N-methyl-quinazolinone and BCS-CL73507-</w:t>
      </w:r>
      <w:r>
        <w:t xml:space="preserve">benzylalcohol </w:t>
      </w:r>
      <w:r w:rsidRPr="00507FEE">
        <w:rPr>
          <w:lang w:val="en-GB"/>
        </w:rPr>
        <w:t xml:space="preserve">in milk and tissue samples were quantitated by (LC/MS/MS) using stable isotopically </w:t>
      </w:r>
      <w:r w:rsidR="00545763" w:rsidRPr="00507FEE">
        <w:rPr>
          <w:lang w:val="en-GB"/>
        </w:rPr>
        <w:t>labelled</w:t>
      </w:r>
      <w:r w:rsidRPr="00507FEE">
        <w:rPr>
          <w:lang w:val="en-GB"/>
        </w:rPr>
        <w:t xml:space="preserve"> internal standards. For milk, cream, skim milk, muscle,</w:t>
      </w:r>
      <w:r>
        <w:rPr>
          <w:lang w:val="en-GB"/>
        </w:rPr>
        <w:t xml:space="preserve"> kidney, and liver matrices, ex</w:t>
      </w:r>
      <w:r w:rsidRPr="00507FEE">
        <w:rPr>
          <w:lang w:val="en-GB"/>
        </w:rPr>
        <w:t>traction involved maceration with acetonitrile/water. Fat samples were extracted with an acetonitrile/water/hexane mixture. All extracts were filtered and extracted again with acetonitrile/water. The internal standards were added and the samples passed through a C18 cartridge prior to analysis by LC/MS/MS. The LOQ was 0.01 mg/kg for each analyte (in parent equivalents). Recoveries from fortified control samples were within acceptable limits.</w:t>
      </w:r>
    </w:p>
    <w:p w14:paraId="76727DDF" w14:textId="77777777" w:rsidR="00E175B5" w:rsidRDefault="00E175B5" w:rsidP="00E175B5">
      <w:pPr>
        <w:pStyle w:val="Heading3"/>
        <w:numPr>
          <w:ilvl w:val="2"/>
          <w:numId w:val="6"/>
        </w:numPr>
        <w:rPr>
          <w:lang w:val="en-GB"/>
        </w:rPr>
      </w:pPr>
      <w:r>
        <w:rPr>
          <w:lang w:val="en-GB"/>
        </w:rPr>
        <w:t>Storage stability</w:t>
      </w:r>
    </w:p>
    <w:p w14:paraId="2153C934" w14:textId="48C4D2D3" w:rsidR="00E175B5" w:rsidRPr="00C64FCB" w:rsidRDefault="00E175B5" w:rsidP="00E175B5">
      <w:pPr>
        <w:pStyle w:val="NormalText"/>
        <w:rPr>
          <w:sz w:val="20"/>
          <w:lang w:val="en-GB"/>
        </w:rPr>
      </w:pPr>
      <w:r w:rsidRPr="00C64FCB">
        <w:rPr>
          <w:sz w:val="20"/>
          <w:lang w:val="en-GB"/>
        </w:rPr>
        <w:t xml:space="preserve">Tetraniliprole and its metabolite </w:t>
      </w:r>
      <w:r w:rsidRPr="00507FEE">
        <w:rPr>
          <w:lang w:val="en-GB"/>
        </w:rPr>
        <w:t>BCS-CL73507-N-methyl-quinazolinone</w:t>
      </w:r>
      <w:r w:rsidRPr="00C64FCB">
        <w:rPr>
          <w:sz w:val="20"/>
          <w:lang w:val="en-GB"/>
        </w:rPr>
        <w:t xml:space="preserve"> were stable for 24 months in frozen storage at ≤ </w:t>
      </w:r>
      <w:r w:rsidR="00124745">
        <w:rPr>
          <w:sz w:val="20"/>
          <w:lang w:val="en-GB"/>
        </w:rPr>
        <w:t>–</w:t>
      </w:r>
      <w:r w:rsidRPr="00C64FCB">
        <w:rPr>
          <w:sz w:val="20"/>
          <w:lang w:val="en-GB"/>
        </w:rPr>
        <w:t>18°C, in tomato (fruit), dry bean (seed), wheat (grain), rape (seed) and grapes.</w:t>
      </w:r>
    </w:p>
    <w:p w14:paraId="265A86AA" w14:textId="6E719A19" w:rsidR="00E175B5" w:rsidRPr="00C64FCB" w:rsidRDefault="00E175B5" w:rsidP="00E175B5">
      <w:pPr>
        <w:pStyle w:val="NormalText"/>
        <w:rPr>
          <w:sz w:val="20"/>
          <w:lang w:val="en-GB"/>
        </w:rPr>
      </w:pPr>
      <w:r w:rsidRPr="00C64FCB">
        <w:rPr>
          <w:sz w:val="20"/>
          <w:lang w:val="en-GB"/>
        </w:rPr>
        <w:t>In the residue trials submitted, all samples were maintained under freezer conditions, (</w:t>
      </w:r>
      <w:r>
        <w:rPr>
          <w:sz w:val="20"/>
          <w:lang w:val="en-GB"/>
        </w:rPr>
        <w:t>i</w:t>
      </w:r>
      <w:r w:rsidRPr="00C64FCB">
        <w:rPr>
          <w:sz w:val="20"/>
          <w:lang w:val="en-GB"/>
        </w:rPr>
        <w:t>e</w:t>
      </w:r>
      <w:r>
        <w:rPr>
          <w:sz w:val="20"/>
          <w:lang w:val="en-GB"/>
        </w:rPr>
        <w:t xml:space="preserve"> </w:t>
      </w:r>
      <w:r w:rsidR="00124745">
        <w:rPr>
          <w:sz w:val="20"/>
          <w:lang w:val="en-GB"/>
        </w:rPr>
        <w:t>–</w:t>
      </w:r>
      <w:r w:rsidRPr="00C64FCB">
        <w:rPr>
          <w:sz w:val="20"/>
          <w:lang w:val="en-GB"/>
        </w:rPr>
        <w:t>18°C) prior to analysis and tested within 22</w:t>
      </w:r>
      <w:r>
        <w:rPr>
          <w:sz w:val="20"/>
          <w:lang w:val="en-GB"/>
        </w:rPr>
        <w:t xml:space="preserve"> months of collection. </w:t>
      </w:r>
      <w:r w:rsidRPr="00C64FCB">
        <w:rPr>
          <w:sz w:val="20"/>
          <w:lang w:val="en-GB"/>
        </w:rPr>
        <w:t>This is acceptable for the purposes of the current application.</w:t>
      </w:r>
    </w:p>
    <w:p w14:paraId="79ECF920" w14:textId="77777777" w:rsidR="00302D38" w:rsidRDefault="00302D38" w:rsidP="00302D38">
      <w:pPr>
        <w:pStyle w:val="Heading2"/>
        <w:ind w:left="907" w:hanging="907"/>
        <w:rPr>
          <w:lang w:val="en-GB"/>
        </w:rPr>
      </w:pPr>
      <w:bookmarkStart w:id="82" w:name="_Toc531181082"/>
      <w:bookmarkStart w:id="83" w:name="_Toc7561251"/>
      <w:bookmarkStart w:id="84" w:name="_Toc34735720"/>
      <w:r>
        <w:rPr>
          <w:lang w:val="en-GB"/>
        </w:rPr>
        <w:lastRenderedPageBreak/>
        <w:t>Residue definition</w:t>
      </w:r>
      <w:bookmarkEnd w:id="82"/>
      <w:bookmarkEnd w:id="83"/>
      <w:bookmarkEnd w:id="84"/>
    </w:p>
    <w:p w14:paraId="131E4ADF" w14:textId="77777777" w:rsidR="000A2C40" w:rsidRDefault="000A2C40" w:rsidP="000A2C40">
      <w:pPr>
        <w:pStyle w:val="Heading3"/>
        <w:numPr>
          <w:ilvl w:val="2"/>
          <w:numId w:val="6"/>
        </w:numPr>
        <w:rPr>
          <w:lang w:val="en-GB"/>
        </w:rPr>
      </w:pPr>
      <w:r>
        <w:rPr>
          <w:lang w:val="en-GB"/>
        </w:rPr>
        <w:t>Plant commodities</w:t>
      </w:r>
    </w:p>
    <w:p w14:paraId="0C2B0570" w14:textId="77777777" w:rsidR="000A2C40" w:rsidRPr="00915F85" w:rsidRDefault="000A2C40" w:rsidP="00915F85">
      <w:pPr>
        <w:pStyle w:val="APVMAText"/>
      </w:pPr>
      <w:r w:rsidRPr="00915F85">
        <w:t>Little metabolism of tetraniliprole was observed in the available plant metabolism studies, with parent compound representing the main and in some cases only component of the residue in all edible matrices of primary crops.</w:t>
      </w:r>
    </w:p>
    <w:p w14:paraId="697C448B" w14:textId="77777777" w:rsidR="000A2C40" w:rsidRPr="00915F85" w:rsidRDefault="000A2C40" w:rsidP="00915F85">
      <w:pPr>
        <w:pStyle w:val="APVMAText"/>
      </w:pPr>
      <w:r w:rsidRPr="00915F85">
        <w:t>A residue definition of parent compound is recommended for commodities of plant origin. This definition is suitable for both enforcement and dietary risk assessment.</w:t>
      </w:r>
    </w:p>
    <w:p w14:paraId="5F5E84CD" w14:textId="77777777" w:rsidR="000A2C40" w:rsidRDefault="000A2C40" w:rsidP="000A2C40">
      <w:pPr>
        <w:pStyle w:val="Heading3"/>
        <w:numPr>
          <w:ilvl w:val="2"/>
          <w:numId w:val="6"/>
        </w:numPr>
        <w:rPr>
          <w:lang w:val="en-GB"/>
        </w:rPr>
      </w:pPr>
      <w:r>
        <w:rPr>
          <w:lang w:val="en-GB"/>
        </w:rPr>
        <w:t>Animal commodities</w:t>
      </w:r>
    </w:p>
    <w:p w14:paraId="4819936D" w14:textId="77777777" w:rsidR="000A2C40" w:rsidRPr="00915F85" w:rsidRDefault="000A2C40" w:rsidP="00915F85">
      <w:pPr>
        <w:pStyle w:val="APVMAText"/>
      </w:pPr>
      <w:r w:rsidRPr="00915F85">
        <w:t>In the goat metabolism study, parent compound was the main compound in all samples with the exception of fat, where the main compound was the metabolite tetraniliprole-N-methyl-quinazolinone (BCS-CQ63359). Metabolite tetraniliprole-benzylalcohol (BCS-CZ91631) was also a predominant metabolite in goat milk.</w:t>
      </w:r>
    </w:p>
    <w:p w14:paraId="1839861B" w14:textId="77777777" w:rsidR="000A2C40" w:rsidRPr="00915F85" w:rsidRDefault="000A2C40" w:rsidP="00915F85">
      <w:pPr>
        <w:pStyle w:val="APVMAText"/>
      </w:pPr>
      <w:r w:rsidRPr="00915F85">
        <w:t>Parent is a suitable marker for enforcement as it was the main component in most matrices, except fat, in the goat metabolism studies. A residue definition of parent compound only will be recommended for commodities of animal origin for enforcement. For risk assessment the definition will also include BCS-CL73507-N-methyl-quinazolinone (BCS-CQ63359) and BCSCL73507-benzylalcohol (BCS-CZ91631).</w:t>
      </w:r>
    </w:p>
    <w:p w14:paraId="71DA748D" w14:textId="77777777" w:rsidR="00302D38" w:rsidRDefault="00302D38" w:rsidP="00302D38">
      <w:pPr>
        <w:pStyle w:val="Heading2"/>
        <w:ind w:left="907" w:hanging="907"/>
        <w:rPr>
          <w:lang w:val="en-GB"/>
        </w:rPr>
      </w:pPr>
      <w:bookmarkStart w:id="85" w:name="_Toc531181083"/>
      <w:bookmarkStart w:id="86" w:name="_Toc7561252"/>
      <w:bookmarkStart w:id="87" w:name="_Toc34735721"/>
      <w:r>
        <w:rPr>
          <w:lang w:val="en-GB"/>
        </w:rPr>
        <w:t>Residues in food and animal feeds</w:t>
      </w:r>
      <w:bookmarkEnd w:id="85"/>
      <w:bookmarkEnd w:id="86"/>
      <w:bookmarkEnd w:id="87"/>
    </w:p>
    <w:p w14:paraId="64B62EA5" w14:textId="77777777" w:rsidR="000A2C40" w:rsidRDefault="000A2C40" w:rsidP="000A2C40">
      <w:pPr>
        <w:pStyle w:val="Heading3"/>
        <w:numPr>
          <w:ilvl w:val="2"/>
          <w:numId w:val="6"/>
        </w:numPr>
        <w:rPr>
          <w:lang w:val="en-GB"/>
        </w:rPr>
      </w:pPr>
      <w:r>
        <w:rPr>
          <w:lang w:val="en-GB"/>
        </w:rPr>
        <w:t>Almonds</w:t>
      </w:r>
    </w:p>
    <w:p w14:paraId="3C285FA9" w14:textId="77777777" w:rsidR="000A2C40" w:rsidRPr="00915F85" w:rsidRDefault="000A2C40" w:rsidP="00915F85">
      <w:pPr>
        <w:pStyle w:val="APVMAText"/>
      </w:pPr>
      <w:r w:rsidRPr="00915F85">
        <w:t>The proposed use on almonds is for up to two applications at 2.5 g ai/100L with a 14</w:t>
      </w:r>
      <w:r w:rsidR="00FC42A8" w:rsidRPr="00915F85">
        <w:t>–</w:t>
      </w:r>
      <w:r w:rsidRPr="00915F85">
        <w:t>21 day re-treatment interval and a 10 day withholding period. The label restricts the maximum rate for each application to 60 g ai/ha.</w:t>
      </w:r>
    </w:p>
    <w:p w14:paraId="73EAA990" w14:textId="77777777" w:rsidR="000A2C40" w:rsidRPr="00915F85" w:rsidRDefault="000A2C40" w:rsidP="00915F85">
      <w:pPr>
        <w:pStyle w:val="APVMAText"/>
      </w:pPr>
      <w:r w:rsidRPr="00915F85">
        <w:t>In Australian almond trials, sampling at the proposed withholding period of 10 days d</w:t>
      </w:r>
      <w:r w:rsidR="00FC42A8" w:rsidRPr="00915F85">
        <w:t>id not occur and therefore the seven</w:t>
      </w:r>
      <w:r w:rsidRPr="00915F85">
        <w:t xml:space="preserve"> day sample will be considered. Residues of parent tetraniliprole in almond kernels at </w:t>
      </w:r>
      <w:r w:rsidR="00FC42A8" w:rsidRPr="00915F85">
        <w:t>seven</w:t>
      </w:r>
      <w:r w:rsidRPr="00915F85">
        <w:t xml:space="preserve"> or more</w:t>
      </w:r>
      <w:r w:rsidR="00FC42A8" w:rsidRPr="00915F85">
        <w:t xml:space="preserve"> days after two</w:t>
      </w:r>
      <w:r w:rsidRPr="00915F85">
        <w:t xml:space="preserve"> applications at 2 g ai/100 L (0.8× proposed</w:t>
      </w:r>
      <w:r w:rsidR="00FC42A8" w:rsidRPr="00915F85">
        <w:t>) with a 14–</w:t>
      </w:r>
      <w:r w:rsidRPr="00915F85">
        <w:t>16 day interval between applications were &lt;0.01 and 0.01 mg/kg.</w:t>
      </w:r>
    </w:p>
    <w:p w14:paraId="0C77EAFB" w14:textId="77777777" w:rsidR="000A2C40" w:rsidRPr="00915F85" w:rsidRDefault="000A2C40" w:rsidP="00915F85">
      <w:pPr>
        <w:pStyle w:val="APVMAText"/>
      </w:pPr>
      <w:r w:rsidRPr="00915F85">
        <w:t xml:space="preserve">In North American almond trials, residues of parent tetraniliprole in almond nutmeat at 10 days after the last of </w:t>
      </w:r>
      <w:r w:rsidR="00FC42A8" w:rsidRPr="00915F85">
        <w:t>four</w:t>
      </w:r>
      <w:r w:rsidRPr="00915F85">
        <w:t xml:space="preserve"> applications at 45 g ai/ha (0.75× proposed) were &lt;0.01 (2), 0.01 (2) and 0.02 mg/kg.</w:t>
      </w:r>
    </w:p>
    <w:p w14:paraId="6F7E67C9" w14:textId="77777777" w:rsidR="000A2C40" w:rsidRPr="004F4882" w:rsidRDefault="000A2C40" w:rsidP="000A2C40">
      <w:pPr>
        <w:pStyle w:val="APVMAText"/>
        <w:rPr>
          <w:lang w:val="en-GB"/>
        </w:rPr>
      </w:pPr>
      <w:r w:rsidRPr="004F4882">
        <w:rPr>
          <w:lang w:val="en-GB"/>
        </w:rPr>
        <w:t>Based on the combined Australian and overseas data set, the OECD MRL calculator recommends an MRL o</w:t>
      </w:r>
      <w:r>
        <w:rPr>
          <w:lang w:val="en-GB"/>
        </w:rPr>
        <w:t>f 0.03 mg/kg</w:t>
      </w:r>
      <w:r w:rsidRPr="004F4882">
        <w:rPr>
          <w:lang w:val="en-GB"/>
        </w:rPr>
        <w:t>. The STMR is 0.01 mg/kg (n = 7). A</w:t>
      </w:r>
      <w:r>
        <w:rPr>
          <w:lang w:val="en-GB"/>
        </w:rPr>
        <w:t>n</w:t>
      </w:r>
      <w:r w:rsidRPr="004F4882">
        <w:rPr>
          <w:lang w:val="en-GB"/>
        </w:rPr>
        <w:t xml:space="preserve"> MRL of 0.05 mg/kg is recommended for tetraniliprole on TN 0660 </w:t>
      </w:r>
      <w:r>
        <w:rPr>
          <w:lang w:val="en-GB"/>
        </w:rPr>
        <w:t>Almonds in conjunction with a 10</w:t>
      </w:r>
      <w:r w:rsidRPr="004F4882">
        <w:rPr>
          <w:lang w:val="en-GB"/>
        </w:rPr>
        <w:t xml:space="preserve"> day withholding period.</w:t>
      </w:r>
    </w:p>
    <w:p w14:paraId="5F608A98" w14:textId="77777777" w:rsidR="000A2C40" w:rsidRDefault="000A2C40" w:rsidP="000A2C40">
      <w:pPr>
        <w:pStyle w:val="APVMAText"/>
        <w:rPr>
          <w:lang w:val="en-GB"/>
        </w:rPr>
      </w:pPr>
      <w:r>
        <w:rPr>
          <w:lang w:val="en-GB"/>
        </w:rPr>
        <w:t xml:space="preserve">For almond hulls, </w:t>
      </w:r>
      <w:r w:rsidRPr="004F4882">
        <w:rPr>
          <w:lang w:val="en-GB"/>
        </w:rPr>
        <w:t xml:space="preserve">the combined Australian and overseas data set </w:t>
      </w:r>
      <w:r>
        <w:rPr>
          <w:lang w:val="en-GB"/>
        </w:rPr>
        <w:t xml:space="preserve">was </w:t>
      </w:r>
      <w:r w:rsidRPr="004F4882">
        <w:rPr>
          <w:lang w:val="en-GB"/>
        </w:rPr>
        <w:t>0.25, 0.91, 0.97, 1.20</w:t>
      </w:r>
      <w:r>
        <w:rPr>
          <w:lang w:val="en-GB"/>
        </w:rPr>
        <w:t>,</w:t>
      </w:r>
      <w:r w:rsidRPr="004F4882">
        <w:rPr>
          <w:lang w:val="en-GB"/>
        </w:rPr>
        <w:t xml:space="preserve"> </w:t>
      </w:r>
      <w:r>
        <w:rPr>
          <w:lang w:val="en-GB"/>
        </w:rPr>
        <w:t>1.87, 2.05 and 2.23 mg/kg. T</w:t>
      </w:r>
      <w:r w:rsidRPr="004F4882">
        <w:rPr>
          <w:lang w:val="en-GB"/>
        </w:rPr>
        <w:t>he OECD MRL calculator recommends an MR</w:t>
      </w:r>
      <w:r>
        <w:rPr>
          <w:lang w:val="en-GB"/>
        </w:rPr>
        <w:t>L of 5 mg/kg</w:t>
      </w:r>
      <w:r w:rsidRPr="004F4882">
        <w:rPr>
          <w:lang w:val="en-GB"/>
        </w:rPr>
        <w:t>. The STMR is 1.20 (n = 7). An MRL of 5 mg/kg is recommended for tetraniliprole on almon</w:t>
      </w:r>
      <w:r>
        <w:rPr>
          <w:lang w:val="en-GB"/>
        </w:rPr>
        <w:t>d hulls in conjunction with a 10</w:t>
      </w:r>
      <w:r w:rsidRPr="004F4882">
        <w:rPr>
          <w:lang w:val="en-GB"/>
        </w:rPr>
        <w:t xml:space="preserve"> day withholding period.</w:t>
      </w:r>
    </w:p>
    <w:p w14:paraId="15B1DDBC" w14:textId="77777777" w:rsidR="00364A02" w:rsidRDefault="00364A02" w:rsidP="00364A02">
      <w:pPr>
        <w:pStyle w:val="Heading3"/>
        <w:numPr>
          <w:ilvl w:val="2"/>
          <w:numId w:val="6"/>
        </w:numPr>
        <w:rPr>
          <w:lang w:val="en-GB"/>
        </w:rPr>
      </w:pPr>
      <w:r>
        <w:rPr>
          <w:lang w:val="en-GB"/>
        </w:rPr>
        <w:lastRenderedPageBreak/>
        <w:t>Macadamias</w:t>
      </w:r>
    </w:p>
    <w:p w14:paraId="63943A14" w14:textId="77777777" w:rsidR="00364A02" w:rsidRDefault="00364A02" w:rsidP="00364A02">
      <w:pPr>
        <w:pStyle w:val="APVMAText"/>
        <w:rPr>
          <w:lang w:val="en-GB"/>
        </w:rPr>
      </w:pPr>
      <w:r w:rsidRPr="00726B0E">
        <w:rPr>
          <w:lang w:val="en-GB"/>
        </w:rPr>
        <w:t>The proposed use on macadamias is for up to three applicatio</w:t>
      </w:r>
      <w:r>
        <w:rPr>
          <w:lang w:val="en-GB"/>
        </w:rPr>
        <w:t>ns at 2.5 g ai/100L with a 14–28</w:t>
      </w:r>
      <w:r w:rsidRPr="00726B0E">
        <w:rPr>
          <w:lang w:val="en-GB"/>
        </w:rPr>
        <w:t xml:space="preserve"> da</w:t>
      </w:r>
      <w:r>
        <w:rPr>
          <w:lang w:val="en-GB"/>
        </w:rPr>
        <w:t>y re-treatment interval and a 10</w:t>
      </w:r>
      <w:r w:rsidRPr="00726B0E">
        <w:rPr>
          <w:lang w:val="en-GB"/>
        </w:rPr>
        <w:t xml:space="preserve"> day withholding period. The label restricts the maximum rate for each application to 60 g ai/ha.</w:t>
      </w:r>
    </w:p>
    <w:p w14:paraId="488507BA" w14:textId="77777777" w:rsidR="00364A02" w:rsidRPr="004F4882" w:rsidRDefault="00364A02" w:rsidP="00364A02">
      <w:pPr>
        <w:pStyle w:val="APVMAText"/>
        <w:rPr>
          <w:lang w:val="en-GB"/>
        </w:rPr>
      </w:pPr>
      <w:r w:rsidRPr="004F4882">
        <w:rPr>
          <w:lang w:val="en-GB"/>
        </w:rPr>
        <w:t>In Australian trials, residues of parent te</w:t>
      </w:r>
      <w:r>
        <w:rPr>
          <w:lang w:val="en-GB"/>
        </w:rPr>
        <w:t>traniliprole in macadamias at seven</w:t>
      </w:r>
      <w:r w:rsidRPr="004F4882">
        <w:rPr>
          <w:lang w:val="en-GB"/>
        </w:rPr>
        <w:t xml:space="preserve"> days after the last of three applications at 3.10 g ai/100 L (1.2× proposed) were &lt;0.01 (n = 2) mg/kg. Residu</w:t>
      </w:r>
      <w:r>
        <w:rPr>
          <w:lang w:val="en-GB"/>
        </w:rPr>
        <w:t>es were also &lt;0.01 (n = 2) at 14</w:t>
      </w:r>
      <w:r w:rsidRPr="004F4882">
        <w:rPr>
          <w:lang w:val="en-GB"/>
        </w:rPr>
        <w:t xml:space="preserve"> days after the last of </w:t>
      </w:r>
      <w:r>
        <w:rPr>
          <w:lang w:val="en-GB"/>
        </w:rPr>
        <w:t>two</w:t>
      </w:r>
      <w:r w:rsidRPr="004F4882">
        <w:rPr>
          <w:lang w:val="en-GB"/>
        </w:rPr>
        <w:t xml:space="preserve"> applications at 4.14 g ai/100 L (1.7×</w:t>
      </w:r>
      <w:r>
        <w:rPr>
          <w:lang w:val="en-GB"/>
        </w:rPr>
        <w:t xml:space="preserve"> </w:t>
      </w:r>
      <w:r w:rsidRPr="001847E9">
        <w:rPr>
          <w:lang w:val="en-GB"/>
        </w:rPr>
        <w:t>proposed</w:t>
      </w:r>
      <w:r>
        <w:rPr>
          <w:lang w:val="en-GB"/>
        </w:rPr>
        <w:t>)</w:t>
      </w:r>
      <w:r w:rsidRPr="004F4882">
        <w:rPr>
          <w:lang w:val="en-GB"/>
        </w:rPr>
        <w:t>.</w:t>
      </w:r>
    </w:p>
    <w:p w14:paraId="32864B14" w14:textId="77777777" w:rsidR="00364A02" w:rsidRPr="004F4882" w:rsidRDefault="00364A02" w:rsidP="00364A02">
      <w:pPr>
        <w:pStyle w:val="APVMAText"/>
        <w:rPr>
          <w:lang w:val="en-GB"/>
        </w:rPr>
      </w:pPr>
      <w:r w:rsidRPr="004F4882">
        <w:rPr>
          <w:lang w:val="en-GB"/>
        </w:rPr>
        <w:t>In supporting North American pecan trials, residues of parent tetraniliprole in pec</w:t>
      </w:r>
      <w:r>
        <w:rPr>
          <w:lang w:val="en-GB"/>
        </w:rPr>
        <w:t>a</w:t>
      </w:r>
      <w:r w:rsidRPr="004F4882">
        <w:rPr>
          <w:lang w:val="en-GB"/>
        </w:rPr>
        <w:t xml:space="preserve">n nuts at 10 days after the last of </w:t>
      </w:r>
      <w:r>
        <w:rPr>
          <w:lang w:val="en-GB"/>
        </w:rPr>
        <w:t>four</w:t>
      </w:r>
      <w:r w:rsidRPr="004F4882">
        <w:rPr>
          <w:lang w:val="en-GB"/>
        </w:rPr>
        <w:t xml:space="preserve"> applications at 45 g ai/ha (0.75×</w:t>
      </w:r>
      <w:r>
        <w:rPr>
          <w:lang w:val="en-GB"/>
        </w:rPr>
        <w:t xml:space="preserve"> </w:t>
      </w:r>
      <w:r w:rsidRPr="001847E9">
        <w:rPr>
          <w:lang w:val="en-GB"/>
        </w:rPr>
        <w:t>proposed</w:t>
      </w:r>
      <w:r w:rsidRPr="004F4882">
        <w:rPr>
          <w:lang w:val="en-GB"/>
        </w:rPr>
        <w:t>) were &lt;0.01 (n = 8) mg/kg.</w:t>
      </w:r>
      <w:r>
        <w:rPr>
          <w:lang w:val="en-GB"/>
        </w:rPr>
        <w:t xml:space="preserve"> Data for pecans is considered relevant to macadamias as both are expected to have a lower residue potential than almonds.</w:t>
      </w:r>
    </w:p>
    <w:p w14:paraId="64FB164E" w14:textId="77777777" w:rsidR="00364A02" w:rsidRDefault="00364A02" w:rsidP="00364A02">
      <w:pPr>
        <w:pStyle w:val="APVMAText"/>
        <w:rPr>
          <w:lang w:val="en-GB"/>
        </w:rPr>
      </w:pPr>
      <w:r w:rsidRPr="004F4882">
        <w:rPr>
          <w:lang w:val="en-GB"/>
        </w:rPr>
        <w:t>An MRL of *0.01 mg/kg is recommended for tetraniliprole on TN 0669 Macadam</w:t>
      </w:r>
      <w:r>
        <w:rPr>
          <w:lang w:val="en-GB"/>
        </w:rPr>
        <w:t>ia nuts in conjunction with a 10</w:t>
      </w:r>
      <w:r w:rsidRPr="004F4882">
        <w:rPr>
          <w:lang w:val="en-GB"/>
        </w:rPr>
        <w:t xml:space="preserve"> day withholding period.</w:t>
      </w:r>
    </w:p>
    <w:p w14:paraId="0F939896" w14:textId="77777777" w:rsidR="00364A02" w:rsidRDefault="00364A02" w:rsidP="00364A02">
      <w:pPr>
        <w:pStyle w:val="Heading3"/>
        <w:numPr>
          <w:ilvl w:val="2"/>
          <w:numId w:val="6"/>
        </w:numPr>
        <w:rPr>
          <w:lang w:val="en-GB"/>
        </w:rPr>
      </w:pPr>
      <w:r>
        <w:rPr>
          <w:lang w:val="en-GB"/>
        </w:rPr>
        <w:t>Pome fruits</w:t>
      </w:r>
    </w:p>
    <w:p w14:paraId="2C517BB3" w14:textId="77777777" w:rsidR="00364A02" w:rsidRDefault="00364A02" w:rsidP="00364A02">
      <w:pPr>
        <w:pStyle w:val="APVMAText"/>
        <w:rPr>
          <w:lang w:val="en-GB"/>
        </w:rPr>
      </w:pPr>
      <w:r w:rsidRPr="001847E9">
        <w:rPr>
          <w:lang w:val="en-GB"/>
        </w:rPr>
        <w:t>The critical GAP</w:t>
      </w:r>
      <w:r w:rsidR="00BE53B6">
        <w:rPr>
          <w:lang w:val="en-GB"/>
        </w:rPr>
        <w:t xml:space="preserve"> for pome fruit is for up to three</w:t>
      </w:r>
      <w:r w:rsidRPr="00726B0E">
        <w:rPr>
          <w:lang w:val="en-GB"/>
        </w:rPr>
        <w:t xml:space="preserve"> applications</w:t>
      </w:r>
      <w:r>
        <w:rPr>
          <w:lang w:val="en-GB"/>
        </w:rPr>
        <w:t xml:space="preserve"> at 2</w:t>
      </w:r>
      <w:r w:rsidRPr="00726B0E">
        <w:rPr>
          <w:lang w:val="en-GB"/>
        </w:rPr>
        <w:t xml:space="preserve"> g ai/100 </w:t>
      </w:r>
      <w:r>
        <w:rPr>
          <w:lang w:val="en-GB"/>
        </w:rPr>
        <w:t xml:space="preserve">L applied 14 days apart with a </w:t>
      </w:r>
      <w:r w:rsidR="00BE53B6">
        <w:rPr>
          <w:lang w:val="en-GB"/>
        </w:rPr>
        <w:t>seven</w:t>
      </w:r>
      <w:r w:rsidRPr="00726B0E">
        <w:rPr>
          <w:lang w:val="en-GB"/>
        </w:rPr>
        <w:t xml:space="preserve"> day withholding period. The draft label restricts the total application rate to pome fruit to 60 g ai/ha for each application.</w:t>
      </w:r>
    </w:p>
    <w:p w14:paraId="4D034743" w14:textId="77777777" w:rsidR="00364A02" w:rsidRPr="004F4882" w:rsidRDefault="00BE53B6" w:rsidP="00364A02">
      <w:pPr>
        <w:pStyle w:val="APVMAText"/>
        <w:rPr>
          <w:lang w:val="en-GB"/>
        </w:rPr>
      </w:pPr>
      <w:r>
        <w:rPr>
          <w:lang w:val="en-GB"/>
        </w:rPr>
        <w:t>In Australian trials involving three</w:t>
      </w:r>
      <w:r w:rsidR="00364A02" w:rsidRPr="004F4882">
        <w:rPr>
          <w:lang w:val="en-GB"/>
        </w:rPr>
        <w:t xml:space="preserve"> applications a</w:t>
      </w:r>
      <w:r w:rsidR="00364A02">
        <w:rPr>
          <w:lang w:val="en-GB"/>
        </w:rPr>
        <w:t>t approximately 4 g ai/100 L (</w:t>
      </w:r>
      <w:r w:rsidR="00364A02" w:rsidRPr="001847E9">
        <w:rPr>
          <w:lang w:val="en-GB"/>
        </w:rPr>
        <w:t>2×</w:t>
      </w:r>
      <w:r w:rsidR="00364A02">
        <w:rPr>
          <w:lang w:val="en-GB"/>
        </w:rPr>
        <w:t xml:space="preserve"> </w:t>
      </w:r>
      <w:r w:rsidR="00364A02" w:rsidRPr="001847E9">
        <w:rPr>
          <w:lang w:val="en-GB"/>
        </w:rPr>
        <w:t>proposed</w:t>
      </w:r>
      <w:r w:rsidR="00364A02" w:rsidRPr="004F4882">
        <w:rPr>
          <w:lang w:val="en-GB"/>
        </w:rPr>
        <w:t>), highest residues of parent tetrani</w:t>
      </w:r>
      <w:r>
        <w:rPr>
          <w:lang w:val="en-GB"/>
        </w:rPr>
        <w:t>liprole in apples and pears at seven</w:t>
      </w:r>
      <w:r w:rsidR="00364A02" w:rsidRPr="004F4882">
        <w:rPr>
          <w:lang w:val="en-GB"/>
        </w:rPr>
        <w:t xml:space="preserve"> or more days after the last a</w:t>
      </w:r>
      <w:r w:rsidR="00364A02">
        <w:rPr>
          <w:lang w:val="en-GB"/>
        </w:rPr>
        <w:t>pplication were 0.06, 0.11, 0.14</w:t>
      </w:r>
      <w:r w:rsidR="00364A02" w:rsidRPr="004F4882">
        <w:rPr>
          <w:lang w:val="en-GB"/>
        </w:rPr>
        <w:t>, 0.35 and 0.38 mg/kg. Scaled for the p</w:t>
      </w:r>
      <w:r w:rsidR="00364A02">
        <w:rPr>
          <w:lang w:val="en-GB"/>
        </w:rPr>
        <w:t>roposed rate, residues were 0.03, 0.06, 0.07, 0.18 and 0.19</w:t>
      </w:r>
      <w:r w:rsidR="00364A02" w:rsidRPr="004F4882">
        <w:rPr>
          <w:lang w:val="en-GB"/>
        </w:rPr>
        <w:t xml:space="preserve"> mg/kg.</w:t>
      </w:r>
    </w:p>
    <w:p w14:paraId="11D1A8E3" w14:textId="77777777" w:rsidR="00364A02" w:rsidRPr="004F4882" w:rsidRDefault="00364A02" w:rsidP="00364A02">
      <w:pPr>
        <w:pStyle w:val="APVMAText"/>
        <w:rPr>
          <w:lang w:val="en-GB"/>
        </w:rPr>
      </w:pPr>
      <w:r w:rsidRPr="004F4882">
        <w:rPr>
          <w:lang w:val="en-GB"/>
        </w:rPr>
        <w:t>In Australian trials involvi</w:t>
      </w:r>
      <w:r w:rsidR="00BE53B6">
        <w:rPr>
          <w:lang w:val="en-GB"/>
        </w:rPr>
        <w:t>ng three</w:t>
      </w:r>
      <w:r w:rsidRPr="004F4882">
        <w:rPr>
          <w:lang w:val="en-GB"/>
        </w:rPr>
        <w:t xml:space="preserve"> applications at 2.59 g ai/100 L (1</w:t>
      </w:r>
      <w:r>
        <w:rPr>
          <w:lang w:val="en-GB"/>
        </w:rPr>
        <w:t>.</w:t>
      </w:r>
      <w:r w:rsidRPr="001847E9">
        <w:rPr>
          <w:lang w:val="en-GB"/>
        </w:rPr>
        <w:t>3× proposed),</w:t>
      </w:r>
      <w:r w:rsidRPr="004F4882">
        <w:rPr>
          <w:lang w:val="en-GB"/>
        </w:rPr>
        <w:t xml:space="preserve"> highest residues of parent tetrani</w:t>
      </w:r>
      <w:r>
        <w:rPr>
          <w:lang w:val="en-GB"/>
        </w:rPr>
        <w:t xml:space="preserve">liprole in apples and pears at </w:t>
      </w:r>
      <w:r w:rsidR="00BE53B6">
        <w:rPr>
          <w:lang w:val="en-GB"/>
        </w:rPr>
        <w:t>seven</w:t>
      </w:r>
      <w:r w:rsidRPr="004F4882">
        <w:rPr>
          <w:lang w:val="en-GB"/>
        </w:rPr>
        <w:t xml:space="preserve"> or more days afte</w:t>
      </w:r>
      <w:r>
        <w:rPr>
          <w:lang w:val="en-GB"/>
        </w:rPr>
        <w:t>r the last application were 0.05, 0.06</w:t>
      </w:r>
      <w:r w:rsidRPr="004F4882">
        <w:rPr>
          <w:lang w:val="en-GB"/>
        </w:rPr>
        <w:t xml:space="preserve"> and 0.15 (3) mg/kg.</w:t>
      </w:r>
      <w:r>
        <w:rPr>
          <w:lang w:val="en-GB"/>
        </w:rPr>
        <w:t xml:space="preserve"> </w:t>
      </w:r>
      <w:r w:rsidRPr="00565806">
        <w:rPr>
          <w:lang w:val="en-GB"/>
        </w:rPr>
        <w:t>Scaled for the proposed rate residues were 0.04, 0.05 and 0.12 (3) mg/kg</w:t>
      </w:r>
      <w:r>
        <w:rPr>
          <w:lang w:val="en-GB"/>
        </w:rPr>
        <w:t>.</w:t>
      </w:r>
    </w:p>
    <w:p w14:paraId="3348D43F" w14:textId="77777777" w:rsidR="00364A02" w:rsidRPr="004F4882" w:rsidRDefault="00364A02" w:rsidP="00364A02">
      <w:pPr>
        <w:pStyle w:val="APVMAText"/>
        <w:rPr>
          <w:lang w:val="en-GB"/>
        </w:rPr>
      </w:pPr>
      <w:r w:rsidRPr="00915F85">
        <w:t xml:space="preserve">In overseas trials involving </w:t>
      </w:r>
      <w:r w:rsidR="00BE53B6" w:rsidRPr="00915F85">
        <w:t>three</w:t>
      </w:r>
      <w:r w:rsidRPr="00915F85">
        <w:t xml:space="preserve"> applications at approximately 60 g ai/ha (label rate), highest residues of parent tetraniliprole in apples and pears</w:t>
      </w:r>
      <w:r>
        <w:rPr>
          <w:lang w:val="en-GB"/>
        </w:rPr>
        <w:t xml:space="preserve"> at </w:t>
      </w:r>
      <w:r w:rsidR="00BE53B6">
        <w:rPr>
          <w:lang w:val="en-GB"/>
        </w:rPr>
        <w:t>seven</w:t>
      </w:r>
      <w:r w:rsidRPr="004F4882">
        <w:rPr>
          <w:lang w:val="en-GB"/>
        </w:rPr>
        <w:t xml:space="preserve"> or more days after </w:t>
      </w:r>
      <w:r>
        <w:rPr>
          <w:lang w:val="en-GB"/>
        </w:rPr>
        <w:t>the last application were 0.04, 0.05, 0.06, 0.07, 0.08, 0.08, 0.09, 0.1</w:t>
      </w:r>
      <w:r w:rsidRPr="001847E9">
        <w:rPr>
          <w:lang w:val="en-GB"/>
        </w:rPr>
        <w:t>0,</w:t>
      </w:r>
      <w:r>
        <w:rPr>
          <w:lang w:val="en-GB"/>
        </w:rPr>
        <w:t xml:space="preserve"> 0.10, 0.11, 0.11, 0.13, 0.13, 0.13, 0.14, 0.15, 0.15, 0.16, 0.16</w:t>
      </w:r>
      <w:r w:rsidRPr="00565806">
        <w:rPr>
          <w:lang w:val="en-GB"/>
        </w:rPr>
        <w:t>, 0.17</w:t>
      </w:r>
      <w:r>
        <w:rPr>
          <w:lang w:val="en-GB"/>
        </w:rPr>
        <w:t>, 0.17, 0.20, 0.20, 0.22 and 0.24</w:t>
      </w:r>
      <w:r w:rsidRPr="004F4882">
        <w:rPr>
          <w:lang w:val="en-GB"/>
        </w:rPr>
        <w:t xml:space="preserve"> mg/kg.</w:t>
      </w:r>
    </w:p>
    <w:p w14:paraId="0C034F2E" w14:textId="77777777" w:rsidR="00364A02" w:rsidRPr="004F4882" w:rsidRDefault="00364A02" w:rsidP="00364A02">
      <w:pPr>
        <w:pStyle w:val="APVMAText"/>
        <w:rPr>
          <w:lang w:val="en-GB"/>
        </w:rPr>
      </w:pPr>
      <w:r w:rsidRPr="004F4882">
        <w:rPr>
          <w:lang w:val="en-GB"/>
        </w:rPr>
        <w:t>The combined data set suitable for MRL reco</w:t>
      </w:r>
      <w:r>
        <w:rPr>
          <w:lang w:val="en-GB"/>
        </w:rPr>
        <w:t>mmendation is 0.03, 0.04, 0.04, 0.05, 0.05, 0.06, 0.06, 0.07</w:t>
      </w:r>
      <w:r w:rsidRPr="00565806">
        <w:rPr>
          <w:lang w:val="en-GB"/>
        </w:rPr>
        <w:t>, 0.07</w:t>
      </w:r>
      <w:r>
        <w:rPr>
          <w:lang w:val="en-GB"/>
        </w:rPr>
        <w:t>, 0.08, 0.08, 0.09, 0.10, 0.10, 0.11, 0.11, 0.12, 0.12, 0.12, 0.13, 0.13, 0.13, 0.14, 0.15, 0.15, 0.16, 0.16, 0.17, 0.17</w:t>
      </w:r>
      <w:r w:rsidRPr="00565806">
        <w:rPr>
          <w:lang w:val="en-GB"/>
        </w:rPr>
        <w:t>, 0.18, 0.19</w:t>
      </w:r>
      <w:r>
        <w:rPr>
          <w:lang w:val="en-GB"/>
        </w:rPr>
        <w:t xml:space="preserve">, 0.20, 0.20, 0.22 and 0.24 </w:t>
      </w:r>
      <w:r w:rsidRPr="004F4882">
        <w:rPr>
          <w:lang w:val="en-GB"/>
        </w:rPr>
        <w:t>mg/kg. The OECD MRL calculator recommends an MRL</w:t>
      </w:r>
      <w:r>
        <w:rPr>
          <w:lang w:val="en-GB"/>
        </w:rPr>
        <w:t xml:space="preserve"> of 0.4 mg/kg. The STMR is 0.12 mg/kg. An MRL of 0.5</w:t>
      </w:r>
      <w:r w:rsidRPr="004F4882">
        <w:rPr>
          <w:lang w:val="en-GB"/>
        </w:rPr>
        <w:t xml:space="preserve"> mg/kg is recommended for tetraniliprole on FP 009 Pome</w:t>
      </w:r>
      <w:r w:rsidR="00BE53B6">
        <w:rPr>
          <w:lang w:val="en-GB"/>
        </w:rPr>
        <w:t xml:space="preserve"> fruits, in conjunction with a seven</w:t>
      </w:r>
      <w:r w:rsidRPr="004F4882">
        <w:rPr>
          <w:lang w:val="en-GB"/>
        </w:rPr>
        <w:t xml:space="preserve"> day withholding period.</w:t>
      </w:r>
    </w:p>
    <w:p w14:paraId="76014677" w14:textId="77777777" w:rsidR="00364A02" w:rsidRDefault="00364A02" w:rsidP="00364A02">
      <w:pPr>
        <w:pStyle w:val="APVMAText"/>
        <w:rPr>
          <w:lang w:val="en-GB"/>
        </w:rPr>
      </w:pPr>
      <w:r w:rsidRPr="004F4882">
        <w:rPr>
          <w:lang w:val="en-GB"/>
        </w:rPr>
        <w:t>The highest processing factor for parent tetraniliprole concentration in dried apple pomace was 7.3×. Applying this processing factor to the h</w:t>
      </w:r>
      <w:r>
        <w:rPr>
          <w:lang w:val="en-GB"/>
        </w:rPr>
        <w:t>ighest residue in fruit of 0.24</w:t>
      </w:r>
      <w:r w:rsidRPr="004F4882">
        <w:rPr>
          <w:lang w:val="en-GB"/>
        </w:rPr>
        <w:t xml:space="preserve"> mg/kg gives a HR-P o</w:t>
      </w:r>
      <w:r>
        <w:rPr>
          <w:lang w:val="en-GB"/>
        </w:rPr>
        <w:t>f 1.75</w:t>
      </w:r>
      <w:r w:rsidRPr="004F4882">
        <w:rPr>
          <w:lang w:val="en-GB"/>
        </w:rPr>
        <w:t xml:space="preserve"> mg/kg. An MRL of 3 mg/kg is recommended for tetraniliprole on AB 0226 Apple pomace, dry. The STMR-P for the livestock dietary burden</w:t>
      </w:r>
      <w:r>
        <w:rPr>
          <w:lang w:val="en-GB"/>
        </w:rPr>
        <w:t xml:space="preserve"> using the average processing factor is 0.85 mg/kg (0.12</w:t>
      </w:r>
      <w:r w:rsidRPr="004F4882">
        <w:rPr>
          <w:lang w:val="en-GB"/>
        </w:rPr>
        <w:t xml:space="preserve"> × 7.1).</w:t>
      </w:r>
    </w:p>
    <w:p w14:paraId="29F92A42" w14:textId="77777777" w:rsidR="00BE53B6" w:rsidRDefault="00BE53B6" w:rsidP="00BE53B6">
      <w:pPr>
        <w:pStyle w:val="Heading3"/>
        <w:numPr>
          <w:ilvl w:val="2"/>
          <w:numId w:val="6"/>
        </w:numPr>
        <w:rPr>
          <w:lang w:val="en-GB"/>
        </w:rPr>
      </w:pPr>
      <w:r>
        <w:rPr>
          <w:lang w:val="en-GB"/>
        </w:rPr>
        <w:lastRenderedPageBreak/>
        <w:t>Stone fruits</w:t>
      </w:r>
    </w:p>
    <w:p w14:paraId="56D6F686" w14:textId="77777777" w:rsidR="00BE53B6" w:rsidRDefault="00BE53B6" w:rsidP="00BE53B6">
      <w:pPr>
        <w:pStyle w:val="APVMAText"/>
        <w:rPr>
          <w:lang w:val="en-GB"/>
        </w:rPr>
      </w:pPr>
      <w:r w:rsidRPr="00915F85">
        <w:t>The critical GAP for stone fruit is for up to three applications at 2.5 g ai/100 L at 10 day intervals in conjunction with a three day withholding period. The draft label restricts the total application rate to stone fruit to 60 g ai/ha for each application</w:t>
      </w:r>
      <w:r w:rsidRPr="00726B0E">
        <w:rPr>
          <w:lang w:val="en-GB"/>
        </w:rPr>
        <w:t>.</w:t>
      </w:r>
    </w:p>
    <w:p w14:paraId="0FBC56A3" w14:textId="77777777" w:rsidR="00BE53B6" w:rsidRPr="001C0889" w:rsidRDefault="00BE53B6" w:rsidP="00BE53B6">
      <w:pPr>
        <w:pStyle w:val="APVMAText"/>
        <w:rPr>
          <w:lang w:val="en-GB"/>
        </w:rPr>
      </w:pPr>
      <w:r w:rsidRPr="00915F85">
        <w:t>In Australian trials, highest residues of parent tetraniliprole in nectarines and peaches at three or more days after the last of three applications at 4 g ai/100 L (1.6× proposed) were 0.04, 0.08, 0.13, 0.17 and 0.27 mg/kg. Scaled for application rate</w:t>
      </w:r>
      <w:r w:rsidRPr="001C0889">
        <w:rPr>
          <w:lang w:val="en-GB"/>
        </w:rPr>
        <w:t xml:space="preserve"> estimated residues are 0.03, 0</w:t>
      </w:r>
      <w:r w:rsidR="00915F85">
        <w:rPr>
          <w:lang w:val="en-GB"/>
        </w:rPr>
        <w:t>.05, 0.08, 0.11 and 0.17 mg/kg.</w:t>
      </w:r>
    </w:p>
    <w:p w14:paraId="47546A87" w14:textId="77777777" w:rsidR="00BE53B6" w:rsidRPr="004F4882" w:rsidRDefault="00BE53B6" w:rsidP="00BE53B6">
      <w:pPr>
        <w:pStyle w:val="APVMAText"/>
        <w:rPr>
          <w:lang w:val="en-GB"/>
        </w:rPr>
      </w:pPr>
      <w:r w:rsidRPr="00915F85">
        <w:t>In Australian trials, highest residues of parent tetraniliprole in nectarines and peaches at three or more days after the last of three applications</w:t>
      </w:r>
      <w:r w:rsidRPr="004F4882">
        <w:rPr>
          <w:lang w:val="en-GB"/>
        </w:rPr>
        <w:t xml:space="preserve"> at approximately 2.5 g ai/100 L (</w:t>
      </w:r>
      <w:r w:rsidRPr="001847E9">
        <w:rPr>
          <w:lang w:val="en-GB"/>
        </w:rPr>
        <w:t>label rate)</w:t>
      </w:r>
      <w:r w:rsidRPr="004F4882">
        <w:rPr>
          <w:lang w:val="en-GB"/>
        </w:rPr>
        <w:t xml:space="preserve"> were 0.05, 0.06, 0.13, 0.14 and 0.24 mg/kg.</w:t>
      </w:r>
    </w:p>
    <w:p w14:paraId="0C87A98B" w14:textId="77777777" w:rsidR="00BE53B6" w:rsidRPr="004F4882" w:rsidRDefault="00BE53B6" w:rsidP="00BE53B6">
      <w:pPr>
        <w:pStyle w:val="APVMAText"/>
        <w:rPr>
          <w:lang w:val="en-GB"/>
        </w:rPr>
      </w:pPr>
      <w:r w:rsidRPr="004F4882">
        <w:rPr>
          <w:lang w:val="en-GB"/>
        </w:rPr>
        <w:t xml:space="preserve">In </w:t>
      </w:r>
      <w:r w:rsidRPr="00915F85">
        <w:t>Australian trials, highest residues of parent tetraniliprole in cherries at three or more days after the last of three applications at approximately</w:t>
      </w:r>
      <w:r w:rsidRPr="004F4882">
        <w:rPr>
          <w:lang w:val="en-GB"/>
        </w:rPr>
        <w:t xml:space="preserve"> 2.5 g </w:t>
      </w:r>
      <w:r>
        <w:rPr>
          <w:lang w:val="en-GB"/>
        </w:rPr>
        <w:t>ai/100 L (label rate) were 0.04 and 0.13</w:t>
      </w:r>
      <w:r w:rsidRPr="004F4882">
        <w:rPr>
          <w:lang w:val="en-GB"/>
        </w:rPr>
        <w:t xml:space="preserve"> mg/kg.</w:t>
      </w:r>
    </w:p>
    <w:p w14:paraId="4B7FED92" w14:textId="77777777" w:rsidR="00BE53B6" w:rsidRPr="004F4882" w:rsidRDefault="00BE53B6" w:rsidP="00BE53B6">
      <w:pPr>
        <w:pStyle w:val="APVMAText"/>
        <w:rPr>
          <w:lang w:val="en-GB"/>
        </w:rPr>
      </w:pPr>
      <w:r w:rsidRPr="004F4882">
        <w:rPr>
          <w:lang w:val="en-GB"/>
        </w:rPr>
        <w:t xml:space="preserve">In </w:t>
      </w:r>
      <w:r w:rsidRPr="00915F85">
        <w:t>overseas trials, residues of parent tetraniliprole in peaches at three days after the last of three applications at 60 g ai/ha were</w:t>
      </w:r>
      <w:r>
        <w:rPr>
          <w:lang w:val="en-GB"/>
        </w:rPr>
        <w:t xml:space="preserve"> 0.08 and 0.15</w:t>
      </w:r>
      <w:r w:rsidRPr="004F4882">
        <w:rPr>
          <w:lang w:val="en-GB"/>
        </w:rPr>
        <w:t xml:space="preserve"> mg/kg. If the available data at </w:t>
      </w:r>
      <w:r>
        <w:rPr>
          <w:lang w:val="en-GB"/>
        </w:rPr>
        <w:t>five</w:t>
      </w:r>
      <w:r w:rsidRPr="004F4882">
        <w:rPr>
          <w:lang w:val="en-GB"/>
        </w:rPr>
        <w:t xml:space="preserve"> days after the last application is </w:t>
      </w:r>
      <w:r>
        <w:rPr>
          <w:lang w:val="en-GB"/>
        </w:rPr>
        <w:t>considered, residues were 0.04, 0.05, 0.06, 0.06, 0.07, 0.07, 0.09, 0.10, 0.10</w:t>
      </w:r>
      <w:r w:rsidRPr="004F4882">
        <w:rPr>
          <w:lang w:val="en-GB"/>
        </w:rPr>
        <w:t>, 0</w:t>
      </w:r>
      <w:r>
        <w:rPr>
          <w:lang w:val="en-GB"/>
        </w:rPr>
        <w:t>.11, 0.17, 0.17, 0.18, 0.22, 0.38 and 0.4</w:t>
      </w:r>
      <w:r w:rsidRPr="004F4882">
        <w:rPr>
          <w:lang w:val="en-GB"/>
        </w:rPr>
        <w:t>6 mg/kg.</w:t>
      </w:r>
    </w:p>
    <w:p w14:paraId="05C9DD19" w14:textId="77777777" w:rsidR="00BE53B6" w:rsidRPr="004F4882" w:rsidRDefault="00BE53B6" w:rsidP="00BE53B6">
      <w:pPr>
        <w:pStyle w:val="APVMAText"/>
        <w:rPr>
          <w:lang w:val="en-GB"/>
        </w:rPr>
      </w:pPr>
      <w:r w:rsidRPr="00915F85">
        <w:t>In overseas trials, residues of parent tetraniliprole in cherries at three days after the last of three applications at 60 g ai/ha were 0.26 and 0.28 mg/kg. If the available data at five days after the last application is considered, residues were</w:t>
      </w:r>
      <w:r w:rsidRPr="004F4882">
        <w:rPr>
          <w:lang w:val="en-GB"/>
        </w:rPr>
        <w:t xml:space="preserve"> 0</w:t>
      </w:r>
      <w:r>
        <w:rPr>
          <w:lang w:val="en-GB"/>
        </w:rPr>
        <w:t>.09, 0.13, 0.24, 0.26, 0.28, 0.28, 0.33, 0.39, 0.45, 0.51, 0.65 and 0.67</w:t>
      </w:r>
      <w:r w:rsidRPr="004F4882">
        <w:rPr>
          <w:lang w:val="en-GB"/>
        </w:rPr>
        <w:t xml:space="preserve"> mg/kg.</w:t>
      </w:r>
    </w:p>
    <w:p w14:paraId="2C33C081" w14:textId="77777777" w:rsidR="00BE53B6" w:rsidRPr="00915F85" w:rsidRDefault="00BE53B6" w:rsidP="00915F85">
      <w:pPr>
        <w:pStyle w:val="APVMAText"/>
      </w:pPr>
      <w:r w:rsidRPr="00915F85">
        <w:t>The overseas trials suggest there is a tendency towards higher residues in cherries than in other stone fruit.</w:t>
      </w:r>
    </w:p>
    <w:p w14:paraId="586CE616" w14:textId="77777777" w:rsidR="00BE53B6" w:rsidRPr="004F4882" w:rsidRDefault="00BE53B6" w:rsidP="00BE53B6">
      <w:pPr>
        <w:pStyle w:val="APVMAText"/>
        <w:rPr>
          <w:lang w:val="en-GB"/>
        </w:rPr>
      </w:pPr>
      <w:r w:rsidRPr="004F4882">
        <w:rPr>
          <w:lang w:val="en-GB"/>
        </w:rPr>
        <w:t xml:space="preserve">If data for a </w:t>
      </w:r>
      <w:r>
        <w:rPr>
          <w:lang w:val="en-GB"/>
        </w:rPr>
        <w:t>three to five</w:t>
      </w:r>
      <w:r w:rsidRPr="004F4882">
        <w:rPr>
          <w:lang w:val="en-GB"/>
        </w:rPr>
        <w:t xml:space="preserve"> day PHI is considered together (noting residues often increased at later PHIs), the combined dataset for pe</w:t>
      </w:r>
      <w:r>
        <w:rPr>
          <w:lang w:val="en-GB"/>
        </w:rPr>
        <w:t>aches and nectarines 0.03, 0.04, 0.05, 0.05. 0.05, 0.06, 0.06, 0.06, 0.07, 0.07, 0.08, 0.09</w:t>
      </w:r>
      <w:r w:rsidRPr="004F4882">
        <w:rPr>
          <w:lang w:val="en-GB"/>
        </w:rPr>
        <w:t xml:space="preserve">, </w:t>
      </w:r>
      <w:r>
        <w:rPr>
          <w:lang w:val="en-GB"/>
        </w:rPr>
        <w:t>0.10</w:t>
      </w:r>
      <w:r w:rsidRPr="004F4882">
        <w:rPr>
          <w:lang w:val="en-GB"/>
        </w:rPr>
        <w:t xml:space="preserve">, </w:t>
      </w:r>
      <w:r>
        <w:rPr>
          <w:lang w:val="en-GB"/>
        </w:rPr>
        <w:t>0.10, 0.11, 0.11</w:t>
      </w:r>
      <w:r w:rsidRPr="004F4882">
        <w:rPr>
          <w:lang w:val="en-GB"/>
        </w:rPr>
        <w:t>, 0.</w:t>
      </w:r>
      <w:r>
        <w:rPr>
          <w:lang w:val="en-GB"/>
        </w:rPr>
        <w:t>13, 0.14, 0.17, 0.17, 0.17, 0.18</w:t>
      </w:r>
      <w:r w:rsidRPr="004F4882">
        <w:rPr>
          <w:lang w:val="en-GB"/>
        </w:rPr>
        <w:t>, 0.22</w:t>
      </w:r>
      <w:r>
        <w:rPr>
          <w:lang w:val="en-GB"/>
        </w:rPr>
        <w:t>, 0.24, 0.38 and 0.4</w:t>
      </w:r>
      <w:r w:rsidRPr="004F4882">
        <w:rPr>
          <w:lang w:val="en-GB"/>
        </w:rPr>
        <w:t>6 mg/kg. The OECD MRL calculator recommends an MRL of 0.6 mg/kg. The STMR is 0.103 mg/kg (n = 26). An MRL of 0.7 mg/kg is recommended for tetranil</w:t>
      </w:r>
      <w:r w:rsidR="00915F85">
        <w:rPr>
          <w:lang w:val="en-GB"/>
        </w:rPr>
        <w:t>iprole on FS 0012 Stone fruits (</w:t>
      </w:r>
      <w:r w:rsidRPr="004F4882">
        <w:rPr>
          <w:lang w:val="en-GB"/>
        </w:rPr>
        <w:t>except ch</w:t>
      </w:r>
      <w:r>
        <w:rPr>
          <w:lang w:val="en-GB"/>
        </w:rPr>
        <w:t>erries</w:t>
      </w:r>
      <w:r w:rsidR="00915F85">
        <w:rPr>
          <w:lang w:val="en-GB"/>
        </w:rPr>
        <w:t>)</w:t>
      </w:r>
      <w:r>
        <w:rPr>
          <w:lang w:val="en-GB"/>
        </w:rPr>
        <w:t>, in conjunction with a three</w:t>
      </w:r>
      <w:r w:rsidRPr="004F4882">
        <w:rPr>
          <w:lang w:val="en-GB"/>
        </w:rPr>
        <w:t xml:space="preserve"> day harvest withholding period.</w:t>
      </w:r>
    </w:p>
    <w:p w14:paraId="64C3AFEF" w14:textId="2F11A75B" w:rsidR="00BE53B6" w:rsidRPr="004F4882" w:rsidRDefault="00BE53B6" w:rsidP="00BE53B6">
      <w:pPr>
        <w:pStyle w:val="APVMAText"/>
        <w:rPr>
          <w:lang w:val="en-GB"/>
        </w:rPr>
      </w:pPr>
      <w:r w:rsidRPr="004F4882">
        <w:rPr>
          <w:lang w:val="en-GB"/>
        </w:rPr>
        <w:t xml:space="preserve">If data for a </w:t>
      </w:r>
      <w:r>
        <w:rPr>
          <w:lang w:val="en-GB"/>
        </w:rPr>
        <w:t xml:space="preserve">three to five </w:t>
      </w:r>
      <w:r w:rsidRPr="004F4882">
        <w:rPr>
          <w:lang w:val="en-GB"/>
        </w:rPr>
        <w:t>day PHI is considered together (noting residues often increased at later PHIs), the combined dataset fo</w:t>
      </w:r>
      <w:r>
        <w:rPr>
          <w:lang w:val="en-GB"/>
        </w:rPr>
        <w:t>r cherries is 0.04, 0.09, 0.13</w:t>
      </w:r>
      <w:r w:rsidRPr="004F4882">
        <w:rPr>
          <w:lang w:val="en-GB"/>
        </w:rPr>
        <w:t>,</w:t>
      </w:r>
      <w:r>
        <w:rPr>
          <w:lang w:val="en-GB"/>
        </w:rPr>
        <w:t xml:space="preserve"> 0.13, 0.24, 0.26, 0.28, 0.28, 0.33</w:t>
      </w:r>
      <w:r w:rsidRPr="004F4882">
        <w:rPr>
          <w:lang w:val="en-GB"/>
        </w:rPr>
        <w:t xml:space="preserve">, </w:t>
      </w:r>
      <w:r>
        <w:rPr>
          <w:lang w:val="en-GB"/>
        </w:rPr>
        <w:t>0.39, 0.45, 0.51, 0.65 and 0.67</w:t>
      </w:r>
      <w:r w:rsidRPr="004F4882">
        <w:rPr>
          <w:lang w:val="en-GB"/>
        </w:rPr>
        <w:t xml:space="preserve"> mg/kg. The OECD MRL calculator recommends an MRL of 1</w:t>
      </w:r>
      <w:r>
        <w:rPr>
          <w:lang w:val="en-GB"/>
        </w:rPr>
        <w:t>.5 mg/kg (Unrounded MRL of 1.099 mg/kg), the STMR is 0.280</w:t>
      </w:r>
      <w:r w:rsidRPr="004F4882">
        <w:rPr>
          <w:lang w:val="en-GB"/>
        </w:rPr>
        <w:t xml:space="preserve"> mg/kg (n = 14). An MRL of 1 mg/kg is recommended for tetraniliprole on FS 0013 </w:t>
      </w:r>
      <w:r w:rsidR="00124745">
        <w:rPr>
          <w:lang w:val="en-GB"/>
        </w:rPr>
        <w:t>c</w:t>
      </w:r>
      <w:r>
        <w:rPr>
          <w:lang w:val="en-GB"/>
        </w:rPr>
        <w:t>herries, in conjunction with a three</w:t>
      </w:r>
      <w:r w:rsidRPr="004F4882">
        <w:rPr>
          <w:lang w:val="en-GB"/>
        </w:rPr>
        <w:t xml:space="preserve"> day harvest withholding period.</w:t>
      </w:r>
    </w:p>
    <w:p w14:paraId="42414AC7" w14:textId="2E24CBB6" w:rsidR="00BE53B6" w:rsidRDefault="00BE53B6" w:rsidP="00BE53B6">
      <w:pPr>
        <w:pStyle w:val="APVMAText"/>
        <w:rPr>
          <w:lang w:val="en-GB"/>
        </w:rPr>
      </w:pPr>
      <w:r w:rsidRPr="004F4882">
        <w:rPr>
          <w:lang w:val="en-GB"/>
        </w:rPr>
        <w:t xml:space="preserve">The highest </w:t>
      </w:r>
      <w:r w:rsidRPr="00915F85">
        <w:t>processing factor for concentration of parent tetraniliprole on processing of plums to prunes was 4.6×. Applying this processing factor to high residue</w:t>
      </w:r>
      <w:r w:rsidRPr="004F4882">
        <w:rPr>
          <w:lang w:val="en-GB"/>
        </w:rPr>
        <w:t xml:space="preserve"> of 0.46 for stone fruit (other than cherries) gives a HR-P of 2.12 mg/kg. An MRL of 3 mg/kg is recommended for tetraniliprole on DF 0014 Prunes. The STMR</w:t>
      </w:r>
      <w:r>
        <w:rPr>
          <w:lang w:val="en-GB"/>
        </w:rPr>
        <w:t xml:space="preserve">-P is 0.42 mg/kg (0.103 × 4.1). </w:t>
      </w:r>
      <w:r w:rsidRPr="007B1CA0">
        <w:rPr>
          <w:lang w:val="en-GB"/>
        </w:rPr>
        <w:t xml:space="preserve">Given apricots are also commonly dried in Australia, a similar MRL of 3 mg/kg is also recommended for tetraniliprole on DF 240 </w:t>
      </w:r>
      <w:r w:rsidR="00124745">
        <w:rPr>
          <w:lang w:val="en-GB"/>
        </w:rPr>
        <w:t>a</w:t>
      </w:r>
      <w:r w:rsidRPr="007B1CA0">
        <w:rPr>
          <w:lang w:val="en-GB"/>
        </w:rPr>
        <w:t>pricots, dried.</w:t>
      </w:r>
    </w:p>
    <w:p w14:paraId="5DDE7DCC" w14:textId="77777777" w:rsidR="00302D38" w:rsidRDefault="00302D38" w:rsidP="00302D38">
      <w:pPr>
        <w:pStyle w:val="Heading2"/>
        <w:ind w:left="907" w:hanging="907"/>
        <w:rPr>
          <w:lang w:val="en-GB"/>
        </w:rPr>
      </w:pPr>
      <w:bookmarkStart w:id="88" w:name="_Toc531181084"/>
      <w:bookmarkStart w:id="89" w:name="_Toc7561253"/>
      <w:bookmarkStart w:id="90" w:name="_Toc34735722"/>
      <w:r>
        <w:rPr>
          <w:lang w:val="en-GB"/>
        </w:rPr>
        <w:lastRenderedPageBreak/>
        <w:t>Crop rotation</w:t>
      </w:r>
      <w:bookmarkEnd w:id="88"/>
      <w:bookmarkEnd w:id="89"/>
      <w:bookmarkEnd w:id="90"/>
    </w:p>
    <w:p w14:paraId="3B8CDC38" w14:textId="77777777" w:rsidR="0051587C" w:rsidRPr="00915F85" w:rsidRDefault="0051587C" w:rsidP="00915F85">
      <w:pPr>
        <w:pStyle w:val="APVMAText"/>
      </w:pPr>
      <w:r w:rsidRPr="00915F85">
        <w:t>Almonds, macadamias, pome fruit and stone fruit are not considered to be rotational crops. It is not necessary to consider residues of tetraniliprole in following crops for this application.</w:t>
      </w:r>
    </w:p>
    <w:p w14:paraId="25E91368" w14:textId="77777777" w:rsidR="00302D38" w:rsidRDefault="00302D38" w:rsidP="00302D38">
      <w:pPr>
        <w:pStyle w:val="Heading2"/>
        <w:ind w:left="907" w:hanging="907"/>
        <w:rPr>
          <w:lang w:val="en-GB"/>
        </w:rPr>
      </w:pPr>
      <w:bookmarkStart w:id="91" w:name="_Toc531181085"/>
      <w:bookmarkStart w:id="92" w:name="_Toc7561254"/>
      <w:bookmarkStart w:id="93" w:name="_Toc34735723"/>
      <w:r>
        <w:rPr>
          <w:lang w:val="en-GB"/>
        </w:rPr>
        <w:t>Residues in animal commodities</w:t>
      </w:r>
      <w:bookmarkEnd w:id="91"/>
      <w:bookmarkEnd w:id="92"/>
      <w:bookmarkEnd w:id="93"/>
    </w:p>
    <w:p w14:paraId="799A460F" w14:textId="77777777" w:rsidR="0051587C" w:rsidRDefault="0051587C" w:rsidP="0051587C">
      <w:pPr>
        <w:pStyle w:val="Heading3"/>
        <w:numPr>
          <w:ilvl w:val="2"/>
          <w:numId w:val="6"/>
        </w:numPr>
        <w:rPr>
          <w:lang w:val="en-GB"/>
        </w:rPr>
      </w:pPr>
      <w:r>
        <w:rPr>
          <w:lang w:val="en-GB"/>
        </w:rPr>
        <w:t>Mammalian livestock</w:t>
      </w:r>
    </w:p>
    <w:p w14:paraId="2E7EA004" w14:textId="77777777" w:rsidR="0051587C" w:rsidRPr="004F4882" w:rsidRDefault="0051587C" w:rsidP="0051587C">
      <w:pPr>
        <w:pStyle w:val="APVMAText"/>
        <w:rPr>
          <w:lang w:val="en-GB"/>
        </w:rPr>
      </w:pPr>
      <w:r w:rsidRPr="004F4882">
        <w:rPr>
          <w:lang w:val="en-GB"/>
        </w:rPr>
        <w:t xml:space="preserve">Almond hulls and apple pomace are </w:t>
      </w:r>
      <w:r>
        <w:rPr>
          <w:lang w:val="en-GB"/>
        </w:rPr>
        <w:t>considered to be livestock feeds</w:t>
      </w:r>
      <w:r w:rsidRPr="004F4882">
        <w:rPr>
          <w:lang w:val="en-GB"/>
        </w:rPr>
        <w:t xml:space="preserve"> in Australia. The estimated dietary burden is 0.3 ppm for beef catt</w:t>
      </w:r>
      <w:r>
        <w:rPr>
          <w:lang w:val="en-GB"/>
        </w:rPr>
        <w:t xml:space="preserve">le and 0.2 ppm for dairy cattle, from feeding of almond hulls at 10 per cent of </w:t>
      </w:r>
      <w:r w:rsidR="003E3A34">
        <w:rPr>
          <w:lang w:val="en-GB"/>
        </w:rPr>
        <w:t>the diet and apple pomace at 20 per cent</w:t>
      </w:r>
      <w:r>
        <w:rPr>
          <w:lang w:val="en-GB"/>
        </w:rPr>
        <w:t xml:space="preserve"> for beef cattle and 10 per cent for dairy.</w:t>
      </w:r>
    </w:p>
    <w:p w14:paraId="4ACD88F4" w14:textId="77777777" w:rsidR="0051587C" w:rsidRDefault="0051587C" w:rsidP="0051587C">
      <w:pPr>
        <w:pStyle w:val="APVMAText"/>
        <w:rPr>
          <w:lang w:val="en-GB"/>
        </w:rPr>
      </w:pPr>
      <w:r w:rsidRPr="004F4882">
        <w:rPr>
          <w:lang w:val="en-GB"/>
        </w:rPr>
        <w:t>The estimated residues in tissues and milk and required MRLs from feeding at 0.3 ppm for beef cattle and 0.2 ppm for dairy cattle are calculated below by scaling from residues observed in the feeding study after dosing at 0.9 ppm.</w:t>
      </w:r>
    </w:p>
    <w:p w14:paraId="4A0BC7C4" w14:textId="77777777" w:rsidR="00302D38" w:rsidRDefault="0051587C" w:rsidP="0051587C">
      <w:pPr>
        <w:pStyle w:val="Heading4"/>
        <w:rPr>
          <w:lang w:val="en-GB"/>
        </w:rPr>
      </w:pPr>
      <w:r>
        <w:rPr>
          <w:lang w:val="en-GB"/>
        </w:rPr>
        <w:t>Cattle</w:t>
      </w:r>
    </w:p>
    <w:p w14:paraId="40FB7CD9" w14:textId="15F379FA" w:rsidR="00124745" w:rsidRDefault="00124745" w:rsidP="00124745">
      <w:pPr>
        <w:pStyle w:val="Caption"/>
      </w:pPr>
      <w:bookmarkStart w:id="94" w:name="_Toc34735754"/>
      <w:r>
        <w:t xml:space="preserve">Table </w:t>
      </w:r>
      <w:r w:rsidR="00155A11">
        <w:rPr>
          <w:noProof/>
        </w:rPr>
        <w:fldChar w:fldCharType="begin"/>
      </w:r>
      <w:r w:rsidR="00155A11">
        <w:rPr>
          <w:noProof/>
        </w:rPr>
        <w:instrText xml:space="preserve"> SEQ Table \* ARABIC </w:instrText>
      </w:r>
      <w:r w:rsidR="00155A11">
        <w:rPr>
          <w:noProof/>
        </w:rPr>
        <w:fldChar w:fldCharType="separate"/>
      </w:r>
      <w:r>
        <w:rPr>
          <w:noProof/>
        </w:rPr>
        <w:t>6</w:t>
      </w:r>
      <w:r w:rsidR="00155A11">
        <w:rPr>
          <w:noProof/>
        </w:rPr>
        <w:fldChar w:fldCharType="end"/>
      </w:r>
      <w:r>
        <w:t xml:space="preserve">: </w:t>
      </w:r>
      <w:r w:rsidR="00332BDD">
        <w:t>Estimated residues in Animal</w:t>
      </w:r>
      <w:bookmarkEnd w:id="94"/>
      <w:r w:rsidR="00582D5D">
        <w:t>s</w:t>
      </w:r>
      <w:bookmarkStart w:id="95" w:name="_GoBack"/>
      <w:bookmarkEnd w:id="95"/>
    </w:p>
    <w:tbl>
      <w:tblPr>
        <w:tblW w:w="5000" w:type="pct"/>
        <w:tblLook w:val="00A0" w:firstRow="1" w:lastRow="0" w:firstColumn="1" w:lastColumn="0" w:noHBand="0" w:noVBand="0"/>
      </w:tblPr>
      <w:tblGrid>
        <w:gridCol w:w="2698"/>
        <w:gridCol w:w="1388"/>
        <w:gridCol w:w="1388"/>
        <w:gridCol w:w="1388"/>
        <w:gridCol w:w="1388"/>
        <w:gridCol w:w="1388"/>
      </w:tblGrid>
      <w:tr w:rsidR="0051587C" w:rsidRPr="00A54A75" w14:paraId="7A2BBE87" w14:textId="77777777" w:rsidTr="008C753F">
        <w:trPr>
          <w:tblHeader/>
        </w:trPr>
        <w:tc>
          <w:tcPr>
            <w:tcW w:w="1400" w:type="pct"/>
            <w:vMerge w:val="restart"/>
            <w:tcBorders>
              <w:top w:val="single" w:sz="4" w:space="0" w:color="auto"/>
              <w:bottom w:val="single" w:sz="4" w:space="0" w:color="auto"/>
            </w:tcBorders>
            <w:shd w:val="clear" w:color="auto" w:fill="00747A" w:themeFill="background2"/>
            <w:vAlign w:val="center"/>
          </w:tcPr>
          <w:p w14:paraId="6C98A301" w14:textId="77777777" w:rsidR="0051587C" w:rsidRPr="001847E9" w:rsidRDefault="0051587C" w:rsidP="0051587C">
            <w:pPr>
              <w:pStyle w:val="APVMATableHead"/>
            </w:pPr>
            <w:r w:rsidRPr="001847E9">
              <w:t>Feeding level (ppm)</w:t>
            </w:r>
          </w:p>
        </w:tc>
        <w:tc>
          <w:tcPr>
            <w:tcW w:w="720" w:type="pct"/>
            <w:tcBorders>
              <w:top w:val="single" w:sz="4" w:space="0" w:color="auto"/>
              <w:bottom w:val="single" w:sz="4" w:space="0" w:color="auto"/>
            </w:tcBorders>
            <w:shd w:val="clear" w:color="auto" w:fill="00747A" w:themeFill="background2"/>
          </w:tcPr>
          <w:p w14:paraId="36B2545A" w14:textId="77777777" w:rsidR="0051587C" w:rsidRPr="001847E9" w:rsidRDefault="0051587C" w:rsidP="0051587C">
            <w:pPr>
              <w:pStyle w:val="APVMATableHeadRight"/>
            </w:pPr>
            <w:r w:rsidRPr="001847E9">
              <w:t>Milk</w:t>
            </w:r>
          </w:p>
        </w:tc>
        <w:tc>
          <w:tcPr>
            <w:tcW w:w="720" w:type="pct"/>
            <w:tcBorders>
              <w:top w:val="single" w:sz="4" w:space="0" w:color="auto"/>
              <w:bottom w:val="single" w:sz="4" w:space="0" w:color="auto"/>
            </w:tcBorders>
            <w:shd w:val="clear" w:color="auto" w:fill="00747A" w:themeFill="background2"/>
          </w:tcPr>
          <w:p w14:paraId="725AC541" w14:textId="77777777" w:rsidR="0051587C" w:rsidRPr="001847E9" w:rsidRDefault="0051587C" w:rsidP="0051587C">
            <w:pPr>
              <w:pStyle w:val="APVMATableHeadRight"/>
            </w:pPr>
            <w:r w:rsidRPr="001847E9">
              <w:t>Muscle</w:t>
            </w:r>
          </w:p>
        </w:tc>
        <w:tc>
          <w:tcPr>
            <w:tcW w:w="720" w:type="pct"/>
            <w:tcBorders>
              <w:top w:val="single" w:sz="4" w:space="0" w:color="auto"/>
              <w:bottom w:val="single" w:sz="4" w:space="0" w:color="auto"/>
            </w:tcBorders>
            <w:shd w:val="clear" w:color="auto" w:fill="00747A" w:themeFill="background2"/>
          </w:tcPr>
          <w:p w14:paraId="1F4E302C" w14:textId="77777777" w:rsidR="0051587C" w:rsidRPr="001847E9" w:rsidRDefault="0051587C" w:rsidP="0051587C">
            <w:pPr>
              <w:pStyle w:val="APVMATableHeadRight"/>
            </w:pPr>
            <w:r w:rsidRPr="001847E9">
              <w:t>Liver</w:t>
            </w:r>
          </w:p>
        </w:tc>
        <w:tc>
          <w:tcPr>
            <w:tcW w:w="720" w:type="pct"/>
            <w:tcBorders>
              <w:top w:val="single" w:sz="4" w:space="0" w:color="auto"/>
              <w:bottom w:val="single" w:sz="4" w:space="0" w:color="auto"/>
            </w:tcBorders>
            <w:shd w:val="clear" w:color="auto" w:fill="00747A" w:themeFill="background2"/>
          </w:tcPr>
          <w:p w14:paraId="159ACEA5" w14:textId="77777777" w:rsidR="0051587C" w:rsidRPr="001847E9" w:rsidRDefault="0051587C" w:rsidP="0051587C">
            <w:pPr>
              <w:pStyle w:val="APVMATableHeadRight"/>
            </w:pPr>
            <w:r w:rsidRPr="001847E9">
              <w:t>Kidney</w:t>
            </w:r>
          </w:p>
        </w:tc>
        <w:tc>
          <w:tcPr>
            <w:tcW w:w="721" w:type="pct"/>
            <w:tcBorders>
              <w:top w:val="single" w:sz="4" w:space="0" w:color="auto"/>
              <w:bottom w:val="single" w:sz="4" w:space="0" w:color="auto"/>
            </w:tcBorders>
            <w:shd w:val="clear" w:color="auto" w:fill="00747A" w:themeFill="background2"/>
          </w:tcPr>
          <w:p w14:paraId="6EF64E6E" w14:textId="77777777" w:rsidR="0051587C" w:rsidRPr="001847E9" w:rsidRDefault="0051587C" w:rsidP="0051587C">
            <w:pPr>
              <w:pStyle w:val="APVMATableHeadRight"/>
            </w:pPr>
            <w:r w:rsidRPr="001847E9">
              <w:t>Fat</w:t>
            </w:r>
          </w:p>
        </w:tc>
      </w:tr>
      <w:tr w:rsidR="0051587C" w:rsidRPr="00124745" w14:paraId="34065B22" w14:textId="77777777" w:rsidTr="008C753F">
        <w:trPr>
          <w:trHeight w:val="70"/>
          <w:tblHeader/>
        </w:trPr>
        <w:tc>
          <w:tcPr>
            <w:tcW w:w="1400" w:type="pct"/>
            <w:vMerge/>
            <w:tcBorders>
              <w:top w:val="single" w:sz="4" w:space="0" w:color="auto"/>
              <w:bottom w:val="single" w:sz="4" w:space="0" w:color="auto"/>
            </w:tcBorders>
            <w:shd w:val="clear" w:color="auto" w:fill="00747A" w:themeFill="background2"/>
          </w:tcPr>
          <w:p w14:paraId="7B3948E2" w14:textId="77777777" w:rsidR="0051587C" w:rsidRPr="001847E9" w:rsidRDefault="0051587C" w:rsidP="0051587C">
            <w:pPr>
              <w:pStyle w:val="APVMATableHead"/>
              <w:rPr>
                <w:rFonts w:ascii="Trebuchet MS" w:hAnsi="Trebuchet MS"/>
                <w:b/>
                <w:caps/>
              </w:rPr>
            </w:pPr>
          </w:p>
        </w:tc>
        <w:tc>
          <w:tcPr>
            <w:tcW w:w="3600" w:type="pct"/>
            <w:gridSpan w:val="5"/>
            <w:tcBorders>
              <w:top w:val="single" w:sz="4" w:space="0" w:color="auto"/>
              <w:bottom w:val="single" w:sz="4" w:space="0" w:color="auto"/>
            </w:tcBorders>
            <w:shd w:val="clear" w:color="auto" w:fill="00747A" w:themeFill="background2"/>
          </w:tcPr>
          <w:p w14:paraId="5FAE1271" w14:textId="77777777" w:rsidR="0051587C" w:rsidRPr="001847E9" w:rsidRDefault="0051587C" w:rsidP="0051587C">
            <w:pPr>
              <w:pStyle w:val="APVMATableHeadRight"/>
            </w:pPr>
            <w:r w:rsidRPr="001847E9">
              <w:t>Parent Tetraniliprole residue (total residue for risk assessment)</w:t>
            </w:r>
            <w:r>
              <w:t xml:space="preserve"> </w:t>
            </w:r>
            <w:r w:rsidRPr="001847E9">
              <w:t>(mg/kg)</w:t>
            </w:r>
          </w:p>
        </w:tc>
      </w:tr>
      <w:tr w:rsidR="0051587C" w:rsidRPr="00A54A75" w14:paraId="163CD228" w14:textId="77777777" w:rsidTr="008C753F">
        <w:trPr>
          <w:trHeight w:val="340"/>
        </w:trPr>
        <w:tc>
          <w:tcPr>
            <w:tcW w:w="1400" w:type="pct"/>
            <w:tcBorders>
              <w:top w:val="single" w:sz="4" w:space="0" w:color="auto"/>
              <w:bottom w:val="single" w:sz="4" w:space="0" w:color="auto"/>
            </w:tcBorders>
          </w:tcPr>
          <w:p w14:paraId="72E2F845" w14:textId="77777777" w:rsidR="0051587C" w:rsidRPr="00AD44EC" w:rsidRDefault="0051587C" w:rsidP="00915F85">
            <w:pPr>
              <w:pStyle w:val="APVMATableText"/>
              <w:rPr>
                <w:lang w:val="en-GB"/>
              </w:rPr>
            </w:pPr>
            <w:r w:rsidRPr="00AD44EC">
              <w:rPr>
                <w:lang w:val="en-GB"/>
              </w:rPr>
              <w:t>0.9</w:t>
            </w:r>
          </w:p>
        </w:tc>
        <w:tc>
          <w:tcPr>
            <w:tcW w:w="720" w:type="pct"/>
            <w:tcBorders>
              <w:top w:val="single" w:sz="4" w:space="0" w:color="auto"/>
              <w:bottom w:val="single" w:sz="4" w:space="0" w:color="auto"/>
            </w:tcBorders>
          </w:tcPr>
          <w:p w14:paraId="085B75DE" w14:textId="77777777" w:rsidR="0051587C" w:rsidRDefault="0051587C" w:rsidP="00915F85">
            <w:pPr>
              <w:pStyle w:val="APVMATableTextRight"/>
              <w:rPr>
                <w:lang w:val="en-GB"/>
              </w:rPr>
            </w:pPr>
            <w:r>
              <w:rPr>
                <w:lang w:val="en-GB"/>
              </w:rPr>
              <w:t>&lt;0.01</w:t>
            </w:r>
          </w:p>
          <w:p w14:paraId="37C5706F" w14:textId="77777777" w:rsidR="0051587C" w:rsidRPr="00AD44EC" w:rsidRDefault="0051587C" w:rsidP="00915F85">
            <w:pPr>
              <w:pStyle w:val="APVMATableTextRight"/>
              <w:rPr>
                <w:lang w:val="en-GB"/>
              </w:rPr>
            </w:pPr>
            <w:r>
              <w:rPr>
                <w:lang w:val="en-GB"/>
              </w:rPr>
              <w:t>(&lt;0.03)</w:t>
            </w:r>
          </w:p>
        </w:tc>
        <w:tc>
          <w:tcPr>
            <w:tcW w:w="720" w:type="pct"/>
            <w:tcBorders>
              <w:top w:val="single" w:sz="4" w:space="0" w:color="auto"/>
              <w:bottom w:val="single" w:sz="4" w:space="0" w:color="auto"/>
            </w:tcBorders>
          </w:tcPr>
          <w:p w14:paraId="2C77214D" w14:textId="77777777" w:rsidR="0051587C" w:rsidRDefault="0051587C" w:rsidP="00915F85">
            <w:pPr>
              <w:pStyle w:val="APVMATableTextRight"/>
              <w:rPr>
                <w:lang w:val="en-GB"/>
              </w:rPr>
            </w:pPr>
            <w:r>
              <w:rPr>
                <w:lang w:val="en-GB"/>
              </w:rPr>
              <w:t>&lt;0.01</w:t>
            </w:r>
          </w:p>
          <w:p w14:paraId="71454BAE" w14:textId="77777777" w:rsidR="0051587C" w:rsidRPr="00AD44EC" w:rsidRDefault="0051587C" w:rsidP="00915F85">
            <w:pPr>
              <w:pStyle w:val="APVMATableTextRight"/>
              <w:rPr>
                <w:lang w:val="en-GB"/>
              </w:rPr>
            </w:pPr>
            <w:r>
              <w:rPr>
                <w:lang w:val="en-GB"/>
              </w:rPr>
              <w:t>(&lt;0.03)</w:t>
            </w:r>
          </w:p>
        </w:tc>
        <w:tc>
          <w:tcPr>
            <w:tcW w:w="720" w:type="pct"/>
            <w:tcBorders>
              <w:top w:val="single" w:sz="4" w:space="0" w:color="auto"/>
              <w:bottom w:val="single" w:sz="4" w:space="0" w:color="auto"/>
            </w:tcBorders>
          </w:tcPr>
          <w:p w14:paraId="0A7541B5" w14:textId="77777777" w:rsidR="0051587C" w:rsidRDefault="0051587C" w:rsidP="00915F85">
            <w:pPr>
              <w:pStyle w:val="APVMATableTextRight"/>
              <w:rPr>
                <w:lang w:val="en-GB"/>
              </w:rPr>
            </w:pPr>
            <w:r>
              <w:rPr>
                <w:lang w:val="en-GB"/>
              </w:rPr>
              <w:t>0.0369</w:t>
            </w:r>
          </w:p>
          <w:p w14:paraId="4F667B05" w14:textId="77777777" w:rsidR="0051587C" w:rsidRPr="00AD44EC" w:rsidRDefault="0051587C" w:rsidP="00915F85">
            <w:pPr>
              <w:pStyle w:val="APVMATableTextRight"/>
              <w:rPr>
                <w:lang w:val="en-GB"/>
              </w:rPr>
            </w:pPr>
            <w:r>
              <w:rPr>
                <w:lang w:val="en-GB"/>
              </w:rPr>
              <w:t>(0.0569)</w:t>
            </w:r>
          </w:p>
        </w:tc>
        <w:tc>
          <w:tcPr>
            <w:tcW w:w="720" w:type="pct"/>
            <w:tcBorders>
              <w:top w:val="single" w:sz="4" w:space="0" w:color="auto"/>
              <w:bottom w:val="single" w:sz="4" w:space="0" w:color="auto"/>
            </w:tcBorders>
          </w:tcPr>
          <w:p w14:paraId="298A467C" w14:textId="77777777" w:rsidR="0051587C" w:rsidRDefault="0051587C" w:rsidP="00915F85">
            <w:pPr>
              <w:pStyle w:val="APVMATableTextRight"/>
              <w:rPr>
                <w:lang w:val="en-GB"/>
              </w:rPr>
            </w:pPr>
            <w:r>
              <w:rPr>
                <w:lang w:val="en-GB"/>
              </w:rPr>
              <w:t>&lt;0.01</w:t>
            </w:r>
          </w:p>
          <w:p w14:paraId="38BECA74" w14:textId="77777777" w:rsidR="0051587C" w:rsidRPr="00AD44EC" w:rsidRDefault="0051587C" w:rsidP="00915F85">
            <w:pPr>
              <w:pStyle w:val="APVMATableTextRight"/>
              <w:rPr>
                <w:lang w:val="en-GB"/>
              </w:rPr>
            </w:pPr>
            <w:r>
              <w:rPr>
                <w:lang w:val="en-GB"/>
              </w:rPr>
              <w:t>(&lt;0.03)</w:t>
            </w:r>
          </w:p>
        </w:tc>
        <w:tc>
          <w:tcPr>
            <w:tcW w:w="721" w:type="pct"/>
            <w:tcBorders>
              <w:top w:val="single" w:sz="4" w:space="0" w:color="auto"/>
              <w:bottom w:val="single" w:sz="4" w:space="0" w:color="auto"/>
            </w:tcBorders>
          </w:tcPr>
          <w:p w14:paraId="0A69A1F4" w14:textId="77777777" w:rsidR="0051587C" w:rsidRDefault="0051587C" w:rsidP="00915F85">
            <w:pPr>
              <w:pStyle w:val="APVMATableTextRight"/>
              <w:rPr>
                <w:lang w:val="en-GB"/>
              </w:rPr>
            </w:pPr>
            <w:r>
              <w:rPr>
                <w:lang w:val="en-GB"/>
              </w:rPr>
              <w:t>&lt;0.01</w:t>
            </w:r>
          </w:p>
          <w:p w14:paraId="1176D101" w14:textId="77777777" w:rsidR="0051587C" w:rsidRPr="00AD44EC" w:rsidRDefault="0051587C" w:rsidP="00915F85">
            <w:pPr>
              <w:pStyle w:val="APVMATableTextRight"/>
              <w:rPr>
                <w:lang w:val="en-GB"/>
              </w:rPr>
            </w:pPr>
            <w:r>
              <w:rPr>
                <w:lang w:val="en-GB"/>
              </w:rPr>
              <w:t>(0.0527)</w:t>
            </w:r>
          </w:p>
        </w:tc>
      </w:tr>
      <w:tr w:rsidR="0051587C" w:rsidRPr="00A54A75" w14:paraId="22131C8A" w14:textId="77777777" w:rsidTr="008C753F">
        <w:trPr>
          <w:trHeight w:val="338"/>
        </w:trPr>
        <w:tc>
          <w:tcPr>
            <w:tcW w:w="1400" w:type="pct"/>
            <w:tcBorders>
              <w:top w:val="single" w:sz="4" w:space="0" w:color="auto"/>
              <w:bottom w:val="single" w:sz="4" w:space="0" w:color="auto"/>
            </w:tcBorders>
          </w:tcPr>
          <w:p w14:paraId="36570440" w14:textId="77777777" w:rsidR="0051587C" w:rsidRPr="00AD44EC" w:rsidRDefault="0051587C" w:rsidP="00915F85">
            <w:pPr>
              <w:pStyle w:val="APVMATableText"/>
              <w:rPr>
                <w:lang w:val="en-GB"/>
              </w:rPr>
            </w:pPr>
            <w:r>
              <w:rPr>
                <w:lang w:val="en-GB"/>
              </w:rPr>
              <w:t>0.3</w:t>
            </w:r>
            <w:r w:rsidR="00915F85">
              <w:rPr>
                <w:lang w:val="en-GB"/>
              </w:rPr>
              <w:t xml:space="preserve">: </w:t>
            </w:r>
            <w:r w:rsidRPr="00AD44EC">
              <w:rPr>
                <w:lang w:val="en-GB"/>
              </w:rPr>
              <w:t>beef, estimated burden</w:t>
            </w:r>
          </w:p>
        </w:tc>
        <w:tc>
          <w:tcPr>
            <w:tcW w:w="720" w:type="pct"/>
            <w:tcBorders>
              <w:top w:val="single" w:sz="4" w:space="0" w:color="auto"/>
              <w:bottom w:val="single" w:sz="4" w:space="0" w:color="auto"/>
            </w:tcBorders>
          </w:tcPr>
          <w:p w14:paraId="434ADC2C" w14:textId="77777777" w:rsidR="0051587C" w:rsidRPr="00AD44EC" w:rsidRDefault="0051587C" w:rsidP="00915F85">
            <w:pPr>
              <w:pStyle w:val="APVMATableTextRight"/>
              <w:rPr>
                <w:lang w:val="en-GB"/>
              </w:rPr>
            </w:pPr>
            <w:r>
              <w:rPr>
                <w:lang w:val="en-GB"/>
              </w:rPr>
              <w:t>-</w:t>
            </w:r>
          </w:p>
        </w:tc>
        <w:tc>
          <w:tcPr>
            <w:tcW w:w="720" w:type="pct"/>
            <w:tcBorders>
              <w:top w:val="single" w:sz="4" w:space="0" w:color="auto"/>
              <w:bottom w:val="single" w:sz="4" w:space="0" w:color="auto"/>
            </w:tcBorders>
          </w:tcPr>
          <w:p w14:paraId="29ED646B" w14:textId="77777777" w:rsidR="0051587C" w:rsidRDefault="0051587C" w:rsidP="00915F85">
            <w:pPr>
              <w:pStyle w:val="APVMATableTextRight"/>
              <w:rPr>
                <w:lang w:val="en-GB"/>
              </w:rPr>
            </w:pPr>
            <w:r>
              <w:rPr>
                <w:lang w:val="en-GB"/>
              </w:rPr>
              <w:t>&lt;0.01</w:t>
            </w:r>
          </w:p>
          <w:p w14:paraId="13322DF2" w14:textId="77777777" w:rsidR="0051587C" w:rsidRPr="00AD44EC" w:rsidRDefault="0051587C" w:rsidP="00915F85">
            <w:pPr>
              <w:pStyle w:val="APVMATableTextRight"/>
              <w:rPr>
                <w:lang w:val="en-GB"/>
              </w:rPr>
            </w:pPr>
            <w:r>
              <w:rPr>
                <w:lang w:val="en-GB"/>
              </w:rPr>
              <w:t>(&lt;0.03)</w:t>
            </w:r>
          </w:p>
        </w:tc>
        <w:tc>
          <w:tcPr>
            <w:tcW w:w="720" w:type="pct"/>
            <w:tcBorders>
              <w:top w:val="single" w:sz="4" w:space="0" w:color="auto"/>
              <w:bottom w:val="single" w:sz="4" w:space="0" w:color="auto"/>
            </w:tcBorders>
          </w:tcPr>
          <w:p w14:paraId="071964ED" w14:textId="77777777" w:rsidR="0051587C" w:rsidRDefault="0051587C" w:rsidP="00915F85">
            <w:pPr>
              <w:pStyle w:val="APVMATableTextRight"/>
              <w:rPr>
                <w:lang w:val="en-GB"/>
              </w:rPr>
            </w:pPr>
            <w:r>
              <w:rPr>
                <w:lang w:val="en-GB"/>
              </w:rPr>
              <w:t>0.0123</w:t>
            </w:r>
          </w:p>
          <w:p w14:paraId="74417A90" w14:textId="77777777" w:rsidR="0051587C" w:rsidRPr="00AD44EC" w:rsidRDefault="0051587C" w:rsidP="00915F85">
            <w:pPr>
              <w:pStyle w:val="APVMATableTextRight"/>
              <w:rPr>
                <w:lang w:val="en-GB"/>
              </w:rPr>
            </w:pPr>
            <w:r>
              <w:rPr>
                <w:lang w:val="en-GB"/>
              </w:rPr>
              <w:t>(0.019)</w:t>
            </w:r>
          </w:p>
        </w:tc>
        <w:tc>
          <w:tcPr>
            <w:tcW w:w="720" w:type="pct"/>
            <w:tcBorders>
              <w:top w:val="single" w:sz="4" w:space="0" w:color="auto"/>
              <w:bottom w:val="single" w:sz="4" w:space="0" w:color="auto"/>
            </w:tcBorders>
          </w:tcPr>
          <w:p w14:paraId="0F07D56F" w14:textId="77777777" w:rsidR="0051587C" w:rsidRDefault="0051587C" w:rsidP="00915F85">
            <w:pPr>
              <w:pStyle w:val="APVMATableTextRight"/>
              <w:rPr>
                <w:lang w:val="en-GB"/>
              </w:rPr>
            </w:pPr>
            <w:r>
              <w:rPr>
                <w:lang w:val="en-GB"/>
              </w:rPr>
              <w:t>&lt;0.01</w:t>
            </w:r>
          </w:p>
          <w:p w14:paraId="3A93C530" w14:textId="77777777" w:rsidR="0051587C" w:rsidRPr="00AD44EC" w:rsidRDefault="0051587C" w:rsidP="00915F85">
            <w:pPr>
              <w:pStyle w:val="APVMATableTextRight"/>
              <w:rPr>
                <w:lang w:val="en-GB"/>
              </w:rPr>
            </w:pPr>
            <w:r>
              <w:rPr>
                <w:lang w:val="en-GB"/>
              </w:rPr>
              <w:t>(&lt;0.03)</w:t>
            </w:r>
          </w:p>
        </w:tc>
        <w:tc>
          <w:tcPr>
            <w:tcW w:w="721" w:type="pct"/>
            <w:tcBorders>
              <w:top w:val="single" w:sz="4" w:space="0" w:color="auto"/>
              <w:bottom w:val="single" w:sz="4" w:space="0" w:color="auto"/>
            </w:tcBorders>
          </w:tcPr>
          <w:p w14:paraId="52008F50" w14:textId="77777777" w:rsidR="0051587C" w:rsidRDefault="0051587C" w:rsidP="00915F85">
            <w:pPr>
              <w:pStyle w:val="APVMATableTextRight"/>
              <w:rPr>
                <w:lang w:val="en-GB"/>
              </w:rPr>
            </w:pPr>
            <w:r>
              <w:rPr>
                <w:lang w:val="en-GB"/>
              </w:rPr>
              <w:t>&lt;0.01</w:t>
            </w:r>
          </w:p>
          <w:p w14:paraId="7A86D7D6" w14:textId="77777777" w:rsidR="0051587C" w:rsidRPr="00AD44EC" w:rsidRDefault="0051587C" w:rsidP="00915F85">
            <w:pPr>
              <w:pStyle w:val="APVMATableTextRight"/>
              <w:rPr>
                <w:lang w:val="en-GB"/>
              </w:rPr>
            </w:pPr>
            <w:r>
              <w:rPr>
                <w:lang w:val="en-GB"/>
              </w:rPr>
              <w:t>(0.018)</w:t>
            </w:r>
          </w:p>
        </w:tc>
      </w:tr>
      <w:tr w:rsidR="0051587C" w:rsidRPr="00A54A75" w14:paraId="20AFA2F9" w14:textId="77777777" w:rsidTr="008C753F">
        <w:trPr>
          <w:trHeight w:val="338"/>
        </w:trPr>
        <w:tc>
          <w:tcPr>
            <w:tcW w:w="1400" w:type="pct"/>
            <w:tcBorders>
              <w:top w:val="single" w:sz="4" w:space="0" w:color="auto"/>
              <w:bottom w:val="single" w:sz="4" w:space="0" w:color="auto"/>
            </w:tcBorders>
          </w:tcPr>
          <w:p w14:paraId="523A8DE8" w14:textId="77777777" w:rsidR="0051587C" w:rsidRPr="00AD44EC" w:rsidRDefault="0051587C" w:rsidP="00915F85">
            <w:pPr>
              <w:pStyle w:val="APVMATableText"/>
              <w:rPr>
                <w:lang w:val="en-GB"/>
              </w:rPr>
            </w:pPr>
            <w:r>
              <w:rPr>
                <w:lang w:val="en-GB"/>
              </w:rPr>
              <w:t>0.2</w:t>
            </w:r>
            <w:r w:rsidR="00915F85">
              <w:rPr>
                <w:lang w:val="en-GB"/>
              </w:rPr>
              <w:t xml:space="preserve">: </w:t>
            </w:r>
            <w:r w:rsidRPr="00AD44EC">
              <w:rPr>
                <w:lang w:val="en-GB"/>
              </w:rPr>
              <w:t>dairy, estimated burden</w:t>
            </w:r>
          </w:p>
        </w:tc>
        <w:tc>
          <w:tcPr>
            <w:tcW w:w="720" w:type="pct"/>
            <w:tcBorders>
              <w:top w:val="single" w:sz="4" w:space="0" w:color="auto"/>
              <w:bottom w:val="single" w:sz="4" w:space="0" w:color="auto"/>
            </w:tcBorders>
          </w:tcPr>
          <w:p w14:paraId="2B62EAD4" w14:textId="77777777" w:rsidR="0051587C" w:rsidRDefault="0051587C" w:rsidP="00915F85">
            <w:pPr>
              <w:pStyle w:val="APVMATableTextRight"/>
              <w:rPr>
                <w:lang w:val="en-GB"/>
              </w:rPr>
            </w:pPr>
            <w:r>
              <w:rPr>
                <w:lang w:val="en-GB"/>
              </w:rPr>
              <w:t>&lt;0.01</w:t>
            </w:r>
          </w:p>
          <w:p w14:paraId="0CD78FED" w14:textId="77777777" w:rsidR="0051587C" w:rsidRPr="00AD44EC" w:rsidRDefault="0051587C" w:rsidP="00915F85">
            <w:pPr>
              <w:pStyle w:val="APVMATableTextRight"/>
              <w:rPr>
                <w:lang w:val="en-GB"/>
              </w:rPr>
            </w:pPr>
            <w:r>
              <w:rPr>
                <w:lang w:val="en-GB"/>
              </w:rPr>
              <w:t>(&lt;0.03)</w:t>
            </w:r>
          </w:p>
        </w:tc>
        <w:tc>
          <w:tcPr>
            <w:tcW w:w="720" w:type="pct"/>
            <w:tcBorders>
              <w:top w:val="single" w:sz="4" w:space="0" w:color="auto"/>
              <w:bottom w:val="single" w:sz="4" w:space="0" w:color="auto"/>
            </w:tcBorders>
          </w:tcPr>
          <w:p w14:paraId="44B92075" w14:textId="77777777" w:rsidR="0051587C" w:rsidRPr="00AD44EC" w:rsidRDefault="0051587C" w:rsidP="00915F85">
            <w:pPr>
              <w:pStyle w:val="APVMATableTextRight"/>
              <w:rPr>
                <w:lang w:val="en-GB"/>
              </w:rPr>
            </w:pPr>
            <w:r>
              <w:rPr>
                <w:lang w:val="en-GB"/>
              </w:rPr>
              <w:t>-</w:t>
            </w:r>
          </w:p>
        </w:tc>
        <w:tc>
          <w:tcPr>
            <w:tcW w:w="720" w:type="pct"/>
            <w:tcBorders>
              <w:top w:val="single" w:sz="4" w:space="0" w:color="auto"/>
              <w:bottom w:val="single" w:sz="4" w:space="0" w:color="auto"/>
            </w:tcBorders>
          </w:tcPr>
          <w:p w14:paraId="0D1F0C89" w14:textId="77777777" w:rsidR="0051587C" w:rsidRPr="00AD44EC" w:rsidRDefault="0051587C" w:rsidP="00915F85">
            <w:pPr>
              <w:pStyle w:val="APVMATableTextRight"/>
              <w:rPr>
                <w:lang w:val="en-GB"/>
              </w:rPr>
            </w:pPr>
            <w:r>
              <w:rPr>
                <w:lang w:val="en-GB"/>
              </w:rPr>
              <w:t>-</w:t>
            </w:r>
          </w:p>
        </w:tc>
        <w:tc>
          <w:tcPr>
            <w:tcW w:w="720" w:type="pct"/>
            <w:tcBorders>
              <w:top w:val="single" w:sz="4" w:space="0" w:color="auto"/>
              <w:bottom w:val="single" w:sz="4" w:space="0" w:color="auto"/>
            </w:tcBorders>
          </w:tcPr>
          <w:p w14:paraId="7B30AA0D" w14:textId="77777777" w:rsidR="0051587C" w:rsidRPr="00AD44EC" w:rsidRDefault="0051587C" w:rsidP="00915F85">
            <w:pPr>
              <w:pStyle w:val="APVMATableTextRight"/>
              <w:rPr>
                <w:lang w:val="en-GB"/>
              </w:rPr>
            </w:pPr>
            <w:r>
              <w:rPr>
                <w:lang w:val="en-GB"/>
              </w:rPr>
              <w:t>-</w:t>
            </w:r>
          </w:p>
        </w:tc>
        <w:tc>
          <w:tcPr>
            <w:tcW w:w="721" w:type="pct"/>
            <w:tcBorders>
              <w:top w:val="single" w:sz="4" w:space="0" w:color="auto"/>
              <w:bottom w:val="single" w:sz="4" w:space="0" w:color="auto"/>
            </w:tcBorders>
          </w:tcPr>
          <w:p w14:paraId="14F89D1A" w14:textId="77777777" w:rsidR="0051587C" w:rsidRPr="00AD44EC" w:rsidRDefault="0051587C" w:rsidP="00915F85">
            <w:pPr>
              <w:pStyle w:val="APVMATableTextRight"/>
              <w:rPr>
                <w:lang w:val="en-GB"/>
              </w:rPr>
            </w:pPr>
            <w:r>
              <w:rPr>
                <w:lang w:val="en-GB"/>
              </w:rPr>
              <w:t>-</w:t>
            </w:r>
          </w:p>
        </w:tc>
      </w:tr>
      <w:tr w:rsidR="0051587C" w:rsidRPr="00A54A75" w14:paraId="7B481A74" w14:textId="77777777" w:rsidTr="008C753F">
        <w:trPr>
          <w:trHeight w:val="338"/>
        </w:trPr>
        <w:tc>
          <w:tcPr>
            <w:tcW w:w="1400" w:type="pct"/>
            <w:tcBorders>
              <w:top w:val="single" w:sz="4" w:space="0" w:color="auto"/>
              <w:bottom w:val="single" w:sz="4" w:space="0" w:color="auto"/>
            </w:tcBorders>
          </w:tcPr>
          <w:p w14:paraId="0D0BEA99" w14:textId="77777777" w:rsidR="0051587C" w:rsidRPr="00AD44EC" w:rsidRDefault="0051587C" w:rsidP="00915F85">
            <w:pPr>
              <w:pStyle w:val="APVMATableText"/>
              <w:rPr>
                <w:lang w:val="en-GB"/>
              </w:rPr>
            </w:pPr>
            <w:r w:rsidRPr="00AD44EC">
              <w:rPr>
                <w:lang w:val="en-GB"/>
              </w:rPr>
              <w:t>Established MRLs</w:t>
            </w:r>
          </w:p>
        </w:tc>
        <w:tc>
          <w:tcPr>
            <w:tcW w:w="720" w:type="pct"/>
            <w:tcBorders>
              <w:top w:val="single" w:sz="4" w:space="0" w:color="auto"/>
              <w:bottom w:val="single" w:sz="4" w:space="0" w:color="auto"/>
            </w:tcBorders>
          </w:tcPr>
          <w:p w14:paraId="1D33B5A4" w14:textId="77777777" w:rsidR="0051587C" w:rsidRPr="00AD44EC" w:rsidRDefault="0051587C" w:rsidP="00915F85">
            <w:pPr>
              <w:pStyle w:val="APVMATableTextRight"/>
              <w:rPr>
                <w:lang w:val="en-GB"/>
              </w:rPr>
            </w:pPr>
            <w:r w:rsidRPr="00AD44EC">
              <w:rPr>
                <w:lang w:val="en-GB"/>
              </w:rPr>
              <w:t>-</w:t>
            </w:r>
          </w:p>
        </w:tc>
        <w:tc>
          <w:tcPr>
            <w:tcW w:w="720" w:type="pct"/>
            <w:tcBorders>
              <w:top w:val="single" w:sz="4" w:space="0" w:color="auto"/>
              <w:bottom w:val="single" w:sz="4" w:space="0" w:color="auto"/>
            </w:tcBorders>
          </w:tcPr>
          <w:p w14:paraId="63CC280C" w14:textId="77777777" w:rsidR="0051587C" w:rsidRPr="00AD44EC" w:rsidRDefault="0051587C" w:rsidP="00915F85">
            <w:pPr>
              <w:pStyle w:val="APVMATableTextRight"/>
              <w:rPr>
                <w:lang w:val="en-GB"/>
              </w:rPr>
            </w:pPr>
            <w:r w:rsidRPr="00AD44EC">
              <w:rPr>
                <w:lang w:val="en-GB"/>
              </w:rPr>
              <w:t>-</w:t>
            </w:r>
          </w:p>
        </w:tc>
        <w:tc>
          <w:tcPr>
            <w:tcW w:w="1440" w:type="pct"/>
            <w:gridSpan w:val="2"/>
            <w:tcBorders>
              <w:top w:val="single" w:sz="4" w:space="0" w:color="auto"/>
              <w:bottom w:val="single" w:sz="4" w:space="0" w:color="auto"/>
            </w:tcBorders>
          </w:tcPr>
          <w:p w14:paraId="2A293B8A" w14:textId="77777777" w:rsidR="0051587C" w:rsidRPr="00AD44EC" w:rsidRDefault="0051587C" w:rsidP="00915F85">
            <w:pPr>
              <w:pStyle w:val="APVMATableTextRight"/>
              <w:rPr>
                <w:lang w:val="en-GB"/>
              </w:rPr>
            </w:pPr>
            <w:r w:rsidRPr="00AD44EC">
              <w:rPr>
                <w:lang w:val="en-GB"/>
              </w:rPr>
              <w:t>-</w:t>
            </w:r>
          </w:p>
        </w:tc>
        <w:tc>
          <w:tcPr>
            <w:tcW w:w="721" w:type="pct"/>
            <w:tcBorders>
              <w:top w:val="single" w:sz="4" w:space="0" w:color="auto"/>
              <w:bottom w:val="single" w:sz="4" w:space="0" w:color="auto"/>
            </w:tcBorders>
          </w:tcPr>
          <w:p w14:paraId="0ADDD52F" w14:textId="77777777" w:rsidR="0051587C" w:rsidRPr="00AD44EC" w:rsidRDefault="0051587C" w:rsidP="00915F85">
            <w:pPr>
              <w:pStyle w:val="APVMATableTextRight"/>
              <w:rPr>
                <w:lang w:val="en-GB"/>
              </w:rPr>
            </w:pPr>
            <w:r w:rsidRPr="00AD44EC">
              <w:rPr>
                <w:lang w:val="en-GB"/>
              </w:rPr>
              <w:t>-</w:t>
            </w:r>
          </w:p>
        </w:tc>
      </w:tr>
      <w:tr w:rsidR="0051587C" w:rsidRPr="00A54A75" w14:paraId="6B80513F" w14:textId="77777777" w:rsidTr="008C753F">
        <w:trPr>
          <w:trHeight w:val="338"/>
        </w:trPr>
        <w:tc>
          <w:tcPr>
            <w:tcW w:w="1400" w:type="pct"/>
            <w:tcBorders>
              <w:top w:val="single" w:sz="4" w:space="0" w:color="auto"/>
              <w:bottom w:val="single" w:sz="4" w:space="0" w:color="auto"/>
            </w:tcBorders>
          </w:tcPr>
          <w:p w14:paraId="182BBEB1" w14:textId="77777777" w:rsidR="0051587C" w:rsidRPr="00AD44EC" w:rsidRDefault="0051587C" w:rsidP="00915F85">
            <w:pPr>
              <w:pStyle w:val="APVMATableText"/>
              <w:rPr>
                <w:lang w:val="en-GB"/>
              </w:rPr>
            </w:pPr>
            <w:r w:rsidRPr="00AD44EC">
              <w:rPr>
                <w:lang w:val="en-GB"/>
              </w:rPr>
              <w:t>Recommended MRLs</w:t>
            </w:r>
          </w:p>
        </w:tc>
        <w:tc>
          <w:tcPr>
            <w:tcW w:w="720" w:type="pct"/>
            <w:tcBorders>
              <w:top w:val="single" w:sz="4" w:space="0" w:color="auto"/>
              <w:bottom w:val="single" w:sz="4" w:space="0" w:color="auto"/>
            </w:tcBorders>
          </w:tcPr>
          <w:p w14:paraId="613F4B2A" w14:textId="77777777" w:rsidR="0051587C" w:rsidRPr="00AD44EC" w:rsidRDefault="0051587C" w:rsidP="00915F85">
            <w:pPr>
              <w:pStyle w:val="APVMATableTextRight"/>
              <w:rPr>
                <w:lang w:val="en-GB"/>
              </w:rPr>
            </w:pPr>
            <w:r>
              <w:rPr>
                <w:lang w:val="en-GB"/>
              </w:rPr>
              <w:t>*0.01</w:t>
            </w:r>
          </w:p>
        </w:tc>
        <w:tc>
          <w:tcPr>
            <w:tcW w:w="720" w:type="pct"/>
            <w:tcBorders>
              <w:top w:val="single" w:sz="4" w:space="0" w:color="auto"/>
              <w:bottom w:val="single" w:sz="4" w:space="0" w:color="auto"/>
            </w:tcBorders>
          </w:tcPr>
          <w:p w14:paraId="5433734E" w14:textId="77777777" w:rsidR="0051587C" w:rsidRPr="00AD44EC" w:rsidRDefault="0051587C" w:rsidP="00915F85">
            <w:pPr>
              <w:pStyle w:val="APVMATableTextRight"/>
              <w:rPr>
                <w:lang w:val="en-GB"/>
              </w:rPr>
            </w:pPr>
            <w:r>
              <w:rPr>
                <w:lang w:val="en-GB"/>
              </w:rPr>
              <w:t>*0.01</w:t>
            </w:r>
          </w:p>
        </w:tc>
        <w:tc>
          <w:tcPr>
            <w:tcW w:w="1440" w:type="pct"/>
            <w:gridSpan w:val="2"/>
            <w:tcBorders>
              <w:top w:val="single" w:sz="4" w:space="0" w:color="auto"/>
              <w:bottom w:val="single" w:sz="4" w:space="0" w:color="auto"/>
            </w:tcBorders>
          </w:tcPr>
          <w:p w14:paraId="54DB6A80" w14:textId="77777777" w:rsidR="0051587C" w:rsidRPr="00AD44EC" w:rsidRDefault="0051587C" w:rsidP="00915F85">
            <w:pPr>
              <w:pStyle w:val="APVMATableTextRight"/>
              <w:rPr>
                <w:lang w:val="en-GB"/>
              </w:rPr>
            </w:pPr>
            <w:r>
              <w:rPr>
                <w:lang w:val="en-GB"/>
              </w:rPr>
              <w:t>0.02 (offal)</w:t>
            </w:r>
          </w:p>
        </w:tc>
        <w:tc>
          <w:tcPr>
            <w:tcW w:w="721" w:type="pct"/>
            <w:tcBorders>
              <w:top w:val="single" w:sz="4" w:space="0" w:color="auto"/>
              <w:bottom w:val="single" w:sz="4" w:space="0" w:color="auto"/>
            </w:tcBorders>
          </w:tcPr>
          <w:p w14:paraId="00919150" w14:textId="77777777" w:rsidR="0051587C" w:rsidRPr="00AD44EC" w:rsidRDefault="0051587C" w:rsidP="00915F85">
            <w:pPr>
              <w:pStyle w:val="APVMATableTextRight"/>
              <w:rPr>
                <w:lang w:val="en-GB"/>
              </w:rPr>
            </w:pPr>
          </w:p>
        </w:tc>
      </w:tr>
    </w:tbl>
    <w:p w14:paraId="34B9DE04" w14:textId="77777777" w:rsidR="0051587C" w:rsidRDefault="0051587C" w:rsidP="0051587C">
      <w:pPr>
        <w:pStyle w:val="Heading3"/>
        <w:numPr>
          <w:ilvl w:val="2"/>
          <w:numId w:val="6"/>
        </w:numPr>
        <w:rPr>
          <w:lang w:val="en-GB"/>
        </w:rPr>
      </w:pPr>
      <w:r>
        <w:rPr>
          <w:lang w:val="en-GB"/>
        </w:rPr>
        <w:t>Poultry</w:t>
      </w:r>
    </w:p>
    <w:p w14:paraId="598715B2" w14:textId="392D0D70" w:rsidR="0051587C" w:rsidRPr="004F4882" w:rsidRDefault="0051587C" w:rsidP="0051587C">
      <w:pPr>
        <w:pStyle w:val="APVMAText"/>
        <w:rPr>
          <w:lang w:val="en-GB"/>
        </w:rPr>
      </w:pPr>
      <w:r w:rsidRPr="004F4882">
        <w:rPr>
          <w:lang w:val="en-GB"/>
        </w:rPr>
        <w:t xml:space="preserve">The OECD </w:t>
      </w:r>
      <w:r w:rsidR="00124745">
        <w:rPr>
          <w:lang w:val="en-GB"/>
        </w:rPr>
        <w:t>f</w:t>
      </w:r>
      <w:r w:rsidRPr="004F4882">
        <w:rPr>
          <w:lang w:val="en-GB"/>
        </w:rPr>
        <w:t>eed calculator does not list almond hulls or apple pomace as feeds for poultry in Australia. Poultry commodity MRLs for tetraniliprole will be established at the LOQ for the analytical method. The following MRLs are recommended:</w:t>
      </w:r>
    </w:p>
    <w:p w14:paraId="2E582A21" w14:textId="77777777" w:rsidR="0051587C" w:rsidRPr="004F4882" w:rsidRDefault="0051587C" w:rsidP="0051587C">
      <w:pPr>
        <w:pStyle w:val="APVMAText"/>
        <w:rPr>
          <w:lang w:val="en-GB"/>
        </w:rPr>
      </w:pPr>
      <w:r>
        <w:rPr>
          <w:lang w:val="en-GB"/>
        </w:rPr>
        <w:t>PE 0112 Eggs</w:t>
      </w:r>
      <w:r>
        <w:rPr>
          <w:lang w:val="en-GB"/>
        </w:rPr>
        <w:tab/>
      </w:r>
      <w:r>
        <w:rPr>
          <w:lang w:val="en-GB"/>
        </w:rPr>
        <w:tab/>
      </w:r>
      <w:r>
        <w:rPr>
          <w:lang w:val="en-GB"/>
        </w:rPr>
        <w:tab/>
      </w:r>
      <w:r w:rsidRPr="004F4882">
        <w:rPr>
          <w:lang w:val="en-GB"/>
        </w:rPr>
        <w:t>*0.01 mg/kg</w:t>
      </w:r>
    </w:p>
    <w:p w14:paraId="0754ED03" w14:textId="77777777" w:rsidR="0051587C" w:rsidRPr="004F4882" w:rsidRDefault="0051587C" w:rsidP="0051587C">
      <w:pPr>
        <w:pStyle w:val="APVMAText"/>
        <w:rPr>
          <w:lang w:val="en-GB"/>
        </w:rPr>
      </w:pPr>
      <w:r>
        <w:rPr>
          <w:lang w:val="en-GB"/>
        </w:rPr>
        <w:t>PO 0111 Poultry, e</w:t>
      </w:r>
      <w:r w:rsidRPr="004F4882">
        <w:rPr>
          <w:lang w:val="en-GB"/>
        </w:rPr>
        <w:t>dible offal</w:t>
      </w:r>
      <w:r w:rsidRPr="004F4882">
        <w:rPr>
          <w:lang w:val="en-GB"/>
        </w:rPr>
        <w:tab/>
        <w:t>*0.01 mg/kg</w:t>
      </w:r>
    </w:p>
    <w:p w14:paraId="60154855" w14:textId="77777777" w:rsidR="0051587C" w:rsidRDefault="0051587C" w:rsidP="0051587C">
      <w:pPr>
        <w:pStyle w:val="APVMAText"/>
        <w:rPr>
          <w:lang w:val="en-GB"/>
        </w:rPr>
      </w:pPr>
      <w:r w:rsidRPr="004F4882">
        <w:rPr>
          <w:lang w:val="en-GB"/>
        </w:rPr>
        <w:lastRenderedPageBreak/>
        <w:t>PM 0110 Poultry meat</w:t>
      </w:r>
      <w:r w:rsidRPr="004F4882">
        <w:rPr>
          <w:lang w:val="en-GB"/>
        </w:rPr>
        <w:tab/>
      </w:r>
      <w:r w:rsidRPr="004F4882">
        <w:rPr>
          <w:lang w:val="en-GB"/>
        </w:rPr>
        <w:tab/>
        <w:t>*0.01 mg/kg</w:t>
      </w:r>
    </w:p>
    <w:p w14:paraId="2B84C038" w14:textId="77777777" w:rsidR="00302D38" w:rsidRDefault="00302D38" w:rsidP="00302D38">
      <w:pPr>
        <w:pStyle w:val="Heading2"/>
        <w:ind w:left="907" w:hanging="907"/>
        <w:rPr>
          <w:lang w:val="en-GB"/>
        </w:rPr>
      </w:pPr>
      <w:bookmarkStart w:id="96" w:name="_Toc531181086"/>
      <w:bookmarkStart w:id="97" w:name="_Toc7561255"/>
      <w:bookmarkStart w:id="98" w:name="_Toc34735724"/>
      <w:r>
        <w:rPr>
          <w:lang w:val="en-GB"/>
        </w:rPr>
        <w:t>Spray drift</w:t>
      </w:r>
      <w:bookmarkEnd w:id="96"/>
      <w:bookmarkEnd w:id="97"/>
      <w:bookmarkEnd w:id="98"/>
    </w:p>
    <w:p w14:paraId="1ECEE7EE" w14:textId="77777777" w:rsidR="00B618B0" w:rsidRDefault="00B618B0" w:rsidP="00915F85">
      <w:pPr>
        <w:pStyle w:val="APVMAText"/>
      </w:pPr>
      <w:r w:rsidRPr="00915F85">
        <w:t>In the dairy cattle transfer study dosing at 0.9 ppm gave a highest parent residue of 0.0369 mg/kg in liver. The feeding level for residues of parent in liver to be at the LOQ is 0.244 ppm. If a Regulatory Acceptable Level of 0.244 ppm is entered into the APVMA spray drift risk assessment tool the following buffer zones instructions are required for protection of international trade:</w:t>
      </w:r>
    </w:p>
    <w:p w14:paraId="02A46929" w14:textId="77777777" w:rsidR="00124745" w:rsidRPr="00915F85" w:rsidRDefault="00124745" w:rsidP="008C753F">
      <w:pPr>
        <w:pStyle w:val="Caption"/>
      </w:pPr>
      <w:bookmarkStart w:id="99" w:name="_Toc34735755"/>
      <w:r>
        <w:t xml:space="preserve">Table </w:t>
      </w:r>
      <w:r w:rsidR="00155A11">
        <w:rPr>
          <w:noProof/>
        </w:rPr>
        <w:fldChar w:fldCharType="begin"/>
      </w:r>
      <w:r w:rsidR="00155A11">
        <w:rPr>
          <w:noProof/>
        </w:rPr>
        <w:instrText xml:space="preserve"> SEQ Table \* ARABIC </w:instrText>
      </w:r>
      <w:r w:rsidR="00155A11">
        <w:rPr>
          <w:noProof/>
        </w:rPr>
        <w:fldChar w:fldCharType="separate"/>
      </w:r>
      <w:r>
        <w:rPr>
          <w:noProof/>
        </w:rPr>
        <w:t>7</w:t>
      </w:r>
      <w:r w:rsidR="00155A11">
        <w:rPr>
          <w:noProof/>
        </w:rPr>
        <w:fldChar w:fldCharType="end"/>
      </w:r>
      <w:r>
        <w:t>: Buffer zone instructions for protection of international trade</w:t>
      </w:r>
      <w:bookmarkEnd w:id="99"/>
    </w:p>
    <w:tbl>
      <w:tblPr>
        <w:tblW w:w="5000" w:type="pct"/>
        <w:tblLook w:val="04A0" w:firstRow="1" w:lastRow="0" w:firstColumn="1" w:lastColumn="0" w:noHBand="0" w:noVBand="1"/>
      </w:tblPr>
      <w:tblGrid>
        <w:gridCol w:w="7845"/>
        <w:gridCol w:w="1793"/>
      </w:tblGrid>
      <w:tr w:rsidR="00B618B0" w:rsidRPr="005E15E6" w14:paraId="245CF67B" w14:textId="77777777" w:rsidTr="008C753F">
        <w:trPr>
          <w:trHeight w:val="480"/>
        </w:trPr>
        <w:tc>
          <w:tcPr>
            <w:tcW w:w="4070" w:type="pct"/>
            <w:tcBorders>
              <w:bottom w:val="single" w:sz="4" w:space="0" w:color="auto"/>
            </w:tcBorders>
            <w:shd w:val="clear" w:color="auto" w:fill="007378"/>
            <w:vAlign w:val="center"/>
            <w:hideMark/>
          </w:tcPr>
          <w:p w14:paraId="7862F93F" w14:textId="77777777" w:rsidR="00B618B0" w:rsidRPr="005E15E6" w:rsidRDefault="00B618B0" w:rsidP="00B618B0">
            <w:pPr>
              <w:pStyle w:val="APVMATableHead"/>
              <w:rPr>
                <w:lang w:eastAsia="en-AU"/>
              </w:rPr>
            </w:pPr>
            <w:r w:rsidRPr="005E15E6">
              <w:rPr>
                <w:lang w:eastAsia="en-AU"/>
              </w:rPr>
              <w:t>Type of target canopy</w:t>
            </w:r>
          </w:p>
        </w:tc>
        <w:tc>
          <w:tcPr>
            <w:tcW w:w="930" w:type="pct"/>
            <w:tcBorders>
              <w:bottom w:val="single" w:sz="4" w:space="0" w:color="auto"/>
            </w:tcBorders>
            <w:shd w:val="clear" w:color="auto" w:fill="007378"/>
            <w:vAlign w:val="center"/>
            <w:hideMark/>
          </w:tcPr>
          <w:p w14:paraId="0800DE4D" w14:textId="77777777" w:rsidR="00B618B0" w:rsidRPr="005E15E6" w:rsidRDefault="00B618B0" w:rsidP="00B618B0">
            <w:pPr>
              <w:pStyle w:val="APVMATableHeadRight"/>
              <w:rPr>
                <w:lang w:eastAsia="en-AU"/>
              </w:rPr>
            </w:pPr>
            <w:r w:rsidRPr="005E15E6">
              <w:rPr>
                <w:lang w:eastAsia="en-AU"/>
              </w:rPr>
              <w:t>Livestock areas</w:t>
            </w:r>
          </w:p>
        </w:tc>
      </w:tr>
      <w:tr w:rsidR="00B618B0" w:rsidRPr="005E15E6" w14:paraId="3F301859" w14:textId="77777777" w:rsidTr="008C753F">
        <w:trPr>
          <w:trHeight w:val="552"/>
        </w:trPr>
        <w:tc>
          <w:tcPr>
            <w:tcW w:w="4070" w:type="pct"/>
            <w:tcBorders>
              <w:top w:val="single" w:sz="4" w:space="0" w:color="auto"/>
              <w:bottom w:val="single" w:sz="4" w:space="0" w:color="auto"/>
            </w:tcBorders>
            <w:shd w:val="clear" w:color="auto" w:fill="auto"/>
            <w:vAlign w:val="center"/>
            <w:hideMark/>
          </w:tcPr>
          <w:p w14:paraId="1D68A39A" w14:textId="77777777" w:rsidR="00B618B0" w:rsidRPr="005E15E6" w:rsidRDefault="00B618B0" w:rsidP="00B618B0">
            <w:pPr>
              <w:pStyle w:val="APVMATableText"/>
              <w:rPr>
                <w:lang w:eastAsia="en-AU"/>
              </w:rPr>
            </w:pPr>
            <w:r w:rsidRPr="005E15E6">
              <w:rPr>
                <w:lang w:eastAsia="en-AU"/>
              </w:rPr>
              <w:t>2 metres tall and smaller, maximum dilute water rate of 1000 L/ha</w:t>
            </w:r>
          </w:p>
        </w:tc>
        <w:tc>
          <w:tcPr>
            <w:tcW w:w="930" w:type="pct"/>
            <w:tcBorders>
              <w:top w:val="single" w:sz="4" w:space="0" w:color="auto"/>
              <w:bottom w:val="single" w:sz="4" w:space="0" w:color="auto"/>
            </w:tcBorders>
            <w:shd w:val="clear" w:color="auto" w:fill="auto"/>
            <w:vAlign w:val="center"/>
            <w:hideMark/>
          </w:tcPr>
          <w:p w14:paraId="52591965" w14:textId="77777777" w:rsidR="00B618B0" w:rsidRPr="005E15E6" w:rsidRDefault="00B618B0" w:rsidP="00B618B0">
            <w:pPr>
              <w:pStyle w:val="APVMATableTextRight"/>
              <w:rPr>
                <w:lang w:eastAsia="en-AU"/>
              </w:rPr>
            </w:pPr>
            <w:r>
              <w:rPr>
                <w:lang w:eastAsia="en-AU"/>
              </w:rPr>
              <w:t>Not required</w:t>
            </w:r>
          </w:p>
        </w:tc>
      </w:tr>
      <w:tr w:rsidR="00B618B0" w:rsidRPr="005E15E6" w14:paraId="1F0855B6" w14:textId="77777777" w:rsidTr="008C753F">
        <w:trPr>
          <w:trHeight w:val="559"/>
        </w:trPr>
        <w:tc>
          <w:tcPr>
            <w:tcW w:w="4070" w:type="pct"/>
            <w:tcBorders>
              <w:top w:val="single" w:sz="4" w:space="0" w:color="auto"/>
              <w:bottom w:val="single" w:sz="4" w:space="0" w:color="auto"/>
            </w:tcBorders>
            <w:shd w:val="clear" w:color="auto" w:fill="auto"/>
            <w:vAlign w:val="center"/>
            <w:hideMark/>
          </w:tcPr>
          <w:p w14:paraId="3322F44F" w14:textId="563E0E3B" w:rsidR="00B618B0" w:rsidRPr="005E15E6" w:rsidRDefault="00124745" w:rsidP="00B618B0">
            <w:pPr>
              <w:pStyle w:val="APVMATableText"/>
              <w:rPr>
                <w:lang w:eastAsia="en-AU"/>
              </w:rPr>
            </w:pPr>
            <w:r>
              <w:rPr>
                <w:lang w:eastAsia="en-AU"/>
              </w:rPr>
              <w:t>T</w:t>
            </w:r>
            <w:r w:rsidR="00B618B0" w:rsidRPr="005E15E6">
              <w:rPr>
                <w:lang w:eastAsia="en-AU"/>
              </w:rPr>
              <w:t>aller than 2 metres (not fully-foliated),</w:t>
            </w:r>
            <w:r w:rsidR="00B618B0">
              <w:rPr>
                <w:lang w:eastAsia="en-AU"/>
              </w:rPr>
              <w:t xml:space="preserve"> maximum dilute water rate of 24</w:t>
            </w:r>
            <w:r w:rsidR="00B618B0" w:rsidRPr="005E15E6">
              <w:rPr>
                <w:lang w:eastAsia="en-AU"/>
              </w:rPr>
              <w:t>00 L/ha</w:t>
            </w:r>
          </w:p>
        </w:tc>
        <w:tc>
          <w:tcPr>
            <w:tcW w:w="930" w:type="pct"/>
            <w:tcBorders>
              <w:top w:val="single" w:sz="4" w:space="0" w:color="auto"/>
              <w:bottom w:val="single" w:sz="4" w:space="0" w:color="auto"/>
            </w:tcBorders>
            <w:shd w:val="clear" w:color="auto" w:fill="auto"/>
            <w:vAlign w:val="center"/>
            <w:hideMark/>
          </w:tcPr>
          <w:p w14:paraId="5F035CB4" w14:textId="77777777" w:rsidR="00B618B0" w:rsidRPr="005E15E6" w:rsidRDefault="00B618B0" w:rsidP="00B618B0">
            <w:pPr>
              <w:pStyle w:val="APVMATableTextRight"/>
              <w:rPr>
                <w:lang w:eastAsia="en-AU"/>
              </w:rPr>
            </w:pPr>
            <w:r w:rsidRPr="005E15E6">
              <w:rPr>
                <w:lang w:eastAsia="en-AU"/>
              </w:rPr>
              <w:t>1</w:t>
            </w:r>
            <w:r>
              <w:rPr>
                <w:lang w:eastAsia="en-AU"/>
              </w:rPr>
              <w:t>0</w:t>
            </w:r>
            <w:r w:rsidRPr="005E15E6">
              <w:rPr>
                <w:lang w:eastAsia="en-AU"/>
              </w:rPr>
              <w:t xml:space="preserve"> metres</w:t>
            </w:r>
          </w:p>
        </w:tc>
      </w:tr>
      <w:tr w:rsidR="00B618B0" w:rsidRPr="005E15E6" w14:paraId="21CB8C96" w14:textId="77777777" w:rsidTr="008C753F">
        <w:trPr>
          <w:trHeight w:val="553"/>
        </w:trPr>
        <w:tc>
          <w:tcPr>
            <w:tcW w:w="4070" w:type="pct"/>
            <w:tcBorders>
              <w:top w:val="single" w:sz="4" w:space="0" w:color="auto"/>
              <w:bottom w:val="single" w:sz="4" w:space="0" w:color="auto"/>
            </w:tcBorders>
            <w:shd w:val="clear" w:color="auto" w:fill="auto"/>
            <w:vAlign w:val="center"/>
            <w:hideMark/>
          </w:tcPr>
          <w:p w14:paraId="1DCCE54F" w14:textId="6B8D1BBA" w:rsidR="00B618B0" w:rsidRPr="005E15E6" w:rsidRDefault="00124745" w:rsidP="00B618B0">
            <w:pPr>
              <w:pStyle w:val="APVMATableText"/>
              <w:rPr>
                <w:lang w:eastAsia="en-AU"/>
              </w:rPr>
            </w:pPr>
            <w:r>
              <w:rPr>
                <w:lang w:eastAsia="en-AU"/>
              </w:rPr>
              <w:t>T</w:t>
            </w:r>
            <w:r w:rsidR="00B618B0" w:rsidRPr="005E15E6">
              <w:rPr>
                <w:lang w:eastAsia="en-AU"/>
              </w:rPr>
              <w:t xml:space="preserve">aller than 2 metres (fully-foliated), maximum dilute water rate </w:t>
            </w:r>
            <w:r w:rsidR="00B618B0">
              <w:rPr>
                <w:lang w:eastAsia="en-AU"/>
              </w:rPr>
              <w:t>of 24</w:t>
            </w:r>
            <w:r w:rsidR="00B618B0" w:rsidRPr="005E15E6">
              <w:rPr>
                <w:lang w:eastAsia="en-AU"/>
              </w:rPr>
              <w:t>00 L/ha</w:t>
            </w:r>
          </w:p>
        </w:tc>
        <w:tc>
          <w:tcPr>
            <w:tcW w:w="930" w:type="pct"/>
            <w:tcBorders>
              <w:top w:val="single" w:sz="4" w:space="0" w:color="auto"/>
              <w:bottom w:val="single" w:sz="4" w:space="0" w:color="auto"/>
            </w:tcBorders>
            <w:shd w:val="clear" w:color="auto" w:fill="auto"/>
            <w:vAlign w:val="center"/>
            <w:hideMark/>
          </w:tcPr>
          <w:p w14:paraId="5885D865" w14:textId="77777777" w:rsidR="00B618B0" w:rsidRPr="005E15E6" w:rsidRDefault="00B618B0" w:rsidP="00B618B0">
            <w:pPr>
              <w:pStyle w:val="APVMATableTextRight"/>
              <w:rPr>
                <w:lang w:eastAsia="en-AU"/>
              </w:rPr>
            </w:pPr>
            <w:r>
              <w:rPr>
                <w:lang w:eastAsia="en-AU"/>
              </w:rPr>
              <w:t>5</w:t>
            </w:r>
            <w:r w:rsidRPr="005E15E6">
              <w:rPr>
                <w:lang w:eastAsia="en-AU"/>
              </w:rPr>
              <w:t xml:space="preserve"> metres</w:t>
            </w:r>
          </w:p>
        </w:tc>
      </w:tr>
    </w:tbl>
    <w:p w14:paraId="18DD0D91" w14:textId="77777777" w:rsidR="00302D38" w:rsidRDefault="00302D38" w:rsidP="00302D38">
      <w:pPr>
        <w:pStyle w:val="Heading2"/>
        <w:ind w:left="907" w:hanging="907"/>
        <w:rPr>
          <w:lang w:val="en-GB"/>
        </w:rPr>
      </w:pPr>
      <w:bookmarkStart w:id="100" w:name="_Toc531181087"/>
      <w:bookmarkStart w:id="101" w:name="_Toc7561256"/>
      <w:bookmarkStart w:id="102" w:name="_Toc34735725"/>
      <w:r>
        <w:rPr>
          <w:lang w:val="en-GB"/>
        </w:rPr>
        <w:t>Dietary risk assessment</w:t>
      </w:r>
      <w:bookmarkEnd w:id="100"/>
      <w:bookmarkEnd w:id="101"/>
      <w:bookmarkEnd w:id="102"/>
    </w:p>
    <w:p w14:paraId="735E3A8E" w14:textId="2D3D6918" w:rsidR="00B618B0" w:rsidRDefault="00B618B0" w:rsidP="00915F85">
      <w:pPr>
        <w:pStyle w:val="APVMAText"/>
      </w:pPr>
      <w:r>
        <w:t>The chronic dietary exposure to tetraniliprole is estimated by the National Estimated Daily Intake (NEDI) calculation encompassing all registered/temporary uses of the chemical and the mean daily dietary consumption data derived primarily from the 2011–12 National Nutritional and Physical Activity Survey. The NEDI calculation is made in accordance with WHO Guidelines and is a conservative estimate of dietary exposure to chemical residues in food. The NEDI for tetraniliprole is equivalent to &lt;1 per cent of the ADI. It is concluded that the chronic dietary exposure to tetraniliprole is acceptable.</w:t>
      </w:r>
    </w:p>
    <w:p w14:paraId="00F95359" w14:textId="382BE9F6" w:rsidR="00B618B0" w:rsidRDefault="00B618B0" w:rsidP="00915F85">
      <w:pPr>
        <w:pStyle w:val="APVMAText"/>
      </w:pPr>
      <w:r>
        <w:t xml:space="preserve">An </w:t>
      </w:r>
      <w:r w:rsidR="00124745">
        <w:t>A</w:t>
      </w:r>
      <w:r>
        <w:t xml:space="preserve">cute </w:t>
      </w:r>
      <w:r w:rsidR="00124745">
        <w:t>R</w:t>
      </w:r>
      <w:r>
        <w:t xml:space="preserve">eference </w:t>
      </w:r>
      <w:r w:rsidR="00124745">
        <w:t>D</w:t>
      </w:r>
      <w:r>
        <w:t>ose was considered to be unnecessary for tetraniliprole. A National Estimated Short Term Intake (NESTI) calculation for acute exposure is not required.</w:t>
      </w:r>
    </w:p>
    <w:p w14:paraId="77FF3740" w14:textId="77777777" w:rsidR="00302D38" w:rsidRDefault="00302D38" w:rsidP="00302D38">
      <w:pPr>
        <w:pStyle w:val="Heading2"/>
        <w:ind w:left="907" w:hanging="907"/>
      </w:pPr>
      <w:bookmarkStart w:id="103" w:name="_Toc531181088"/>
      <w:bookmarkStart w:id="104" w:name="_Toc7561257"/>
      <w:bookmarkStart w:id="105" w:name="_Toc34735726"/>
      <w:r>
        <w:t>Recommendations</w:t>
      </w:r>
      <w:bookmarkEnd w:id="103"/>
      <w:bookmarkEnd w:id="104"/>
      <w:bookmarkEnd w:id="105"/>
    </w:p>
    <w:p w14:paraId="14F77BC1" w14:textId="51AC0459" w:rsidR="00302D38" w:rsidRDefault="00302D38" w:rsidP="00302D38">
      <w:pPr>
        <w:pStyle w:val="APVMAText"/>
      </w:pPr>
      <w:r>
        <w:rPr>
          <w:szCs w:val="20"/>
        </w:rPr>
        <w:t xml:space="preserve">The following amendments are required to be made to the APVMA MRL Standard (Table </w:t>
      </w:r>
      <w:r w:rsidR="00124745">
        <w:rPr>
          <w:szCs w:val="20"/>
        </w:rPr>
        <w:t>8</w:t>
      </w:r>
      <w:r>
        <w:rPr>
          <w:szCs w:val="20"/>
        </w:rPr>
        <w:t>).</w:t>
      </w:r>
    </w:p>
    <w:p w14:paraId="75535089" w14:textId="4C4C97DF" w:rsidR="00302D38" w:rsidRDefault="00B618B0" w:rsidP="00B618B0">
      <w:pPr>
        <w:pStyle w:val="Caption"/>
      </w:pPr>
      <w:bookmarkStart w:id="106" w:name="_Toc523995126"/>
      <w:bookmarkStart w:id="107" w:name="_Toc34735756"/>
      <w:r>
        <w:t xml:space="preserve">Table </w:t>
      </w:r>
      <w:r w:rsidR="00155A11">
        <w:rPr>
          <w:noProof/>
        </w:rPr>
        <w:fldChar w:fldCharType="begin"/>
      </w:r>
      <w:r w:rsidR="00155A11">
        <w:rPr>
          <w:noProof/>
        </w:rPr>
        <w:instrText xml:space="preserve"> SEQ Table \* ARABIC </w:instrText>
      </w:r>
      <w:r w:rsidR="00155A11">
        <w:rPr>
          <w:noProof/>
        </w:rPr>
        <w:fldChar w:fldCharType="separate"/>
      </w:r>
      <w:r w:rsidR="00124745">
        <w:rPr>
          <w:noProof/>
        </w:rPr>
        <w:t>8</w:t>
      </w:r>
      <w:r w:rsidR="00155A11">
        <w:rPr>
          <w:noProof/>
        </w:rPr>
        <w:fldChar w:fldCharType="end"/>
      </w:r>
      <w:r w:rsidR="00302D38">
        <w:t>:</w:t>
      </w:r>
      <w:r w:rsidR="00302D38" w:rsidRPr="001D4D17">
        <w:t xml:space="preserve"> </w:t>
      </w:r>
      <w:r w:rsidR="00302D38">
        <w:t xml:space="preserve">Amendments to the APVMA </w:t>
      </w:r>
      <w:r w:rsidR="00302D38">
        <w:rPr>
          <w:bCs/>
        </w:rPr>
        <w:t>MRL Standard</w:t>
      </w:r>
      <w:bookmarkEnd w:id="106"/>
      <w:r w:rsidR="00124745">
        <w:rPr>
          <w:bCs/>
        </w:rPr>
        <w:t>—Table 1</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4611"/>
        <w:gridCol w:w="1918"/>
      </w:tblGrid>
      <w:tr w:rsidR="00D90D30" w14:paraId="3E127D97" w14:textId="77777777" w:rsidTr="00915F85">
        <w:trPr>
          <w:tblHeader/>
        </w:trPr>
        <w:tc>
          <w:tcPr>
            <w:tcW w:w="5000" w:type="pct"/>
            <w:gridSpan w:val="3"/>
            <w:tcBorders>
              <w:top w:val="nil"/>
              <w:left w:val="nil"/>
              <w:bottom w:val="single" w:sz="4" w:space="0" w:color="auto"/>
              <w:right w:val="nil"/>
            </w:tcBorders>
            <w:shd w:val="clear" w:color="auto" w:fill="00747A" w:themeFill="background2"/>
          </w:tcPr>
          <w:p w14:paraId="1845852B" w14:textId="77777777" w:rsidR="00D90D30" w:rsidRDefault="00D90D30" w:rsidP="00D90D30">
            <w:pPr>
              <w:pStyle w:val="APVMATableHead"/>
            </w:pPr>
            <w:r>
              <w:t>Amendments to Table 1</w:t>
            </w:r>
          </w:p>
        </w:tc>
      </w:tr>
      <w:tr w:rsidR="00D90D30" w14:paraId="795EE901" w14:textId="77777777" w:rsidTr="00915F85">
        <w:trPr>
          <w:tblHeader/>
        </w:trPr>
        <w:tc>
          <w:tcPr>
            <w:tcW w:w="1613" w:type="pct"/>
            <w:tcBorders>
              <w:top w:val="nil"/>
              <w:left w:val="nil"/>
              <w:bottom w:val="single" w:sz="4" w:space="0" w:color="auto"/>
              <w:right w:val="nil"/>
            </w:tcBorders>
            <w:shd w:val="clear" w:color="auto" w:fill="00747A" w:themeFill="background2"/>
          </w:tcPr>
          <w:p w14:paraId="6668E1D2" w14:textId="77777777" w:rsidR="00D90D30" w:rsidRDefault="00D90D30" w:rsidP="00323CDE">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60AC1891" w14:textId="77777777" w:rsidR="00D90D30" w:rsidRDefault="00D90D30" w:rsidP="00323CDE">
            <w:pPr>
              <w:pStyle w:val="APVMATableHead"/>
            </w:pPr>
            <w:r>
              <w:t>Food</w:t>
            </w:r>
          </w:p>
        </w:tc>
        <w:tc>
          <w:tcPr>
            <w:tcW w:w="995" w:type="pct"/>
            <w:tcBorders>
              <w:top w:val="nil"/>
              <w:left w:val="nil"/>
              <w:bottom w:val="single" w:sz="4" w:space="0" w:color="auto"/>
              <w:right w:val="nil"/>
            </w:tcBorders>
            <w:shd w:val="clear" w:color="auto" w:fill="00747A" w:themeFill="background2"/>
          </w:tcPr>
          <w:p w14:paraId="4537665D" w14:textId="77777777" w:rsidR="00D90D30" w:rsidRDefault="00D90D30" w:rsidP="00B618B0">
            <w:pPr>
              <w:pStyle w:val="APVMATableHeadRight"/>
            </w:pPr>
            <w:r>
              <w:t>MRL (mg/kg)</w:t>
            </w:r>
          </w:p>
        </w:tc>
      </w:tr>
      <w:tr w:rsidR="00D90D30" w14:paraId="16ACF049" w14:textId="77777777" w:rsidTr="00915F85">
        <w:tc>
          <w:tcPr>
            <w:tcW w:w="5000" w:type="pct"/>
            <w:gridSpan w:val="3"/>
            <w:tcBorders>
              <w:top w:val="single" w:sz="4" w:space="0" w:color="auto"/>
              <w:left w:val="nil"/>
              <w:bottom w:val="nil"/>
              <w:right w:val="nil"/>
            </w:tcBorders>
          </w:tcPr>
          <w:p w14:paraId="491DC8CB" w14:textId="77777777" w:rsidR="00D90D30" w:rsidRDefault="00D90D30" w:rsidP="00323CDE">
            <w:pPr>
              <w:pStyle w:val="APVMATableText"/>
            </w:pPr>
            <w:r>
              <w:t>ADD:</w:t>
            </w:r>
          </w:p>
        </w:tc>
      </w:tr>
      <w:tr w:rsidR="00D90D30" w14:paraId="3377E972" w14:textId="77777777" w:rsidTr="00915F85">
        <w:tc>
          <w:tcPr>
            <w:tcW w:w="1613" w:type="pct"/>
            <w:tcBorders>
              <w:top w:val="nil"/>
              <w:left w:val="nil"/>
              <w:bottom w:val="nil"/>
              <w:right w:val="nil"/>
            </w:tcBorders>
          </w:tcPr>
          <w:p w14:paraId="038AE083" w14:textId="77777777" w:rsidR="00D90D30" w:rsidRPr="00B618B0" w:rsidRDefault="00B618B0" w:rsidP="00B618B0">
            <w:pPr>
              <w:pStyle w:val="APVMATableText"/>
            </w:pPr>
            <w:r>
              <w:t>Tetraniliprole</w:t>
            </w:r>
          </w:p>
        </w:tc>
        <w:tc>
          <w:tcPr>
            <w:tcW w:w="2392" w:type="pct"/>
            <w:tcBorders>
              <w:top w:val="nil"/>
              <w:left w:val="nil"/>
              <w:bottom w:val="nil"/>
              <w:right w:val="nil"/>
            </w:tcBorders>
          </w:tcPr>
          <w:p w14:paraId="01D3B9B7" w14:textId="77777777" w:rsidR="00D90D30" w:rsidRDefault="00D90D30" w:rsidP="00323CDE">
            <w:pPr>
              <w:pStyle w:val="MRLTableText"/>
            </w:pPr>
          </w:p>
        </w:tc>
        <w:tc>
          <w:tcPr>
            <w:tcW w:w="995" w:type="pct"/>
            <w:tcBorders>
              <w:top w:val="nil"/>
              <w:left w:val="nil"/>
              <w:bottom w:val="nil"/>
              <w:right w:val="nil"/>
            </w:tcBorders>
          </w:tcPr>
          <w:p w14:paraId="328856D5" w14:textId="77777777" w:rsidR="00D90D30" w:rsidRDefault="00D90D30" w:rsidP="00B618B0">
            <w:pPr>
              <w:pStyle w:val="APVMATableTextRight"/>
            </w:pPr>
          </w:p>
        </w:tc>
      </w:tr>
      <w:tr w:rsidR="00B618B0" w14:paraId="3DFD3EBB" w14:textId="77777777" w:rsidTr="00915F85">
        <w:tc>
          <w:tcPr>
            <w:tcW w:w="1613" w:type="pct"/>
            <w:tcBorders>
              <w:top w:val="nil"/>
              <w:left w:val="nil"/>
              <w:bottom w:val="nil"/>
              <w:right w:val="nil"/>
            </w:tcBorders>
          </w:tcPr>
          <w:p w14:paraId="1A439082" w14:textId="77777777" w:rsidR="00B618B0" w:rsidRPr="004F4882" w:rsidRDefault="00B618B0" w:rsidP="00B618B0">
            <w:pPr>
              <w:pStyle w:val="APVMATableText"/>
            </w:pPr>
            <w:r w:rsidRPr="004F4882">
              <w:t>TN</w:t>
            </w:r>
            <w:r w:rsidRPr="004F4882">
              <w:tab/>
              <w:t>0660</w:t>
            </w:r>
          </w:p>
        </w:tc>
        <w:tc>
          <w:tcPr>
            <w:tcW w:w="2392" w:type="pct"/>
            <w:tcBorders>
              <w:top w:val="nil"/>
              <w:left w:val="nil"/>
              <w:bottom w:val="nil"/>
              <w:right w:val="nil"/>
            </w:tcBorders>
          </w:tcPr>
          <w:p w14:paraId="2D0B99C1" w14:textId="77777777" w:rsidR="00B618B0" w:rsidRPr="004F4882" w:rsidRDefault="00B618B0" w:rsidP="00B618B0">
            <w:pPr>
              <w:pStyle w:val="APVMATableText"/>
            </w:pPr>
            <w:r w:rsidRPr="004F4882">
              <w:t>Almonds</w:t>
            </w:r>
          </w:p>
        </w:tc>
        <w:tc>
          <w:tcPr>
            <w:tcW w:w="995" w:type="pct"/>
            <w:tcBorders>
              <w:top w:val="nil"/>
              <w:left w:val="nil"/>
              <w:bottom w:val="nil"/>
              <w:right w:val="nil"/>
            </w:tcBorders>
          </w:tcPr>
          <w:p w14:paraId="31164261" w14:textId="77777777" w:rsidR="00B618B0" w:rsidRPr="004F4882" w:rsidRDefault="00B618B0" w:rsidP="00B618B0">
            <w:pPr>
              <w:pStyle w:val="APVMATableTextRight"/>
            </w:pPr>
            <w:r w:rsidRPr="004F4882">
              <w:t>0.05</w:t>
            </w:r>
          </w:p>
        </w:tc>
      </w:tr>
      <w:tr w:rsidR="00B618B0" w14:paraId="3CAB9FA8" w14:textId="77777777" w:rsidTr="00915F85">
        <w:tc>
          <w:tcPr>
            <w:tcW w:w="1613" w:type="pct"/>
            <w:tcBorders>
              <w:top w:val="nil"/>
              <w:left w:val="nil"/>
              <w:bottom w:val="nil"/>
              <w:right w:val="nil"/>
            </w:tcBorders>
          </w:tcPr>
          <w:p w14:paraId="375C6E51" w14:textId="77777777" w:rsidR="00B618B0" w:rsidRPr="004F4882" w:rsidRDefault="00B618B0" w:rsidP="00B618B0">
            <w:pPr>
              <w:pStyle w:val="APVMATableText"/>
            </w:pPr>
            <w:r>
              <w:lastRenderedPageBreak/>
              <w:t>DF</w:t>
            </w:r>
            <w:r>
              <w:tab/>
              <w:t>0240</w:t>
            </w:r>
          </w:p>
        </w:tc>
        <w:tc>
          <w:tcPr>
            <w:tcW w:w="2392" w:type="pct"/>
            <w:tcBorders>
              <w:top w:val="nil"/>
              <w:left w:val="nil"/>
              <w:bottom w:val="nil"/>
              <w:right w:val="nil"/>
            </w:tcBorders>
          </w:tcPr>
          <w:p w14:paraId="7000DFDB" w14:textId="77777777" w:rsidR="00B618B0" w:rsidRPr="004F4882" w:rsidRDefault="00B618B0" w:rsidP="00B618B0">
            <w:pPr>
              <w:pStyle w:val="APVMATableText"/>
            </w:pPr>
            <w:r>
              <w:t>Apricots, dried</w:t>
            </w:r>
          </w:p>
        </w:tc>
        <w:tc>
          <w:tcPr>
            <w:tcW w:w="995" w:type="pct"/>
            <w:tcBorders>
              <w:top w:val="nil"/>
              <w:left w:val="nil"/>
              <w:bottom w:val="nil"/>
              <w:right w:val="nil"/>
            </w:tcBorders>
          </w:tcPr>
          <w:p w14:paraId="6C98CADE" w14:textId="77777777" w:rsidR="00B618B0" w:rsidRPr="004F4882" w:rsidRDefault="00B618B0" w:rsidP="00B618B0">
            <w:pPr>
              <w:pStyle w:val="APVMATableTextRight"/>
            </w:pPr>
            <w:r>
              <w:t>3</w:t>
            </w:r>
          </w:p>
        </w:tc>
      </w:tr>
      <w:tr w:rsidR="00B618B0" w14:paraId="77D4C973" w14:textId="77777777" w:rsidTr="00915F85">
        <w:tc>
          <w:tcPr>
            <w:tcW w:w="1613" w:type="pct"/>
            <w:tcBorders>
              <w:top w:val="nil"/>
              <w:left w:val="nil"/>
              <w:bottom w:val="nil"/>
              <w:right w:val="nil"/>
            </w:tcBorders>
          </w:tcPr>
          <w:p w14:paraId="1F18D75C" w14:textId="77777777" w:rsidR="00B618B0" w:rsidRPr="004F4882" w:rsidRDefault="00B618B0" w:rsidP="00B618B0">
            <w:pPr>
              <w:pStyle w:val="APVMATableText"/>
            </w:pPr>
            <w:r w:rsidRPr="004F4882">
              <w:t>FS</w:t>
            </w:r>
            <w:r w:rsidRPr="004F4882">
              <w:tab/>
              <w:t>0013</w:t>
            </w:r>
          </w:p>
        </w:tc>
        <w:tc>
          <w:tcPr>
            <w:tcW w:w="2392" w:type="pct"/>
            <w:tcBorders>
              <w:top w:val="nil"/>
              <w:left w:val="nil"/>
              <w:bottom w:val="nil"/>
              <w:right w:val="nil"/>
            </w:tcBorders>
          </w:tcPr>
          <w:p w14:paraId="170AAA68" w14:textId="77777777" w:rsidR="00B618B0" w:rsidRPr="004F4882" w:rsidRDefault="00B618B0" w:rsidP="00B618B0">
            <w:pPr>
              <w:pStyle w:val="APVMATableText"/>
            </w:pPr>
            <w:r w:rsidRPr="004F4882">
              <w:t>Cherries</w:t>
            </w:r>
          </w:p>
        </w:tc>
        <w:tc>
          <w:tcPr>
            <w:tcW w:w="995" w:type="pct"/>
            <w:tcBorders>
              <w:top w:val="nil"/>
              <w:left w:val="nil"/>
              <w:bottom w:val="nil"/>
              <w:right w:val="nil"/>
            </w:tcBorders>
          </w:tcPr>
          <w:p w14:paraId="0F382449" w14:textId="77777777" w:rsidR="00B618B0" w:rsidRPr="004F4882" w:rsidRDefault="00B618B0" w:rsidP="00B618B0">
            <w:pPr>
              <w:pStyle w:val="APVMATableTextRight"/>
            </w:pPr>
            <w:r w:rsidRPr="004F4882">
              <w:t>1</w:t>
            </w:r>
          </w:p>
        </w:tc>
      </w:tr>
      <w:tr w:rsidR="00B618B0" w14:paraId="69108DBF" w14:textId="77777777" w:rsidTr="00915F85">
        <w:tc>
          <w:tcPr>
            <w:tcW w:w="1613" w:type="pct"/>
            <w:tcBorders>
              <w:top w:val="nil"/>
              <w:left w:val="nil"/>
              <w:bottom w:val="nil"/>
              <w:right w:val="nil"/>
            </w:tcBorders>
          </w:tcPr>
          <w:p w14:paraId="3941452D" w14:textId="77777777" w:rsidR="00B618B0" w:rsidRPr="004F4882" w:rsidRDefault="00B618B0" w:rsidP="00B618B0">
            <w:pPr>
              <w:pStyle w:val="APVMATableText"/>
            </w:pPr>
            <w:r w:rsidRPr="004F4882">
              <w:rPr>
                <w:lang w:val="en-US"/>
              </w:rPr>
              <w:t>MO</w:t>
            </w:r>
            <w:r w:rsidRPr="004F4882">
              <w:rPr>
                <w:lang w:val="en-US"/>
              </w:rPr>
              <w:tab/>
              <w:t>0105</w:t>
            </w:r>
          </w:p>
        </w:tc>
        <w:tc>
          <w:tcPr>
            <w:tcW w:w="2392" w:type="pct"/>
            <w:tcBorders>
              <w:top w:val="nil"/>
              <w:left w:val="nil"/>
              <w:bottom w:val="nil"/>
              <w:right w:val="nil"/>
            </w:tcBorders>
          </w:tcPr>
          <w:p w14:paraId="1807A7B1" w14:textId="77777777" w:rsidR="00B618B0" w:rsidRPr="004F4882" w:rsidRDefault="00B618B0" w:rsidP="00B618B0">
            <w:pPr>
              <w:pStyle w:val="APVMATableText"/>
            </w:pPr>
            <w:r>
              <w:t>Edible offal (m</w:t>
            </w:r>
            <w:r w:rsidRPr="004F4882">
              <w:t>ammalian)</w:t>
            </w:r>
          </w:p>
        </w:tc>
        <w:tc>
          <w:tcPr>
            <w:tcW w:w="995" w:type="pct"/>
            <w:tcBorders>
              <w:top w:val="nil"/>
              <w:left w:val="nil"/>
              <w:bottom w:val="nil"/>
              <w:right w:val="nil"/>
            </w:tcBorders>
          </w:tcPr>
          <w:p w14:paraId="78B8EAB1" w14:textId="77777777" w:rsidR="00B618B0" w:rsidRPr="004F4882" w:rsidRDefault="00B618B0" w:rsidP="00B618B0">
            <w:pPr>
              <w:pStyle w:val="APVMATableTextRight"/>
            </w:pPr>
            <w:r w:rsidRPr="004F4882">
              <w:t>0.02</w:t>
            </w:r>
          </w:p>
        </w:tc>
      </w:tr>
      <w:tr w:rsidR="00B618B0" w14:paraId="49A6DB0C" w14:textId="77777777" w:rsidTr="00915F85">
        <w:tc>
          <w:tcPr>
            <w:tcW w:w="1613" w:type="pct"/>
            <w:tcBorders>
              <w:top w:val="nil"/>
              <w:left w:val="nil"/>
              <w:bottom w:val="nil"/>
              <w:right w:val="nil"/>
            </w:tcBorders>
          </w:tcPr>
          <w:p w14:paraId="3B1AC58F" w14:textId="77777777" w:rsidR="00B618B0" w:rsidRPr="004F4882" w:rsidRDefault="00B618B0" w:rsidP="00B618B0">
            <w:pPr>
              <w:pStyle w:val="APVMATableText"/>
              <w:rPr>
                <w:lang w:val="en-US"/>
              </w:rPr>
            </w:pPr>
            <w:r w:rsidRPr="004F4882">
              <w:rPr>
                <w:lang w:val="en-US"/>
              </w:rPr>
              <w:t>PE</w:t>
            </w:r>
            <w:r w:rsidRPr="004F4882">
              <w:rPr>
                <w:lang w:val="en-US"/>
              </w:rPr>
              <w:tab/>
              <w:t>0112</w:t>
            </w:r>
          </w:p>
        </w:tc>
        <w:tc>
          <w:tcPr>
            <w:tcW w:w="2392" w:type="pct"/>
            <w:tcBorders>
              <w:top w:val="nil"/>
              <w:left w:val="nil"/>
              <w:bottom w:val="nil"/>
              <w:right w:val="nil"/>
            </w:tcBorders>
          </w:tcPr>
          <w:p w14:paraId="0D19CB61" w14:textId="77777777" w:rsidR="00B618B0" w:rsidRPr="004F4882" w:rsidRDefault="00B618B0" w:rsidP="00B618B0">
            <w:pPr>
              <w:pStyle w:val="APVMATableText"/>
            </w:pPr>
            <w:r w:rsidRPr="004F4882">
              <w:t>Eggs</w:t>
            </w:r>
          </w:p>
        </w:tc>
        <w:tc>
          <w:tcPr>
            <w:tcW w:w="995" w:type="pct"/>
            <w:tcBorders>
              <w:top w:val="nil"/>
              <w:left w:val="nil"/>
              <w:bottom w:val="nil"/>
              <w:right w:val="nil"/>
            </w:tcBorders>
          </w:tcPr>
          <w:p w14:paraId="319C0635" w14:textId="77777777" w:rsidR="00B618B0" w:rsidRPr="004F4882" w:rsidRDefault="00B618B0" w:rsidP="00B618B0">
            <w:pPr>
              <w:pStyle w:val="APVMATableTextRight"/>
            </w:pPr>
            <w:r w:rsidRPr="004F4882">
              <w:t>*0.01</w:t>
            </w:r>
          </w:p>
        </w:tc>
      </w:tr>
      <w:tr w:rsidR="00B618B0" w14:paraId="7CECF852" w14:textId="77777777" w:rsidTr="00915F85">
        <w:tc>
          <w:tcPr>
            <w:tcW w:w="1613" w:type="pct"/>
            <w:tcBorders>
              <w:top w:val="nil"/>
              <w:left w:val="nil"/>
              <w:bottom w:val="nil"/>
              <w:right w:val="nil"/>
            </w:tcBorders>
          </w:tcPr>
          <w:p w14:paraId="212E3341" w14:textId="77777777" w:rsidR="00B618B0" w:rsidRPr="004F4882" w:rsidRDefault="00B618B0" w:rsidP="00B618B0">
            <w:pPr>
              <w:pStyle w:val="APVMATableText"/>
            </w:pPr>
            <w:r w:rsidRPr="004F4882">
              <w:t>TN</w:t>
            </w:r>
            <w:r w:rsidRPr="004F4882">
              <w:tab/>
              <w:t>0669</w:t>
            </w:r>
          </w:p>
        </w:tc>
        <w:tc>
          <w:tcPr>
            <w:tcW w:w="2392" w:type="pct"/>
            <w:tcBorders>
              <w:top w:val="nil"/>
              <w:left w:val="nil"/>
              <w:bottom w:val="nil"/>
              <w:right w:val="nil"/>
            </w:tcBorders>
          </w:tcPr>
          <w:p w14:paraId="0470FA91" w14:textId="77777777" w:rsidR="00B618B0" w:rsidRPr="004F4882" w:rsidRDefault="00B618B0" w:rsidP="00B618B0">
            <w:pPr>
              <w:pStyle w:val="APVMATableText"/>
            </w:pPr>
            <w:r w:rsidRPr="004F4882">
              <w:t>Macadamia nuts</w:t>
            </w:r>
          </w:p>
        </w:tc>
        <w:tc>
          <w:tcPr>
            <w:tcW w:w="995" w:type="pct"/>
            <w:tcBorders>
              <w:top w:val="nil"/>
              <w:left w:val="nil"/>
              <w:bottom w:val="nil"/>
              <w:right w:val="nil"/>
            </w:tcBorders>
          </w:tcPr>
          <w:p w14:paraId="7D4937C2" w14:textId="77777777" w:rsidR="00B618B0" w:rsidRPr="004F4882" w:rsidRDefault="00B618B0" w:rsidP="00B618B0">
            <w:pPr>
              <w:pStyle w:val="APVMATableTextRight"/>
            </w:pPr>
            <w:r w:rsidRPr="004F4882">
              <w:t>*0.01</w:t>
            </w:r>
          </w:p>
        </w:tc>
      </w:tr>
      <w:tr w:rsidR="00B618B0" w14:paraId="6EECC1E2" w14:textId="77777777" w:rsidTr="00915F85">
        <w:tc>
          <w:tcPr>
            <w:tcW w:w="1613" w:type="pct"/>
            <w:tcBorders>
              <w:top w:val="nil"/>
              <w:left w:val="nil"/>
              <w:bottom w:val="nil"/>
              <w:right w:val="nil"/>
            </w:tcBorders>
          </w:tcPr>
          <w:p w14:paraId="29FF62E4" w14:textId="77777777" w:rsidR="00B618B0" w:rsidRPr="004F4882" w:rsidRDefault="00B618B0" w:rsidP="00B618B0">
            <w:pPr>
              <w:pStyle w:val="APVMATableText"/>
            </w:pPr>
            <w:r w:rsidRPr="004F4882">
              <w:rPr>
                <w:lang w:val="en-US"/>
              </w:rPr>
              <w:t>MM</w:t>
            </w:r>
            <w:r w:rsidRPr="004F4882">
              <w:rPr>
                <w:lang w:val="en-US"/>
              </w:rPr>
              <w:tab/>
              <w:t>0095</w:t>
            </w:r>
          </w:p>
        </w:tc>
        <w:tc>
          <w:tcPr>
            <w:tcW w:w="2392" w:type="pct"/>
            <w:tcBorders>
              <w:top w:val="nil"/>
              <w:left w:val="nil"/>
              <w:bottom w:val="nil"/>
              <w:right w:val="nil"/>
            </w:tcBorders>
          </w:tcPr>
          <w:p w14:paraId="45819D78" w14:textId="77777777" w:rsidR="00B618B0" w:rsidRPr="004F4882" w:rsidRDefault="00B618B0" w:rsidP="00B618B0">
            <w:pPr>
              <w:pStyle w:val="APVMATableText"/>
            </w:pPr>
            <w:r>
              <w:t>Meat (mammalian)</w:t>
            </w:r>
          </w:p>
        </w:tc>
        <w:tc>
          <w:tcPr>
            <w:tcW w:w="995" w:type="pct"/>
            <w:tcBorders>
              <w:top w:val="nil"/>
              <w:left w:val="nil"/>
              <w:bottom w:val="nil"/>
              <w:right w:val="nil"/>
            </w:tcBorders>
          </w:tcPr>
          <w:p w14:paraId="1882D9DD" w14:textId="77777777" w:rsidR="00B618B0" w:rsidRPr="004F4882" w:rsidRDefault="00B618B0" w:rsidP="00B618B0">
            <w:pPr>
              <w:pStyle w:val="APVMATableTextRight"/>
            </w:pPr>
            <w:r w:rsidRPr="004F4882">
              <w:t>*0.01</w:t>
            </w:r>
          </w:p>
        </w:tc>
      </w:tr>
      <w:tr w:rsidR="00B618B0" w14:paraId="47F17479" w14:textId="77777777" w:rsidTr="00915F85">
        <w:tc>
          <w:tcPr>
            <w:tcW w:w="1613" w:type="pct"/>
            <w:tcBorders>
              <w:top w:val="nil"/>
              <w:left w:val="nil"/>
              <w:bottom w:val="nil"/>
              <w:right w:val="nil"/>
            </w:tcBorders>
          </w:tcPr>
          <w:p w14:paraId="0BD6E9B3" w14:textId="77777777" w:rsidR="00B618B0" w:rsidRPr="004F4882" w:rsidRDefault="00B618B0" w:rsidP="00B618B0">
            <w:pPr>
              <w:pStyle w:val="APVMATableText"/>
            </w:pPr>
            <w:r w:rsidRPr="004F4882">
              <w:rPr>
                <w:lang w:val="en-US"/>
              </w:rPr>
              <w:t>ML</w:t>
            </w:r>
            <w:r w:rsidRPr="004F4882">
              <w:rPr>
                <w:lang w:val="en-US"/>
              </w:rPr>
              <w:tab/>
              <w:t>0106</w:t>
            </w:r>
          </w:p>
        </w:tc>
        <w:tc>
          <w:tcPr>
            <w:tcW w:w="2392" w:type="pct"/>
            <w:tcBorders>
              <w:top w:val="nil"/>
              <w:left w:val="nil"/>
              <w:bottom w:val="nil"/>
              <w:right w:val="nil"/>
            </w:tcBorders>
          </w:tcPr>
          <w:p w14:paraId="4ED02F66" w14:textId="77777777" w:rsidR="00B618B0" w:rsidRPr="004F4882" w:rsidRDefault="00B618B0" w:rsidP="00B618B0">
            <w:pPr>
              <w:pStyle w:val="APVMATableText"/>
            </w:pPr>
            <w:r w:rsidRPr="004F4882">
              <w:t>Milks</w:t>
            </w:r>
          </w:p>
        </w:tc>
        <w:tc>
          <w:tcPr>
            <w:tcW w:w="995" w:type="pct"/>
            <w:tcBorders>
              <w:top w:val="nil"/>
              <w:left w:val="nil"/>
              <w:bottom w:val="nil"/>
              <w:right w:val="nil"/>
            </w:tcBorders>
          </w:tcPr>
          <w:p w14:paraId="23B73ED0" w14:textId="77777777" w:rsidR="00B618B0" w:rsidRPr="004F4882" w:rsidRDefault="00B618B0" w:rsidP="00B618B0">
            <w:pPr>
              <w:pStyle w:val="APVMATableTextRight"/>
            </w:pPr>
            <w:r w:rsidRPr="004F4882">
              <w:t>*0.01</w:t>
            </w:r>
          </w:p>
        </w:tc>
      </w:tr>
      <w:tr w:rsidR="00B618B0" w14:paraId="67BC1FDF" w14:textId="77777777" w:rsidTr="00915F85">
        <w:tc>
          <w:tcPr>
            <w:tcW w:w="1613" w:type="pct"/>
            <w:tcBorders>
              <w:top w:val="nil"/>
              <w:left w:val="nil"/>
              <w:bottom w:val="nil"/>
              <w:right w:val="nil"/>
            </w:tcBorders>
          </w:tcPr>
          <w:p w14:paraId="150E27AB" w14:textId="77777777" w:rsidR="00B618B0" w:rsidRPr="004F4882" w:rsidRDefault="00B618B0" w:rsidP="00B618B0">
            <w:pPr>
              <w:pStyle w:val="APVMATableText"/>
            </w:pPr>
            <w:r w:rsidRPr="004F4882">
              <w:t>FP</w:t>
            </w:r>
            <w:r w:rsidRPr="004F4882">
              <w:tab/>
              <w:t>0009</w:t>
            </w:r>
          </w:p>
        </w:tc>
        <w:tc>
          <w:tcPr>
            <w:tcW w:w="2392" w:type="pct"/>
            <w:tcBorders>
              <w:top w:val="nil"/>
              <w:left w:val="nil"/>
              <w:bottom w:val="nil"/>
              <w:right w:val="nil"/>
            </w:tcBorders>
          </w:tcPr>
          <w:p w14:paraId="5B147933" w14:textId="77777777" w:rsidR="00B618B0" w:rsidRPr="004F4882" w:rsidRDefault="00B618B0" w:rsidP="00B618B0">
            <w:pPr>
              <w:pStyle w:val="APVMATableText"/>
            </w:pPr>
            <w:r w:rsidRPr="004F4882">
              <w:t>Pome fruits</w:t>
            </w:r>
          </w:p>
        </w:tc>
        <w:tc>
          <w:tcPr>
            <w:tcW w:w="995" w:type="pct"/>
            <w:tcBorders>
              <w:top w:val="nil"/>
              <w:left w:val="nil"/>
              <w:bottom w:val="nil"/>
              <w:right w:val="nil"/>
            </w:tcBorders>
          </w:tcPr>
          <w:p w14:paraId="3B7A8E91" w14:textId="77777777" w:rsidR="00B618B0" w:rsidRPr="004F4882" w:rsidRDefault="00B618B0" w:rsidP="00B618B0">
            <w:pPr>
              <w:pStyle w:val="APVMATableTextRight"/>
            </w:pPr>
            <w:r w:rsidRPr="0006787D">
              <w:t>0.5</w:t>
            </w:r>
          </w:p>
        </w:tc>
      </w:tr>
      <w:tr w:rsidR="00B618B0" w14:paraId="4B56AA11" w14:textId="77777777" w:rsidTr="00915F85">
        <w:tc>
          <w:tcPr>
            <w:tcW w:w="1613" w:type="pct"/>
            <w:tcBorders>
              <w:top w:val="nil"/>
              <w:left w:val="nil"/>
              <w:bottom w:val="nil"/>
              <w:right w:val="nil"/>
            </w:tcBorders>
          </w:tcPr>
          <w:p w14:paraId="371FADFD" w14:textId="77777777" w:rsidR="00B618B0" w:rsidRPr="004F4882" w:rsidRDefault="00B618B0" w:rsidP="00B618B0">
            <w:pPr>
              <w:pStyle w:val="APVMATableText"/>
            </w:pPr>
            <w:r w:rsidRPr="004F4882">
              <w:rPr>
                <w:lang w:val="en-US"/>
              </w:rPr>
              <w:t>PO</w:t>
            </w:r>
            <w:r w:rsidRPr="004F4882">
              <w:rPr>
                <w:lang w:val="en-US"/>
              </w:rPr>
              <w:tab/>
              <w:t>0111</w:t>
            </w:r>
          </w:p>
        </w:tc>
        <w:tc>
          <w:tcPr>
            <w:tcW w:w="2392" w:type="pct"/>
            <w:tcBorders>
              <w:top w:val="nil"/>
              <w:left w:val="nil"/>
              <w:bottom w:val="nil"/>
              <w:right w:val="nil"/>
            </w:tcBorders>
          </w:tcPr>
          <w:p w14:paraId="5562A60A" w14:textId="77777777" w:rsidR="00B618B0" w:rsidRPr="004F4882" w:rsidRDefault="00B618B0" w:rsidP="00B618B0">
            <w:pPr>
              <w:pStyle w:val="APVMATableText"/>
            </w:pPr>
            <w:r>
              <w:t>Poultry, e</w:t>
            </w:r>
            <w:r w:rsidRPr="004F4882">
              <w:t>dible offal of</w:t>
            </w:r>
          </w:p>
        </w:tc>
        <w:tc>
          <w:tcPr>
            <w:tcW w:w="995" w:type="pct"/>
            <w:tcBorders>
              <w:top w:val="nil"/>
              <w:left w:val="nil"/>
              <w:bottom w:val="nil"/>
              <w:right w:val="nil"/>
            </w:tcBorders>
          </w:tcPr>
          <w:p w14:paraId="4488B363" w14:textId="77777777" w:rsidR="00B618B0" w:rsidRPr="004F4882" w:rsidRDefault="00B618B0" w:rsidP="00B618B0">
            <w:pPr>
              <w:pStyle w:val="APVMATableTextRight"/>
            </w:pPr>
            <w:r w:rsidRPr="004F4882">
              <w:t>*0.01</w:t>
            </w:r>
          </w:p>
        </w:tc>
      </w:tr>
      <w:tr w:rsidR="00B618B0" w14:paraId="2F9D6A26" w14:textId="77777777" w:rsidTr="00915F85">
        <w:tc>
          <w:tcPr>
            <w:tcW w:w="1613" w:type="pct"/>
            <w:tcBorders>
              <w:top w:val="nil"/>
              <w:left w:val="nil"/>
              <w:bottom w:val="nil"/>
              <w:right w:val="nil"/>
            </w:tcBorders>
          </w:tcPr>
          <w:p w14:paraId="56C7247E" w14:textId="77777777" w:rsidR="00B618B0" w:rsidRPr="004F4882" w:rsidRDefault="00B618B0" w:rsidP="00B618B0">
            <w:pPr>
              <w:pStyle w:val="APVMATableText"/>
            </w:pPr>
            <w:r w:rsidRPr="004F4882">
              <w:rPr>
                <w:lang w:val="en-US"/>
              </w:rPr>
              <w:t>PM</w:t>
            </w:r>
            <w:r w:rsidRPr="004F4882">
              <w:rPr>
                <w:lang w:val="en-US"/>
              </w:rPr>
              <w:tab/>
              <w:t>0110</w:t>
            </w:r>
          </w:p>
        </w:tc>
        <w:tc>
          <w:tcPr>
            <w:tcW w:w="2392" w:type="pct"/>
            <w:tcBorders>
              <w:top w:val="nil"/>
              <w:left w:val="nil"/>
              <w:bottom w:val="nil"/>
              <w:right w:val="nil"/>
            </w:tcBorders>
          </w:tcPr>
          <w:p w14:paraId="30CFD934" w14:textId="77777777" w:rsidR="00B618B0" w:rsidRPr="004F4882" w:rsidRDefault="00B618B0" w:rsidP="00B618B0">
            <w:pPr>
              <w:pStyle w:val="APVMATableText"/>
            </w:pPr>
            <w:r w:rsidRPr="004F4882">
              <w:t>Poultry meat</w:t>
            </w:r>
          </w:p>
        </w:tc>
        <w:tc>
          <w:tcPr>
            <w:tcW w:w="995" w:type="pct"/>
            <w:tcBorders>
              <w:top w:val="nil"/>
              <w:left w:val="nil"/>
              <w:bottom w:val="nil"/>
              <w:right w:val="nil"/>
            </w:tcBorders>
          </w:tcPr>
          <w:p w14:paraId="30CC7B28" w14:textId="77777777" w:rsidR="00B618B0" w:rsidRPr="004F4882" w:rsidRDefault="00B618B0" w:rsidP="00B618B0">
            <w:pPr>
              <w:pStyle w:val="APVMATableTextRight"/>
            </w:pPr>
            <w:r w:rsidRPr="004F4882">
              <w:t>*0.01</w:t>
            </w:r>
          </w:p>
        </w:tc>
      </w:tr>
      <w:tr w:rsidR="00B618B0" w14:paraId="4BBEF259" w14:textId="77777777" w:rsidTr="00915F85">
        <w:tc>
          <w:tcPr>
            <w:tcW w:w="1613" w:type="pct"/>
            <w:tcBorders>
              <w:top w:val="nil"/>
              <w:left w:val="nil"/>
              <w:bottom w:val="nil"/>
              <w:right w:val="nil"/>
            </w:tcBorders>
          </w:tcPr>
          <w:p w14:paraId="44FE0B9F" w14:textId="77777777" w:rsidR="00B618B0" w:rsidRPr="004F4882" w:rsidRDefault="00B618B0" w:rsidP="00B618B0">
            <w:pPr>
              <w:pStyle w:val="APVMATableText"/>
            </w:pPr>
            <w:r w:rsidRPr="004F4882">
              <w:rPr>
                <w:lang w:val="en-US"/>
              </w:rPr>
              <w:t>DF</w:t>
            </w:r>
            <w:r w:rsidRPr="004F4882">
              <w:rPr>
                <w:lang w:val="en-US"/>
              </w:rPr>
              <w:tab/>
              <w:t>0014</w:t>
            </w:r>
          </w:p>
        </w:tc>
        <w:tc>
          <w:tcPr>
            <w:tcW w:w="2392" w:type="pct"/>
            <w:tcBorders>
              <w:top w:val="nil"/>
              <w:left w:val="nil"/>
              <w:bottom w:val="nil"/>
              <w:right w:val="nil"/>
            </w:tcBorders>
          </w:tcPr>
          <w:p w14:paraId="6110A81A" w14:textId="77777777" w:rsidR="00B618B0" w:rsidRPr="004F4882" w:rsidRDefault="00B618B0" w:rsidP="00B618B0">
            <w:pPr>
              <w:pStyle w:val="APVMATableText"/>
            </w:pPr>
            <w:r w:rsidRPr="004F4882">
              <w:t>Prunes</w:t>
            </w:r>
          </w:p>
        </w:tc>
        <w:tc>
          <w:tcPr>
            <w:tcW w:w="995" w:type="pct"/>
            <w:tcBorders>
              <w:top w:val="nil"/>
              <w:left w:val="nil"/>
              <w:bottom w:val="nil"/>
              <w:right w:val="nil"/>
            </w:tcBorders>
          </w:tcPr>
          <w:p w14:paraId="570DE960" w14:textId="77777777" w:rsidR="00B618B0" w:rsidRPr="004F4882" w:rsidRDefault="00B618B0" w:rsidP="00B618B0">
            <w:pPr>
              <w:pStyle w:val="APVMATableTextRight"/>
            </w:pPr>
            <w:r w:rsidRPr="004F4882">
              <w:t>3</w:t>
            </w:r>
          </w:p>
        </w:tc>
      </w:tr>
      <w:tr w:rsidR="00B618B0" w14:paraId="3DD8D9E3" w14:textId="77777777" w:rsidTr="00915F85">
        <w:tc>
          <w:tcPr>
            <w:tcW w:w="1613" w:type="pct"/>
            <w:tcBorders>
              <w:top w:val="nil"/>
              <w:left w:val="nil"/>
              <w:bottom w:val="nil"/>
              <w:right w:val="nil"/>
            </w:tcBorders>
          </w:tcPr>
          <w:p w14:paraId="77641E70" w14:textId="77777777" w:rsidR="00B618B0" w:rsidRPr="004F4882" w:rsidRDefault="00B618B0" w:rsidP="00B618B0">
            <w:pPr>
              <w:pStyle w:val="APVMATableText"/>
            </w:pPr>
            <w:r w:rsidRPr="004F4882">
              <w:rPr>
                <w:lang w:val="en-US"/>
              </w:rPr>
              <w:t>FS</w:t>
            </w:r>
            <w:r w:rsidRPr="004F4882">
              <w:rPr>
                <w:lang w:val="en-US"/>
              </w:rPr>
              <w:tab/>
              <w:t>0012</w:t>
            </w:r>
          </w:p>
        </w:tc>
        <w:tc>
          <w:tcPr>
            <w:tcW w:w="2392" w:type="pct"/>
            <w:tcBorders>
              <w:top w:val="nil"/>
              <w:left w:val="nil"/>
              <w:bottom w:val="nil"/>
              <w:right w:val="nil"/>
            </w:tcBorders>
          </w:tcPr>
          <w:p w14:paraId="56F0B449" w14:textId="77777777" w:rsidR="00B618B0" w:rsidRPr="004F4882" w:rsidRDefault="00915F85" w:rsidP="00B618B0">
            <w:pPr>
              <w:pStyle w:val="APVMATableText"/>
            </w:pPr>
            <w:r>
              <w:t>Stone fruits (except Cherries)</w:t>
            </w:r>
          </w:p>
        </w:tc>
        <w:tc>
          <w:tcPr>
            <w:tcW w:w="995" w:type="pct"/>
            <w:tcBorders>
              <w:top w:val="nil"/>
              <w:left w:val="nil"/>
              <w:bottom w:val="nil"/>
              <w:right w:val="nil"/>
            </w:tcBorders>
          </w:tcPr>
          <w:p w14:paraId="6B412943" w14:textId="77777777" w:rsidR="00B618B0" w:rsidRPr="004F4882" w:rsidRDefault="00B618B0" w:rsidP="00B618B0">
            <w:pPr>
              <w:pStyle w:val="APVMATableTextRight"/>
            </w:pPr>
            <w:r w:rsidRPr="004F4882">
              <w:t>0.7</w:t>
            </w:r>
          </w:p>
        </w:tc>
      </w:tr>
    </w:tbl>
    <w:p w14:paraId="432BBEB1" w14:textId="77777777" w:rsidR="00124745" w:rsidRDefault="00124745" w:rsidP="00124745">
      <w:pPr>
        <w:pStyle w:val="Caption"/>
      </w:pPr>
      <w:bookmarkStart w:id="108" w:name="_Toc34735757"/>
      <w:r>
        <w:t xml:space="preserve">Table </w:t>
      </w:r>
      <w:r w:rsidR="00155A11">
        <w:rPr>
          <w:noProof/>
        </w:rPr>
        <w:fldChar w:fldCharType="begin"/>
      </w:r>
      <w:r w:rsidR="00155A11">
        <w:rPr>
          <w:noProof/>
        </w:rPr>
        <w:instrText xml:space="preserve"> SEQ Table \* ARABIC </w:instrText>
      </w:r>
      <w:r w:rsidR="00155A11">
        <w:rPr>
          <w:noProof/>
        </w:rPr>
        <w:fldChar w:fldCharType="separate"/>
      </w:r>
      <w:r>
        <w:rPr>
          <w:noProof/>
        </w:rPr>
        <w:t>9</w:t>
      </w:r>
      <w:r w:rsidR="00155A11">
        <w:rPr>
          <w:noProof/>
        </w:rPr>
        <w:fldChar w:fldCharType="end"/>
      </w:r>
      <w:r>
        <w:t>:</w:t>
      </w:r>
      <w:r w:rsidRPr="001D4D17">
        <w:t xml:space="preserve"> </w:t>
      </w:r>
      <w:r>
        <w:t xml:space="preserve">Amendments to the APVMA </w:t>
      </w:r>
      <w:r>
        <w:rPr>
          <w:bCs/>
        </w:rPr>
        <w:t>MRL Standard—Table 3</w:t>
      </w:r>
      <w:bookmarkEnd w:id="108"/>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8"/>
        <w:gridCol w:w="6486"/>
      </w:tblGrid>
      <w:tr w:rsidR="00D90D30" w14:paraId="1D85CA80" w14:textId="77777777" w:rsidTr="008C753F">
        <w:trPr>
          <w:tblHeader/>
        </w:trPr>
        <w:tc>
          <w:tcPr>
            <w:tcW w:w="5000" w:type="pct"/>
            <w:gridSpan w:val="2"/>
            <w:tcBorders>
              <w:top w:val="single" w:sz="4" w:space="0" w:color="auto"/>
              <w:left w:val="nil"/>
              <w:bottom w:val="single" w:sz="4" w:space="0" w:color="auto"/>
              <w:right w:val="nil"/>
            </w:tcBorders>
            <w:shd w:val="clear" w:color="auto" w:fill="00747A" w:themeFill="background2"/>
          </w:tcPr>
          <w:p w14:paraId="003F755B" w14:textId="77777777" w:rsidR="00D90D30" w:rsidRDefault="00D90D30" w:rsidP="00D90D30">
            <w:pPr>
              <w:pStyle w:val="APVMATableHead"/>
            </w:pPr>
            <w:r>
              <w:t>Amendments to Table 3</w:t>
            </w:r>
          </w:p>
        </w:tc>
      </w:tr>
      <w:tr w:rsidR="00D90D30" w14:paraId="5061DD2A" w14:textId="77777777" w:rsidTr="008C753F">
        <w:trPr>
          <w:tblHeader/>
        </w:trPr>
        <w:tc>
          <w:tcPr>
            <w:tcW w:w="1620" w:type="pct"/>
            <w:tcBorders>
              <w:top w:val="single" w:sz="4" w:space="0" w:color="auto"/>
              <w:left w:val="nil"/>
              <w:bottom w:val="single" w:sz="4" w:space="0" w:color="auto"/>
              <w:right w:val="nil"/>
            </w:tcBorders>
            <w:shd w:val="clear" w:color="auto" w:fill="00747A" w:themeFill="background2"/>
          </w:tcPr>
          <w:p w14:paraId="30B64AF2" w14:textId="77777777" w:rsidR="00D90D30" w:rsidRDefault="00D90D30" w:rsidP="00323CDE">
            <w:pPr>
              <w:pStyle w:val="APVMATableHead"/>
            </w:pPr>
            <w:r>
              <w:t>Compound</w:t>
            </w:r>
          </w:p>
        </w:tc>
        <w:tc>
          <w:tcPr>
            <w:tcW w:w="3380" w:type="pct"/>
            <w:tcBorders>
              <w:top w:val="single" w:sz="4" w:space="0" w:color="auto"/>
              <w:left w:val="nil"/>
              <w:bottom w:val="single" w:sz="4" w:space="0" w:color="auto"/>
              <w:right w:val="nil"/>
            </w:tcBorders>
            <w:shd w:val="clear" w:color="auto" w:fill="00747A" w:themeFill="background2"/>
          </w:tcPr>
          <w:p w14:paraId="5C6601DA" w14:textId="77777777" w:rsidR="00D90D30" w:rsidRDefault="00D90D30" w:rsidP="00323CDE">
            <w:pPr>
              <w:pStyle w:val="APVMATableHead"/>
            </w:pPr>
            <w:r>
              <w:t>Residue</w:t>
            </w:r>
          </w:p>
        </w:tc>
      </w:tr>
      <w:tr w:rsidR="00D90D30" w14:paraId="0865C80D" w14:textId="77777777" w:rsidTr="008C753F">
        <w:tc>
          <w:tcPr>
            <w:tcW w:w="5000" w:type="pct"/>
            <w:gridSpan w:val="2"/>
            <w:tcBorders>
              <w:top w:val="single" w:sz="4" w:space="0" w:color="auto"/>
              <w:left w:val="nil"/>
              <w:bottom w:val="nil"/>
              <w:right w:val="nil"/>
            </w:tcBorders>
          </w:tcPr>
          <w:p w14:paraId="556E6D59" w14:textId="77777777" w:rsidR="00D90D30" w:rsidRDefault="00D90D30" w:rsidP="00323CDE">
            <w:pPr>
              <w:pStyle w:val="APVMATableText"/>
            </w:pPr>
            <w:r>
              <w:t>ADD:</w:t>
            </w:r>
          </w:p>
        </w:tc>
      </w:tr>
      <w:tr w:rsidR="00B618B0" w14:paraId="0D3D9725" w14:textId="77777777" w:rsidTr="008C753F">
        <w:tc>
          <w:tcPr>
            <w:tcW w:w="1620" w:type="pct"/>
            <w:tcBorders>
              <w:top w:val="nil"/>
              <w:left w:val="nil"/>
              <w:bottom w:val="single" w:sz="4" w:space="0" w:color="auto"/>
              <w:right w:val="nil"/>
            </w:tcBorders>
          </w:tcPr>
          <w:p w14:paraId="43B85099" w14:textId="77777777" w:rsidR="00B618B0" w:rsidRPr="00B618B0" w:rsidRDefault="00B618B0" w:rsidP="00B618B0">
            <w:pPr>
              <w:pStyle w:val="APVMATableText"/>
            </w:pPr>
            <w:r w:rsidRPr="00B618B0">
              <w:t>Tetraniliprole</w:t>
            </w:r>
          </w:p>
        </w:tc>
        <w:tc>
          <w:tcPr>
            <w:tcW w:w="3380" w:type="pct"/>
            <w:tcBorders>
              <w:top w:val="nil"/>
              <w:left w:val="nil"/>
              <w:bottom w:val="single" w:sz="4" w:space="0" w:color="auto"/>
              <w:right w:val="nil"/>
            </w:tcBorders>
          </w:tcPr>
          <w:p w14:paraId="10F8C810" w14:textId="77777777" w:rsidR="00B618B0" w:rsidRPr="00B618B0" w:rsidRDefault="00B618B0" w:rsidP="00B618B0">
            <w:pPr>
              <w:pStyle w:val="APVMATableText"/>
            </w:pPr>
            <w:r w:rsidRPr="00B618B0">
              <w:t>Commodities of plant origin: Tetraniliprole</w:t>
            </w:r>
          </w:p>
          <w:p w14:paraId="331FD66B" w14:textId="77777777" w:rsidR="00B618B0" w:rsidRPr="00B618B0" w:rsidRDefault="00B618B0" w:rsidP="00B618B0">
            <w:pPr>
              <w:pStyle w:val="APVMATableText"/>
            </w:pPr>
            <w:r w:rsidRPr="00B618B0">
              <w:t>Commodities of animal origin for enforcement: Tetraniliprole</w:t>
            </w:r>
          </w:p>
          <w:p w14:paraId="6771A115" w14:textId="77777777" w:rsidR="00B618B0" w:rsidRPr="00B618B0" w:rsidRDefault="00B618B0" w:rsidP="00B618B0">
            <w:pPr>
              <w:pStyle w:val="APVMATableText"/>
            </w:pPr>
            <w:r w:rsidRPr="00B618B0">
              <w:t>Commodities of animal origin for dietary exposure assessment: Sum of tetraniliprole, 2-[1-(3-chloropyridin-2-yl)-3-{[5(trifluoromethyl)-2H-tetrazol-2-yl]methyl}-1H-pyrazole-5-yl]-3,8-dimethyl-4-oxo-3,4-dihydroquinazoline-6-carbonitrile (BCS-CQ63359) and 2-(3-chloro-2-pyridyl)-N-[4-cyano-2-(hydroxymethyl)-6-(methylcarbamoyl)phenyl]-5-[[5-(trifluoromethyl)tetrazol-2-yl]methyl]pyrazole-3-carboxamide (BCS-CZ91631), expressed as tetraniliprole</w:t>
            </w:r>
          </w:p>
        </w:tc>
      </w:tr>
    </w:tbl>
    <w:p w14:paraId="0EDC2B3B" w14:textId="77777777" w:rsidR="00124745" w:rsidRDefault="00124745" w:rsidP="008C753F">
      <w:pPr>
        <w:pStyle w:val="APVMAText"/>
      </w:pPr>
      <w:r>
        <w:br w:type="page"/>
      </w:r>
    </w:p>
    <w:p w14:paraId="2F73202C" w14:textId="77777777" w:rsidR="00124745" w:rsidRDefault="00124745" w:rsidP="00124745">
      <w:pPr>
        <w:pStyle w:val="Caption"/>
      </w:pPr>
      <w:bookmarkStart w:id="109" w:name="_Toc34735758"/>
      <w:r>
        <w:lastRenderedPageBreak/>
        <w:t xml:space="preserve">Table </w:t>
      </w:r>
      <w:r w:rsidR="00155A11">
        <w:rPr>
          <w:noProof/>
        </w:rPr>
        <w:fldChar w:fldCharType="begin"/>
      </w:r>
      <w:r w:rsidR="00155A11">
        <w:rPr>
          <w:noProof/>
        </w:rPr>
        <w:instrText xml:space="preserve"> SEQ Table \* ARABIC </w:instrText>
      </w:r>
      <w:r w:rsidR="00155A11">
        <w:rPr>
          <w:noProof/>
        </w:rPr>
        <w:fldChar w:fldCharType="separate"/>
      </w:r>
      <w:r>
        <w:rPr>
          <w:noProof/>
        </w:rPr>
        <w:t>10</w:t>
      </w:r>
      <w:r w:rsidR="00155A11">
        <w:rPr>
          <w:noProof/>
        </w:rPr>
        <w:fldChar w:fldCharType="end"/>
      </w:r>
      <w:r>
        <w:t>:</w:t>
      </w:r>
      <w:r w:rsidRPr="001D4D17">
        <w:t xml:space="preserve"> </w:t>
      </w:r>
      <w:r>
        <w:t xml:space="preserve">Amendments to the APVMA </w:t>
      </w:r>
      <w:r>
        <w:rPr>
          <w:bCs/>
        </w:rPr>
        <w:t>MRL Standard—Table 4</w:t>
      </w:r>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4611"/>
        <w:gridCol w:w="1918"/>
      </w:tblGrid>
      <w:tr w:rsidR="00D90D30" w14:paraId="6F46B407" w14:textId="77777777" w:rsidTr="00915F85">
        <w:trPr>
          <w:tblHeader/>
        </w:trPr>
        <w:tc>
          <w:tcPr>
            <w:tcW w:w="5000" w:type="pct"/>
            <w:gridSpan w:val="3"/>
            <w:tcBorders>
              <w:top w:val="nil"/>
              <w:left w:val="nil"/>
              <w:bottom w:val="single" w:sz="4" w:space="0" w:color="auto"/>
              <w:right w:val="nil"/>
            </w:tcBorders>
            <w:shd w:val="clear" w:color="auto" w:fill="00747A" w:themeFill="background2"/>
          </w:tcPr>
          <w:p w14:paraId="6EA5F220" w14:textId="77777777" w:rsidR="00D90D30" w:rsidRDefault="00D90D30" w:rsidP="00D90D30">
            <w:pPr>
              <w:pStyle w:val="APVMATableHead"/>
            </w:pPr>
            <w:r>
              <w:t>Amendments to Table 4</w:t>
            </w:r>
          </w:p>
        </w:tc>
      </w:tr>
      <w:tr w:rsidR="00D90D30" w14:paraId="43359603" w14:textId="77777777" w:rsidTr="00915F85">
        <w:trPr>
          <w:tblHeader/>
        </w:trPr>
        <w:tc>
          <w:tcPr>
            <w:tcW w:w="1613" w:type="pct"/>
            <w:tcBorders>
              <w:top w:val="nil"/>
              <w:left w:val="nil"/>
              <w:bottom w:val="single" w:sz="4" w:space="0" w:color="auto"/>
              <w:right w:val="nil"/>
            </w:tcBorders>
            <w:shd w:val="clear" w:color="auto" w:fill="00747A" w:themeFill="background2"/>
          </w:tcPr>
          <w:p w14:paraId="06755ADF" w14:textId="77777777" w:rsidR="00D90D30" w:rsidRDefault="00D90D30" w:rsidP="00323CDE">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5F2BC6E5" w14:textId="77777777" w:rsidR="00D90D30" w:rsidRDefault="00D90D30" w:rsidP="00323CDE">
            <w:pPr>
              <w:pStyle w:val="APVMATableHead"/>
            </w:pPr>
            <w:r>
              <w:t>Animal feed commodity</w:t>
            </w:r>
          </w:p>
        </w:tc>
        <w:tc>
          <w:tcPr>
            <w:tcW w:w="995" w:type="pct"/>
            <w:tcBorders>
              <w:top w:val="nil"/>
              <w:left w:val="nil"/>
              <w:bottom w:val="single" w:sz="4" w:space="0" w:color="auto"/>
              <w:right w:val="nil"/>
            </w:tcBorders>
            <w:shd w:val="clear" w:color="auto" w:fill="00747A" w:themeFill="background2"/>
          </w:tcPr>
          <w:p w14:paraId="2D7A2DA3" w14:textId="77777777" w:rsidR="00D90D30" w:rsidRDefault="00D90D30" w:rsidP="00323CDE">
            <w:pPr>
              <w:pStyle w:val="APVMATableHead"/>
            </w:pPr>
            <w:r>
              <w:t>MRL (mg/kg)</w:t>
            </w:r>
          </w:p>
        </w:tc>
      </w:tr>
      <w:tr w:rsidR="00D90D30" w14:paraId="29B02085" w14:textId="77777777" w:rsidTr="00915F85">
        <w:tc>
          <w:tcPr>
            <w:tcW w:w="5000" w:type="pct"/>
            <w:gridSpan w:val="3"/>
            <w:tcBorders>
              <w:top w:val="single" w:sz="4" w:space="0" w:color="auto"/>
              <w:left w:val="nil"/>
              <w:bottom w:val="nil"/>
              <w:right w:val="nil"/>
            </w:tcBorders>
          </w:tcPr>
          <w:p w14:paraId="79C8DC16" w14:textId="77777777" w:rsidR="00D90D30" w:rsidRDefault="00D90D30" w:rsidP="00323CDE">
            <w:pPr>
              <w:pStyle w:val="APVMATableText"/>
            </w:pPr>
            <w:r>
              <w:t>ADD:</w:t>
            </w:r>
          </w:p>
        </w:tc>
      </w:tr>
      <w:tr w:rsidR="00D90D30" w14:paraId="33D0C532" w14:textId="77777777" w:rsidTr="00915F85">
        <w:tc>
          <w:tcPr>
            <w:tcW w:w="1613" w:type="pct"/>
            <w:tcBorders>
              <w:top w:val="nil"/>
              <w:left w:val="nil"/>
              <w:bottom w:val="nil"/>
              <w:right w:val="nil"/>
            </w:tcBorders>
          </w:tcPr>
          <w:p w14:paraId="64DC50C7" w14:textId="77777777" w:rsidR="00D90D30" w:rsidRPr="00B618B0" w:rsidRDefault="00B618B0" w:rsidP="00B618B0">
            <w:pPr>
              <w:pStyle w:val="APVMATableText"/>
            </w:pPr>
            <w:r>
              <w:t>Tetraniliprole</w:t>
            </w:r>
          </w:p>
        </w:tc>
        <w:tc>
          <w:tcPr>
            <w:tcW w:w="2392" w:type="pct"/>
            <w:tcBorders>
              <w:top w:val="nil"/>
              <w:left w:val="nil"/>
              <w:bottom w:val="nil"/>
              <w:right w:val="nil"/>
            </w:tcBorders>
          </w:tcPr>
          <w:p w14:paraId="7313C08D" w14:textId="77777777" w:rsidR="00D90D30" w:rsidRDefault="00D90D30" w:rsidP="00323CDE">
            <w:pPr>
              <w:pStyle w:val="APVMATableText"/>
            </w:pPr>
          </w:p>
        </w:tc>
        <w:tc>
          <w:tcPr>
            <w:tcW w:w="995" w:type="pct"/>
            <w:tcBorders>
              <w:top w:val="nil"/>
              <w:left w:val="nil"/>
              <w:bottom w:val="nil"/>
              <w:right w:val="nil"/>
            </w:tcBorders>
          </w:tcPr>
          <w:p w14:paraId="57CECE64" w14:textId="77777777" w:rsidR="00D90D30" w:rsidRDefault="00D90D30" w:rsidP="00B618B0">
            <w:pPr>
              <w:pStyle w:val="APVMATableTextRight"/>
            </w:pPr>
          </w:p>
        </w:tc>
      </w:tr>
      <w:tr w:rsidR="00B618B0" w14:paraId="2BB207EC" w14:textId="77777777" w:rsidTr="00915F85">
        <w:tc>
          <w:tcPr>
            <w:tcW w:w="1613" w:type="pct"/>
            <w:tcBorders>
              <w:top w:val="nil"/>
              <w:left w:val="nil"/>
              <w:bottom w:val="nil"/>
              <w:right w:val="nil"/>
            </w:tcBorders>
          </w:tcPr>
          <w:p w14:paraId="6B29D419" w14:textId="77777777" w:rsidR="00B618B0" w:rsidRPr="00B618B0" w:rsidRDefault="00B618B0" w:rsidP="00B618B0">
            <w:pPr>
              <w:pStyle w:val="APVMATableText"/>
            </w:pPr>
          </w:p>
        </w:tc>
        <w:tc>
          <w:tcPr>
            <w:tcW w:w="2392" w:type="pct"/>
            <w:tcBorders>
              <w:top w:val="nil"/>
              <w:left w:val="nil"/>
              <w:bottom w:val="nil"/>
              <w:right w:val="nil"/>
            </w:tcBorders>
          </w:tcPr>
          <w:p w14:paraId="3EBAA11E" w14:textId="77777777" w:rsidR="00B618B0" w:rsidRPr="00B618B0" w:rsidRDefault="00B618B0" w:rsidP="00B618B0">
            <w:pPr>
              <w:pStyle w:val="APVMATableText"/>
            </w:pPr>
            <w:r w:rsidRPr="00B618B0">
              <w:t>Almond hulls</w:t>
            </w:r>
          </w:p>
        </w:tc>
        <w:tc>
          <w:tcPr>
            <w:tcW w:w="995" w:type="pct"/>
            <w:tcBorders>
              <w:top w:val="nil"/>
              <w:left w:val="nil"/>
              <w:bottom w:val="nil"/>
              <w:right w:val="nil"/>
            </w:tcBorders>
          </w:tcPr>
          <w:p w14:paraId="18C3D43E" w14:textId="77777777" w:rsidR="00B618B0" w:rsidRPr="00B618B0" w:rsidRDefault="00B618B0" w:rsidP="00B618B0">
            <w:pPr>
              <w:pStyle w:val="APVMATableTextRight"/>
            </w:pPr>
            <w:r w:rsidRPr="00B618B0">
              <w:t>5</w:t>
            </w:r>
          </w:p>
        </w:tc>
      </w:tr>
      <w:tr w:rsidR="00B618B0" w14:paraId="371866D9" w14:textId="77777777" w:rsidTr="00915F85">
        <w:tc>
          <w:tcPr>
            <w:tcW w:w="1613" w:type="pct"/>
            <w:tcBorders>
              <w:top w:val="nil"/>
              <w:left w:val="nil"/>
              <w:bottom w:val="single" w:sz="4" w:space="0" w:color="auto"/>
              <w:right w:val="nil"/>
            </w:tcBorders>
          </w:tcPr>
          <w:p w14:paraId="67E6A174" w14:textId="77777777" w:rsidR="00B618B0" w:rsidRDefault="00B618B0" w:rsidP="00B618B0">
            <w:pPr>
              <w:pStyle w:val="APVMATableText"/>
            </w:pPr>
            <w:r>
              <w:t>AB</w:t>
            </w:r>
            <w:r>
              <w:tab/>
              <w:t>0226</w:t>
            </w:r>
          </w:p>
        </w:tc>
        <w:tc>
          <w:tcPr>
            <w:tcW w:w="2392" w:type="pct"/>
            <w:tcBorders>
              <w:top w:val="nil"/>
              <w:left w:val="nil"/>
              <w:bottom w:val="single" w:sz="4" w:space="0" w:color="auto"/>
              <w:right w:val="nil"/>
            </w:tcBorders>
          </w:tcPr>
          <w:p w14:paraId="15CCCC3D" w14:textId="77777777" w:rsidR="00B618B0" w:rsidRDefault="00B618B0" w:rsidP="00B618B0">
            <w:pPr>
              <w:pStyle w:val="APVMATableText"/>
            </w:pPr>
            <w:r>
              <w:t>Apple pomace, dry</w:t>
            </w:r>
          </w:p>
        </w:tc>
        <w:tc>
          <w:tcPr>
            <w:tcW w:w="995" w:type="pct"/>
            <w:tcBorders>
              <w:top w:val="nil"/>
              <w:left w:val="nil"/>
              <w:bottom w:val="single" w:sz="4" w:space="0" w:color="auto"/>
              <w:right w:val="nil"/>
            </w:tcBorders>
          </w:tcPr>
          <w:p w14:paraId="6CC4059E" w14:textId="77777777" w:rsidR="00B618B0" w:rsidRDefault="00B618B0" w:rsidP="007F6E40">
            <w:pPr>
              <w:pStyle w:val="APVMATableTextRight"/>
            </w:pPr>
            <w:r>
              <w:t>3</w:t>
            </w:r>
          </w:p>
        </w:tc>
      </w:tr>
    </w:tbl>
    <w:p w14:paraId="3E2E74C4" w14:textId="77777777" w:rsidR="00D90D30" w:rsidRDefault="00D90D30" w:rsidP="008C0089">
      <w:pPr>
        <w:pStyle w:val="NormalText"/>
        <w:sectPr w:rsidR="00D90D30">
          <w:headerReference w:type="default" r:id="rId31"/>
          <w:pgSz w:w="11906" w:h="16838" w:code="9"/>
          <w:pgMar w:top="2835" w:right="1134" w:bottom="1134" w:left="1134" w:header="1701" w:footer="680" w:gutter="0"/>
          <w:cols w:space="708"/>
          <w:docGrid w:linePitch="360"/>
        </w:sectPr>
      </w:pPr>
    </w:p>
    <w:p w14:paraId="17424631" w14:textId="77777777" w:rsidR="00D90D30" w:rsidRDefault="00D90D30" w:rsidP="00D90D30">
      <w:pPr>
        <w:pStyle w:val="Heading1"/>
        <w:tabs>
          <w:tab w:val="clear" w:pos="680"/>
          <w:tab w:val="num" w:pos="907"/>
        </w:tabs>
        <w:ind w:left="907" w:hanging="907"/>
      </w:pPr>
      <w:bookmarkStart w:id="110" w:name="_Toc531181089"/>
      <w:bookmarkStart w:id="111" w:name="_Toc7561258"/>
      <w:bookmarkStart w:id="112" w:name="_Toc34735727"/>
      <w:r>
        <w:lastRenderedPageBreak/>
        <w:t>Assessment of overseas trade aspects of residues in food</w:t>
      </w:r>
      <w:bookmarkEnd w:id="110"/>
      <w:bookmarkEnd w:id="111"/>
      <w:bookmarkEnd w:id="112"/>
    </w:p>
    <w:p w14:paraId="648B881C" w14:textId="77777777" w:rsidR="00D90D30" w:rsidRDefault="00D90D30" w:rsidP="00D90D30">
      <w:pPr>
        <w:pStyle w:val="Heading2"/>
        <w:ind w:left="907" w:hanging="907"/>
      </w:pPr>
      <w:bookmarkStart w:id="113" w:name="_Toc531181090"/>
      <w:bookmarkStart w:id="114" w:name="_Toc7561259"/>
      <w:bookmarkStart w:id="115" w:name="_Toc34735728"/>
      <w:r>
        <w:t>Commodities exported and main destinations</w:t>
      </w:r>
      <w:bookmarkEnd w:id="113"/>
      <w:bookmarkEnd w:id="114"/>
      <w:bookmarkEnd w:id="115"/>
    </w:p>
    <w:p w14:paraId="57F190DB" w14:textId="77777777" w:rsidR="00B618B0" w:rsidRDefault="00B618B0" w:rsidP="00B618B0">
      <w:pPr>
        <w:pStyle w:val="APVMAText"/>
      </w:pPr>
      <w:r w:rsidRPr="004F4882">
        <w:t>Pome fruit and stone fruit are considered</w:t>
      </w:r>
      <w:r>
        <w:t xml:space="preserve"> to be major export commodities</w:t>
      </w:r>
      <w:r w:rsidRPr="004F4882">
        <w:t>, as are commodities of animal origin, such as meat, offal and dairy products, which may be derived from livestock fed feeds produced from treated pome fruit pomace and almond hulls. Residues in these commodities resulting from the use of Vayego 200 SC Insecticide may have the potential to unduly prejudice trade.</w:t>
      </w:r>
    </w:p>
    <w:p w14:paraId="694F16F8" w14:textId="77777777" w:rsidR="00B618B0" w:rsidRDefault="00B618B0" w:rsidP="00B618B0">
      <w:pPr>
        <w:pStyle w:val="APVMAText"/>
      </w:pPr>
      <w:r>
        <w:t>Australia typically exports between 2000</w:t>
      </w:r>
      <w:r w:rsidR="004E58D6">
        <w:t>–</w:t>
      </w:r>
      <w:r>
        <w:t>5000 tonnes of apples per year (Australian Hortic</w:t>
      </w:r>
      <w:r w:rsidR="004E58D6">
        <w:t>ulture Statistics Handbook 2017–</w:t>
      </w:r>
      <w:r>
        <w:t>18). For the year ending 2018, Australia exported 5060 tonnes. The main markets were PNG, the UK, Italy, Sri Lanka and Hong Kong.</w:t>
      </w:r>
    </w:p>
    <w:p w14:paraId="1A311A23" w14:textId="77777777" w:rsidR="00B618B0" w:rsidRDefault="00B618B0" w:rsidP="00B618B0">
      <w:pPr>
        <w:pStyle w:val="APVMAText"/>
      </w:pPr>
      <w:r>
        <w:t>For the year end</w:t>
      </w:r>
      <w:r w:rsidR="00915F85">
        <w:t>ing 2018, Australia exported 12,</w:t>
      </w:r>
      <w:r>
        <w:t>467 tonnes of pears. The main markets were New Zealand, Indonesia, Canada, Singapore and India.</w:t>
      </w:r>
    </w:p>
    <w:p w14:paraId="68C475B9" w14:textId="77777777" w:rsidR="00B618B0" w:rsidRDefault="00B618B0" w:rsidP="00B618B0">
      <w:pPr>
        <w:pStyle w:val="APVMAText"/>
      </w:pPr>
      <w:r>
        <w:t>For the year ending June 2</w:t>
      </w:r>
      <w:r w:rsidR="00915F85">
        <w:t>018, Australia exported 17,</w:t>
      </w:r>
      <w:r>
        <w:t xml:space="preserve">769 tonnes of fresh summerfruit (apricots, </w:t>
      </w:r>
      <w:r w:rsidRPr="00915F85">
        <w:t>nectarines/peaches and plums). Major export markets for apricots were Saudi Arabia, UAE, Hong Kong, Singapore and Kuwait. Major export markets for nectarines/peaches were China, UAE, Singapore, Saudi Arabia and Hong Kong. Major export markets for plums were Hong Kong, Singapore, China and Indonesia</w:t>
      </w:r>
      <w:r>
        <w:t>.</w:t>
      </w:r>
    </w:p>
    <w:p w14:paraId="53E51F36" w14:textId="77777777" w:rsidR="00B618B0" w:rsidRDefault="00B618B0" w:rsidP="00B618B0">
      <w:pPr>
        <w:pStyle w:val="APVMAText"/>
      </w:pPr>
      <w:r>
        <w:t xml:space="preserve">For the year ending </w:t>
      </w:r>
      <w:r w:rsidR="007F6E40">
        <w:t>June 2018, Australia exported 4</w:t>
      </w:r>
      <w:r>
        <w:t>114 tonnes of cherries. The main export markets were Hong Kong, China, Singapore, Vietnam and Taiwan.</w:t>
      </w:r>
    </w:p>
    <w:p w14:paraId="17EB2EC4" w14:textId="77777777" w:rsidR="00B618B0" w:rsidRDefault="00B618B0" w:rsidP="00B618B0">
      <w:pPr>
        <w:pStyle w:val="APVMAText"/>
      </w:pPr>
      <w:r w:rsidRPr="004F4882">
        <w:t>The significant export markets for Australian beef, sheep, pig meat and offals are listed in the APVMA Regulatory Guidelines</w:t>
      </w:r>
      <w:r w:rsidR="00915F85">
        <w:t>—Data Guidelines: Agricultural,</w:t>
      </w:r>
      <w:r w:rsidRPr="004F4882">
        <w:t xml:space="preserve"> Overseas trade (Part 5B).</w:t>
      </w:r>
    </w:p>
    <w:p w14:paraId="346DC801" w14:textId="77777777" w:rsidR="00D90D30" w:rsidRDefault="00D90D30" w:rsidP="00D90D30">
      <w:pPr>
        <w:pStyle w:val="Heading2"/>
        <w:ind w:left="907" w:hanging="907"/>
      </w:pPr>
      <w:bookmarkStart w:id="116" w:name="_Toc531181091"/>
      <w:bookmarkStart w:id="117" w:name="_Toc7561260"/>
      <w:bookmarkStart w:id="118" w:name="_Toc34735729"/>
      <w:r>
        <w:t>Overseas registrations and approved label instructions</w:t>
      </w:r>
      <w:bookmarkEnd w:id="116"/>
      <w:bookmarkEnd w:id="117"/>
      <w:bookmarkEnd w:id="118"/>
    </w:p>
    <w:p w14:paraId="729EAE0B" w14:textId="0E9C344C" w:rsidR="004E58D6" w:rsidRPr="00915F85" w:rsidRDefault="004E58D6" w:rsidP="00915F85">
      <w:pPr>
        <w:pStyle w:val="APVMAText"/>
      </w:pPr>
      <w:r w:rsidRPr="00915F85">
        <w:t>The applicant indicated that tetraniliprole products are undergoing regulatory consideration in Canada, USA and Mexico. Canada has recently published its proposed MRLs for tetraniliprole</w:t>
      </w:r>
      <w:r w:rsidRPr="00915F85">
        <w:rPr>
          <w:rStyle w:val="FootnoteReference"/>
        </w:rPr>
        <w:footnoteReference w:id="3"/>
      </w:r>
      <w:r w:rsidR="00124745">
        <w:t>.</w:t>
      </w:r>
      <w:r w:rsidRPr="00915F85">
        <w:t xml:space="preserve"> The applicant also indicated that Vayego Insecticide is registered in Zimbabwe, Korea and Cambodia.</w:t>
      </w:r>
    </w:p>
    <w:p w14:paraId="4C87DA79" w14:textId="77777777" w:rsidR="00D90D30" w:rsidRDefault="00D90D30" w:rsidP="00D90D30">
      <w:pPr>
        <w:pStyle w:val="Heading2"/>
        <w:ind w:left="907" w:hanging="907"/>
      </w:pPr>
      <w:bookmarkStart w:id="119" w:name="_Toc531181092"/>
      <w:bookmarkStart w:id="120" w:name="_Toc7561261"/>
      <w:bookmarkStart w:id="121" w:name="_Toc34735730"/>
      <w:r>
        <w:t>Comparison of Australian MRLs with Codex and international MRLs</w:t>
      </w:r>
      <w:bookmarkEnd w:id="119"/>
      <w:bookmarkEnd w:id="120"/>
      <w:bookmarkEnd w:id="121"/>
    </w:p>
    <w:p w14:paraId="12D5452D" w14:textId="118EAEF8" w:rsidR="004E58D6" w:rsidRDefault="004E58D6" w:rsidP="004E58D6">
      <w:pPr>
        <w:pStyle w:val="APVMAText"/>
        <w:rPr>
          <w:szCs w:val="20"/>
        </w:rPr>
      </w:pPr>
      <w:bookmarkStart w:id="122" w:name="_Toc523995127"/>
      <w:r>
        <w:rPr>
          <w:szCs w:val="20"/>
        </w:rPr>
        <w:t xml:space="preserve">The Codex Alimentarius Commission (Codex) is responsible for establishing Codex Maximum Residue Limits (CXLs) for pesticides. CXLs are primarily intended to facilitate international trade, and accommodate differences in Good Agricultural Practice (GAP) employed by various countries. Some countries may accept </w:t>
      </w:r>
      <w:r>
        <w:rPr>
          <w:szCs w:val="20"/>
        </w:rPr>
        <w:lastRenderedPageBreak/>
        <w:t xml:space="preserve">Codex CXLs when importing foods. Tetraniliprole </w:t>
      </w:r>
      <w:r w:rsidRPr="004F4882">
        <w:rPr>
          <w:szCs w:val="20"/>
        </w:rPr>
        <w:t>has not</w:t>
      </w:r>
      <w:r>
        <w:rPr>
          <w:szCs w:val="20"/>
        </w:rPr>
        <w:t xml:space="preserve"> been considered by Codex. The following relevant international MRLs have been established for tetraniliprole (Table </w:t>
      </w:r>
      <w:r w:rsidR="00124745">
        <w:rPr>
          <w:szCs w:val="20"/>
        </w:rPr>
        <w:t>11</w:t>
      </w:r>
      <w:r>
        <w:rPr>
          <w:szCs w:val="20"/>
        </w:rPr>
        <w:t>).</w:t>
      </w:r>
    </w:p>
    <w:p w14:paraId="1ACB946F" w14:textId="25D97210" w:rsidR="00D90D30" w:rsidRDefault="004E58D6" w:rsidP="004E58D6">
      <w:pPr>
        <w:pStyle w:val="Caption"/>
      </w:pPr>
      <w:bookmarkStart w:id="123" w:name="_Toc34735759"/>
      <w:r>
        <w:t xml:space="preserve">Table </w:t>
      </w:r>
      <w:r w:rsidR="00155A11">
        <w:rPr>
          <w:noProof/>
        </w:rPr>
        <w:fldChar w:fldCharType="begin"/>
      </w:r>
      <w:r w:rsidR="00155A11">
        <w:rPr>
          <w:noProof/>
        </w:rPr>
        <w:instrText xml:space="preserve"> SEQ Table \* ARABIC </w:instrText>
      </w:r>
      <w:r w:rsidR="00155A11">
        <w:rPr>
          <w:noProof/>
        </w:rPr>
        <w:fldChar w:fldCharType="separate"/>
      </w:r>
      <w:r w:rsidR="00124745">
        <w:rPr>
          <w:noProof/>
        </w:rPr>
        <w:t>11</w:t>
      </w:r>
      <w:r w:rsidR="00155A11">
        <w:rPr>
          <w:noProof/>
        </w:rPr>
        <w:fldChar w:fldCharType="end"/>
      </w:r>
      <w:r>
        <w:t>:</w:t>
      </w:r>
      <w:r w:rsidR="00D90D30" w:rsidRPr="001D4D17">
        <w:t xml:space="preserve"> </w:t>
      </w:r>
      <w:r w:rsidR="00D90D30">
        <w:t xml:space="preserve">Proposed Australian and current international MRLs for </w:t>
      </w:r>
      <w:bookmarkEnd w:id="122"/>
      <w:r w:rsidR="0015351A">
        <w:rPr>
          <w:szCs w:val="20"/>
        </w:rPr>
        <w:t>Tetraniliprole</w:t>
      </w:r>
      <w:bookmarkEnd w:id="1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posed Australian and current international Maximum Residue Limits (MRLs) for the active constituent"/>
        <w:tblDescription w:val="List of proposed Australian MRLs and current international MRLs for the active consistituent"/>
      </w:tblPr>
      <w:tblGrid>
        <w:gridCol w:w="3062"/>
        <w:gridCol w:w="1283"/>
        <w:gridCol w:w="508"/>
        <w:gridCol w:w="1283"/>
        <w:gridCol w:w="936"/>
        <w:gridCol w:w="1283"/>
        <w:gridCol w:w="1283"/>
      </w:tblGrid>
      <w:tr w:rsidR="004E58D6" w14:paraId="19524160" w14:textId="77777777" w:rsidTr="00343A77">
        <w:trPr>
          <w:tblHeader/>
        </w:trPr>
        <w:tc>
          <w:tcPr>
            <w:tcW w:w="1589" w:type="pct"/>
            <w:vMerge w:val="restart"/>
            <w:tcBorders>
              <w:top w:val="nil"/>
              <w:left w:val="nil"/>
              <w:right w:val="nil"/>
            </w:tcBorders>
            <w:shd w:val="clear" w:color="auto" w:fill="00747A" w:themeFill="background2"/>
          </w:tcPr>
          <w:p w14:paraId="0F0A2BF0" w14:textId="77777777" w:rsidR="004E58D6" w:rsidRDefault="004E58D6" w:rsidP="00323CDE">
            <w:pPr>
              <w:pStyle w:val="APVMATableHead"/>
            </w:pPr>
            <w:r>
              <w:t>Commodity</w:t>
            </w:r>
          </w:p>
        </w:tc>
        <w:tc>
          <w:tcPr>
            <w:tcW w:w="3411" w:type="pct"/>
            <w:gridSpan w:val="6"/>
            <w:tcBorders>
              <w:top w:val="nil"/>
              <w:left w:val="nil"/>
              <w:bottom w:val="single" w:sz="4" w:space="0" w:color="auto"/>
              <w:right w:val="nil"/>
            </w:tcBorders>
            <w:shd w:val="clear" w:color="auto" w:fill="00747A" w:themeFill="background2"/>
          </w:tcPr>
          <w:p w14:paraId="14443FDA" w14:textId="087DD9AD" w:rsidR="004E58D6" w:rsidRDefault="004E58D6" w:rsidP="00915F85">
            <w:pPr>
              <w:pStyle w:val="APVMATableHeadRight"/>
            </w:pPr>
            <w:r w:rsidRPr="001847E9">
              <w:t xml:space="preserve">Tolerance for residues arising from the use of </w:t>
            </w:r>
            <w:r w:rsidR="00124745">
              <w:t>t</w:t>
            </w:r>
            <w:r w:rsidR="00545763" w:rsidRPr="001847E9">
              <w:t>etraniliprole</w:t>
            </w:r>
            <w:r w:rsidRPr="001847E9">
              <w:t xml:space="preserve"> (mg/kg)</w:t>
            </w:r>
          </w:p>
        </w:tc>
      </w:tr>
      <w:tr w:rsidR="00343A77" w14:paraId="66146E2F" w14:textId="77777777" w:rsidTr="00343A77">
        <w:trPr>
          <w:tblHeader/>
        </w:trPr>
        <w:tc>
          <w:tcPr>
            <w:tcW w:w="1589" w:type="pct"/>
            <w:vMerge/>
            <w:tcBorders>
              <w:left w:val="nil"/>
              <w:bottom w:val="single" w:sz="4" w:space="0" w:color="auto"/>
              <w:right w:val="nil"/>
            </w:tcBorders>
            <w:shd w:val="clear" w:color="auto" w:fill="00747A" w:themeFill="background2"/>
          </w:tcPr>
          <w:p w14:paraId="03A2B5AD" w14:textId="77777777" w:rsidR="004E58D6" w:rsidRDefault="004E58D6" w:rsidP="00323CDE">
            <w:pPr>
              <w:pStyle w:val="APVMATableHead"/>
            </w:pPr>
          </w:p>
        </w:tc>
        <w:tc>
          <w:tcPr>
            <w:tcW w:w="666" w:type="pct"/>
            <w:tcBorders>
              <w:top w:val="nil"/>
              <w:left w:val="nil"/>
              <w:bottom w:val="single" w:sz="4" w:space="0" w:color="auto"/>
              <w:right w:val="nil"/>
            </w:tcBorders>
            <w:shd w:val="clear" w:color="auto" w:fill="00747A" w:themeFill="background2"/>
          </w:tcPr>
          <w:p w14:paraId="1420715C" w14:textId="77777777" w:rsidR="004E58D6" w:rsidRDefault="004E58D6" w:rsidP="00915F85">
            <w:pPr>
              <w:pStyle w:val="APVMATableHeadRight"/>
            </w:pPr>
            <w:r>
              <w:t>Australia</w:t>
            </w:r>
          </w:p>
        </w:tc>
        <w:tc>
          <w:tcPr>
            <w:tcW w:w="264" w:type="pct"/>
            <w:tcBorders>
              <w:top w:val="nil"/>
              <w:left w:val="nil"/>
              <w:bottom w:val="single" w:sz="4" w:space="0" w:color="auto"/>
              <w:right w:val="nil"/>
            </w:tcBorders>
            <w:shd w:val="clear" w:color="auto" w:fill="00747A" w:themeFill="background2"/>
          </w:tcPr>
          <w:p w14:paraId="3BA9A326" w14:textId="77777777" w:rsidR="004E58D6" w:rsidRDefault="004E58D6" w:rsidP="00915F85">
            <w:pPr>
              <w:pStyle w:val="APVMATableHeadRight"/>
            </w:pPr>
            <w:r>
              <w:t>EU</w:t>
            </w:r>
          </w:p>
        </w:tc>
        <w:tc>
          <w:tcPr>
            <w:tcW w:w="666" w:type="pct"/>
            <w:tcBorders>
              <w:top w:val="nil"/>
              <w:left w:val="nil"/>
              <w:bottom w:val="single" w:sz="4" w:space="0" w:color="auto"/>
              <w:right w:val="nil"/>
            </w:tcBorders>
            <w:shd w:val="clear" w:color="auto" w:fill="00747A" w:themeFill="background2"/>
          </w:tcPr>
          <w:p w14:paraId="75E4C2A4" w14:textId="77777777" w:rsidR="004E58D6" w:rsidRDefault="004E58D6" w:rsidP="00915F85">
            <w:pPr>
              <w:pStyle w:val="APVMATableHeadRight"/>
            </w:pPr>
            <w:r>
              <w:t>Japan</w:t>
            </w:r>
          </w:p>
        </w:tc>
        <w:tc>
          <w:tcPr>
            <w:tcW w:w="486" w:type="pct"/>
            <w:tcBorders>
              <w:top w:val="nil"/>
              <w:left w:val="nil"/>
              <w:bottom w:val="single" w:sz="4" w:space="0" w:color="auto"/>
              <w:right w:val="nil"/>
            </w:tcBorders>
            <w:shd w:val="clear" w:color="auto" w:fill="00747A" w:themeFill="background2"/>
          </w:tcPr>
          <w:p w14:paraId="640C059D" w14:textId="77777777" w:rsidR="004E58D6" w:rsidRDefault="004E58D6" w:rsidP="00915F85">
            <w:pPr>
              <w:pStyle w:val="APVMATableHeadRight"/>
            </w:pPr>
            <w:r>
              <w:t>Korea</w:t>
            </w:r>
          </w:p>
        </w:tc>
        <w:tc>
          <w:tcPr>
            <w:tcW w:w="666" w:type="pct"/>
            <w:tcBorders>
              <w:top w:val="nil"/>
              <w:left w:val="nil"/>
              <w:bottom w:val="single" w:sz="4" w:space="0" w:color="auto"/>
              <w:right w:val="nil"/>
            </w:tcBorders>
            <w:shd w:val="clear" w:color="auto" w:fill="00747A" w:themeFill="background2"/>
          </w:tcPr>
          <w:p w14:paraId="3C403193" w14:textId="77777777" w:rsidR="004E58D6" w:rsidRDefault="004E58D6" w:rsidP="00915F85">
            <w:pPr>
              <w:pStyle w:val="APVMATableHeadRight"/>
            </w:pPr>
            <w:r>
              <w:t>New Zealand</w:t>
            </w:r>
          </w:p>
        </w:tc>
        <w:tc>
          <w:tcPr>
            <w:tcW w:w="666" w:type="pct"/>
            <w:tcBorders>
              <w:top w:val="nil"/>
              <w:left w:val="nil"/>
              <w:bottom w:val="single" w:sz="4" w:space="0" w:color="auto"/>
              <w:right w:val="nil"/>
            </w:tcBorders>
            <w:shd w:val="clear" w:color="auto" w:fill="00747A" w:themeFill="background2"/>
          </w:tcPr>
          <w:p w14:paraId="05BAB091" w14:textId="7D0F7AE9" w:rsidR="004E58D6" w:rsidRDefault="004E58D6" w:rsidP="00915F85">
            <w:pPr>
              <w:pStyle w:val="APVMATableHeadRight"/>
            </w:pPr>
            <w:r>
              <w:t>Canada (</w:t>
            </w:r>
            <w:r w:rsidR="00124745">
              <w:t>p</w:t>
            </w:r>
            <w:r>
              <w:t>roposed)</w:t>
            </w:r>
          </w:p>
        </w:tc>
      </w:tr>
      <w:tr w:rsidR="00343A77" w14:paraId="1E639669" w14:textId="77777777" w:rsidTr="00343A77">
        <w:tc>
          <w:tcPr>
            <w:tcW w:w="1589" w:type="pct"/>
            <w:tcBorders>
              <w:top w:val="single" w:sz="4" w:space="0" w:color="auto"/>
              <w:left w:val="nil"/>
              <w:bottom w:val="single" w:sz="4" w:space="0" w:color="auto"/>
              <w:right w:val="nil"/>
            </w:tcBorders>
          </w:tcPr>
          <w:p w14:paraId="38D3F42A" w14:textId="35711FA6" w:rsidR="00343A77" w:rsidRPr="004F4882" w:rsidRDefault="00343A77" w:rsidP="00343A77">
            <w:pPr>
              <w:pStyle w:val="APVMATableText"/>
              <w:rPr>
                <w:szCs w:val="17"/>
              </w:rPr>
            </w:pPr>
            <w:r w:rsidRPr="004F4882">
              <w:rPr>
                <w:szCs w:val="17"/>
              </w:rPr>
              <w:t xml:space="preserve">Residue </w:t>
            </w:r>
            <w:r w:rsidR="00124745">
              <w:rPr>
                <w:szCs w:val="17"/>
              </w:rPr>
              <w:t>d</w:t>
            </w:r>
            <w:r w:rsidRPr="004F4882">
              <w:rPr>
                <w:szCs w:val="17"/>
              </w:rPr>
              <w:t>efinition</w:t>
            </w:r>
          </w:p>
        </w:tc>
        <w:tc>
          <w:tcPr>
            <w:tcW w:w="666" w:type="pct"/>
            <w:tcBorders>
              <w:top w:val="single" w:sz="4" w:space="0" w:color="auto"/>
              <w:left w:val="nil"/>
              <w:bottom w:val="single" w:sz="4" w:space="0" w:color="auto"/>
              <w:right w:val="nil"/>
            </w:tcBorders>
          </w:tcPr>
          <w:p w14:paraId="364AC919" w14:textId="77777777" w:rsidR="00343A77" w:rsidRPr="004F4882" w:rsidRDefault="00343A77" w:rsidP="00915F85">
            <w:pPr>
              <w:pStyle w:val="APVMATableTextRight"/>
            </w:pPr>
            <w:r w:rsidRPr="004F4882">
              <w:t>Tetraniliprole</w:t>
            </w:r>
          </w:p>
          <w:p w14:paraId="6E1195C0" w14:textId="77777777" w:rsidR="00343A77" w:rsidRPr="004F4882" w:rsidRDefault="00343A77" w:rsidP="00915F85">
            <w:pPr>
              <w:pStyle w:val="APVMATableTextRight"/>
            </w:pPr>
            <w:r w:rsidRPr="004F4882">
              <w:t>(for MRLs)</w:t>
            </w:r>
          </w:p>
        </w:tc>
        <w:tc>
          <w:tcPr>
            <w:tcW w:w="264" w:type="pct"/>
            <w:tcBorders>
              <w:top w:val="single" w:sz="4" w:space="0" w:color="auto"/>
              <w:left w:val="nil"/>
              <w:bottom w:val="single" w:sz="4" w:space="0" w:color="auto"/>
              <w:right w:val="nil"/>
            </w:tcBorders>
          </w:tcPr>
          <w:p w14:paraId="33AAE681"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3E59B12A" w14:textId="77777777" w:rsidR="00343A77" w:rsidRDefault="00343A77" w:rsidP="00915F85">
            <w:pPr>
              <w:pStyle w:val="APVMATableTextRight"/>
            </w:pPr>
            <w:r>
              <w:t>Tetraniliprole</w:t>
            </w:r>
          </w:p>
          <w:p w14:paraId="11EE6AFB" w14:textId="77777777" w:rsidR="00343A77" w:rsidRPr="004F4882" w:rsidRDefault="00343A77" w:rsidP="00915F85">
            <w:pPr>
              <w:pStyle w:val="APVMATableTextRight"/>
            </w:pPr>
            <w:r>
              <w:t>(for compliance)</w:t>
            </w:r>
          </w:p>
        </w:tc>
        <w:tc>
          <w:tcPr>
            <w:tcW w:w="486" w:type="pct"/>
            <w:tcBorders>
              <w:top w:val="single" w:sz="4" w:space="0" w:color="auto"/>
              <w:left w:val="nil"/>
              <w:bottom w:val="single" w:sz="4" w:space="0" w:color="auto"/>
              <w:right w:val="nil"/>
            </w:tcBorders>
          </w:tcPr>
          <w:p w14:paraId="028AE70B"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25CE4BE4" w14:textId="77777777" w:rsidR="00343A77" w:rsidRDefault="00343A77" w:rsidP="00915F85">
            <w:pPr>
              <w:pStyle w:val="APVMATableTextRight"/>
            </w:pPr>
            <w:r>
              <w:t>Tetraniliprole</w:t>
            </w:r>
          </w:p>
          <w:p w14:paraId="76423AD3" w14:textId="77777777" w:rsidR="00343A77" w:rsidRPr="004F4882" w:rsidRDefault="00343A77" w:rsidP="00915F85">
            <w:pPr>
              <w:pStyle w:val="APVMATableTextRight"/>
            </w:pPr>
            <w:r>
              <w:t>(for compliance)</w:t>
            </w:r>
          </w:p>
        </w:tc>
        <w:tc>
          <w:tcPr>
            <w:tcW w:w="666" w:type="pct"/>
            <w:tcBorders>
              <w:top w:val="single" w:sz="4" w:space="0" w:color="auto"/>
              <w:left w:val="nil"/>
              <w:bottom w:val="single" w:sz="4" w:space="0" w:color="auto"/>
              <w:right w:val="nil"/>
            </w:tcBorders>
          </w:tcPr>
          <w:p w14:paraId="65D7AF0E" w14:textId="77777777" w:rsidR="00343A77" w:rsidRPr="004F4882" w:rsidRDefault="00343A77" w:rsidP="00915F85">
            <w:pPr>
              <w:pStyle w:val="APVMATableTextRight"/>
            </w:pPr>
            <w:r>
              <w:t>Tetraniliprole</w:t>
            </w:r>
          </w:p>
        </w:tc>
      </w:tr>
      <w:tr w:rsidR="00343A77" w14:paraId="435A4873" w14:textId="77777777" w:rsidTr="00343A77">
        <w:tc>
          <w:tcPr>
            <w:tcW w:w="1589" w:type="pct"/>
            <w:tcBorders>
              <w:top w:val="single" w:sz="4" w:space="0" w:color="auto"/>
              <w:left w:val="nil"/>
              <w:bottom w:val="single" w:sz="4" w:space="0" w:color="auto"/>
              <w:right w:val="nil"/>
            </w:tcBorders>
            <w:vAlign w:val="center"/>
          </w:tcPr>
          <w:p w14:paraId="6D8E0A51" w14:textId="77777777" w:rsidR="00343A77" w:rsidRPr="004F4882" w:rsidRDefault="00343A77" w:rsidP="00343A77">
            <w:pPr>
              <w:pStyle w:val="APVMATableText"/>
              <w:rPr>
                <w:szCs w:val="17"/>
              </w:rPr>
            </w:pPr>
            <w:r w:rsidRPr="004F4882">
              <w:rPr>
                <w:szCs w:val="17"/>
              </w:rPr>
              <w:t>Pome fruit</w:t>
            </w:r>
          </w:p>
        </w:tc>
        <w:tc>
          <w:tcPr>
            <w:tcW w:w="666" w:type="pct"/>
            <w:tcBorders>
              <w:top w:val="single" w:sz="4" w:space="0" w:color="auto"/>
              <w:left w:val="nil"/>
              <w:bottom w:val="single" w:sz="4" w:space="0" w:color="auto"/>
              <w:right w:val="nil"/>
            </w:tcBorders>
          </w:tcPr>
          <w:p w14:paraId="7D2EACE6" w14:textId="77777777" w:rsidR="00343A77" w:rsidRPr="004F4882" w:rsidRDefault="00343A77" w:rsidP="00915F85">
            <w:pPr>
              <w:pStyle w:val="APVMATableTextRight"/>
              <w:rPr>
                <w:bCs/>
                <w:caps/>
              </w:rPr>
            </w:pPr>
            <w:r>
              <w:rPr>
                <w:bCs/>
                <w:caps/>
              </w:rPr>
              <w:t>0.5</w:t>
            </w:r>
          </w:p>
        </w:tc>
        <w:tc>
          <w:tcPr>
            <w:tcW w:w="264" w:type="pct"/>
            <w:tcBorders>
              <w:top w:val="single" w:sz="4" w:space="0" w:color="auto"/>
              <w:left w:val="nil"/>
              <w:bottom w:val="single" w:sz="4" w:space="0" w:color="auto"/>
              <w:right w:val="nil"/>
            </w:tcBorders>
          </w:tcPr>
          <w:p w14:paraId="02ABEDEB"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vAlign w:val="center"/>
          </w:tcPr>
          <w:p w14:paraId="18D2F550" w14:textId="77777777" w:rsidR="00343A77" w:rsidRPr="004F4882" w:rsidRDefault="00343A77" w:rsidP="00915F85">
            <w:pPr>
              <w:pStyle w:val="APVMATableTextRight"/>
            </w:pPr>
            <w:r w:rsidRPr="004F4882">
              <w:t>-</w:t>
            </w:r>
          </w:p>
        </w:tc>
        <w:tc>
          <w:tcPr>
            <w:tcW w:w="486" w:type="pct"/>
            <w:tcBorders>
              <w:top w:val="single" w:sz="4" w:space="0" w:color="auto"/>
              <w:left w:val="nil"/>
              <w:bottom w:val="single" w:sz="4" w:space="0" w:color="auto"/>
              <w:right w:val="nil"/>
            </w:tcBorders>
          </w:tcPr>
          <w:p w14:paraId="7019C698"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27E49F78" w14:textId="77777777" w:rsidR="00343A77" w:rsidRPr="004F4882" w:rsidRDefault="00343A77" w:rsidP="00915F85">
            <w:pPr>
              <w:pStyle w:val="APVMATableTextRight"/>
            </w:pPr>
            <w:r>
              <w:t>0.2</w:t>
            </w:r>
          </w:p>
        </w:tc>
        <w:tc>
          <w:tcPr>
            <w:tcW w:w="666" w:type="pct"/>
            <w:tcBorders>
              <w:top w:val="single" w:sz="4" w:space="0" w:color="auto"/>
              <w:left w:val="nil"/>
              <w:bottom w:val="single" w:sz="4" w:space="0" w:color="auto"/>
              <w:right w:val="nil"/>
            </w:tcBorders>
          </w:tcPr>
          <w:p w14:paraId="08C687F4" w14:textId="77777777" w:rsidR="00343A77" w:rsidRPr="004F4882" w:rsidRDefault="00343A77" w:rsidP="00915F85">
            <w:pPr>
              <w:pStyle w:val="APVMATableTextRight"/>
            </w:pPr>
            <w:r>
              <w:t>0.5</w:t>
            </w:r>
          </w:p>
        </w:tc>
      </w:tr>
      <w:tr w:rsidR="00343A77" w14:paraId="27B9F249" w14:textId="77777777" w:rsidTr="00343A77">
        <w:tc>
          <w:tcPr>
            <w:tcW w:w="1589" w:type="pct"/>
            <w:tcBorders>
              <w:top w:val="single" w:sz="4" w:space="0" w:color="auto"/>
              <w:left w:val="nil"/>
              <w:bottom w:val="single" w:sz="4" w:space="0" w:color="auto"/>
              <w:right w:val="nil"/>
            </w:tcBorders>
            <w:vAlign w:val="center"/>
          </w:tcPr>
          <w:p w14:paraId="799A2F14" w14:textId="77777777" w:rsidR="00343A77" w:rsidRPr="004F4882" w:rsidRDefault="00343A77" w:rsidP="00343A77">
            <w:pPr>
              <w:pStyle w:val="APVMATableText"/>
              <w:rPr>
                <w:szCs w:val="17"/>
              </w:rPr>
            </w:pPr>
            <w:r w:rsidRPr="004F4882">
              <w:rPr>
                <w:szCs w:val="17"/>
              </w:rPr>
              <w:t>Apple</w:t>
            </w:r>
          </w:p>
        </w:tc>
        <w:tc>
          <w:tcPr>
            <w:tcW w:w="666" w:type="pct"/>
            <w:tcBorders>
              <w:top w:val="single" w:sz="4" w:space="0" w:color="auto"/>
              <w:left w:val="nil"/>
              <w:bottom w:val="single" w:sz="4" w:space="0" w:color="auto"/>
              <w:right w:val="nil"/>
            </w:tcBorders>
          </w:tcPr>
          <w:p w14:paraId="2B0D0129" w14:textId="77777777" w:rsidR="00343A77" w:rsidRPr="004F4882" w:rsidRDefault="00343A77" w:rsidP="00915F85">
            <w:pPr>
              <w:pStyle w:val="APVMATableTextRight"/>
              <w:rPr>
                <w:bCs/>
                <w:caps/>
              </w:rPr>
            </w:pPr>
          </w:p>
        </w:tc>
        <w:tc>
          <w:tcPr>
            <w:tcW w:w="264" w:type="pct"/>
            <w:tcBorders>
              <w:top w:val="single" w:sz="4" w:space="0" w:color="auto"/>
              <w:left w:val="nil"/>
              <w:bottom w:val="single" w:sz="4" w:space="0" w:color="auto"/>
              <w:right w:val="nil"/>
            </w:tcBorders>
          </w:tcPr>
          <w:p w14:paraId="2CF25524"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vAlign w:val="center"/>
          </w:tcPr>
          <w:p w14:paraId="67B91859" w14:textId="77777777" w:rsidR="00343A77" w:rsidRPr="004F4882" w:rsidRDefault="00343A77" w:rsidP="00915F85">
            <w:pPr>
              <w:pStyle w:val="APVMATableTextRight"/>
            </w:pPr>
            <w:r>
              <w:t>1</w:t>
            </w:r>
          </w:p>
        </w:tc>
        <w:tc>
          <w:tcPr>
            <w:tcW w:w="486" w:type="pct"/>
            <w:tcBorders>
              <w:top w:val="single" w:sz="4" w:space="0" w:color="auto"/>
              <w:left w:val="nil"/>
              <w:bottom w:val="single" w:sz="4" w:space="0" w:color="auto"/>
              <w:right w:val="nil"/>
            </w:tcBorders>
          </w:tcPr>
          <w:p w14:paraId="42E7F91B" w14:textId="77777777" w:rsidR="00343A77" w:rsidRPr="004F4882" w:rsidRDefault="00343A77" w:rsidP="00915F85">
            <w:pPr>
              <w:pStyle w:val="APVMATableTextRight"/>
            </w:pPr>
            <w:r w:rsidRPr="004F4882">
              <w:t>0.7</w:t>
            </w:r>
          </w:p>
        </w:tc>
        <w:tc>
          <w:tcPr>
            <w:tcW w:w="666" w:type="pct"/>
            <w:tcBorders>
              <w:top w:val="single" w:sz="4" w:space="0" w:color="auto"/>
              <w:left w:val="nil"/>
              <w:bottom w:val="single" w:sz="4" w:space="0" w:color="auto"/>
              <w:right w:val="nil"/>
            </w:tcBorders>
          </w:tcPr>
          <w:p w14:paraId="584C546D"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034FCEB7" w14:textId="77777777" w:rsidR="00343A77" w:rsidRPr="004F4882" w:rsidRDefault="00343A77" w:rsidP="00915F85">
            <w:pPr>
              <w:pStyle w:val="APVMATableTextRight"/>
            </w:pPr>
            <w:r w:rsidRPr="004F4882">
              <w:t>-</w:t>
            </w:r>
          </w:p>
        </w:tc>
      </w:tr>
      <w:tr w:rsidR="00343A77" w14:paraId="6E012E42" w14:textId="77777777" w:rsidTr="00343A77">
        <w:tc>
          <w:tcPr>
            <w:tcW w:w="1589" w:type="pct"/>
            <w:tcBorders>
              <w:top w:val="single" w:sz="4" w:space="0" w:color="auto"/>
              <w:left w:val="nil"/>
              <w:bottom w:val="single" w:sz="4" w:space="0" w:color="auto"/>
              <w:right w:val="nil"/>
            </w:tcBorders>
            <w:vAlign w:val="center"/>
          </w:tcPr>
          <w:p w14:paraId="2390B004" w14:textId="77777777" w:rsidR="00343A77" w:rsidRPr="004F4882" w:rsidRDefault="00343A77" w:rsidP="00343A77">
            <w:pPr>
              <w:pStyle w:val="APVMATableText"/>
              <w:rPr>
                <w:szCs w:val="17"/>
              </w:rPr>
            </w:pPr>
            <w:r w:rsidRPr="004F4882">
              <w:rPr>
                <w:szCs w:val="17"/>
              </w:rPr>
              <w:t>Pear</w:t>
            </w:r>
          </w:p>
        </w:tc>
        <w:tc>
          <w:tcPr>
            <w:tcW w:w="666" w:type="pct"/>
            <w:tcBorders>
              <w:top w:val="single" w:sz="4" w:space="0" w:color="auto"/>
              <w:left w:val="nil"/>
              <w:bottom w:val="single" w:sz="4" w:space="0" w:color="auto"/>
              <w:right w:val="nil"/>
            </w:tcBorders>
          </w:tcPr>
          <w:p w14:paraId="00BD5D9A" w14:textId="77777777" w:rsidR="00343A77" w:rsidRPr="004F4882" w:rsidRDefault="00343A77" w:rsidP="00915F85">
            <w:pPr>
              <w:pStyle w:val="APVMATableTextRight"/>
              <w:rPr>
                <w:bCs/>
                <w:caps/>
              </w:rPr>
            </w:pPr>
          </w:p>
        </w:tc>
        <w:tc>
          <w:tcPr>
            <w:tcW w:w="264" w:type="pct"/>
            <w:tcBorders>
              <w:top w:val="single" w:sz="4" w:space="0" w:color="auto"/>
              <w:left w:val="nil"/>
              <w:bottom w:val="single" w:sz="4" w:space="0" w:color="auto"/>
              <w:right w:val="nil"/>
            </w:tcBorders>
          </w:tcPr>
          <w:p w14:paraId="7BBC8FBE"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vAlign w:val="center"/>
          </w:tcPr>
          <w:p w14:paraId="0BE37213" w14:textId="77777777" w:rsidR="00343A77" w:rsidRPr="004F4882" w:rsidRDefault="00343A77" w:rsidP="00915F85">
            <w:pPr>
              <w:pStyle w:val="APVMATableTextRight"/>
            </w:pPr>
            <w:r>
              <w:t>0.5</w:t>
            </w:r>
          </w:p>
        </w:tc>
        <w:tc>
          <w:tcPr>
            <w:tcW w:w="486" w:type="pct"/>
            <w:tcBorders>
              <w:top w:val="single" w:sz="4" w:space="0" w:color="auto"/>
              <w:left w:val="nil"/>
              <w:bottom w:val="single" w:sz="4" w:space="0" w:color="auto"/>
              <w:right w:val="nil"/>
            </w:tcBorders>
          </w:tcPr>
          <w:p w14:paraId="2F9C0045" w14:textId="77777777" w:rsidR="00343A77" w:rsidRPr="004F4882" w:rsidRDefault="00343A77" w:rsidP="00915F85">
            <w:pPr>
              <w:pStyle w:val="APVMATableTextRight"/>
            </w:pPr>
            <w:r w:rsidRPr="004F4882">
              <w:t>0.2</w:t>
            </w:r>
          </w:p>
        </w:tc>
        <w:tc>
          <w:tcPr>
            <w:tcW w:w="666" w:type="pct"/>
            <w:tcBorders>
              <w:top w:val="single" w:sz="4" w:space="0" w:color="auto"/>
              <w:left w:val="nil"/>
              <w:bottom w:val="single" w:sz="4" w:space="0" w:color="auto"/>
              <w:right w:val="nil"/>
            </w:tcBorders>
          </w:tcPr>
          <w:p w14:paraId="0EC327D8"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6FDC3599" w14:textId="77777777" w:rsidR="00343A77" w:rsidRPr="004F4882" w:rsidRDefault="00343A77" w:rsidP="00915F85">
            <w:pPr>
              <w:pStyle w:val="APVMATableTextRight"/>
            </w:pPr>
            <w:r w:rsidRPr="004F4882">
              <w:t>-</w:t>
            </w:r>
          </w:p>
        </w:tc>
      </w:tr>
      <w:tr w:rsidR="00343A77" w14:paraId="07B12047" w14:textId="77777777" w:rsidTr="00343A77">
        <w:tc>
          <w:tcPr>
            <w:tcW w:w="1589" w:type="pct"/>
            <w:tcBorders>
              <w:top w:val="single" w:sz="4" w:space="0" w:color="auto"/>
              <w:left w:val="nil"/>
              <w:bottom w:val="single" w:sz="4" w:space="0" w:color="auto"/>
              <w:right w:val="nil"/>
            </w:tcBorders>
            <w:vAlign w:val="center"/>
          </w:tcPr>
          <w:p w14:paraId="3E588799" w14:textId="77777777" w:rsidR="00343A77" w:rsidRPr="004F4882" w:rsidRDefault="00343A77" w:rsidP="00343A77">
            <w:pPr>
              <w:pStyle w:val="APVMATableText"/>
              <w:rPr>
                <w:szCs w:val="17"/>
              </w:rPr>
            </w:pPr>
            <w:r>
              <w:rPr>
                <w:szCs w:val="17"/>
              </w:rPr>
              <w:t>Stone fruit {except cherries}</w:t>
            </w:r>
          </w:p>
        </w:tc>
        <w:tc>
          <w:tcPr>
            <w:tcW w:w="666" w:type="pct"/>
            <w:tcBorders>
              <w:top w:val="single" w:sz="4" w:space="0" w:color="auto"/>
              <w:left w:val="nil"/>
              <w:bottom w:val="single" w:sz="4" w:space="0" w:color="auto"/>
              <w:right w:val="nil"/>
            </w:tcBorders>
          </w:tcPr>
          <w:p w14:paraId="6556C887" w14:textId="77777777" w:rsidR="00343A77" w:rsidRPr="004F4882" w:rsidRDefault="00343A77" w:rsidP="00915F85">
            <w:pPr>
              <w:pStyle w:val="APVMATableTextRight"/>
              <w:rPr>
                <w:bCs/>
                <w:caps/>
              </w:rPr>
            </w:pPr>
            <w:r w:rsidRPr="004F4882">
              <w:rPr>
                <w:bCs/>
                <w:caps/>
              </w:rPr>
              <w:t>0.7</w:t>
            </w:r>
          </w:p>
        </w:tc>
        <w:tc>
          <w:tcPr>
            <w:tcW w:w="264" w:type="pct"/>
            <w:tcBorders>
              <w:top w:val="single" w:sz="4" w:space="0" w:color="auto"/>
              <w:left w:val="nil"/>
              <w:bottom w:val="single" w:sz="4" w:space="0" w:color="auto"/>
              <w:right w:val="nil"/>
            </w:tcBorders>
          </w:tcPr>
          <w:p w14:paraId="4D57DBFA"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vAlign w:val="center"/>
          </w:tcPr>
          <w:p w14:paraId="3E9EE61B" w14:textId="77777777" w:rsidR="00343A77" w:rsidRPr="004F4882" w:rsidRDefault="00343A77" w:rsidP="00915F85">
            <w:pPr>
              <w:pStyle w:val="APVMATableTextRight"/>
            </w:pPr>
            <w:r w:rsidRPr="004F4882">
              <w:t>-</w:t>
            </w:r>
          </w:p>
        </w:tc>
        <w:tc>
          <w:tcPr>
            <w:tcW w:w="486" w:type="pct"/>
            <w:tcBorders>
              <w:top w:val="single" w:sz="4" w:space="0" w:color="auto"/>
              <w:left w:val="nil"/>
              <w:bottom w:val="single" w:sz="4" w:space="0" w:color="auto"/>
              <w:right w:val="nil"/>
            </w:tcBorders>
          </w:tcPr>
          <w:p w14:paraId="70EE5CF1"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0370802B"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0DF1936B" w14:textId="77777777" w:rsidR="00343A77" w:rsidRPr="004F4882" w:rsidRDefault="00343A77" w:rsidP="00915F85">
            <w:pPr>
              <w:pStyle w:val="APVMATableTextRight"/>
            </w:pPr>
            <w:r>
              <w:t>1 (Stone fruit)</w:t>
            </w:r>
          </w:p>
        </w:tc>
      </w:tr>
      <w:tr w:rsidR="00343A77" w14:paraId="645549C2" w14:textId="77777777" w:rsidTr="00343A77">
        <w:tc>
          <w:tcPr>
            <w:tcW w:w="1589" w:type="pct"/>
            <w:tcBorders>
              <w:top w:val="single" w:sz="4" w:space="0" w:color="auto"/>
              <w:left w:val="nil"/>
              <w:bottom w:val="single" w:sz="4" w:space="0" w:color="auto"/>
              <w:right w:val="nil"/>
            </w:tcBorders>
            <w:vAlign w:val="center"/>
          </w:tcPr>
          <w:p w14:paraId="3130044F" w14:textId="77777777" w:rsidR="00343A77" w:rsidRDefault="00343A77" w:rsidP="00343A77">
            <w:pPr>
              <w:pStyle w:val="APVMATableText"/>
              <w:rPr>
                <w:szCs w:val="17"/>
              </w:rPr>
            </w:pPr>
            <w:r>
              <w:rPr>
                <w:szCs w:val="17"/>
              </w:rPr>
              <w:t>Apricot</w:t>
            </w:r>
          </w:p>
        </w:tc>
        <w:tc>
          <w:tcPr>
            <w:tcW w:w="666" w:type="pct"/>
            <w:tcBorders>
              <w:top w:val="single" w:sz="4" w:space="0" w:color="auto"/>
              <w:left w:val="nil"/>
              <w:bottom w:val="single" w:sz="4" w:space="0" w:color="auto"/>
              <w:right w:val="nil"/>
            </w:tcBorders>
          </w:tcPr>
          <w:p w14:paraId="1A220D3D" w14:textId="77777777" w:rsidR="00343A77" w:rsidRPr="004F4882" w:rsidRDefault="00343A77" w:rsidP="00915F85">
            <w:pPr>
              <w:pStyle w:val="APVMATableTextRight"/>
              <w:rPr>
                <w:bCs/>
                <w:caps/>
              </w:rPr>
            </w:pPr>
          </w:p>
        </w:tc>
        <w:tc>
          <w:tcPr>
            <w:tcW w:w="264" w:type="pct"/>
            <w:tcBorders>
              <w:top w:val="single" w:sz="4" w:space="0" w:color="auto"/>
              <w:left w:val="nil"/>
              <w:bottom w:val="single" w:sz="4" w:space="0" w:color="auto"/>
              <w:right w:val="nil"/>
            </w:tcBorders>
          </w:tcPr>
          <w:p w14:paraId="27629C07" w14:textId="77777777" w:rsidR="00343A77" w:rsidRPr="004F4882" w:rsidRDefault="00343A77" w:rsidP="00915F85">
            <w:pPr>
              <w:pStyle w:val="APVMATableTextRight"/>
            </w:pPr>
            <w:r>
              <w:t>-</w:t>
            </w:r>
          </w:p>
        </w:tc>
        <w:tc>
          <w:tcPr>
            <w:tcW w:w="666" w:type="pct"/>
            <w:tcBorders>
              <w:top w:val="single" w:sz="4" w:space="0" w:color="auto"/>
              <w:left w:val="nil"/>
              <w:bottom w:val="single" w:sz="4" w:space="0" w:color="auto"/>
              <w:right w:val="nil"/>
            </w:tcBorders>
            <w:vAlign w:val="center"/>
          </w:tcPr>
          <w:p w14:paraId="0D087B3C" w14:textId="77777777" w:rsidR="00343A77" w:rsidRPr="004F4882" w:rsidRDefault="00343A77" w:rsidP="00915F85">
            <w:pPr>
              <w:pStyle w:val="APVMATableTextRight"/>
            </w:pPr>
            <w:r>
              <w:t>1</w:t>
            </w:r>
          </w:p>
        </w:tc>
        <w:tc>
          <w:tcPr>
            <w:tcW w:w="486" w:type="pct"/>
            <w:tcBorders>
              <w:top w:val="single" w:sz="4" w:space="0" w:color="auto"/>
              <w:left w:val="nil"/>
              <w:bottom w:val="single" w:sz="4" w:space="0" w:color="auto"/>
              <w:right w:val="nil"/>
            </w:tcBorders>
          </w:tcPr>
          <w:p w14:paraId="196C533D" w14:textId="77777777" w:rsidR="00343A77" w:rsidRPr="004F4882" w:rsidRDefault="00343A77" w:rsidP="00915F85">
            <w:pPr>
              <w:pStyle w:val="APVMATableTextRight"/>
            </w:pPr>
            <w:r>
              <w:t>-</w:t>
            </w:r>
          </w:p>
        </w:tc>
        <w:tc>
          <w:tcPr>
            <w:tcW w:w="666" w:type="pct"/>
            <w:tcBorders>
              <w:top w:val="single" w:sz="4" w:space="0" w:color="auto"/>
              <w:left w:val="nil"/>
              <w:bottom w:val="single" w:sz="4" w:space="0" w:color="auto"/>
              <w:right w:val="nil"/>
            </w:tcBorders>
          </w:tcPr>
          <w:p w14:paraId="6BC2059A" w14:textId="77777777" w:rsidR="00343A77" w:rsidRPr="004F4882" w:rsidRDefault="00343A77" w:rsidP="00915F85">
            <w:pPr>
              <w:pStyle w:val="APVMATableTextRight"/>
            </w:pPr>
            <w:r>
              <w:t>-</w:t>
            </w:r>
          </w:p>
        </w:tc>
        <w:tc>
          <w:tcPr>
            <w:tcW w:w="666" w:type="pct"/>
            <w:tcBorders>
              <w:top w:val="single" w:sz="4" w:space="0" w:color="auto"/>
              <w:left w:val="nil"/>
              <w:bottom w:val="single" w:sz="4" w:space="0" w:color="auto"/>
              <w:right w:val="nil"/>
            </w:tcBorders>
          </w:tcPr>
          <w:p w14:paraId="0D5DD8DD" w14:textId="77777777" w:rsidR="00343A77" w:rsidRPr="004F4882" w:rsidRDefault="00343A77" w:rsidP="00915F85">
            <w:pPr>
              <w:pStyle w:val="APVMATableTextRight"/>
            </w:pPr>
            <w:r>
              <w:t>-</w:t>
            </w:r>
          </w:p>
        </w:tc>
      </w:tr>
      <w:tr w:rsidR="00343A77" w14:paraId="3FB5B010" w14:textId="77777777" w:rsidTr="00343A77">
        <w:tc>
          <w:tcPr>
            <w:tcW w:w="1589" w:type="pct"/>
            <w:tcBorders>
              <w:top w:val="single" w:sz="4" w:space="0" w:color="auto"/>
              <w:left w:val="nil"/>
              <w:bottom w:val="single" w:sz="4" w:space="0" w:color="auto"/>
              <w:right w:val="nil"/>
            </w:tcBorders>
            <w:vAlign w:val="center"/>
          </w:tcPr>
          <w:p w14:paraId="36FB8F83" w14:textId="77777777" w:rsidR="00343A77" w:rsidRPr="004F4882" w:rsidRDefault="00343A77" w:rsidP="00343A77">
            <w:pPr>
              <w:pStyle w:val="APVMATableText"/>
              <w:rPr>
                <w:szCs w:val="17"/>
              </w:rPr>
            </w:pPr>
            <w:r w:rsidRPr="004F4882">
              <w:rPr>
                <w:szCs w:val="17"/>
              </w:rPr>
              <w:t>Peach</w:t>
            </w:r>
          </w:p>
        </w:tc>
        <w:tc>
          <w:tcPr>
            <w:tcW w:w="666" w:type="pct"/>
            <w:tcBorders>
              <w:top w:val="single" w:sz="4" w:space="0" w:color="auto"/>
              <w:left w:val="nil"/>
              <w:bottom w:val="single" w:sz="4" w:space="0" w:color="auto"/>
              <w:right w:val="nil"/>
            </w:tcBorders>
          </w:tcPr>
          <w:p w14:paraId="6BBD6DFA" w14:textId="77777777" w:rsidR="00343A77" w:rsidRPr="004F4882" w:rsidRDefault="00343A77" w:rsidP="00915F85">
            <w:pPr>
              <w:pStyle w:val="APVMATableTextRight"/>
              <w:rPr>
                <w:bCs/>
                <w:caps/>
              </w:rPr>
            </w:pPr>
          </w:p>
        </w:tc>
        <w:tc>
          <w:tcPr>
            <w:tcW w:w="264" w:type="pct"/>
            <w:tcBorders>
              <w:top w:val="single" w:sz="4" w:space="0" w:color="auto"/>
              <w:left w:val="nil"/>
              <w:bottom w:val="single" w:sz="4" w:space="0" w:color="auto"/>
              <w:right w:val="nil"/>
            </w:tcBorders>
          </w:tcPr>
          <w:p w14:paraId="5D310468"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3C82FBE6" w14:textId="77777777" w:rsidR="00343A77" w:rsidRPr="004F4882" w:rsidRDefault="00343A77" w:rsidP="00915F85">
            <w:pPr>
              <w:pStyle w:val="APVMATableTextRight"/>
            </w:pPr>
            <w:r>
              <w:t>1</w:t>
            </w:r>
          </w:p>
        </w:tc>
        <w:tc>
          <w:tcPr>
            <w:tcW w:w="486" w:type="pct"/>
            <w:tcBorders>
              <w:top w:val="single" w:sz="4" w:space="0" w:color="auto"/>
              <w:left w:val="nil"/>
              <w:bottom w:val="single" w:sz="4" w:space="0" w:color="auto"/>
              <w:right w:val="nil"/>
            </w:tcBorders>
          </w:tcPr>
          <w:p w14:paraId="08067289" w14:textId="77777777" w:rsidR="00343A77" w:rsidRPr="004F4882" w:rsidRDefault="00343A77" w:rsidP="00915F85">
            <w:pPr>
              <w:pStyle w:val="APVMATableTextRight"/>
              <w:rPr>
                <w:bCs/>
                <w:caps/>
              </w:rPr>
            </w:pPr>
            <w:r w:rsidRPr="004F4882">
              <w:rPr>
                <w:bCs/>
                <w:caps/>
              </w:rPr>
              <w:t>0.5</w:t>
            </w:r>
          </w:p>
        </w:tc>
        <w:tc>
          <w:tcPr>
            <w:tcW w:w="666" w:type="pct"/>
            <w:tcBorders>
              <w:top w:val="single" w:sz="4" w:space="0" w:color="auto"/>
              <w:left w:val="nil"/>
              <w:bottom w:val="single" w:sz="4" w:space="0" w:color="auto"/>
              <w:right w:val="nil"/>
            </w:tcBorders>
          </w:tcPr>
          <w:p w14:paraId="7A64AC49"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03326768" w14:textId="77777777" w:rsidR="00343A77" w:rsidRPr="004F4882" w:rsidRDefault="00343A77" w:rsidP="00915F85">
            <w:pPr>
              <w:pStyle w:val="APVMATableTextRight"/>
            </w:pPr>
            <w:r w:rsidRPr="004F4882">
              <w:t>-</w:t>
            </w:r>
          </w:p>
        </w:tc>
      </w:tr>
      <w:tr w:rsidR="00343A77" w14:paraId="44839D14" w14:textId="77777777" w:rsidTr="00343A77">
        <w:tc>
          <w:tcPr>
            <w:tcW w:w="1589" w:type="pct"/>
            <w:tcBorders>
              <w:top w:val="single" w:sz="4" w:space="0" w:color="auto"/>
              <w:left w:val="nil"/>
              <w:bottom w:val="single" w:sz="4" w:space="0" w:color="auto"/>
              <w:right w:val="nil"/>
            </w:tcBorders>
            <w:vAlign w:val="center"/>
          </w:tcPr>
          <w:p w14:paraId="383020E5" w14:textId="77777777" w:rsidR="00343A77" w:rsidRPr="004F4882" w:rsidRDefault="00343A77" w:rsidP="00343A77">
            <w:pPr>
              <w:pStyle w:val="APVMATableText"/>
              <w:rPr>
                <w:szCs w:val="17"/>
              </w:rPr>
            </w:pPr>
            <w:r w:rsidRPr="004F4882">
              <w:rPr>
                <w:szCs w:val="17"/>
              </w:rPr>
              <w:t>Plum</w:t>
            </w:r>
          </w:p>
        </w:tc>
        <w:tc>
          <w:tcPr>
            <w:tcW w:w="666" w:type="pct"/>
            <w:tcBorders>
              <w:top w:val="single" w:sz="4" w:space="0" w:color="auto"/>
              <w:left w:val="nil"/>
              <w:bottom w:val="single" w:sz="4" w:space="0" w:color="auto"/>
              <w:right w:val="nil"/>
            </w:tcBorders>
          </w:tcPr>
          <w:p w14:paraId="296ABBD2" w14:textId="77777777" w:rsidR="00343A77" w:rsidRPr="004F4882" w:rsidRDefault="00343A77" w:rsidP="00915F85">
            <w:pPr>
              <w:pStyle w:val="APVMATableTextRight"/>
              <w:rPr>
                <w:bCs/>
                <w:caps/>
              </w:rPr>
            </w:pPr>
          </w:p>
        </w:tc>
        <w:tc>
          <w:tcPr>
            <w:tcW w:w="264" w:type="pct"/>
            <w:tcBorders>
              <w:top w:val="single" w:sz="4" w:space="0" w:color="auto"/>
              <w:left w:val="nil"/>
              <w:bottom w:val="single" w:sz="4" w:space="0" w:color="auto"/>
              <w:right w:val="nil"/>
            </w:tcBorders>
          </w:tcPr>
          <w:p w14:paraId="7EB43DD4"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63B4E659" w14:textId="77777777" w:rsidR="00343A77" w:rsidRPr="004F4882" w:rsidRDefault="00343A77" w:rsidP="00915F85">
            <w:pPr>
              <w:pStyle w:val="APVMATableTextRight"/>
            </w:pPr>
            <w:r>
              <w:t>1 (mume plum)</w:t>
            </w:r>
          </w:p>
        </w:tc>
        <w:tc>
          <w:tcPr>
            <w:tcW w:w="486" w:type="pct"/>
            <w:tcBorders>
              <w:top w:val="single" w:sz="4" w:space="0" w:color="auto"/>
              <w:left w:val="nil"/>
              <w:bottom w:val="single" w:sz="4" w:space="0" w:color="auto"/>
              <w:right w:val="nil"/>
            </w:tcBorders>
          </w:tcPr>
          <w:p w14:paraId="2DF5D9BF" w14:textId="77777777" w:rsidR="00343A77" w:rsidRPr="004F4882" w:rsidRDefault="00343A77" w:rsidP="00915F85">
            <w:pPr>
              <w:pStyle w:val="APVMATableTextRight"/>
              <w:rPr>
                <w:bCs/>
                <w:caps/>
              </w:rPr>
            </w:pPr>
            <w:r w:rsidRPr="004F4882">
              <w:rPr>
                <w:bCs/>
                <w:caps/>
              </w:rPr>
              <w:t>0.2</w:t>
            </w:r>
          </w:p>
        </w:tc>
        <w:tc>
          <w:tcPr>
            <w:tcW w:w="666" w:type="pct"/>
            <w:tcBorders>
              <w:top w:val="single" w:sz="4" w:space="0" w:color="auto"/>
              <w:left w:val="nil"/>
              <w:bottom w:val="single" w:sz="4" w:space="0" w:color="auto"/>
              <w:right w:val="nil"/>
            </w:tcBorders>
          </w:tcPr>
          <w:p w14:paraId="4BAF4010"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1D399130" w14:textId="77777777" w:rsidR="00343A77" w:rsidRPr="004F4882" w:rsidRDefault="00343A77" w:rsidP="00915F85">
            <w:pPr>
              <w:pStyle w:val="APVMATableTextRight"/>
            </w:pPr>
            <w:r w:rsidRPr="004F4882">
              <w:t>-</w:t>
            </w:r>
          </w:p>
        </w:tc>
      </w:tr>
      <w:tr w:rsidR="00343A77" w14:paraId="71C7D6F8" w14:textId="77777777" w:rsidTr="00343A77">
        <w:tc>
          <w:tcPr>
            <w:tcW w:w="1589" w:type="pct"/>
            <w:tcBorders>
              <w:top w:val="single" w:sz="4" w:space="0" w:color="auto"/>
              <w:left w:val="nil"/>
              <w:bottom w:val="single" w:sz="4" w:space="0" w:color="auto"/>
              <w:right w:val="nil"/>
            </w:tcBorders>
            <w:vAlign w:val="center"/>
          </w:tcPr>
          <w:p w14:paraId="082DDC6A" w14:textId="77777777" w:rsidR="00343A77" w:rsidRPr="004F4882" w:rsidRDefault="00343A77" w:rsidP="00343A77">
            <w:pPr>
              <w:pStyle w:val="APVMATableText"/>
              <w:rPr>
                <w:szCs w:val="17"/>
              </w:rPr>
            </w:pPr>
            <w:r w:rsidRPr="004F4882">
              <w:rPr>
                <w:szCs w:val="17"/>
              </w:rPr>
              <w:t>Prunes</w:t>
            </w:r>
          </w:p>
        </w:tc>
        <w:tc>
          <w:tcPr>
            <w:tcW w:w="666" w:type="pct"/>
            <w:tcBorders>
              <w:top w:val="single" w:sz="4" w:space="0" w:color="auto"/>
              <w:left w:val="nil"/>
              <w:bottom w:val="single" w:sz="4" w:space="0" w:color="auto"/>
              <w:right w:val="nil"/>
            </w:tcBorders>
          </w:tcPr>
          <w:p w14:paraId="626D814F" w14:textId="77777777" w:rsidR="00343A77" w:rsidRPr="004F4882" w:rsidRDefault="00343A77" w:rsidP="00915F85">
            <w:pPr>
              <w:pStyle w:val="APVMATableTextRight"/>
              <w:rPr>
                <w:bCs/>
                <w:caps/>
              </w:rPr>
            </w:pPr>
            <w:r w:rsidRPr="004F4882">
              <w:rPr>
                <w:bCs/>
                <w:caps/>
              </w:rPr>
              <w:t>3</w:t>
            </w:r>
          </w:p>
        </w:tc>
        <w:tc>
          <w:tcPr>
            <w:tcW w:w="264" w:type="pct"/>
            <w:tcBorders>
              <w:top w:val="single" w:sz="4" w:space="0" w:color="auto"/>
              <w:left w:val="nil"/>
              <w:bottom w:val="single" w:sz="4" w:space="0" w:color="auto"/>
              <w:right w:val="nil"/>
            </w:tcBorders>
          </w:tcPr>
          <w:p w14:paraId="1E069363"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7D50EEB7" w14:textId="77777777" w:rsidR="00343A77" w:rsidRDefault="00343A77" w:rsidP="00915F85">
            <w:pPr>
              <w:pStyle w:val="APVMATableTextRight"/>
            </w:pPr>
            <w:r>
              <w:t>0.1</w:t>
            </w:r>
          </w:p>
          <w:p w14:paraId="24E2D3B3" w14:textId="77777777" w:rsidR="00343A77" w:rsidRPr="004F4882" w:rsidRDefault="00343A77" w:rsidP="00915F85">
            <w:pPr>
              <w:pStyle w:val="APVMATableTextRight"/>
            </w:pPr>
            <w:r>
              <w:t>(Japanese plum including prune)</w:t>
            </w:r>
          </w:p>
        </w:tc>
        <w:tc>
          <w:tcPr>
            <w:tcW w:w="486" w:type="pct"/>
            <w:tcBorders>
              <w:top w:val="single" w:sz="4" w:space="0" w:color="auto"/>
              <w:left w:val="nil"/>
              <w:bottom w:val="single" w:sz="4" w:space="0" w:color="auto"/>
              <w:right w:val="nil"/>
            </w:tcBorders>
          </w:tcPr>
          <w:p w14:paraId="2CE03F30" w14:textId="77777777" w:rsidR="00343A77" w:rsidRPr="004F4882" w:rsidRDefault="00343A77" w:rsidP="00915F85">
            <w:pPr>
              <w:pStyle w:val="APVMATableTextRight"/>
              <w:rPr>
                <w:bCs/>
                <w:caps/>
              </w:rPr>
            </w:pPr>
            <w:r w:rsidRPr="004F4882">
              <w:rPr>
                <w:bCs/>
                <w:caps/>
              </w:rPr>
              <w:t>-</w:t>
            </w:r>
          </w:p>
        </w:tc>
        <w:tc>
          <w:tcPr>
            <w:tcW w:w="666" w:type="pct"/>
            <w:tcBorders>
              <w:top w:val="single" w:sz="4" w:space="0" w:color="auto"/>
              <w:left w:val="nil"/>
              <w:bottom w:val="single" w:sz="4" w:space="0" w:color="auto"/>
              <w:right w:val="nil"/>
            </w:tcBorders>
          </w:tcPr>
          <w:p w14:paraId="31E4E104"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3499225B" w14:textId="77777777" w:rsidR="00343A77" w:rsidRPr="004F4882" w:rsidRDefault="00343A77" w:rsidP="00915F85">
            <w:pPr>
              <w:pStyle w:val="APVMATableTextRight"/>
            </w:pPr>
            <w:r w:rsidRPr="004F4882">
              <w:t>-</w:t>
            </w:r>
          </w:p>
        </w:tc>
      </w:tr>
      <w:tr w:rsidR="00343A77" w14:paraId="4AB44FC3" w14:textId="77777777" w:rsidTr="00343A77">
        <w:tc>
          <w:tcPr>
            <w:tcW w:w="1589" w:type="pct"/>
            <w:tcBorders>
              <w:top w:val="single" w:sz="4" w:space="0" w:color="auto"/>
              <w:left w:val="nil"/>
              <w:bottom w:val="single" w:sz="4" w:space="0" w:color="auto"/>
              <w:right w:val="nil"/>
            </w:tcBorders>
            <w:vAlign w:val="center"/>
          </w:tcPr>
          <w:p w14:paraId="1A8EE71A" w14:textId="77777777" w:rsidR="00343A77" w:rsidRPr="004F4882" w:rsidRDefault="00343A77" w:rsidP="00343A77">
            <w:pPr>
              <w:pStyle w:val="APVMATableText"/>
              <w:rPr>
                <w:szCs w:val="17"/>
              </w:rPr>
            </w:pPr>
            <w:r>
              <w:rPr>
                <w:szCs w:val="17"/>
              </w:rPr>
              <w:t>Apricots, dried</w:t>
            </w:r>
          </w:p>
        </w:tc>
        <w:tc>
          <w:tcPr>
            <w:tcW w:w="666" w:type="pct"/>
            <w:tcBorders>
              <w:top w:val="single" w:sz="4" w:space="0" w:color="auto"/>
              <w:left w:val="nil"/>
              <w:bottom w:val="single" w:sz="4" w:space="0" w:color="auto"/>
              <w:right w:val="nil"/>
            </w:tcBorders>
          </w:tcPr>
          <w:p w14:paraId="77447F6C" w14:textId="77777777" w:rsidR="00343A77" w:rsidRPr="004F4882" w:rsidRDefault="00343A77" w:rsidP="00915F85">
            <w:pPr>
              <w:pStyle w:val="APVMATableTextRight"/>
              <w:rPr>
                <w:bCs/>
                <w:caps/>
              </w:rPr>
            </w:pPr>
            <w:r>
              <w:rPr>
                <w:bCs/>
                <w:caps/>
              </w:rPr>
              <w:t>3</w:t>
            </w:r>
          </w:p>
        </w:tc>
        <w:tc>
          <w:tcPr>
            <w:tcW w:w="264" w:type="pct"/>
            <w:tcBorders>
              <w:top w:val="single" w:sz="4" w:space="0" w:color="auto"/>
              <w:left w:val="nil"/>
              <w:bottom w:val="single" w:sz="4" w:space="0" w:color="auto"/>
              <w:right w:val="nil"/>
            </w:tcBorders>
          </w:tcPr>
          <w:p w14:paraId="19D94E2B" w14:textId="77777777" w:rsidR="00343A77" w:rsidRPr="004F4882" w:rsidRDefault="00343A77" w:rsidP="00915F85">
            <w:pPr>
              <w:pStyle w:val="APVMATableTextRight"/>
            </w:pPr>
            <w:r>
              <w:t>-</w:t>
            </w:r>
          </w:p>
        </w:tc>
        <w:tc>
          <w:tcPr>
            <w:tcW w:w="666" w:type="pct"/>
            <w:tcBorders>
              <w:top w:val="single" w:sz="4" w:space="0" w:color="auto"/>
              <w:left w:val="nil"/>
              <w:bottom w:val="single" w:sz="4" w:space="0" w:color="auto"/>
              <w:right w:val="nil"/>
            </w:tcBorders>
          </w:tcPr>
          <w:p w14:paraId="40988BE2" w14:textId="77777777" w:rsidR="00343A77" w:rsidRPr="004F4882" w:rsidRDefault="00343A77" w:rsidP="00915F85">
            <w:pPr>
              <w:pStyle w:val="APVMATableTextRight"/>
            </w:pPr>
            <w:r>
              <w:t>-</w:t>
            </w:r>
          </w:p>
        </w:tc>
        <w:tc>
          <w:tcPr>
            <w:tcW w:w="486" w:type="pct"/>
            <w:tcBorders>
              <w:top w:val="single" w:sz="4" w:space="0" w:color="auto"/>
              <w:left w:val="nil"/>
              <w:bottom w:val="single" w:sz="4" w:space="0" w:color="auto"/>
              <w:right w:val="nil"/>
            </w:tcBorders>
          </w:tcPr>
          <w:p w14:paraId="373B22C9" w14:textId="77777777" w:rsidR="00343A77" w:rsidRPr="004F4882" w:rsidRDefault="00343A77" w:rsidP="00915F85">
            <w:pPr>
              <w:pStyle w:val="APVMATableTextRight"/>
              <w:rPr>
                <w:bCs/>
                <w:caps/>
              </w:rPr>
            </w:pPr>
            <w:r>
              <w:rPr>
                <w:bCs/>
                <w:caps/>
              </w:rPr>
              <w:t>-</w:t>
            </w:r>
          </w:p>
        </w:tc>
        <w:tc>
          <w:tcPr>
            <w:tcW w:w="666" w:type="pct"/>
            <w:tcBorders>
              <w:top w:val="single" w:sz="4" w:space="0" w:color="auto"/>
              <w:left w:val="nil"/>
              <w:bottom w:val="single" w:sz="4" w:space="0" w:color="auto"/>
              <w:right w:val="nil"/>
            </w:tcBorders>
          </w:tcPr>
          <w:p w14:paraId="72B25002" w14:textId="77777777" w:rsidR="00343A77" w:rsidRPr="004F4882" w:rsidRDefault="00343A77" w:rsidP="00915F85">
            <w:pPr>
              <w:pStyle w:val="APVMATableTextRight"/>
            </w:pPr>
            <w:r>
              <w:t>-</w:t>
            </w:r>
          </w:p>
        </w:tc>
        <w:tc>
          <w:tcPr>
            <w:tcW w:w="666" w:type="pct"/>
            <w:tcBorders>
              <w:top w:val="single" w:sz="4" w:space="0" w:color="auto"/>
              <w:left w:val="nil"/>
              <w:bottom w:val="single" w:sz="4" w:space="0" w:color="auto"/>
              <w:right w:val="nil"/>
            </w:tcBorders>
          </w:tcPr>
          <w:p w14:paraId="3DB45882" w14:textId="77777777" w:rsidR="00343A77" w:rsidRPr="004F4882" w:rsidRDefault="00343A77" w:rsidP="00915F85">
            <w:pPr>
              <w:pStyle w:val="APVMATableTextRight"/>
            </w:pPr>
            <w:r>
              <w:t>-</w:t>
            </w:r>
          </w:p>
        </w:tc>
      </w:tr>
      <w:tr w:rsidR="00343A77" w14:paraId="4E3E52B1" w14:textId="77777777" w:rsidTr="00343A77">
        <w:tc>
          <w:tcPr>
            <w:tcW w:w="1589" w:type="pct"/>
            <w:tcBorders>
              <w:top w:val="single" w:sz="4" w:space="0" w:color="auto"/>
              <w:left w:val="nil"/>
              <w:bottom w:val="single" w:sz="4" w:space="0" w:color="auto"/>
              <w:right w:val="nil"/>
            </w:tcBorders>
            <w:vAlign w:val="center"/>
          </w:tcPr>
          <w:p w14:paraId="0264D232" w14:textId="77777777" w:rsidR="00343A77" w:rsidRPr="004F4882" w:rsidRDefault="00343A77" w:rsidP="00343A77">
            <w:pPr>
              <w:pStyle w:val="APVMATableText"/>
              <w:rPr>
                <w:szCs w:val="17"/>
              </w:rPr>
            </w:pPr>
            <w:r w:rsidRPr="004F4882">
              <w:rPr>
                <w:szCs w:val="17"/>
              </w:rPr>
              <w:t>Cherries</w:t>
            </w:r>
          </w:p>
        </w:tc>
        <w:tc>
          <w:tcPr>
            <w:tcW w:w="666" w:type="pct"/>
            <w:tcBorders>
              <w:top w:val="single" w:sz="4" w:space="0" w:color="auto"/>
              <w:left w:val="nil"/>
              <w:bottom w:val="single" w:sz="4" w:space="0" w:color="auto"/>
              <w:right w:val="nil"/>
            </w:tcBorders>
          </w:tcPr>
          <w:p w14:paraId="70E08048" w14:textId="77777777" w:rsidR="00343A77" w:rsidRPr="004F4882" w:rsidRDefault="00343A77" w:rsidP="00915F85">
            <w:pPr>
              <w:pStyle w:val="APVMATableTextRight"/>
              <w:rPr>
                <w:bCs/>
                <w:caps/>
              </w:rPr>
            </w:pPr>
            <w:r w:rsidRPr="004F4882">
              <w:rPr>
                <w:bCs/>
                <w:caps/>
              </w:rPr>
              <w:t>1</w:t>
            </w:r>
          </w:p>
        </w:tc>
        <w:tc>
          <w:tcPr>
            <w:tcW w:w="264" w:type="pct"/>
            <w:tcBorders>
              <w:top w:val="single" w:sz="4" w:space="0" w:color="auto"/>
              <w:left w:val="nil"/>
              <w:bottom w:val="single" w:sz="4" w:space="0" w:color="auto"/>
              <w:right w:val="nil"/>
            </w:tcBorders>
          </w:tcPr>
          <w:p w14:paraId="6FA64C3B"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59C770F0" w14:textId="77777777" w:rsidR="00343A77" w:rsidRPr="004F4882" w:rsidRDefault="00343A77" w:rsidP="00915F85">
            <w:pPr>
              <w:pStyle w:val="APVMATableTextRight"/>
            </w:pPr>
            <w:r>
              <w:t>1</w:t>
            </w:r>
          </w:p>
        </w:tc>
        <w:tc>
          <w:tcPr>
            <w:tcW w:w="486" w:type="pct"/>
            <w:tcBorders>
              <w:top w:val="single" w:sz="4" w:space="0" w:color="auto"/>
              <w:left w:val="nil"/>
              <w:bottom w:val="single" w:sz="4" w:space="0" w:color="auto"/>
              <w:right w:val="nil"/>
            </w:tcBorders>
          </w:tcPr>
          <w:p w14:paraId="53448A9E" w14:textId="77777777" w:rsidR="00343A77" w:rsidRPr="004F4882" w:rsidRDefault="00343A77" w:rsidP="00915F85">
            <w:pPr>
              <w:pStyle w:val="APVMATableTextRight"/>
              <w:rPr>
                <w:bCs/>
                <w:caps/>
              </w:rPr>
            </w:pPr>
            <w:r w:rsidRPr="004F4882">
              <w:rPr>
                <w:bCs/>
                <w:caps/>
              </w:rPr>
              <w:t>-</w:t>
            </w:r>
          </w:p>
        </w:tc>
        <w:tc>
          <w:tcPr>
            <w:tcW w:w="666" w:type="pct"/>
            <w:tcBorders>
              <w:top w:val="single" w:sz="4" w:space="0" w:color="auto"/>
              <w:left w:val="nil"/>
              <w:bottom w:val="single" w:sz="4" w:space="0" w:color="auto"/>
              <w:right w:val="nil"/>
            </w:tcBorders>
          </w:tcPr>
          <w:p w14:paraId="0786AAAA"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544DF860" w14:textId="77777777" w:rsidR="00343A77" w:rsidRPr="004F4882" w:rsidRDefault="00343A77" w:rsidP="00915F85">
            <w:pPr>
              <w:pStyle w:val="APVMATableTextRight"/>
            </w:pPr>
            <w:r w:rsidRPr="004F4882">
              <w:t>-</w:t>
            </w:r>
          </w:p>
        </w:tc>
      </w:tr>
      <w:tr w:rsidR="00343A77" w14:paraId="4C2EEE36" w14:textId="77777777" w:rsidTr="00343A77">
        <w:tc>
          <w:tcPr>
            <w:tcW w:w="1589" w:type="pct"/>
            <w:tcBorders>
              <w:top w:val="single" w:sz="4" w:space="0" w:color="auto"/>
              <w:left w:val="nil"/>
              <w:bottom w:val="single" w:sz="4" w:space="0" w:color="auto"/>
              <w:right w:val="nil"/>
            </w:tcBorders>
            <w:vAlign w:val="center"/>
          </w:tcPr>
          <w:p w14:paraId="47F725A5" w14:textId="77777777" w:rsidR="00343A77" w:rsidRPr="004F4882" w:rsidRDefault="00343A77" w:rsidP="00343A77">
            <w:pPr>
              <w:pStyle w:val="APVMATableText"/>
              <w:rPr>
                <w:szCs w:val="17"/>
              </w:rPr>
            </w:pPr>
            <w:r>
              <w:rPr>
                <w:szCs w:val="17"/>
              </w:rPr>
              <w:t>Edible offal (m</w:t>
            </w:r>
            <w:r w:rsidRPr="004F4882">
              <w:rPr>
                <w:szCs w:val="17"/>
              </w:rPr>
              <w:t>ammalian)</w:t>
            </w:r>
          </w:p>
        </w:tc>
        <w:tc>
          <w:tcPr>
            <w:tcW w:w="666" w:type="pct"/>
            <w:tcBorders>
              <w:top w:val="single" w:sz="4" w:space="0" w:color="auto"/>
              <w:left w:val="nil"/>
              <w:bottom w:val="single" w:sz="4" w:space="0" w:color="auto"/>
              <w:right w:val="nil"/>
            </w:tcBorders>
          </w:tcPr>
          <w:p w14:paraId="6F6C0082" w14:textId="77777777" w:rsidR="00343A77" w:rsidRPr="004F4882" w:rsidRDefault="00343A77" w:rsidP="00915F85">
            <w:pPr>
              <w:pStyle w:val="APVMATableTextRight"/>
              <w:rPr>
                <w:bCs/>
                <w:caps/>
              </w:rPr>
            </w:pPr>
            <w:r w:rsidRPr="004F4882">
              <w:rPr>
                <w:bCs/>
                <w:caps/>
              </w:rPr>
              <w:t>0.02</w:t>
            </w:r>
          </w:p>
        </w:tc>
        <w:tc>
          <w:tcPr>
            <w:tcW w:w="264" w:type="pct"/>
            <w:tcBorders>
              <w:top w:val="single" w:sz="4" w:space="0" w:color="auto"/>
              <w:left w:val="nil"/>
              <w:bottom w:val="single" w:sz="4" w:space="0" w:color="auto"/>
              <w:right w:val="nil"/>
            </w:tcBorders>
          </w:tcPr>
          <w:p w14:paraId="1D5C65B4"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7CB66235" w14:textId="77777777" w:rsidR="00343A77" w:rsidRPr="004F4882" w:rsidRDefault="00343A77" w:rsidP="00915F85">
            <w:pPr>
              <w:pStyle w:val="APVMATableTextRight"/>
            </w:pPr>
            <w:r w:rsidRPr="004F4882">
              <w:t>-</w:t>
            </w:r>
          </w:p>
        </w:tc>
        <w:tc>
          <w:tcPr>
            <w:tcW w:w="486" w:type="pct"/>
            <w:tcBorders>
              <w:top w:val="single" w:sz="4" w:space="0" w:color="auto"/>
              <w:left w:val="nil"/>
              <w:bottom w:val="single" w:sz="4" w:space="0" w:color="auto"/>
              <w:right w:val="nil"/>
            </w:tcBorders>
          </w:tcPr>
          <w:p w14:paraId="7BE297D1" w14:textId="77777777" w:rsidR="00343A77" w:rsidRPr="004F4882" w:rsidRDefault="00343A77" w:rsidP="00915F85">
            <w:pPr>
              <w:pStyle w:val="APVMATableTextRight"/>
              <w:rPr>
                <w:bCs/>
                <w:caps/>
              </w:rPr>
            </w:pPr>
            <w:r w:rsidRPr="004F4882">
              <w:rPr>
                <w:bCs/>
                <w:caps/>
              </w:rPr>
              <w:t>-</w:t>
            </w:r>
          </w:p>
        </w:tc>
        <w:tc>
          <w:tcPr>
            <w:tcW w:w="666" w:type="pct"/>
            <w:tcBorders>
              <w:top w:val="single" w:sz="4" w:space="0" w:color="auto"/>
              <w:left w:val="nil"/>
              <w:bottom w:val="single" w:sz="4" w:space="0" w:color="auto"/>
              <w:right w:val="nil"/>
            </w:tcBorders>
          </w:tcPr>
          <w:p w14:paraId="3EE723D6"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4456ACC6" w14:textId="77777777" w:rsidR="00343A77" w:rsidRPr="004F4882" w:rsidRDefault="00343A77" w:rsidP="00915F85">
            <w:pPr>
              <w:pStyle w:val="APVMATableTextRight"/>
            </w:pPr>
            <w:r>
              <w:t>0.3</w:t>
            </w:r>
          </w:p>
        </w:tc>
      </w:tr>
      <w:tr w:rsidR="00343A77" w14:paraId="22DFD016" w14:textId="77777777" w:rsidTr="00343A77">
        <w:tc>
          <w:tcPr>
            <w:tcW w:w="1589" w:type="pct"/>
            <w:tcBorders>
              <w:top w:val="single" w:sz="4" w:space="0" w:color="auto"/>
              <w:left w:val="nil"/>
              <w:bottom w:val="single" w:sz="4" w:space="0" w:color="auto"/>
              <w:right w:val="nil"/>
            </w:tcBorders>
            <w:vAlign w:val="center"/>
          </w:tcPr>
          <w:p w14:paraId="3F7575FE" w14:textId="77777777" w:rsidR="00343A77" w:rsidRPr="004F4882" w:rsidRDefault="00343A77" w:rsidP="00343A77">
            <w:pPr>
              <w:pStyle w:val="APVMATableText"/>
              <w:rPr>
                <w:szCs w:val="17"/>
              </w:rPr>
            </w:pPr>
            <w:r>
              <w:rPr>
                <w:szCs w:val="17"/>
              </w:rPr>
              <w:t>Meat (</w:t>
            </w:r>
            <w:r w:rsidRPr="004F4882">
              <w:rPr>
                <w:szCs w:val="17"/>
              </w:rPr>
              <w:t>mammalian</w:t>
            </w:r>
            <w:r>
              <w:rPr>
                <w:szCs w:val="17"/>
              </w:rPr>
              <w:t>)</w:t>
            </w:r>
          </w:p>
        </w:tc>
        <w:tc>
          <w:tcPr>
            <w:tcW w:w="666" w:type="pct"/>
            <w:tcBorders>
              <w:top w:val="single" w:sz="4" w:space="0" w:color="auto"/>
              <w:left w:val="nil"/>
              <w:bottom w:val="single" w:sz="4" w:space="0" w:color="auto"/>
              <w:right w:val="nil"/>
            </w:tcBorders>
          </w:tcPr>
          <w:p w14:paraId="183C6C17" w14:textId="77777777" w:rsidR="00343A77" w:rsidRPr="004F4882" w:rsidRDefault="00343A77" w:rsidP="00915F85">
            <w:pPr>
              <w:pStyle w:val="APVMATableTextRight"/>
            </w:pPr>
            <w:r w:rsidRPr="004F4882">
              <w:t>*0.01</w:t>
            </w:r>
          </w:p>
        </w:tc>
        <w:tc>
          <w:tcPr>
            <w:tcW w:w="264" w:type="pct"/>
            <w:tcBorders>
              <w:top w:val="single" w:sz="4" w:space="0" w:color="auto"/>
              <w:left w:val="nil"/>
              <w:bottom w:val="single" w:sz="4" w:space="0" w:color="auto"/>
              <w:right w:val="nil"/>
            </w:tcBorders>
          </w:tcPr>
          <w:p w14:paraId="610B6786"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0D8F703A" w14:textId="77777777" w:rsidR="00343A77" w:rsidRPr="004F4882" w:rsidRDefault="00343A77" w:rsidP="00915F85">
            <w:pPr>
              <w:pStyle w:val="APVMATableTextRight"/>
            </w:pPr>
            <w:r w:rsidRPr="004F4882">
              <w:t>-</w:t>
            </w:r>
          </w:p>
        </w:tc>
        <w:tc>
          <w:tcPr>
            <w:tcW w:w="486" w:type="pct"/>
            <w:tcBorders>
              <w:top w:val="single" w:sz="4" w:space="0" w:color="auto"/>
              <w:left w:val="nil"/>
              <w:bottom w:val="single" w:sz="4" w:space="0" w:color="auto"/>
              <w:right w:val="nil"/>
            </w:tcBorders>
          </w:tcPr>
          <w:p w14:paraId="52D10DCD"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390B5C2C"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03DBD0A4" w14:textId="77777777" w:rsidR="00343A77" w:rsidRPr="004F4882" w:rsidRDefault="00343A77" w:rsidP="00915F85">
            <w:pPr>
              <w:pStyle w:val="APVMATableTextRight"/>
            </w:pPr>
            <w:r>
              <w:t>0.02</w:t>
            </w:r>
          </w:p>
        </w:tc>
      </w:tr>
      <w:tr w:rsidR="00343A77" w14:paraId="44ACA2CB" w14:textId="77777777" w:rsidTr="00343A77">
        <w:tc>
          <w:tcPr>
            <w:tcW w:w="1589" w:type="pct"/>
            <w:tcBorders>
              <w:top w:val="single" w:sz="4" w:space="0" w:color="auto"/>
              <w:left w:val="nil"/>
              <w:bottom w:val="single" w:sz="4" w:space="0" w:color="auto"/>
              <w:right w:val="nil"/>
            </w:tcBorders>
            <w:vAlign w:val="center"/>
          </w:tcPr>
          <w:p w14:paraId="7F3EB1C8" w14:textId="77777777" w:rsidR="00343A77" w:rsidRPr="004F4882" w:rsidRDefault="00343A77" w:rsidP="00343A77">
            <w:pPr>
              <w:pStyle w:val="APVMATableText"/>
              <w:rPr>
                <w:szCs w:val="17"/>
              </w:rPr>
            </w:pPr>
            <w:r w:rsidRPr="004F4882">
              <w:rPr>
                <w:szCs w:val="17"/>
              </w:rPr>
              <w:t>Milks</w:t>
            </w:r>
          </w:p>
        </w:tc>
        <w:tc>
          <w:tcPr>
            <w:tcW w:w="666" w:type="pct"/>
            <w:tcBorders>
              <w:top w:val="single" w:sz="4" w:space="0" w:color="auto"/>
              <w:left w:val="nil"/>
              <w:bottom w:val="single" w:sz="4" w:space="0" w:color="auto"/>
              <w:right w:val="nil"/>
            </w:tcBorders>
          </w:tcPr>
          <w:p w14:paraId="23374509" w14:textId="77777777" w:rsidR="00343A77" w:rsidRPr="004F4882" w:rsidRDefault="00343A77" w:rsidP="00915F85">
            <w:pPr>
              <w:pStyle w:val="APVMATableTextRight"/>
            </w:pPr>
            <w:r w:rsidRPr="004F4882">
              <w:t>*0.01</w:t>
            </w:r>
          </w:p>
        </w:tc>
        <w:tc>
          <w:tcPr>
            <w:tcW w:w="264" w:type="pct"/>
            <w:tcBorders>
              <w:top w:val="single" w:sz="4" w:space="0" w:color="auto"/>
              <w:left w:val="nil"/>
              <w:bottom w:val="single" w:sz="4" w:space="0" w:color="auto"/>
              <w:right w:val="nil"/>
            </w:tcBorders>
          </w:tcPr>
          <w:p w14:paraId="1A603C05"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78EB45CF" w14:textId="77777777" w:rsidR="00343A77" w:rsidRPr="004F4882" w:rsidRDefault="00343A77" w:rsidP="00915F85">
            <w:pPr>
              <w:pStyle w:val="APVMATableTextRight"/>
            </w:pPr>
            <w:r w:rsidRPr="004F4882">
              <w:t>-</w:t>
            </w:r>
          </w:p>
        </w:tc>
        <w:tc>
          <w:tcPr>
            <w:tcW w:w="486" w:type="pct"/>
            <w:tcBorders>
              <w:top w:val="single" w:sz="4" w:space="0" w:color="auto"/>
              <w:left w:val="nil"/>
              <w:bottom w:val="single" w:sz="4" w:space="0" w:color="auto"/>
              <w:right w:val="nil"/>
            </w:tcBorders>
          </w:tcPr>
          <w:p w14:paraId="74E206AA"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1E269A53" w14:textId="77777777" w:rsidR="00343A77" w:rsidRPr="004F4882" w:rsidRDefault="00343A77" w:rsidP="00915F85">
            <w:pPr>
              <w:pStyle w:val="APVMATableTextRight"/>
            </w:pPr>
            <w:r w:rsidRPr="004F4882">
              <w:t>-</w:t>
            </w:r>
          </w:p>
        </w:tc>
        <w:tc>
          <w:tcPr>
            <w:tcW w:w="666" w:type="pct"/>
            <w:tcBorders>
              <w:top w:val="single" w:sz="4" w:space="0" w:color="auto"/>
              <w:left w:val="nil"/>
              <w:bottom w:val="single" w:sz="4" w:space="0" w:color="auto"/>
              <w:right w:val="nil"/>
            </w:tcBorders>
          </w:tcPr>
          <w:p w14:paraId="49FB31A7" w14:textId="77777777" w:rsidR="00343A77" w:rsidRPr="004F4882" w:rsidRDefault="00343A77" w:rsidP="00915F85">
            <w:pPr>
              <w:pStyle w:val="APVMATableTextRight"/>
            </w:pPr>
            <w:r>
              <w:t>0.05</w:t>
            </w:r>
          </w:p>
        </w:tc>
      </w:tr>
    </w:tbl>
    <w:p w14:paraId="2DEE1865" w14:textId="77777777" w:rsidR="00343A77" w:rsidRDefault="00343A77" w:rsidP="00343A77">
      <w:pPr>
        <w:pStyle w:val="APVMASourceTableNote"/>
      </w:pPr>
      <w:bookmarkStart w:id="124" w:name="_Toc531181093"/>
      <w:bookmarkStart w:id="125" w:name="_Toc7561262"/>
      <w:r>
        <w:t>No MRLs for tetraniliprole are established in Taiwan</w:t>
      </w:r>
    </w:p>
    <w:p w14:paraId="222A9B95" w14:textId="77777777" w:rsidR="00F2357D" w:rsidRDefault="00F2357D" w:rsidP="00F2357D">
      <w:pPr>
        <w:pStyle w:val="Heading2"/>
        <w:ind w:left="907" w:hanging="907"/>
      </w:pPr>
      <w:bookmarkStart w:id="126" w:name="_Toc34735731"/>
      <w:r>
        <w:t>Potential risk to trade</w:t>
      </w:r>
      <w:bookmarkEnd w:id="124"/>
      <w:bookmarkEnd w:id="125"/>
      <w:bookmarkEnd w:id="126"/>
    </w:p>
    <w:p w14:paraId="579F6224" w14:textId="77777777" w:rsidR="00343A77" w:rsidRDefault="00343A77" w:rsidP="00343A77">
      <w:pPr>
        <w:pStyle w:val="APVMAText"/>
      </w:pPr>
      <w:r w:rsidRPr="00E65E0C">
        <w:t>A final determination on if the proposed uses</w:t>
      </w:r>
      <w:r>
        <w:t xml:space="preserve"> on stone fruit and pome fruit</w:t>
      </w:r>
      <w:r w:rsidRPr="00E65E0C">
        <w:t xml:space="preserve"> pose an undue risk to international trade will be made following completion </w:t>
      </w:r>
      <w:r>
        <w:t>this</w:t>
      </w:r>
      <w:r w:rsidRPr="00E65E0C">
        <w:t xml:space="preserve"> consultation. Industry stakeholders </w:t>
      </w:r>
      <w:r>
        <w:t>are</w:t>
      </w:r>
      <w:r w:rsidRPr="00E65E0C">
        <w:t xml:space="preserve"> invited to comment on the potential risk to trade and the ability for relevant industries to manage that risk.</w:t>
      </w:r>
    </w:p>
    <w:p w14:paraId="1884F611" w14:textId="77777777" w:rsidR="00343A77" w:rsidRDefault="00343A77" w:rsidP="00343A77">
      <w:pPr>
        <w:pStyle w:val="APVMAText"/>
      </w:pPr>
      <w:r>
        <w:lastRenderedPageBreak/>
        <w:t>Export of treated produce containing finite (measurable) residues of tetraniliprole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3FE0AEBC" w14:textId="77777777" w:rsidR="00343A77" w:rsidRDefault="00343A77" w:rsidP="00343A77">
      <w:pPr>
        <w:pStyle w:val="APVMAText"/>
      </w:pPr>
      <w:r>
        <w:t>Appropriate MRLs have generally not been established in overseas markets. Noting that overseas registrations of Vayego are on-going and that the applicant plans to submit to Codex based on the NAFTA Joint Review outcomes, the following export advice statement has been proposed:</w:t>
      </w:r>
    </w:p>
    <w:p w14:paraId="299C43DB" w14:textId="77777777" w:rsidR="00343A77" w:rsidRPr="00343A77" w:rsidRDefault="00343A77" w:rsidP="00343A77">
      <w:pPr>
        <w:pStyle w:val="Heading3"/>
      </w:pPr>
      <w:r w:rsidRPr="00343A77">
        <w:t>Export of treated produce</w:t>
      </w:r>
    </w:p>
    <w:p w14:paraId="6AE3EF10" w14:textId="2B92C2D0" w:rsidR="00343A77" w:rsidRDefault="00343A77" w:rsidP="00343A77">
      <w:pPr>
        <w:pStyle w:val="APVMAText"/>
      </w:pPr>
      <w:r>
        <w:t>Growers should note that suitable MRLs or i</w:t>
      </w:r>
      <w:r w:rsidRPr="00915F85">
        <w:t>mport tolerances may not exist in all markets for produce treated with Vayego 200 SC. If you are growing produce for ex</w:t>
      </w:r>
      <w:r>
        <w:t>port, please check with Bayer CropScience for the latest information on MRLs and import tolerances and for advice on any potential trade issues and their management.</w:t>
      </w:r>
    </w:p>
    <w:p w14:paraId="3DC3052B" w14:textId="0937AE0E" w:rsidR="00F2357D" w:rsidRDefault="00343A77" w:rsidP="008C753F">
      <w:pPr>
        <w:pStyle w:val="APVMAText"/>
        <w:sectPr w:rsidR="00F2357D">
          <w:headerReference w:type="default" r:id="rId32"/>
          <w:pgSz w:w="11906" w:h="16838" w:code="9"/>
          <w:pgMar w:top="2835" w:right="1134" w:bottom="1134" w:left="1134" w:header="1701" w:footer="680" w:gutter="0"/>
          <w:cols w:space="708"/>
          <w:docGrid w:linePitch="360"/>
        </w:sectPr>
      </w:pPr>
      <w:r>
        <w:t xml:space="preserve">For animal commodities, LOQ MRLs are </w:t>
      </w:r>
      <w:r w:rsidRPr="00915F85">
        <w:t>proposed for all commodities except for mammalian offal where a MRL of 0.02 mg/kg is proposed based on an estimated level of parent tetraniliprole residue in liver of 0.0123 mg/kg. The depuration phase of the feeding study involving dosing at 90 ppm suggests that the half-live for parent tetraniliprole in liver is ~</w:t>
      </w:r>
      <w:r w:rsidR="00124745">
        <w:t>one</w:t>
      </w:r>
      <w:r w:rsidRPr="00915F85">
        <w:t xml:space="preserve"> days. By-products such as almond hulls and apple pomace would not normally be fed within 60 days of slaughter for</w:t>
      </w:r>
      <w:r>
        <w:t xml:space="preserve"> export without declaration. Detectable residues of tetraniliprole are not expected to occur in animal commodities for export as a result of the proposed uses.</w:t>
      </w:r>
    </w:p>
    <w:p w14:paraId="7DAA2346" w14:textId="77777777" w:rsidR="00A6683A" w:rsidRDefault="00A6683A" w:rsidP="00A6683A">
      <w:pPr>
        <w:pStyle w:val="Heading1"/>
        <w:tabs>
          <w:tab w:val="clear" w:pos="680"/>
          <w:tab w:val="num" w:pos="907"/>
        </w:tabs>
        <w:ind w:left="907" w:hanging="907"/>
      </w:pPr>
      <w:bookmarkStart w:id="127" w:name="_Toc531181094"/>
      <w:bookmarkStart w:id="128" w:name="_Toc7561263"/>
      <w:bookmarkStart w:id="129" w:name="_Toc34735732"/>
      <w:r>
        <w:lastRenderedPageBreak/>
        <w:t>work Health and Safety assessment</w:t>
      </w:r>
      <w:bookmarkEnd w:id="127"/>
      <w:bookmarkEnd w:id="128"/>
      <w:bookmarkEnd w:id="129"/>
    </w:p>
    <w:p w14:paraId="031840C6" w14:textId="77777777" w:rsidR="00A6683A" w:rsidRDefault="00A6683A" w:rsidP="00A6683A">
      <w:pPr>
        <w:pStyle w:val="Heading2"/>
        <w:ind w:left="907" w:hanging="907"/>
      </w:pPr>
      <w:bookmarkStart w:id="130" w:name="_Toc531181095"/>
      <w:bookmarkStart w:id="131" w:name="_Toc7561264"/>
      <w:bookmarkStart w:id="132" w:name="_Toc34735733"/>
      <w:r>
        <w:t>Health hazards</w:t>
      </w:r>
      <w:bookmarkEnd w:id="130"/>
      <w:bookmarkEnd w:id="131"/>
      <w:bookmarkEnd w:id="132"/>
    </w:p>
    <w:p w14:paraId="5479A7A6" w14:textId="77777777" w:rsidR="00A6683A" w:rsidRDefault="00551AFE" w:rsidP="00A6683A">
      <w:pPr>
        <w:pStyle w:val="APVMAText"/>
      </w:pPr>
      <w:r>
        <w:t xml:space="preserve">Vayego </w:t>
      </w:r>
      <w:r w:rsidRPr="00915F85">
        <w:t>200 SC Insecticide was of low oral, dermal and inhalational toxicity. It was not a skin or eye irritant, and was not a skin sensitiser. A dermal study with tetraniliprole had a no observed adverse effect level of 1000 mg/kg bw/day. Additional supporting information for low toxicity by dermal exposure was the estimated dermal absorption factor for the product in</w:t>
      </w:r>
      <w:r>
        <w:t xml:space="preserve"> humans of 0.23 per cent.</w:t>
      </w:r>
    </w:p>
    <w:p w14:paraId="5A215C3A" w14:textId="77777777" w:rsidR="00A6683A" w:rsidRDefault="00A6683A" w:rsidP="00A6683A">
      <w:pPr>
        <w:pStyle w:val="Heading2"/>
        <w:ind w:left="907" w:hanging="907"/>
      </w:pPr>
      <w:bookmarkStart w:id="133" w:name="_Toc531181096"/>
      <w:bookmarkStart w:id="134" w:name="_Toc7561265"/>
      <w:bookmarkStart w:id="135" w:name="_Toc34735734"/>
      <w:r>
        <w:t>Occupational exposure</w:t>
      </w:r>
      <w:bookmarkEnd w:id="133"/>
      <w:bookmarkEnd w:id="134"/>
      <w:bookmarkEnd w:id="135"/>
    </w:p>
    <w:p w14:paraId="4CDC1481" w14:textId="77777777" w:rsidR="00A6683A" w:rsidRDefault="00A6683A" w:rsidP="00A6683A">
      <w:pPr>
        <w:pStyle w:val="Heading3"/>
      </w:pPr>
      <w:bookmarkStart w:id="136" w:name="_Toc7561266"/>
      <w:r>
        <w:t>Exposure during use</w:t>
      </w:r>
      <w:bookmarkEnd w:id="136"/>
    </w:p>
    <w:p w14:paraId="320B873C" w14:textId="77777777" w:rsidR="00A6683A" w:rsidRDefault="00551AFE" w:rsidP="00A6683A">
      <w:pPr>
        <w:pStyle w:val="APVMAText"/>
      </w:pPr>
      <w:r>
        <w:t>The product is proposed to be used as an insecticide in pome and stone fruit, almonds and macadamias via spray application. The recommended maximum use rate is 0.3 L product/ha, equivalent to 60 g tetraniliprole/ha, with a recommended maximum of three applications per season. A quantitative assessment of exposure was not required, due to the low systemic hazard of the product.</w:t>
      </w:r>
    </w:p>
    <w:p w14:paraId="7F4FD1A0" w14:textId="77777777" w:rsidR="00A6683A" w:rsidRDefault="00A6683A" w:rsidP="00A6683A">
      <w:pPr>
        <w:pStyle w:val="Heading3"/>
      </w:pPr>
      <w:bookmarkStart w:id="137" w:name="_Toc7561267"/>
      <w:r>
        <w:t>Exposure during re-entry or rehandling</w:t>
      </w:r>
      <w:bookmarkEnd w:id="137"/>
    </w:p>
    <w:p w14:paraId="3429D63F" w14:textId="77777777" w:rsidR="00A6683A" w:rsidRDefault="00551AFE" w:rsidP="00A6683A">
      <w:pPr>
        <w:pStyle w:val="APVMAText"/>
      </w:pPr>
      <w:r>
        <w:t xml:space="preserve">A </w:t>
      </w:r>
      <w:r w:rsidRPr="00915F85">
        <w:t>quantitative assessment of exposure during re-entry to treated crops was not required, due to the low systemic hazard of the product.</w:t>
      </w:r>
    </w:p>
    <w:p w14:paraId="440CF0C0" w14:textId="77777777" w:rsidR="00A6683A" w:rsidRDefault="00A6683A" w:rsidP="00A6683A">
      <w:pPr>
        <w:pStyle w:val="Heading2"/>
        <w:ind w:left="907" w:hanging="907"/>
      </w:pPr>
      <w:bookmarkStart w:id="138" w:name="_Toc531181097"/>
      <w:bookmarkStart w:id="139" w:name="_Toc7561268"/>
      <w:bookmarkStart w:id="140" w:name="_Toc34735735"/>
      <w:r>
        <w:t>Public exposure</w:t>
      </w:r>
      <w:bookmarkEnd w:id="138"/>
      <w:bookmarkEnd w:id="139"/>
      <w:bookmarkEnd w:id="140"/>
    </w:p>
    <w:p w14:paraId="3F7CC2A0" w14:textId="77777777" w:rsidR="00A6683A" w:rsidRPr="00C93AAB" w:rsidRDefault="00551AFE" w:rsidP="00A6683A">
      <w:pPr>
        <w:pStyle w:val="APVMAText"/>
      </w:pPr>
      <w:r w:rsidRPr="0041096E">
        <w:rPr>
          <w:rFonts w:cs="Times New Roman"/>
        </w:rPr>
        <w:t xml:space="preserve">The product </w:t>
      </w:r>
      <w:r w:rsidRPr="00915F85">
        <w:t>is intended for professional use only and is not intended for application to areas accessible to the general public. An assessment of potential exposure by spray drift indicated that bystander buffer zones are not required, due to the low systemic hazard of the product.</w:t>
      </w:r>
    </w:p>
    <w:p w14:paraId="30435BE7" w14:textId="77777777" w:rsidR="00A6683A" w:rsidRDefault="00A6683A" w:rsidP="00A6683A">
      <w:pPr>
        <w:pStyle w:val="Heading2"/>
        <w:ind w:left="907" w:hanging="907"/>
      </w:pPr>
      <w:bookmarkStart w:id="141" w:name="_Toc531181098"/>
      <w:bookmarkStart w:id="142" w:name="_Toc7561269"/>
      <w:bookmarkStart w:id="143" w:name="_Toc34735736"/>
      <w:r>
        <w:t>Recommendations</w:t>
      </w:r>
      <w:bookmarkEnd w:id="141"/>
      <w:bookmarkEnd w:id="142"/>
      <w:bookmarkEnd w:id="143"/>
    </w:p>
    <w:p w14:paraId="2329765A" w14:textId="77777777" w:rsidR="00A6683A" w:rsidRPr="00915F85" w:rsidRDefault="00A6683A" w:rsidP="00915F85">
      <w:pPr>
        <w:pStyle w:val="APVMAText"/>
      </w:pPr>
      <w:r w:rsidRPr="00915F85">
        <w:t>The following first aid instructions, safety directions and precautionary (warning) statements are recommended for the product label.</w:t>
      </w:r>
    </w:p>
    <w:p w14:paraId="08AE0E79" w14:textId="77777777" w:rsidR="00A6683A" w:rsidRDefault="00A6683A" w:rsidP="00A6683A">
      <w:pPr>
        <w:pStyle w:val="Heading3"/>
      </w:pPr>
      <w:bookmarkStart w:id="144" w:name="_Toc7561270"/>
      <w:r>
        <w:t>First aid instructions</w:t>
      </w:r>
      <w:bookmarkEnd w:id="144"/>
    </w:p>
    <w:p w14:paraId="186DFF24" w14:textId="77777777" w:rsidR="00551AFE" w:rsidRDefault="00551AFE" w:rsidP="00551AFE">
      <w:pPr>
        <w:pStyle w:val="APVMAText"/>
      </w:pPr>
      <w:r w:rsidRPr="00915F85">
        <w:t>First aid is not generally required. If in doubt, contact a Poisons Information Centre (phone Australia 13 11 26; New Zealand 0800 764 766) or a doctor</w:t>
      </w:r>
      <w:r w:rsidRPr="0091627E">
        <w:t>.</w:t>
      </w:r>
    </w:p>
    <w:p w14:paraId="4EE1D0FC" w14:textId="77777777" w:rsidR="00A6683A" w:rsidRDefault="00A6683A" w:rsidP="00A6683A">
      <w:pPr>
        <w:pStyle w:val="Heading3"/>
      </w:pPr>
      <w:bookmarkStart w:id="145" w:name="_Toc7561271"/>
      <w:r>
        <w:t>Safety directions</w:t>
      </w:r>
      <w:bookmarkEnd w:id="145"/>
    </w:p>
    <w:p w14:paraId="481B2345" w14:textId="77777777" w:rsidR="00551AFE" w:rsidRDefault="00551AFE" w:rsidP="00551AFE">
      <w:pPr>
        <w:pStyle w:val="APVMAText"/>
      </w:pPr>
      <w:r w:rsidRPr="0091627E">
        <w:t>Wash hands after use</w:t>
      </w:r>
      <w:r>
        <w:t>.</w:t>
      </w:r>
    </w:p>
    <w:p w14:paraId="5424F218" w14:textId="77777777" w:rsidR="00A6683A" w:rsidRDefault="00A6683A" w:rsidP="00A6683A">
      <w:pPr>
        <w:pStyle w:val="Heading3"/>
      </w:pPr>
      <w:bookmarkStart w:id="146" w:name="_Toc7561272"/>
      <w:r>
        <w:lastRenderedPageBreak/>
        <w:t>Precautionary (warning) statements</w:t>
      </w:r>
      <w:bookmarkEnd w:id="146"/>
    </w:p>
    <w:p w14:paraId="49852B29" w14:textId="122D8DF5" w:rsidR="00A6683A" w:rsidRDefault="00551AFE" w:rsidP="008C0089">
      <w:pPr>
        <w:pStyle w:val="NormalText"/>
        <w:sectPr w:rsidR="00A6683A">
          <w:headerReference w:type="default" r:id="rId33"/>
          <w:pgSz w:w="11906" w:h="16838" w:code="9"/>
          <w:pgMar w:top="2835" w:right="1134" w:bottom="1134" w:left="1134" w:header="1701" w:footer="680" w:gutter="0"/>
          <w:cols w:space="708"/>
          <w:docGrid w:linePitch="360"/>
        </w:sectPr>
      </w:pPr>
      <w:r>
        <w:t>Not required.</w:t>
      </w:r>
    </w:p>
    <w:p w14:paraId="14D59EB6" w14:textId="77777777" w:rsidR="002F7868" w:rsidRDefault="002F7868" w:rsidP="002F7868">
      <w:pPr>
        <w:pStyle w:val="Heading1"/>
        <w:tabs>
          <w:tab w:val="clear" w:pos="680"/>
          <w:tab w:val="num" w:pos="907"/>
        </w:tabs>
        <w:ind w:left="907" w:hanging="907"/>
      </w:pPr>
      <w:bookmarkStart w:id="147" w:name="_Toc531181099"/>
      <w:bookmarkStart w:id="148" w:name="_Toc7561273"/>
      <w:bookmarkStart w:id="149" w:name="_Toc34735737"/>
      <w:r>
        <w:lastRenderedPageBreak/>
        <w:t>Environmental assessment</w:t>
      </w:r>
      <w:bookmarkEnd w:id="147"/>
      <w:bookmarkEnd w:id="148"/>
      <w:bookmarkEnd w:id="149"/>
    </w:p>
    <w:p w14:paraId="62366549" w14:textId="77777777" w:rsidR="002F7868" w:rsidRDefault="002F7868" w:rsidP="002F7868">
      <w:pPr>
        <w:pStyle w:val="Heading2"/>
        <w:ind w:left="907" w:hanging="907"/>
        <w:rPr>
          <w:lang w:val="en-GB"/>
        </w:rPr>
      </w:pPr>
      <w:bookmarkStart w:id="150" w:name="_Toc531181100"/>
      <w:bookmarkStart w:id="151" w:name="_Toc7561274"/>
      <w:bookmarkStart w:id="152" w:name="_Toc34735738"/>
      <w:r>
        <w:rPr>
          <w:lang w:val="en-GB"/>
        </w:rPr>
        <w:t>Fate and behaviour in the environment</w:t>
      </w:r>
      <w:bookmarkEnd w:id="150"/>
      <w:bookmarkEnd w:id="151"/>
      <w:bookmarkEnd w:id="152"/>
    </w:p>
    <w:p w14:paraId="5BD8920F" w14:textId="77777777" w:rsidR="002F7868" w:rsidRDefault="002F7868" w:rsidP="002F7868">
      <w:pPr>
        <w:pStyle w:val="Heading3"/>
        <w:rPr>
          <w:lang w:val="en-GB"/>
        </w:rPr>
      </w:pPr>
      <w:bookmarkStart w:id="153" w:name="_Toc7561275"/>
      <w:r>
        <w:rPr>
          <w:lang w:val="en-GB"/>
        </w:rPr>
        <w:t>Soil</w:t>
      </w:r>
      <w:bookmarkEnd w:id="153"/>
    </w:p>
    <w:p w14:paraId="1E6842E9" w14:textId="77777777" w:rsidR="00551AFE" w:rsidRPr="00CF0D66" w:rsidRDefault="00551AFE" w:rsidP="00915F85">
      <w:pPr>
        <w:pStyle w:val="APVMAText"/>
      </w:pPr>
      <w:r w:rsidRPr="00CF0D66">
        <w:t>The degradation of tetraniliprole was examined in ten aerobic soils and three anaerobic soils under laboratory conditions at 20°C. After 120 days, mineral</w:t>
      </w:r>
      <w:r>
        <w:t>isation reached a maximum of 19 per cent</w:t>
      </w:r>
      <w:r w:rsidRPr="00CF0D66">
        <w:t xml:space="preserve"> of applied radioactivity (AR) and bound residues accounted for up to 10</w:t>
      </w:r>
      <w:r>
        <w:t xml:space="preserve"> per cent</w:t>
      </w:r>
      <w:r w:rsidRPr="00CF0D66">
        <w:t xml:space="preserve"> AR. The degradation of tetraniliprole followed bi-phasic kinetics with aerobic DT50 values derived for modelling ranging 28</w:t>
      </w:r>
      <w:r>
        <w:t>–</w:t>
      </w:r>
      <w:r w:rsidRPr="00CF0D66">
        <w:t>171 days (geomean 86 days) and anaerobic DT50 values ranging 161</w:t>
      </w:r>
      <w:r>
        <w:t>–</w:t>
      </w:r>
      <w:r w:rsidRPr="00CF0D66">
        <w:t>178 days (geomean 171 days). The rate of dissipation was relatively variable under field conditions with DT50 values ranging 25</w:t>
      </w:r>
      <w:r>
        <w:t>–</w:t>
      </w:r>
      <w:r w:rsidR="00915F85">
        <w:t>433 days (geomean 165 days).</w:t>
      </w:r>
    </w:p>
    <w:p w14:paraId="20DBA8FB" w14:textId="77777777" w:rsidR="00551AFE" w:rsidRPr="00CF0D66" w:rsidRDefault="00551AFE" w:rsidP="00915F85">
      <w:pPr>
        <w:pStyle w:val="APVMAText"/>
        <w:rPr>
          <w:bCs/>
        </w:rPr>
      </w:pPr>
      <w:r w:rsidRPr="00CF0D66">
        <w:t>For photolytic degradation in soil, the experimental half-lives for tetraniliprole were 27 and 44 days in the irradiated and dark samples, respectively. The DT50 of tetraniliprole under environmental conditions was calculated to be 82 solar summer days at Phoenix, USA.</w:t>
      </w:r>
    </w:p>
    <w:p w14:paraId="25EE71D6" w14:textId="14D7BD3D" w:rsidR="00551AFE" w:rsidRPr="00CF0D66" w:rsidRDefault="00551AFE" w:rsidP="00915F85">
      <w:pPr>
        <w:pStyle w:val="APVMAText"/>
        <w:rPr>
          <w:bCs/>
        </w:rPr>
      </w:pPr>
      <w:r w:rsidRPr="00CF0D66">
        <w:t xml:space="preserve">The major routes of dissipation of tetraniliprole in soil are transformation and biodegradation with the following processes involved (Figure </w:t>
      </w:r>
      <w:r w:rsidR="00332BDD">
        <w:t>2</w:t>
      </w:r>
      <w:r w:rsidRPr="00CF0D66">
        <w:t>):</w:t>
      </w:r>
    </w:p>
    <w:p w14:paraId="4791F19D" w14:textId="77777777" w:rsidR="00551AFE" w:rsidRPr="00CF0D66" w:rsidRDefault="00551AFE" w:rsidP="00551AFE">
      <w:pPr>
        <w:pStyle w:val="APVMABullet1"/>
        <w:rPr>
          <w:bCs/>
        </w:rPr>
      </w:pPr>
      <w:r>
        <w:t>c</w:t>
      </w:r>
      <w:r w:rsidRPr="00CF0D66">
        <w:t>yclization of tetraniliprole to result in the formation of BCS-CQ63359 and BCS-CT30673</w:t>
      </w:r>
    </w:p>
    <w:p w14:paraId="44EEE9D4" w14:textId="77777777" w:rsidR="00551AFE" w:rsidRPr="00CF0D66" w:rsidRDefault="00551AFE" w:rsidP="00551AFE">
      <w:pPr>
        <w:pStyle w:val="APVMABullet1"/>
        <w:rPr>
          <w:bCs/>
        </w:rPr>
      </w:pPr>
      <w:r>
        <w:t>h</w:t>
      </w:r>
      <w:r w:rsidRPr="00CF0D66">
        <w:t>ydrolysis of the nitrile group of tetraniliprole to result in BCS-CR60014</w:t>
      </w:r>
    </w:p>
    <w:p w14:paraId="1C8D4308" w14:textId="77777777" w:rsidR="00551AFE" w:rsidRPr="00CF0D66" w:rsidRDefault="00551AFE" w:rsidP="00551AFE">
      <w:pPr>
        <w:pStyle w:val="APVMABullet1"/>
        <w:rPr>
          <w:bCs/>
        </w:rPr>
      </w:pPr>
      <w:r>
        <w:t>h</w:t>
      </w:r>
      <w:r w:rsidRPr="00CF0D66">
        <w:t>ydrolytic deamination of the amino group to result in BCS-CR74541</w:t>
      </w:r>
    </w:p>
    <w:p w14:paraId="72515BA6" w14:textId="77777777" w:rsidR="00551AFE" w:rsidRPr="00CF0D66" w:rsidRDefault="00551AFE" w:rsidP="00551AFE">
      <w:pPr>
        <w:pStyle w:val="APVMABullet1"/>
        <w:rPr>
          <w:bCs/>
        </w:rPr>
      </w:pPr>
      <w:r>
        <w:t>d</w:t>
      </w:r>
      <w:r w:rsidRPr="00CF0D66">
        <w:t>emethylation of the carboxylic acid amide of BCS-CR74541 to result in BCS-CU81055</w:t>
      </w:r>
    </w:p>
    <w:p w14:paraId="3635F607" w14:textId="77777777" w:rsidR="00551AFE" w:rsidRPr="00CF0D66" w:rsidRDefault="00551AFE" w:rsidP="00551AFE">
      <w:pPr>
        <w:pStyle w:val="APVMABullet1"/>
        <w:rPr>
          <w:bCs/>
        </w:rPr>
      </w:pPr>
      <w:r>
        <w:t>c</w:t>
      </w:r>
      <w:r w:rsidRPr="00CF0D66">
        <w:t>yclization of BCS-CR74541 to result in formation of BCS-CT30673</w:t>
      </w:r>
    </w:p>
    <w:p w14:paraId="4F2C34CC" w14:textId="77777777" w:rsidR="00551AFE" w:rsidRPr="00CF0D66" w:rsidRDefault="00551AFE" w:rsidP="00551AFE">
      <w:pPr>
        <w:pStyle w:val="APVMABullet1"/>
        <w:rPr>
          <w:bCs/>
        </w:rPr>
      </w:pPr>
      <w:r>
        <w:t>c</w:t>
      </w:r>
      <w:r w:rsidRPr="00CF0D66">
        <w:t>yclization of BCS-CU81055 to result in BCS-CU81056</w:t>
      </w:r>
    </w:p>
    <w:p w14:paraId="6DF2502C" w14:textId="77777777" w:rsidR="00551AFE" w:rsidRPr="00CF0D66" w:rsidRDefault="00551AFE" w:rsidP="00551AFE">
      <w:pPr>
        <w:pStyle w:val="APVMABullet1"/>
        <w:rPr>
          <w:bCs/>
        </w:rPr>
      </w:pPr>
      <w:proofErr w:type="gramStart"/>
      <w:r>
        <w:t>d</w:t>
      </w:r>
      <w:r w:rsidRPr="00CF0D66">
        <w:t>emethylation</w:t>
      </w:r>
      <w:proofErr w:type="gramEnd"/>
      <w:r w:rsidRPr="00CF0D66">
        <w:t xml:space="preserve"> of the pyrimidine ring of BCS-CT30673 to result in BCS-CU81056.</w:t>
      </w:r>
    </w:p>
    <w:p w14:paraId="3E3BF76A" w14:textId="11861EEB" w:rsidR="00551AFE" w:rsidRDefault="00551AFE" w:rsidP="008C753F">
      <w:pPr>
        <w:pStyle w:val="APVMAText"/>
        <w:rPr>
          <w:lang w:val="en-GB"/>
        </w:rPr>
      </w:pPr>
      <w:r w:rsidRPr="00CF0D66">
        <w:t>The adsorption of tetraniliprole has been determined in six soils and one sediment. KF values ranged 1.2</w:t>
      </w:r>
      <w:r>
        <w:t>–</w:t>
      </w:r>
      <w:r w:rsidRPr="00CF0D66">
        <w:t>10 mL/g (mean 5.9 mL/g). Based on regression analysis, the KF wa</w:t>
      </w:r>
      <w:r w:rsidR="003E3A34">
        <w:t>s predicted to be 2.9 mL/g at 1 per cent</w:t>
      </w:r>
      <w:r w:rsidRPr="00CF0D66">
        <w:t xml:space="preserve"> OC. </w:t>
      </w:r>
      <w:proofErr w:type="gramStart"/>
      <w:r w:rsidRPr="00CF0D66">
        <w:t>Binding</w:t>
      </w:r>
      <w:proofErr w:type="gramEnd"/>
      <w:r w:rsidRPr="00CF0D66">
        <w:t xml:space="preserve"> of tetraniliprole strengthened once adsorbed to the soil. KF</w:t>
      </w:r>
      <w:r w:rsidR="00545763" w:rsidRPr="00CF0D66">
        <w:t>, OC</w:t>
      </w:r>
      <w:r w:rsidRPr="00CF0D66">
        <w:t xml:space="preserve"> values ranged 133</w:t>
      </w:r>
      <w:r>
        <w:t>–</w:t>
      </w:r>
      <w:r w:rsidRPr="00CF0D66">
        <w:t>411 mL/g in soils and 1920 mL/g in sediment, indicating high adsorption/ low mobility in soil.</w:t>
      </w:r>
      <w:r>
        <w:rPr>
          <w:lang w:val="en-GB"/>
        </w:rPr>
        <w:br w:type="page"/>
      </w:r>
    </w:p>
    <w:p w14:paraId="1D8F73D4" w14:textId="0D311DC7" w:rsidR="002F7868" w:rsidRDefault="00124745" w:rsidP="00551AFE">
      <w:pPr>
        <w:pStyle w:val="Caption"/>
        <w:rPr>
          <w:lang w:val="en-US"/>
        </w:rPr>
      </w:pPr>
      <w:bookmarkStart w:id="154" w:name="_Toc34735762"/>
      <w:r>
        <w:rPr>
          <w:noProof/>
          <w:lang w:eastAsia="en-AU"/>
        </w:rPr>
        <w:lastRenderedPageBreak/>
        <w:drawing>
          <wp:anchor distT="0" distB="0" distL="114300" distR="114300" simplePos="0" relativeHeight="251672576" behindDoc="0" locked="0" layoutInCell="1" allowOverlap="1" wp14:anchorId="245B191B" wp14:editId="55DED781">
            <wp:simplePos x="0" y="0"/>
            <wp:positionH relativeFrom="column">
              <wp:posOffset>0</wp:posOffset>
            </wp:positionH>
            <wp:positionV relativeFrom="paragraph">
              <wp:posOffset>310515</wp:posOffset>
            </wp:positionV>
            <wp:extent cx="5734050" cy="6349365"/>
            <wp:effectExtent l="0" t="0" r="0" b="0"/>
            <wp:wrapTopAndBottom/>
            <wp:docPr id="10" name="Picture 10" descr="This figure shows the the degradation pathway for tetraniliprole in soil"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5734050" cy="6349365"/>
                    </a:xfrm>
                    <a:prstGeom prst="rect">
                      <a:avLst/>
                    </a:prstGeom>
                  </pic:spPr>
                </pic:pic>
              </a:graphicData>
            </a:graphic>
            <wp14:sizeRelH relativeFrom="page">
              <wp14:pctWidth>0</wp14:pctWidth>
            </wp14:sizeRelH>
            <wp14:sizeRelV relativeFrom="page">
              <wp14:pctHeight>0</wp14:pctHeight>
            </wp14:sizeRelV>
          </wp:anchor>
        </w:drawing>
      </w:r>
      <w:r w:rsidR="00551AFE">
        <w:t xml:space="preserve">Figure </w:t>
      </w:r>
      <w:r w:rsidR="00155A11">
        <w:rPr>
          <w:noProof/>
        </w:rPr>
        <w:fldChar w:fldCharType="begin"/>
      </w:r>
      <w:r w:rsidR="00155A11">
        <w:rPr>
          <w:noProof/>
        </w:rPr>
        <w:instrText xml:space="preserve"> SEQ Figure \* ARABIC </w:instrText>
      </w:r>
      <w:r w:rsidR="00155A11">
        <w:rPr>
          <w:noProof/>
        </w:rPr>
        <w:fldChar w:fldCharType="separate"/>
      </w:r>
      <w:r w:rsidR="00551AFE">
        <w:rPr>
          <w:noProof/>
        </w:rPr>
        <w:t>2</w:t>
      </w:r>
      <w:r w:rsidR="00155A11">
        <w:rPr>
          <w:noProof/>
        </w:rPr>
        <w:fldChar w:fldCharType="end"/>
      </w:r>
      <w:r w:rsidR="00551AFE">
        <w:t xml:space="preserve">: </w:t>
      </w:r>
      <w:r w:rsidR="00551AFE">
        <w:rPr>
          <w:lang w:val="en-GB"/>
        </w:rPr>
        <w:t xml:space="preserve">Proposed </w:t>
      </w:r>
      <w:r w:rsidR="00551AFE" w:rsidRPr="00581B4D">
        <w:rPr>
          <w:lang w:val="en-US"/>
        </w:rPr>
        <w:t>degradation pathway for tetraniliprole in soil</w:t>
      </w:r>
      <w:bookmarkEnd w:id="154"/>
    </w:p>
    <w:p w14:paraId="000F85E5" w14:textId="77777777" w:rsidR="002F7868" w:rsidRDefault="002F7868" w:rsidP="002F7868">
      <w:pPr>
        <w:pStyle w:val="Heading3"/>
        <w:rPr>
          <w:lang w:val="en-GB"/>
        </w:rPr>
      </w:pPr>
      <w:bookmarkStart w:id="155" w:name="_Toc7561276"/>
      <w:r>
        <w:rPr>
          <w:lang w:val="en-GB"/>
        </w:rPr>
        <w:t>Water</w:t>
      </w:r>
      <w:bookmarkEnd w:id="155"/>
      <w:r w:rsidR="00551AFE">
        <w:rPr>
          <w:lang w:val="en-GB"/>
        </w:rPr>
        <w:t xml:space="preserve"> and sediment</w:t>
      </w:r>
    </w:p>
    <w:p w14:paraId="6E905ECE" w14:textId="77777777" w:rsidR="00551AFE" w:rsidRPr="00CF0D66" w:rsidRDefault="00551AFE" w:rsidP="00915F85">
      <w:pPr>
        <w:pStyle w:val="APVMAText"/>
      </w:pPr>
      <w:r w:rsidRPr="00CF0D66">
        <w:t>Tetraniliprole has low solubility in water (~1.0 mg/L). Hydrolysis of tetraniliprole is pH dependent with DT50 values of 265</w:t>
      </w:r>
      <w:r>
        <w:t>–</w:t>
      </w:r>
      <w:r w:rsidRPr="00CF0D66">
        <w:t>287 days at pH 4, 39</w:t>
      </w:r>
      <w:r>
        <w:t>–</w:t>
      </w:r>
      <w:r w:rsidRPr="00CF0D66">
        <w:t>58 days at pH 7, and 0.75</w:t>
      </w:r>
      <w:r>
        <w:t>–</w:t>
      </w:r>
      <w:r w:rsidRPr="00CF0D66">
        <w:t>1.3 days at pH 9. One degradation product was identified as BCS-CQ633</w:t>
      </w:r>
      <w:r>
        <w:t>59 with a maximum amount of 100 per cent</w:t>
      </w:r>
      <w:r w:rsidRPr="00CF0D66">
        <w:t xml:space="preserve"> AR at 30 days after treatment (pH 9, 20°C). Therefore, hydrolysis is relatively slow in acidic and neutral water, but is an important route of dissipation in alkaline water.</w:t>
      </w:r>
    </w:p>
    <w:p w14:paraId="33920305" w14:textId="77777777" w:rsidR="00551AFE" w:rsidRPr="00CF0D66" w:rsidRDefault="00551AFE" w:rsidP="00915F85">
      <w:pPr>
        <w:pStyle w:val="APVMAText"/>
      </w:pPr>
      <w:r w:rsidRPr="00CF0D66">
        <w:lastRenderedPageBreak/>
        <w:t xml:space="preserve">Rates of aqueous photolysis were determined in sterile pH 4 buffer (DT50 10 summer days at Phoenix, USA) and in </w:t>
      </w:r>
      <w:r>
        <w:t>sterile natural water at pH 8.5–</w:t>
      </w:r>
      <w:r w:rsidRPr="00CF0D66">
        <w:t>9.0 (DT50 4.7</w:t>
      </w:r>
      <w:r>
        <w:t>–</w:t>
      </w:r>
      <w:r w:rsidRPr="00CF0D66">
        <w:t xml:space="preserve">4.9 summer days at Tokyo, Japan). </w:t>
      </w:r>
    </w:p>
    <w:p w14:paraId="038A9396" w14:textId="77777777" w:rsidR="00551AFE" w:rsidRPr="00CF0D66" w:rsidRDefault="00551AFE" w:rsidP="00551AFE">
      <w:pPr>
        <w:widowControl w:val="0"/>
        <w:spacing w:before="240" w:after="240" w:line="280" w:lineRule="exact"/>
        <w:rPr>
          <w:rFonts w:cs="Arial"/>
          <w:szCs w:val="20"/>
          <w:u w:color="000000"/>
        </w:rPr>
      </w:pPr>
      <w:r w:rsidRPr="00915F85">
        <w:rPr>
          <w:rStyle w:val="APVMATextChar"/>
        </w:rPr>
        <w:t>Aquatic metabolism of tetraniliprole was studied in four water sediment systems. Mineralization and bound residues were low (up to 0.2 per cent and 10 per cent AR, respectively). DT50 values were variable and ranged 11–218 days in the entire system. The longest half-life in the system was applied in the risk assessment. The proposed degradation pathway for tetraniliprole in water is provided in Figure 3</w:t>
      </w:r>
      <w:r w:rsidRPr="00CF0D66">
        <w:rPr>
          <w:rFonts w:cs="Arial"/>
          <w:szCs w:val="20"/>
          <w:u w:color="000000"/>
        </w:rPr>
        <w:t>.</w:t>
      </w:r>
    </w:p>
    <w:p w14:paraId="764CA0E1" w14:textId="77777777" w:rsidR="002F7868" w:rsidRDefault="002F7868" w:rsidP="002F7868">
      <w:pPr>
        <w:pStyle w:val="Heading3"/>
        <w:rPr>
          <w:lang w:val="en-GB"/>
        </w:rPr>
      </w:pPr>
      <w:bookmarkStart w:id="156" w:name="_Toc7561277"/>
      <w:r>
        <w:rPr>
          <w:lang w:val="en-GB"/>
        </w:rPr>
        <w:t>Air</w:t>
      </w:r>
      <w:bookmarkEnd w:id="156"/>
    </w:p>
    <w:p w14:paraId="74C4CB33" w14:textId="77777777" w:rsidR="00124745" w:rsidRDefault="00551AFE" w:rsidP="00551AFE">
      <w:pPr>
        <w:widowControl w:val="0"/>
        <w:spacing w:before="240" w:after="240" w:line="280" w:lineRule="exact"/>
        <w:rPr>
          <w:rFonts w:cs="Arial"/>
          <w:szCs w:val="20"/>
          <w:u w:color="000000"/>
        </w:rPr>
      </w:pPr>
      <w:r w:rsidRPr="00CF0D66">
        <w:rPr>
          <w:rFonts w:cs="Arial"/>
          <w:szCs w:val="20"/>
          <w:u w:color="000000"/>
        </w:rPr>
        <w:t>Tetraniliprole has low vapour pressure and low Henry’s Law constant indicating that this chemical is unlikely to volatilise from soil or water surfaces. The half-life for tetraniliprole in the atmosphere by photochemical oxidative degradation is less than 10 hours indicating that it does not have potential for long range transport in the atmosphere.</w:t>
      </w:r>
      <w:r w:rsidR="00124745">
        <w:rPr>
          <w:rFonts w:cs="Arial"/>
          <w:szCs w:val="20"/>
          <w:u w:color="000000"/>
        </w:rPr>
        <w:br w:type="page"/>
      </w:r>
    </w:p>
    <w:p w14:paraId="414E46D1" w14:textId="02AA161C" w:rsidR="00551AFE" w:rsidRDefault="00124745" w:rsidP="007F6E40">
      <w:pPr>
        <w:pStyle w:val="Caption"/>
      </w:pPr>
      <w:bookmarkStart w:id="157" w:name="_Toc34735763"/>
      <w:r>
        <w:rPr>
          <w:noProof/>
          <w:lang w:eastAsia="en-AU"/>
        </w:rPr>
        <w:lastRenderedPageBreak/>
        <w:drawing>
          <wp:anchor distT="0" distB="0" distL="114300" distR="114300" simplePos="0" relativeHeight="251666432" behindDoc="0" locked="0" layoutInCell="1" allowOverlap="1" wp14:anchorId="0B5CE1C0" wp14:editId="054D2A2B">
            <wp:simplePos x="0" y="0"/>
            <wp:positionH relativeFrom="margin">
              <wp:posOffset>3175</wp:posOffset>
            </wp:positionH>
            <wp:positionV relativeFrom="margin">
              <wp:posOffset>313690</wp:posOffset>
            </wp:positionV>
            <wp:extent cx="6042660" cy="6200775"/>
            <wp:effectExtent l="0" t="0" r="0" b="9525"/>
            <wp:wrapSquare wrapText="bothSides"/>
            <wp:docPr id="3" name="Picture 3" descr="This figure shows the abiotic hydrolytic degradation of BCS-CL73507 was studied at 20, 25 and 50 °C in sterile buffer solutions with pH values of 4, 7 or 9 in the dark in the laboratory. &#10;&#10;"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ed degradation pathway of tetraniliprole in water (002).png"/>
                    <pic:cNvPicPr/>
                  </pic:nvPicPr>
                  <pic:blipFill>
                    <a:blip r:embed="rId35">
                      <a:extLst>
                        <a:ext uri="{28A0092B-C50C-407E-A947-70E740481C1C}">
                          <a14:useLocalDpi xmlns:a14="http://schemas.microsoft.com/office/drawing/2010/main" val="0"/>
                        </a:ext>
                      </a:extLst>
                    </a:blip>
                    <a:stretch>
                      <a:fillRect/>
                    </a:stretch>
                  </pic:blipFill>
                  <pic:spPr>
                    <a:xfrm>
                      <a:off x="0" y="0"/>
                      <a:ext cx="6042660" cy="6200775"/>
                    </a:xfrm>
                    <a:prstGeom prst="rect">
                      <a:avLst/>
                    </a:prstGeom>
                  </pic:spPr>
                </pic:pic>
              </a:graphicData>
            </a:graphic>
            <wp14:sizeRelH relativeFrom="page">
              <wp14:pctWidth>0</wp14:pctWidth>
            </wp14:sizeRelH>
            <wp14:sizeRelV relativeFrom="page">
              <wp14:pctHeight>0</wp14:pctHeight>
            </wp14:sizeRelV>
          </wp:anchor>
        </w:drawing>
      </w:r>
      <w:r w:rsidR="00551AFE">
        <w:t xml:space="preserve">Figure </w:t>
      </w:r>
      <w:r w:rsidR="00155A11">
        <w:rPr>
          <w:noProof/>
        </w:rPr>
        <w:fldChar w:fldCharType="begin"/>
      </w:r>
      <w:r w:rsidR="00155A11">
        <w:rPr>
          <w:noProof/>
        </w:rPr>
        <w:instrText xml:space="preserve"> SEQ Figure \* ARABIC </w:instrText>
      </w:r>
      <w:r w:rsidR="00155A11">
        <w:rPr>
          <w:noProof/>
        </w:rPr>
        <w:fldChar w:fldCharType="separate"/>
      </w:r>
      <w:r w:rsidR="00551AFE">
        <w:rPr>
          <w:noProof/>
        </w:rPr>
        <w:t>3</w:t>
      </w:r>
      <w:r w:rsidR="00155A11">
        <w:rPr>
          <w:noProof/>
        </w:rPr>
        <w:fldChar w:fldCharType="end"/>
      </w:r>
      <w:r w:rsidR="00551AFE">
        <w:t xml:space="preserve">: </w:t>
      </w:r>
      <w:r w:rsidR="00551AFE">
        <w:rPr>
          <w:lang w:val="en-GB"/>
        </w:rPr>
        <w:t xml:space="preserve">Proposed </w:t>
      </w:r>
      <w:r w:rsidR="00551AFE" w:rsidRPr="00D52996">
        <w:t>degradation pathway for tetraniliprole in</w:t>
      </w:r>
      <w:r w:rsidR="00551AFE" w:rsidRPr="00D52996">
        <w:rPr>
          <w:spacing w:val="-7"/>
        </w:rPr>
        <w:t xml:space="preserve"> </w:t>
      </w:r>
      <w:r w:rsidR="00551AFE" w:rsidRPr="00D52996">
        <w:t>water</w:t>
      </w:r>
      <w:bookmarkEnd w:id="157"/>
    </w:p>
    <w:p w14:paraId="51F74EAB" w14:textId="77777777" w:rsidR="00551AFE" w:rsidRDefault="00551AFE" w:rsidP="008C753F">
      <w:pPr>
        <w:pStyle w:val="NormalText"/>
        <w:rPr>
          <w:lang w:val="en-GB"/>
        </w:rPr>
      </w:pPr>
      <w:r>
        <w:rPr>
          <w:lang w:val="en-GB"/>
        </w:rPr>
        <w:br w:type="page"/>
      </w:r>
    </w:p>
    <w:p w14:paraId="1791DB5A" w14:textId="77777777" w:rsidR="002F7868" w:rsidRDefault="002F7868" w:rsidP="002F7868">
      <w:pPr>
        <w:pStyle w:val="Heading2"/>
        <w:ind w:left="907" w:hanging="907"/>
        <w:rPr>
          <w:lang w:val="en-GB"/>
        </w:rPr>
      </w:pPr>
      <w:bookmarkStart w:id="158" w:name="_Toc531181101"/>
      <w:bookmarkStart w:id="159" w:name="_Toc7561278"/>
      <w:bookmarkStart w:id="160" w:name="_Toc34735739"/>
      <w:r>
        <w:rPr>
          <w:lang w:val="en-GB"/>
        </w:rPr>
        <w:lastRenderedPageBreak/>
        <w:t>Effects and associated risks to non-target species</w:t>
      </w:r>
      <w:bookmarkEnd w:id="158"/>
      <w:bookmarkEnd w:id="159"/>
      <w:bookmarkEnd w:id="160"/>
    </w:p>
    <w:p w14:paraId="5198CE61" w14:textId="77777777" w:rsidR="002F7868" w:rsidRDefault="002F7868" w:rsidP="002F7868">
      <w:pPr>
        <w:pStyle w:val="Heading3"/>
        <w:rPr>
          <w:lang w:val="en-GB"/>
        </w:rPr>
      </w:pPr>
      <w:bookmarkStart w:id="161" w:name="_Toc7561279"/>
      <w:r>
        <w:rPr>
          <w:lang w:val="en-GB"/>
        </w:rPr>
        <w:t>Terrestrial vertebrates</w:t>
      </w:r>
      <w:bookmarkEnd w:id="161"/>
    </w:p>
    <w:p w14:paraId="6E325267" w14:textId="77777777" w:rsidR="00551AFE" w:rsidRPr="00CF0D66" w:rsidRDefault="00551AFE" w:rsidP="00915F85">
      <w:pPr>
        <w:pStyle w:val="APVMAText"/>
      </w:pPr>
      <w:r w:rsidRPr="00CF0D66">
        <w:t>Tetraniliprole has low toxicity to mammals (LD</w:t>
      </w:r>
      <w:r w:rsidRPr="00CF0D66">
        <w:rPr>
          <w:vertAlign w:val="subscript"/>
        </w:rPr>
        <w:t>50</w:t>
      </w:r>
      <w:r w:rsidRPr="00CF0D66">
        <w:t xml:space="preserve"> &gt;2000 mg ac/kg </w:t>
      </w:r>
      <w:proofErr w:type="gramStart"/>
      <w:r w:rsidRPr="00CF0D66">
        <w:t>bw</w:t>
      </w:r>
      <w:proofErr w:type="gramEnd"/>
      <w:r w:rsidRPr="00CF0D66">
        <w:t xml:space="preserve">, </w:t>
      </w:r>
      <w:r w:rsidRPr="00CF0D66">
        <w:rPr>
          <w:i/>
        </w:rPr>
        <w:t>Rattus norvegicus</w:t>
      </w:r>
      <w:r w:rsidRPr="00CF0D66">
        <w:t>) and birds (LD</w:t>
      </w:r>
      <w:r w:rsidRPr="00CF0D66">
        <w:rPr>
          <w:vertAlign w:val="subscript"/>
        </w:rPr>
        <w:t>50</w:t>
      </w:r>
      <w:r w:rsidRPr="00CF0D66">
        <w:t xml:space="preserve"> &gt;2000 mg ac/kg bw, three species tested). Following long-term dietary administration in reproduction studies, reduced body weights of F2 generation was observed in mammals at doses as low as 1361 mg ac/kg bw/d (NOEL 307 mg ac/kg bw/d</w:t>
      </w:r>
      <w:r>
        <w:t xml:space="preserve">, </w:t>
      </w:r>
      <w:r w:rsidRPr="00CF0D66">
        <w:rPr>
          <w:i/>
        </w:rPr>
        <w:t>Rattus norvegicus</w:t>
      </w:r>
      <w:r w:rsidR="00915F85">
        <w:t xml:space="preserve">) and reduced 14 </w:t>
      </w:r>
      <w:r w:rsidRPr="00CF0D66">
        <w:t xml:space="preserve">day old survivor weights was observed in birds at doses as low as 128 mg ac/kg bw/d (NOEL 43 mg ac/kg bw/d, </w:t>
      </w:r>
      <w:r w:rsidRPr="00CF0D66">
        <w:rPr>
          <w:i/>
        </w:rPr>
        <w:t>Anas platyrhynchos</w:t>
      </w:r>
      <w:r w:rsidRPr="00CF0D66">
        <w:t>).</w:t>
      </w:r>
    </w:p>
    <w:p w14:paraId="1B901A3A" w14:textId="77777777" w:rsidR="00551AFE" w:rsidRPr="00CF0D66" w:rsidRDefault="00551AFE" w:rsidP="00551AFE">
      <w:pPr>
        <w:pStyle w:val="APVMAText"/>
        <w:rPr>
          <w:szCs w:val="20"/>
        </w:rPr>
      </w:pPr>
      <w:r w:rsidRPr="00CF0D66">
        <w:rPr>
          <w:szCs w:val="20"/>
        </w:rPr>
        <w:t xml:space="preserve">The major potential routes of exposure to terrestrial vertebrates are considered to be feeding on food items (eg vegetation and invertebrates) directly contaminated from spray application of the product. The screening level assessment assumed that terrestrial vertebrates feed exclusively on </w:t>
      </w:r>
      <w:r w:rsidR="00545763" w:rsidRPr="00CF0D66">
        <w:rPr>
          <w:szCs w:val="20"/>
        </w:rPr>
        <w:t>over sprayed</w:t>
      </w:r>
      <w:r w:rsidRPr="00CF0D66">
        <w:rPr>
          <w:szCs w:val="20"/>
        </w:rPr>
        <w:t xml:space="preserve"> food items within the treatment area. Risks were determined to be acceptable at the screening level. Therefore, risks to terrestrial vertebrates were considered to be acceptable and no specific protection statements are required.</w:t>
      </w:r>
    </w:p>
    <w:p w14:paraId="024AF0A0" w14:textId="77777777" w:rsidR="002F7868" w:rsidRDefault="002F7868" w:rsidP="002F7868">
      <w:pPr>
        <w:pStyle w:val="Heading3"/>
        <w:rPr>
          <w:lang w:val="en-GB"/>
        </w:rPr>
      </w:pPr>
      <w:bookmarkStart w:id="162" w:name="_Toc7561280"/>
      <w:r>
        <w:rPr>
          <w:lang w:val="en-GB"/>
        </w:rPr>
        <w:t>Aquatic species</w:t>
      </w:r>
      <w:bookmarkEnd w:id="162"/>
    </w:p>
    <w:p w14:paraId="0FFDDD87" w14:textId="77777777" w:rsidR="00551AFE" w:rsidRPr="00915F85" w:rsidRDefault="00551AFE" w:rsidP="00915F85">
      <w:pPr>
        <w:pStyle w:val="APVMAText"/>
      </w:pPr>
      <w:r w:rsidRPr="00915F85">
        <w:t>Tetraniliprole has relatively low toxicity to aquatic vertebrates such as fish (LC</w:t>
      </w:r>
      <w:r w:rsidRPr="00915F85">
        <w:rPr>
          <w:vertAlign w:val="subscript"/>
        </w:rPr>
        <w:t>50</w:t>
      </w:r>
      <w:r w:rsidRPr="00915F85">
        <w:t xml:space="preserve"> &gt;10 mg ac/L, four species tested), high toxicity to aquatic invertebrates (lowest EC</w:t>
      </w:r>
      <w:r w:rsidRPr="00915F85">
        <w:rPr>
          <w:vertAlign w:val="subscript"/>
        </w:rPr>
        <w:t>50</w:t>
      </w:r>
      <w:r w:rsidRPr="00915F85">
        <w:t xml:space="preserve"> 0.071 mg ac/L, </w:t>
      </w:r>
      <w:r w:rsidRPr="00915F85">
        <w:rPr>
          <w:i/>
        </w:rPr>
        <w:t>Daphnia magna</w:t>
      </w:r>
      <w:r w:rsidRPr="00915F85">
        <w:t>), high toxicity to sediment-dwellers (lowest EC</w:t>
      </w:r>
      <w:r w:rsidRPr="00915F85">
        <w:rPr>
          <w:vertAlign w:val="subscript"/>
        </w:rPr>
        <w:t>50</w:t>
      </w:r>
      <w:r w:rsidRPr="00915F85">
        <w:t xml:space="preserve"> 0.23 mg ac/L or LC</w:t>
      </w:r>
      <w:r w:rsidRPr="00915F85">
        <w:rPr>
          <w:vertAlign w:val="subscript"/>
        </w:rPr>
        <w:t>50</w:t>
      </w:r>
      <w:r w:rsidRPr="00915F85">
        <w:t xml:space="preserve"> 0.034 mg ac/kg dry sediment, </w:t>
      </w:r>
      <w:r w:rsidRPr="00915F85">
        <w:rPr>
          <w:i/>
        </w:rPr>
        <w:t>Chironomus</w:t>
      </w:r>
      <w:r w:rsidRPr="00915F85">
        <w:t xml:space="preserve"> spp.), moderate toxicity to algae (lowest ErC50 1.4 mg ac/L, </w:t>
      </w:r>
      <w:r w:rsidRPr="00545763">
        <w:rPr>
          <w:i/>
        </w:rPr>
        <w:t>Skeletonema costatum</w:t>
      </w:r>
      <w:r w:rsidRPr="00915F85">
        <w:t>), and relatively low toxic to aquatic plants (E</w:t>
      </w:r>
      <w:r w:rsidRPr="00915F85">
        <w:rPr>
          <w:vertAlign w:val="subscript"/>
        </w:rPr>
        <w:t>r</w:t>
      </w:r>
      <w:r w:rsidRPr="00915F85">
        <w:t>C</w:t>
      </w:r>
      <w:r w:rsidRPr="00915F85">
        <w:rPr>
          <w:vertAlign w:val="subscript"/>
        </w:rPr>
        <w:t>50</w:t>
      </w:r>
      <w:r w:rsidRPr="00915F85">
        <w:t xml:space="preserve"> &gt;6.6 mg ac/L, </w:t>
      </w:r>
      <w:r w:rsidRPr="00915F85">
        <w:rPr>
          <w:i/>
        </w:rPr>
        <w:t>Lemna gibba</w:t>
      </w:r>
      <w:r w:rsidRPr="00915F85">
        <w:t xml:space="preserve">). Following long-term exposure, tetraniliprole reduced total length of fish fry at concentrations as low as 5.0 mg ac/L (NOEC 2.5 mg ac/L, </w:t>
      </w:r>
      <w:r w:rsidRPr="00915F85">
        <w:rPr>
          <w:i/>
        </w:rPr>
        <w:t>Pimephales promelas</w:t>
      </w:r>
      <w:r w:rsidRPr="00915F85">
        <w:t xml:space="preserve">), reduced reproduction and increased immobilisation of aquatic invertebrates at concentrations as low as 0.024 mg ac/l (NOEC 0.013 mg ac/L, </w:t>
      </w:r>
      <w:r w:rsidRPr="00915F85">
        <w:rPr>
          <w:i/>
        </w:rPr>
        <w:t>Daphnia magna</w:t>
      </w:r>
      <w:r w:rsidRPr="00915F85">
        <w:t>), and reduced emergence of sediment-dwellers in a dose-dependent manner (EC</w:t>
      </w:r>
      <w:r w:rsidRPr="00915F85">
        <w:rPr>
          <w:vertAlign w:val="subscript"/>
        </w:rPr>
        <w:t>10</w:t>
      </w:r>
      <w:r w:rsidRPr="00915F85">
        <w:t xml:space="preserve"> 0.00071 mg ac/L or EC</w:t>
      </w:r>
      <w:r w:rsidRPr="00915F85">
        <w:rPr>
          <w:vertAlign w:val="subscript"/>
        </w:rPr>
        <w:t>10</w:t>
      </w:r>
      <w:r w:rsidRPr="00915F85">
        <w:t xml:space="preserve"> 0.0060 mg ac/kg dry sediment, </w:t>
      </w:r>
      <w:r w:rsidRPr="00915F85">
        <w:rPr>
          <w:i/>
        </w:rPr>
        <w:t>Chironomus riparius</w:t>
      </w:r>
      <w:r w:rsidRPr="00915F85">
        <w:t>). Tetraniliprole does not bioconcentrate in fish (BCF &lt;1).</w:t>
      </w:r>
    </w:p>
    <w:p w14:paraId="19284EC0" w14:textId="77777777" w:rsidR="00551AFE" w:rsidRPr="00CF0D66" w:rsidRDefault="00551AFE" w:rsidP="00915F85">
      <w:pPr>
        <w:pStyle w:val="APVMAText"/>
      </w:pPr>
      <w:r w:rsidRPr="00CF0D66">
        <w:t>The major potential routes of exposure of aquatic species are considered to be spray drift or runoff from the treatment area. Although the product is not applied to water, a screening level risk assessment assumed the worst-case scenario of a direct overspray of shallow aquatic habitat in order to determine which aquatic species are not at risk. Acceptable risks could be concluded at the screening level for aquatic vertebrates, algae and aquatic plants.</w:t>
      </w:r>
    </w:p>
    <w:p w14:paraId="3A61E9E7" w14:textId="2AE8CEF5" w:rsidR="00551AFE" w:rsidRPr="00CF0D66" w:rsidRDefault="00551AFE" w:rsidP="00551AFE">
      <w:pPr>
        <w:pStyle w:val="APVMAText"/>
        <w:rPr>
          <w:szCs w:val="20"/>
        </w:rPr>
      </w:pPr>
      <w:r w:rsidRPr="00CF0D66">
        <w:rPr>
          <w:szCs w:val="20"/>
        </w:rPr>
        <w:t xml:space="preserve">The </w:t>
      </w:r>
      <w:r w:rsidR="00124745">
        <w:rPr>
          <w:szCs w:val="20"/>
        </w:rPr>
        <w:t>R</w:t>
      </w:r>
      <w:r w:rsidRPr="00CF0D66">
        <w:rPr>
          <w:szCs w:val="20"/>
        </w:rPr>
        <w:t xml:space="preserve">egulatory </w:t>
      </w:r>
      <w:r w:rsidR="00124745">
        <w:rPr>
          <w:szCs w:val="20"/>
        </w:rPr>
        <w:t>A</w:t>
      </w:r>
      <w:r w:rsidRPr="00CF0D66">
        <w:rPr>
          <w:szCs w:val="20"/>
        </w:rPr>
        <w:t xml:space="preserve">cceptable </w:t>
      </w:r>
      <w:r w:rsidR="00124745">
        <w:rPr>
          <w:szCs w:val="20"/>
        </w:rPr>
        <w:t>Level</w:t>
      </w:r>
      <w:r w:rsidR="00124745" w:rsidRPr="00CF0D66">
        <w:rPr>
          <w:szCs w:val="20"/>
        </w:rPr>
        <w:t xml:space="preserve"> </w:t>
      </w:r>
      <w:r w:rsidRPr="00CF0D66">
        <w:rPr>
          <w:szCs w:val="20"/>
        </w:rPr>
        <w:t>(RAL) for protection of sensitive aquatic species (invertebrates and sediment dwellers) was based on the NOEC of 0.00071 mg ac/L for chronic toxicity to sediment dwellers. A spray drift assessment for vertical sprayers at 60 g ac/ha d</w:t>
      </w:r>
      <w:r w:rsidR="00915F85">
        <w:rPr>
          <w:szCs w:val="20"/>
        </w:rPr>
        <w:t>etermined that buffer zones of five</w:t>
      </w:r>
      <w:r w:rsidRPr="00CF0D66">
        <w:rPr>
          <w:szCs w:val="20"/>
        </w:rPr>
        <w:t xml:space="preserve"> to 25 metres are required for the protection of natural aquatic areas, depending on the height of target canopy and the degree of foliation. Runoff risks were determined to be acceptable provided the slope of the treatment area is relatively </w:t>
      </w:r>
      <w:r w:rsidR="00915F85">
        <w:rPr>
          <w:szCs w:val="20"/>
        </w:rPr>
        <w:t>gentle (ie, no greater than a four</w:t>
      </w:r>
      <w:r>
        <w:rPr>
          <w:szCs w:val="20"/>
        </w:rPr>
        <w:t xml:space="preserve"> per cent</w:t>
      </w:r>
      <w:r w:rsidRPr="00CF0D66">
        <w:rPr>
          <w:szCs w:val="20"/>
        </w:rPr>
        <w:t xml:space="preserve"> slope). In addition to general spray drift restraints, </w:t>
      </w:r>
      <w:r w:rsidRPr="0006787D">
        <w:rPr>
          <w:szCs w:val="20"/>
        </w:rPr>
        <w:t>protection statements and restraints are required for aquatic species.</w:t>
      </w:r>
    </w:p>
    <w:p w14:paraId="595707B3" w14:textId="77777777" w:rsidR="002F7868" w:rsidRDefault="002F7868" w:rsidP="002F7868">
      <w:pPr>
        <w:pStyle w:val="Heading3"/>
        <w:rPr>
          <w:lang w:val="en-GB"/>
        </w:rPr>
      </w:pPr>
      <w:bookmarkStart w:id="163" w:name="_Toc7561281"/>
      <w:r>
        <w:rPr>
          <w:lang w:val="en-GB"/>
        </w:rPr>
        <w:lastRenderedPageBreak/>
        <w:t>Bees</w:t>
      </w:r>
      <w:bookmarkEnd w:id="163"/>
    </w:p>
    <w:p w14:paraId="7ACF547C" w14:textId="4B6EC3F5" w:rsidR="00551AFE" w:rsidRPr="00CF0D66" w:rsidRDefault="00551AFE" w:rsidP="00551AFE">
      <w:pPr>
        <w:spacing w:before="240" w:after="240" w:line="280" w:lineRule="exact"/>
        <w:rPr>
          <w:rFonts w:cs="Arial"/>
        </w:rPr>
      </w:pPr>
      <w:r w:rsidRPr="00CF0D66">
        <w:rPr>
          <w:rFonts w:cs="Arial"/>
        </w:rPr>
        <w:t xml:space="preserve">Tetraniliprole has high toxicity to bees. Following acute contact exposure to tetraniliprole, </w:t>
      </w:r>
      <w:r w:rsidRPr="00CF0D66">
        <w:rPr>
          <w:rFonts w:cs="Arial"/>
          <w:i/>
        </w:rPr>
        <w:t>Apis mellifera</w:t>
      </w:r>
      <w:r w:rsidRPr="00CF0D66">
        <w:rPr>
          <w:rFonts w:cs="Arial"/>
        </w:rPr>
        <w:t xml:space="preserve"> was considerably more sensitive than </w:t>
      </w:r>
      <w:r w:rsidRPr="00CF0D66">
        <w:rPr>
          <w:rFonts w:cs="Arial"/>
          <w:i/>
        </w:rPr>
        <w:t>Bombus terrestris</w:t>
      </w:r>
      <w:r w:rsidRPr="00CF0D66">
        <w:rPr>
          <w:rFonts w:cs="Arial"/>
        </w:rPr>
        <w:t xml:space="preserve"> (LD</w:t>
      </w:r>
      <w:r w:rsidRPr="00CF0D66">
        <w:rPr>
          <w:rFonts w:cs="Arial"/>
          <w:vertAlign w:val="subscript"/>
        </w:rPr>
        <w:t>50</w:t>
      </w:r>
      <w:r w:rsidRPr="00CF0D66">
        <w:rPr>
          <w:rFonts w:cs="Arial"/>
        </w:rPr>
        <w:t xml:space="preserve"> 0.41</w:t>
      </w:r>
      <w:r>
        <w:rPr>
          <w:rFonts w:cs="Arial"/>
        </w:rPr>
        <w:t>–</w:t>
      </w:r>
      <w:r w:rsidRPr="00CF0D66">
        <w:rPr>
          <w:rFonts w:cs="Arial"/>
        </w:rPr>
        <w:t>0.44 µg ac/bee versus 22</w:t>
      </w:r>
      <w:r>
        <w:rPr>
          <w:rFonts w:cs="Arial"/>
        </w:rPr>
        <w:t>–</w:t>
      </w:r>
      <w:r w:rsidRPr="00CF0D66">
        <w:rPr>
          <w:rFonts w:cs="Arial"/>
        </w:rPr>
        <w:t>94 µg ac/bee). In an aged foliar residues test at rates up to 100 g ac/ha, the RT</w:t>
      </w:r>
      <w:r w:rsidRPr="00CF0D66">
        <w:rPr>
          <w:rFonts w:cs="Arial"/>
          <w:vertAlign w:val="subscript"/>
        </w:rPr>
        <w:t>25</w:t>
      </w:r>
      <w:r w:rsidRPr="00CF0D66">
        <w:rPr>
          <w:rFonts w:cs="Arial"/>
        </w:rPr>
        <w:t xml:space="preserve"> value was determined to be </w:t>
      </w:r>
      <w:r w:rsidR="00915F85">
        <w:rPr>
          <w:rFonts w:cs="Arial"/>
        </w:rPr>
        <w:t>less than three</w:t>
      </w:r>
      <w:r w:rsidRPr="00CF0D66">
        <w:rPr>
          <w:rFonts w:cs="Arial"/>
        </w:rPr>
        <w:t xml:space="preserve"> hours indicating that foliar residues are unlikely to cause adverse effects if the product is appl</w:t>
      </w:r>
      <w:r>
        <w:rPr>
          <w:rFonts w:cs="Arial"/>
        </w:rPr>
        <w:t>ied in the time period between two hours prior to sunset and eight</w:t>
      </w:r>
      <w:r w:rsidRPr="00CF0D66">
        <w:rPr>
          <w:rFonts w:cs="Arial"/>
        </w:rPr>
        <w:t xml:space="preserve"> hours prior to sunrise. Following acute oral exposure to tetraniliprole, the LD</w:t>
      </w:r>
      <w:r w:rsidRPr="00CF0D66">
        <w:rPr>
          <w:rFonts w:cs="Arial"/>
          <w:vertAlign w:val="subscript"/>
        </w:rPr>
        <w:t>50</w:t>
      </w:r>
      <w:r w:rsidRPr="00CF0D66">
        <w:rPr>
          <w:rFonts w:cs="Arial"/>
        </w:rPr>
        <w:t xml:space="preserve"> values ranged 0.010</w:t>
      </w:r>
      <w:r>
        <w:rPr>
          <w:rFonts w:cs="Arial"/>
        </w:rPr>
        <w:t>–</w:t>
      </w:r>
      <w:r w:rsidRPr="00CF0D66">
        <w:rPr>
          <w:rFonts w:cs="Arial"/>
        </w:rPr>
        <w:t>0.050 µg ac/bee for both species of bees. Long-term (10</w:t>
      </w:r>
      <w:r>
        <w:rPr>
          <w:rFonts w:cs="Arial"/>
        </w:rPr>
        <w:t xml:space="preserve"> </w:t>
      </w:r>
      <w:r w:rsidRPr="00CF0D66">
        <w:rPr>
          <w:rFonts w:cs="Arial"/>
        </w:rPr>
        <w:t>day) dietary exposure to 0.014 µg ac/bee resulted in 50</w:t>
      </w:r>
      <w:r>
        <w:rPr>
          <w:rFonts w:cs="Arial"/>
        </w:rPr>
        <w:t xml:space="preserve"> per cent</w:t>
      </w:r>
      <w:r w:rsidRPr="00CF0D66">
        <w:rPr>
          <w:rFonts w:cs="Arial"/>
        </w:rPr>
        <w:t xml:space="preserve"> mortality and 23</w:t>
      </w:r>
      <w:r>
        <w:rPr>
          <w:rFonts w:cs="Arial"/>
        </w:rPr>
        <w:t xml:space="preserve"> per cent</w:t>
      </w:r>
      <w:r w:rsidRPr="00CF0D66">
        <w:rPr>
          <w:rFonts w:cs="Arial"/>
        </w:rPr>
        <w:t xml:space="preserve"> with behavioural abnormalities (NOAEL 0.0072 µg ac/bee). Acute and chronic effects bee brood occurred at similar exposure levels as adult bees. The acute LD</w:t>
      </w:r>
      <w:r w:rsidRPr="00CF0D66">
        <w:rPr>
          <w:rFonts w:cs="Arial"/>
          <w:vertAlign w:val="subscript"/>
        </w:rPr>
        <w:t>50</w:t>
      </w:r>
      <w:r w:rsidRPr="00CF0D66">
        <w:rPr>
          <w:rFonts w:cs="Arial"/>
        </w:rPr>
        <w:t xml:space="preserve"> is 0.013 µg ac/bee and chronic NOEL 0.01 µg ac/bee (100</w:t>
      </w:r>
      <w:r>
        <w:rPr>
          <w:rFonts w:cs="Arial"/>
        </w:rPr>
        <w:t xml:space="preserve"> per cent</w:t>
      </w:r>
      <w:r w:rsidRPr="00CF0D66">
        <w:rPr>
          <w:rFonts w:cs="Arial"/>
        </w:rPr>
        <w:t xml:space="preserve"> mortality of larvae was observed at 0.030 µg ac/bee).</w:t>
      </w:r>
    </w:p>
    <w:p w14:paraId="7EE91FEA" w14:textId="77777777" w:rsidR="00551AFE" w:rsidRPr="00CF0D66" w:rsidRDefault="00551AFE" w:rsidP="00551AFE">
      <w:pPr>
        <w:spacing w:before="240" w:after="240" w:line="280" w:lineRule="exact"/>
        <w:rPr>
          <w:rFonts w:cs="Arial"/>
        </w:rPr>
      </w:pPr>
      <w:r w:rsidRPr="00CF0D66">
        <w:rPr>
          <w:rFonts w:cs="Arial"/>
        </w:rPr>
        <w:t>A screening level risk assessment assumed the worst-case scenario of a direct overspray of blooming plants that are frequented by bees. Acceptable risks of contact toxicity to bees were concluded at the screening level. Therefore, mandatory buffer zones are not required for the protection of bees.</w:t>
      </w:r>
    </w:p>
    <w:p w14:paraId="507A5269" w14:textId="77777777" w:rsidR="00551AFE" w:rsidRPr="00CF0D66" w:rsidRDefault="00551AFE" w:rsidP="00551AFE">
      <w:pPr>
        <w:spacing w:before="240" w:after="240" w:line="280" w:lineRule="exact"/>
        <w:rPr>
          <w:rFonts w:cs="Arial"/>
        </w:rPr>
      </w:pPr>
      <w:r w:rsidRPr="00CF0D66">
        <w:rPr>
          <w:rFonts w:cs="Arial"/>
        </w:rPr>
        <w:t xml:space="preserve">Residue studies demonstrated that tetraniliprole can move into bee relevant matrices in crop species. Even when applied post-bloom, residue data indicate that bees will be exposed to residues in pollen </w:t>
      </w:r>
      <w:r w:rsidR="00915F85">
        <w:rPr>
          <w:rFonts w:cs="Arial"/>
        </w:rPr>
        <w:t>and</w:t>
      </w:r>
      <w:r w:rsidRPr="00CF0D66">
        <w:rPr>
          <w:rFonts w:cs="Arial"/>
        </w:rPr>
        <w:t xml:space="preserve"> nectar in the following season. Seven field studies examining post-bloom applications of a representative SC formulation at rates ranging from 45 to 78 g ac/ha in almonds, cherries, apples and citrus were undertaken to determine the specific uptake into bee-relevant matrices. Maximum residues of tetraniliprole at the next blooming period (3</w:t>
      </w:r>
      <w:r>
        <w:rPr>
          <w:rFonts w:cs="Arial"/>
        </w:rPr>
        <w:t>–</w:t>
      </w:r>
      <w:r w:rsidRPr="00CF0D66">
        <w:rPr>
          <w:rFonts w:cs="Arial"/>
        </w:rPr>
        <w:t>87 DAA in citrus; 200</w:t>
      </w:r>
      <w:r>
        <w:rPr>
          <w:rFonts w:cs="Arial"/>
        </w:rPr>
        <w:t>–</w:t>
      </w:r>
      <w:r w:rsidRPr="00CF0D66">
        <w:rPr>
          <w:rFonts w:cs="Arial"/>
        </w:rPr>
        <w:t>300 DAA in almonds, cherries and apples) were 454 µg ac/kg in pollen and 24 µg ac/kg in nectar. A risk assessment using these empirical maximum values indicate risks to larvae are acceptable; however, acceptable RQ values were marginally exceeded for acute and chron</w:t>
      </w:r>
      <w:r>
        <w:rPr>
          <w:rFonts w:cs="Arial"/>
        </w:rPr>
        <w:t>ic dietary exposure of adults.</w:t>
      </w:r>
    </w:p>
    <w:p w14:paraId="7FB87077" w14:textId="062E48AD" w:rsidR="00551AFE" w:rsidRPr="00CF0D66" w:rsidRDefault="00551AFE" w:rsidP="00551AFE">
      <w:pPr>
        <w:spacing w:before="240" w:after="240" w:line="280" w:lineRule="exact"/>
        <w:rPr>
          <w:rFonts w:cs="Arial"/>
        </w:rPr>
      </w:pPr>
      <w:r w:rsidRPr="00CF0D66">
        <w:rPr>
          <w:rFonts w:cs="Arial"/>
        </w:rPr>
        <w:t>In addition to the standard laboratory tests for bees, a range of semi-field studies using honeybees and bumble bees were undertaken using a representative SC formulation of tetraniliprole. One study looked at effects on colony performance and loss under free foraging field conditions when exposed to tetraniliprole in sucrose solutions for 42 days. The observations were continued for 12 months. The NOAEL was 624 µg ac/kg diet, which is higher than the maximum measured concentration in pollen (454 µg ac/kg).</w:t>
      </w:r>
    </w:p>
    <w:p w14:paraId="61BF7BC4" w14:textId="77777777" w:rsidR="00551AFE" w:rsidRDefault="00551AFE" w:rsidP="00551AFE">
      <w:pPr>
        <w:pStyle w:val="APVMAText"/>
        <w:rPr>
          <w:lang w:val="en-GB"/>
        </w:rPr>
      </w:pPr>
      <w:r w:rsidRPr="00CF0D66">
        <w:t>In conclusion, available data suggest that observable effects on bees in the field are unlikely at the proposed application rates. Based on the outcome of the assessment</w:t>
      </w:r>
      <w:r w:rsidRPr="0006787D">
        <w:t>, protection statements and restraints are required for bees.</w:t>
      </w:r>
    </w:p>
    <w:p w14:paraId="09FBF5D5" w14:textId="77777777" w:rsidR="00551AFE" w:rsidRDefault="00551AFE" w:rsidP="002F7868">
      <w:pPr>
        <w:pStyle w:val="Heading3"/>
        <w:rPr>
          <w:lang w:val="en-GB"/>
        </w:rPr>
      </w:pPr>
      <w:bookmarkStart w:id="164" w:name="_Toc7561282"/>
      <w:r>
        <w:rPr>
          <w:lang w:val="en-GB"/>
        </w:rPr>
        <w:t xml:space="preserve">Other non-target arthropods </w:t>
      </w:r>
    </w:p>
    <w:p w14:paraId="2212A7E0" w14:textId="77777777" w:rsidR="00551AFE" w:rsidRPr="00915F85" w:rsidRDefault="00551AFE" w:rsidP="00551AFE">
      <w:pPr>
        <w:spacing w:before="240" w:after="240" w:line="280" w:lineRule="exact"/>
        <w:rPr>
          <w:rStyle w:val="APVMATextChar"/>
        </w:rPr>
      </w:pPr>
      <w:r w:rsidRPr="00915F85">
        <w:rPr>
          <w:rStyle w:val="APVMATextChar"/>
        </w:rPr>
        <w:t>For other non-target arthropods, data were provided on contact toxicity of fresh dried residues of a representative SC formulation of tetraniliprole to the indicator species of predatory mite (</w:t>
      </w:r>
      <w:r w:rsidRPr="00915F85">
        <w:rPr>
          <w:rStyle w:val="APVMATextChar"/>
          <w:i/>
        </w:rPr>
        <w:t>Typhlodromus pyri</w:t>
      </w:r>
      <w:r w:rsidRPr="00915F85">
        <w:rPr>
          <w:rStyle w:val="APVMATextChar"/>
        </w:rPr>
        <w:t>) and parasitic wasp (</w:t>
      </w:r>
      <w:r w:rsidRPr="00915F85">
        <w:rPr>
          <w:rStyle w:val="APVMATextChar"/>
          <w:i/>
        </w:rPr>
        <w:t>Aphidius rhopalosiphi</w:t>
      </w:r>
      <w:r w:rsidRPr="00915F85">
        <w:rPr>
          <w:rStyle w:val="APVMATextChar"/>
        </w:rPr>
        <w:t>). The respective Tier 1 (glass plate) studies resulted in LR</w:t>
      </w:r>
      <w:r w:rsidRPr="00915F85">
        <w:rPr>
          <w:rStyle w:val="APVMATextChar"/>
          <w:vertAlign w:val="subscript"/>
        </w:rPr>
        <w:t>50</w:t>
      </w:r>
      <w:r w:rsidRPr="00915F85">
        <w:rPr>
          <w:rStyle w:val="APVMATextChar"/>
        </w:rPr>
        <w:t xml:space="preserve"> values of &gt;44 g ac/ha and 0.63 g ac/ha. To further address the toxicity to </w:t>
      </w:r>
      <w:r w:rsidRPr="00915F85">
        <w:rPr>
          <w:rStyle w:val="APVMATextChar"/>
          <w:i/>
        </w:rPr>
        <w:t>Aphidius rhopalosiphi</w:t>
      </w:r>
      <w:r w:rsidRPr="00915F85">
        <w:rPr>
          <w:rStyle w:val="APVMATextChar"/>
        </w:rPr>
        <w:t>, an extended laboratory test on natural substrate (barley plants) was performed, which resulted in an LR</w:t>
      </w:r>
      <w:r w:rsidRPr="00915F85">
        <w:rPr>
          <w:rStyle w:val="APVMATextChar"/>
          <w:vertAlign w:val="subscript"/>
        </w:rPr>
        <w:t>50</w:t>
      </w:r>
      <w:r w:rsidRPr="00915F85">
        <w:rPr>
          <w:rStyle w:val="APVMATextChar"/>
        </w:rPr>
        <w:t xml:space="preserve"> 0.70 g ac/ha and an ER</w:t>
      </w:r>
      <w:r w:rsidRPr="00915F85">
        <w:rPr>
          <w:rStyle w:val="APVMATextChar"/>
          <w:vertAlign w:val="subscript"/>
        </w:rPr>
        <w:t>50</w:t>
      </w:r>
      <w:r w:rsidRPr="00915F85">
        <w:rPr>
          <w:rStyle w:val="APVMATextChar"/>
        </w:rPr>
        <w:t xml:space="preserve"> 0.40 g ac/ha. No adverse effects were observed in two additional species of predatory</w:t>
      </w:r>
      <w:r w:rsidRPr="00CF0D66">
        <w:rPr>
          <w:rFonts w:cs="Arial"/>
          <w:szCs w:val="20"/>
        </w:rPr>
        <w:t xml:space="preserve"> </w:t>
      </w:r>
      <w:r w:rsidRPr="00915F85">
        <w:rPr>
          <w:rStyle w:val="APVMATextChar"/>
        </w:rPr>
        <w:lastRenderedPageBreak/>
        <w:t>arthropods in extended laboratory tests on natural substrates (</w:t>
      </w:r>
      <w:r w:rsidRPr="00EC11B0">
        <w:rPr>
          <w:rStyle w:val="APVMATextChar"/>
        </w:rPr>
        <w:t>LR</w:t>
      </w:r>
      <w:r w:rsidRPr="00915F85">
        <w:rPr>
          <w:rStyle w:val="APVMATextChar"/>
          <w:vertAlign w:val="subscript"/>
        </w:rPr>
        <w:t>50</w:t>
      </w:r>
      <w:r w:rsidRPr="00915F85">
        <w:rPr>
          <w:rStyle w:val="APVMATextChar"/>
        </w:rPr>
        <w:t xml:space="preserve"> and ER</w:t>
      </w:r>
      <w:r w:rsidRPr="00915F85">
        <w:rPr>
          <w:rStyle w:val="APVMATextChar"/>
          <w:vertAlign w:val="subscript"/>
        </w:rPr>
        <w:t>50</w:t>
      </w:r>
      <w:r w:rsidRPr="00915F85">
        <w:rPr>
          <w:rStyle w:val="APVMATextChar"/>
        </w:rPr>
        <w:t xml:space="preserve"> &gt;44 g ac/ha, </w:t>
      </w:r>
      <w:r w:rsidRPr="00915F85">
        <w:rPr>
          <w:rStyle w:val="APVMATextChar"/>
          <w:i/>
        </w:rPr>
        <w:t>Coccinella septempunctata</w:t>
      </w:r>
      <w:r w:rsidRPr="00915F85">
        <w:rPr>
          <w:rStyle w:val="APVMATextChar"/>
        </w:rPr>
        <w:t xml:space="preserve"> and </w:t>
      </w:r>
      <w:r w:rsidRPr="00915F85">
        <w:rPr>
          <w:rStyle w:val="APVMATextChar"/>
          <w:i/>
        </w:rPr>
        <w:t>Chrysoperla carnea</w:t>
      </w:r>
      <w:r w:rsidRPr="00915F85">
        <w:rPr>
          <w:rStyle w:val="APVMATextChar"/>
        </w:rPr>
        <w:t>).</w:t>
      </w:r>
    </w:p>
    <w:p w14:paraId="40BEF865" w14:textId="77777777" w:rsidR="00551AFE" w:rsidRPr="00CF0D66" w:rsidRDefault="00551AFE" w:rsidP="00915F85">
      <w:pPr>
        <w:pStyle w:val="APVMAText"/>
      </w:pPr>
      <w:r w:rsidRPr="00CF0D66">
        <w:t>Beneficial (predatory and parasitic) arthropods could be directly exposed to the active constituent within the crop during treatment or as a result of spray drift. A Tier 2 assessment was conducted which considers</w:t>
      </w:r>
      <w:r w:rsidRPr="00551AFE">
        <w:t xml:space="preserve"> </w:t>
      </w:r>
      <w:r w:rsidRPr="00CF0D66">
        <w:t>higher-tier tests conducted under progressively more natural, realistic conditions. Risks to predatory arthropods we</w:t>
      </w:r>
      <w:r w:rsidR="00915F85">
        <w:t>re considered to be acceptable.</w:t>
      </w:r>
    </w:p>
    <w:p w14:paraId="794C011F" w14:textId="77777777" w:rsidR="00551AFE" w:rsidRPr="00CF0D66" w:rsidRDefault="00551AFE" w:rsidP="00551AFE">
      <w:pPr>
        <w:spacing w:before="240" w:after="240" w:line="280" w:lineRule="exact"/>
        <w:rPr>
          <w:rFonts w:cs="Arial"/>
          <w:szCs w:val="20"/>
        </w:rPr>
      </w:pPr>
      <w:r w:rsidRPr="00915F85">
        <w:rPr>
          <w:rStyle w:val="APVMATextChar"/>
        </w:rPr>
        <w:t>A higher tier assessment was necessary for parasitic arthropods. Semi-field studies were undertaken for three species of parasitic arthropods in three different vegetable crops (cabbage, tomato, and aubergine) at relevant rates from 20 to 60 g ac/ha, which indicated &lt;50 per cent impact on parasitisation and hatching rates. Similarly, an orchard field study (apples) demonstrated low impact on parasitisation rates at environmentally relevant rates. As such, the proposed use of Vayego 200 SC Insecticide was considered to be compatible with IPM programs using beneficial arthropods</w:t>
      </w:r>
      <w:r w:rsidRPr="00CF0D66">
        <w:rPr>
          <w:rFonts w:cs="Arial"/>
          <w:szCs w:val="20"/>
        </w:rPr>
        <w:t>.</w:t>
      </w:r>
    </w:p>
    <w:p w14:paraId="73D3F892" w14:textId="77777777" w:rsidR="00551AFE" w:rsidRPr="00CF0D66" w:rsidRDefault="00551AFE" w:rsidP="00915F85">
      <w:pPr>
        <w:pStyle w:val="APVMAText"/>
      </w:pPr>
      <w:r w:rsidRPr="00CF0D66">
        <w:t>Two full fauna off-crop field tests were also undertaken at rates up to 4.0 g ac/ha to examine the impact of spray drift on off-field communities. The community level NOER was determined to be 4.0 g ac/</w:t>
      </w:r>
      <w:r w:rsidR="00915F85">
        <w:t>ha (highest rate tested) after eight</w:t>
      </w:r>
      <w:r w:rsidRPr="00CF0D66">
        <w:t xml:space="preserve"> weeks of observation. Although the highest rate tested is slightly lower than potential accumulated residues, it is expected that off-field communities are unlikely to be impacted under the proposed conditions of use. The off-field communities are considered to be a refuge for recolonization of communities that may be impacted within the treatment area.</w:t>
      </w:r>
    </w:p>
    <w:p w14:paraId="25F3F20D" w14:textId="77777777" w:rsidR="00551AFE" w:rsidRDefault="00551AFE" w:rsidP="00551AFE">
      <w:pPr>
        <w:pStyle w:val="APVMAText"/>
        <w:rPr>
          <w:lang w:val="en-GB"/>
        </w:rPr>
      </w:pPr>
      <w:r w:rsidRPr="00CF0D66">
        <w:rPr>
          <w:szCs w:val="20"/>
        </w:rPr>
        <w:t>In conclusion, risks to beneficial arthropods were considered to be acceptable and no specific protection statements are required.</w:t>
      </w:r>
    </w:p>
    <w:p w14:paraId="1A999DB0" w14:textId="77777777" w:rsidR="002F7868" w:rsidRDefault="002F7868" w:rsidP="002F7868">
      <w:pPr>
        <w:pStyle w:val="Heading3"/>
        <w:rPr>
          <w:lang w:val="en-GB"/>
        </w:rPr>
      </w:pPr>
      <w:r>
        <w:rPr>
          <w:lang w:val="en-GB"/>
        </w:rPr>
        <w:t>Soil organisms</w:t>
      </w:r>
      <w:bookmarkEnd w:id="164"/>
    </w:p>
    <w:p w14:paraId="12432EEC" w14:textId="77777777" w:rsidR="00551AFE" w:rsidRPr="000378B0" w:rsidRDefault="00551AFE" w:rsidP="00915F85">
      <w:pPr>
        <w:pStyle w:val="APVMAText"/>
      </w:pPr>
      <w:r w:rsidRPr="00CF0D66">
        <w:t xml:space="preserve">Tetraniliprole has low toxicity to soil macro-organisms such as earthworms </w:t>
      </w:r>
      <w:r w:rsidRPr="000378B0">
        <w:t>(LC</w:t>
      </w:r>
      <w:r w:rsidRPr="000378B0">
        <w:rPr>
          <w:vertAlign w:val="subscript"/>
        </w:rPr>
        <w:t>50corr</w:t>
      </w:r>
      <w:r w:rsidRPr="000378B0">
        <w:t xml:space="preserve"> &gt;448 </w:t>
      </w:r>
      <w:r w:rsidRPr="00CF0D66">
        <w:t xml:space="preserve">mg ac/kg dry soil, </w:t>
      </w:r>
      <w:r w:rsidRPr="00CF0D66">
        <w:rPr>
          <w:i/>
        </w:rPr>
        <w:t>Eisenia fetida</w:t>
      </w:r>
      <w:r w:rsidRPr="000378B0">
        <w:t xml:space="preserve">). </w:t>
      </w:r>
      <w:r w:rsidRPr="00CF0D66">
        <w:t xml:space="preserve">Following long-term exposure, </w:t>
      </w:r>
      <w:r w:rsidRPr="000378B0">
        <w:t xml:space="preserve">reduced reproduction </w:t>
      </w:r>
      <w:r w:rsidRPr="00CF0D66">
        <w:t>was observed</w:t>
      </w:r>
      <w:r w:rsidRPr="000378B0">
        <w:t xml:space="preserve"> </w:t>
      </w:r>
      <w:r w:rsidRPr="00CF0D66">
        <w:t>at concentrations as low as</w:t>
      </w:r>
      <w:r w:rsidRPr="000378B0">
        <w:t xml:space="preserve"> 112 mg ac/kg </w:t>
      </w:r>
      <w:r w:rsidRPr="00CF0D66">
        <w:t>dry soil</w:t>
      </w:r>
      <w:r w:rsidRPr="000378B0">
        <w:t xml:space="preserve"> (NOEC 63 mg ac/kg </w:t>
      </w:r>
      <w:proofErr w:type="gramStart"/>
      <w:r w:rsidRPr="000378B0">
        <w:t>dw</w:t>
      </w:r>
      <w:proofErr w:type="gramEnd"/>
      <w:r w:rsidRPr="000378B0">
        <w:t xml:space="preserve"> soil</w:t>
      </w:r>
      <w:r w:rsidRPr="00CF0D66">
        <w:t xml:space="preserve">, </w:t>
      </w:r>
      <w:r w:rsidRPr="00CF0D66">
        <w:rPr>
          <w:i/>
        </w:rPr>
        <w:t>Folsomia candida</w:t>
      </w:r>
      <w:r w:rsidRPr="000378B0">
        <w:t xml:space="preserve">). </w:t>
      </w:r>
      <w:r w:rsidRPr="00CF0D66">
        <w:t>Tetraniliprole did not affect soil processes such as nitrogen transformation at exaggerated soil concentration</w:t>
      </w:r>
      <w:r w:rsidR="00915F85">
        <w:t>s (NOEC 3.0 mg ac/kg dry soil).</w:t>
      </w:r>
    </w:p>
    <w:p w14:paraId="366BE03D" w14:textId="77777777" w:rsidR="00551AFE" w:rsidRDefault="00551AFE" w:rsidP="00551AFE">
      <w:pPr>
        <w:pStyle w:val="APVMAText"/>
        <w:rPr>
          <w:lang w:val="en-GB"/>
        </w:rPr>
      </w:pPr>
      <w:r w:rsidRPr="00CF0D66">
        <w:rPr>
          <w:bCs/>
          <w:color w:val="000000"/>
          <w:szCs w:val="20"/>
        </w:rPr>
        <w:t>A screening level risk assessment assumed the worst-case scenario of a direct overspray of soil without interception. Risks to soil organisms were determined to be acceptable at the screening level, and therefore no specific protection statements are required.</w:t>
      </w:r>
    </w:p>
    <w:p w14:paraId="63864918" w14:textId="77777777" w:rsidR="002F7868" w:rsidRDefault="002F7868" w:rsidP="002F7868">
      <w:pPr>
        <w:pStyle w:val="Heading3"/>
        <w:rPr>
          <w:lang w:val="en-GB"/>
        </w:rPr>
      </w:pPr>
      <w:bookmarkStart w:id="165" w:name="_Toc7561283"/>
      <w:r>
        <w:rPr>
          <w:lang w:val="en-GB"/>
        </w:rPr>
        <w:t>Non-target terrestrial plants</w:t>
      </w:r>
      <w:bookmarkEnd w:id="165"/>
    </w:p>
    <w:p w14:paraId="31AEFBC1" w14:textId="77777777" w:rsidR="00551AFE" w:rsidRPr="00CF0D66" w:rsidRDefault="00551AFE" w:rsidP="00551AFE">
      <w:pPr>
        <w:pStyle w:val="APVMAText"/>
        <w:rPr>
          <w:lang w:val="en-GB"/>
        </w:rPr>
      </w:pPr>
      <w:r w:rsidRPr="00CF0D66">
        <w:t>Both Tier 1 and Tier 2 tests were undertaken for a representative SC formulation of tetraniliprole. Tier 1 tests used 10 different crop species at the limit rates of 15 or 200 g ac/ha to assess effects following pre-emergent or post-</w:t>
      </w:r>
      <w:r w:rsidR="003E3A34">
        <w:t>emergent exposure. Less than 25 per cent</w:t>
      </w:r>
      <w:r w:rsidRPr="00CF0D66">
        <w:t xml:space="preserve"> effect was observed in the tests (ie, ER</w:t>
      </w:r>
      <w:r w:rsidRPr="00CF0D66">
        <w:rPr>
          <w:vertAlign w:val="subscript"/>
        </w:rPr>
        <w:t>25</w:t>
      </w:r>
      <w:r w:rsidRPr="00CF0D66">
        <w:t xml:space="preserve"> and ER</w:t>
      </w:r>
      <w:r w:rsidRPr="00CF0D66">
        <w:rPr>
          <w:vertAlign w:val="subscript"/>
        </w:rPr>
        <w:t>50</w:t>
      </w:r>
      <w:r w:rsidRPr="00CF0D66">
        <w:t xml:space="preserve"> values &gt;200 g ac/ha). Tier 2 tests were conducted on the most sensitive species from the Tier 1 tests, which confirmed ER</w:t>
      </w:r>
      <w:r w:rsidRPr="00CF0D66">
        <w:rPr>
          <w:vertAlign w:val="subscript"/>
        </w:rPr>
        <w:t>25</w:t>
      </w:r>
      <w:r w:rsidRPr="00CF0D66">
        <w:t xml:space="preserve"> and ER</w:t>
      </w:r>
      <w:r w:rsidRPr="00CF0D66">
        <w:rPr>
          <w:vertAlign w:val="subscript"/>
        </w:rPr>
        <w:t>50</w:t>
      </w:r>
      <w:r w:rsidRPr="00CF0D66">
        <w:t xml:space="preserve"> values are &gt;200 g ac/ha. Based on the submitted data, it was concluded that risks of tetraniliprole to non-target terrestrial plants were acceptable and no specific protection measures are required.</w:t>
      </w:r>
    </w:p>
    <w:p w14:paraId="20FCF362" w14:textId="77777777" w:rsidR="002F7868" w:rsidRDefault="002F7868" w:rsidP="002F7868">
      <w:pPr>
        <w:pStyle w:val="Heading2"/>
        <w:ind w:left="907" w:hanging="907"/>
        <w:rPr>
          <w:lang w:val="en-GB"/>
        </w:rPr>
      </w:pPr>
      <w:bookmarkStart w:id="166" w:name="_Toc531181102"/>
      <w:bookmarkStart w:id="167" w:name="_Toc7561284"/>
      <w:bookmarkStart w:id="168" w:name="_Toc34735740"/>
      <w:r>
        <w:rPr>
          <w:lang w:val="en-GB"/>
        </w:rPr>
        <w:lastRenderedPageBreak/>
        <w:t>Recommendations</w:t>
      </w:r>
      <w:bookmarkEnd w:id="166"/>
      <w:bookmarkEnd w:id="167"/>
      <w:bookmarkEnd w:id="168"/>
    </w:p>
    <w:p w14:paraId="2311A908" w14:textId="77777777" w:rsidR="00551AFE" w:rsidRPr="00CF0D66" w:rsidRDefault="00551AFE" w:rsidP="00915F85">
      <w:pPr>
        <w:pStyle w:val="APVMAText"/>
      </w:pPr>
      <w:r w:rsidRPr="00CF0D66">
        <w:t>The following restraints and protection measures are advised from the viewpoint of environmental safety</w:t>
      </w:r>
      <w:r w:rsidR="00915F85">
        <w:t>:</w:t>
      </w:r>
    </w:p>
    <w:p w14:paraId="778E54BF" w14:textId="77777777" w:rsidR="00551AFE" w:rsidRPr="00CF0D66" w:rsidRDefault="00551AFE" w:rsidP="00915F85">
      <w:pPr>
        <w:pStyle w:val="APVMAText"/>
      </w:pPr>
      <w:r w:rsidRPr="00CF0D66">
        <w:t>RESTRAINTS</w:t>
      </w:r>
      <w:r w:rsidR="00124745">
        <w:t>:</w:t>
      </w:r>
    </w:p>
    <w:p w14:paraId="2A56101C" w14:textId="77777777" w:rsidR="00551AFE" w:rsidRPr="00CF0D66" w:rsidRDefault="00551AFE" w:rsidP="00915F85">
      <w:pPr>
        <w:pStyle w:val="APVMAText"/>
      </w:pPr>
      <w:r w:rsidRPr="00CF0D66">
        <w:t>DO NOT apply by</w:t>
      </w:r>
      <w:r>
        <w:t xml:space="preserve"> a</w:t>
      </w:r>
      <w:r w:rsidRPr="00CF0D66">
        <w:t xml:space="preserve"> boom sprayer</w:t>
      </w:r>
    </w:p>
    <w:p w14:paraId="42B4CB3A" w14:textId="77777777" w:rsidR="00551AFE" w:rsidRPr="00CF0D66" w:rsidRDefault="00551AFE" w:rsidP="00915F85">
      <w:pPr>
        <w:pStyle w:val="APVMAText"/>
      </w:pPr>
      <w:r w:rsidRPr="00CF0D66">
        <w:t>DO NOT apply by aircraft.</w:t>
      </w:r>
    </w:p>
    <w:p w14:paraId="2CE54DBB" w14:textId="220462BB" w:rsidR="00551AFE" w:rsidRPr="00CF0D66" w:rsidRDefault="00551AFE" w:rsidP="00915F85">
      <w:pPr>
        <w:pStyle w:val="APVMAText"/>
      </w:pPr>
      <w:r w:rsidRPr="00CF0D66">
        <w:t xml:space="preserve">DO NOT apply if heavy rains or storms are forecast within </w:t>
      </w:r>
      <w:r w:rsidR="00124745">
        <w:t>three</w:t>
      </w:r>
      <w:r w:rsidRPr="00CF0D66">
        <w:t xml:space="preserve"> days.</w:t>
      </w:r>
    </w:p>
    <w:p w14:paraId="73E3DAB8" w14:textId="0A1A3466" w:rsidR="00551AFE" w:rsidRPr="00CF0D66" w:rsidRDefault="00551AFE" w:rsidP="00915F85">
      <w:pPr>
        <w:pStyle w:val="APVMAText"/>
      </w:pPr>
      <w:r w:rsidRPr="00CF0D66">
        <w:t xml:space="preserve">DO NOT irrigate to the point of runoff for at least </w:t>
      </w:r>
      <w:r w:rsidR="00124745">
        <w:t>three</w:t>
      </w:r>
      <w:r w:rsidRPr="00CF0D66">
        <w:t xml:space="preserve"> days after application.</w:t>
      </w:r>
    </w:p>
    <w:p w14:paraId="074AB23E" w14:textId="23E9885C" w:rsidR="00551AFE" w:rsidRPr="00CF0D66" w:rsidRDefault="00551AFE" w:rsidP="00915F85">
      <w:pPr>
        <w:pStyle w:val="APVMAText"/>
      </w:pPr>
      <w:r w:rsidRPr="00CF0D66">
        <w:t>DO NOT apply where the slope exceeds 4</w:t>
      </w:r>
      <w:r w:rsidR="00124745">
        <w:t xml:space="preserve"> per cent</w:t>
      </w:r>
      <w:r w:rsidRPr="00CF0D66">
        <w:t>.</w:t>
      </w:r>
    </w:p>
    <w:p w14:paraId="57A4AF7E" w14:textId="2BA72BBB" w:rsidR="00551AFE" w:rsidRDefault="00915F85" w:rsidP="00915F85">
      <w:pPr>
        <w:pStyle w:val="Caption"/>
      </w:pPr>
      <w:bookmarkStart w:id="169" w:name="_Toc34735760"/>
      <w:r>
        <w:t xml:space="preserve">Table </w:t>
      </w:r>
      <w:r w:rsidR="00155A11">
        <w:rPr>
          <w:noProof/>
        </w:rPr>
        <w:fldChar w:fldCharType="begin"/>
      </w:r>
      <w:r w:rsidR="00155A11">
        <w:rPr>
          <w:noProof/>
        </w:rPr>
        <w:instrText xml:space="preserve"> SEQ Table \* ARABIC </w:instrText>
      </w:r>
      <w:r w:rsidR="00155A11">
        <w:rPr>
          <w:noProof/>
        </w:rPr>
        <w:fldChar w:fldCharType="separate"/>
      </w:r>
      <w:r w:rsidR="00124745">
        <w:rPr>
          <w:noProof/>
        </w:rPr>
        <w:t>12</w:t>
      </w:r>
      <w:r w:rsidR="00155A11">
        <w:rPr>
          <w:noProof/>
        </w:rPr>
        <w:fldChar w:fldCharType="end"/>
      </w:r>
      <w:r>
        <w:t xml:space="preserve">: </w:t>
      </w:r>
      <w:r w:rsidR="00551AFE" w:rsidRPr="00551AFE">
        <w:t>Buffer zones for vertical sprayers</w:t>
      </w:r>
      <w:bookmarkEnd w:id="169"/>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388"/>
        <w:gridCol w:w="4250"/>
      </w:tblGrid>
      <w:tr w:rsidR="00551AFE" w:rsidRPr="00CF0D66" w14:paraId="641D9FB9" w14:textId="77777777" w:rsidTr="008C753F">
        <w:tc>
          <w:tcPr>
            <w:tcW w:w="2795" w:type="pct"/>
            <w:tcBorders>
              <w:right w:val="nil"/>
            </w:tcBorders>
            <w:shd w:val="clear" w:color="auto" w:fill="007378"/>
          </w:tcPr>
          <w:p w14:paraId="21A5D1F1" w14:textId="2D271B3D" w:rsidR="00551AFE" w:rsidRPr="00CF0D66" w:rsidRDefault="00551AFE" w:rsidP="00124745">
            <w:pPr>
              <w:pStyle w:val="APVMATableHead"/>
            </w:pPr>
            <w:r w:rsidRPr="00CF0D66">
              <w:t xml:space="preserve">Type </w:t>
            </w:r>
            <w:r w:rsidRPr="00EC11B0">
              <w:t>of target canopy and dilute water rate</w:t>
            </w:r>
          </w:p>
        </w:tc>
        <w:tc>
          <w:tcPr>
            <w:tcW w:w="2205" w:type="pct"/>
            <w:tcBorders>
              <w:left w:val="nil"/>
              <w:bottom w:val="nil"/>
            </w:tcBorders>
            <w:shd w:val="clear" w:color="auto" w:fill="007378"/>
          </w:tcPr>
          <w:p w14:paraId="7173D7E0" w14:textId="77777777" w:rsidR="00551AFE" w:rsidRDefault="00551AFE" w:rsidP="00124745">
            <w:pPr>
              <w:pStyle w:val="APVMATableHeadRight"/>
            </w:pPr>
            <w:r w:rsidRPr="00CF0D66">
              <w:t>Mandatory downwind buffer zones</w:t>
            </w:r>
          </w:p>
          <w:p w14:paraId="042D979A" w14:textId="77777777" w:rsidR="00124745" w:rsidRPr="00CF0D66" w:rsidRDefault="00124745" w:rsidP="00124745">
            <w:pPr>
              <w:pStyle w:val="APVMATableHeadRight"/>
            </w:pPr>
            <w:r w:rsidRPr="00CF0D66">
              <w:t>Natural aquatic areas</w:t>
            </w:r>
          </w:p>
        </w:tc>
      </w:tr>
      <w:tr w:rsidR="00551AFE" w:rsidRPr="00CF0D66" w14:paraId="29E09F62" w14:textId="77777777" w:rsidTr="00EC11B0">
        <w:tc>
          <w:tcPr>
            <w:tcW w:w="2795" w:type="pct"/>
            <w:tcBorders>
              <w:right w:val="nil"/>
            </w:tcBorders>
            <w:shd w:val="clear" w:color="auto" w:fill="auto"/>
          </w:tcPr>
          <w:p w14:paraId="7DC11395" w14:textId="77777777" w:rsidR="00551AFE" w:rsidRPr="00CF0D66" w:rsidRDefault="00551AFE" w:rsidP="00915F85">
            <w:pPr>
              <w:pStyle w:val="APVMATableText"/>
            </w:pPr>
            <w:r w:rsidRPr="00CF0D66">
              <w:t>2 metres tall and shorter, maximum dilute water rate of 1000 L/ha</w:t>
            </w:r>
          </w:p>
        </w:tc>
        <w:tc>
          <w:tcPr>
            <w:tcW w:w="2205" w:type="pct"/>
            <w:tcBorders>
              <w:left w:val="nil"/>
            </w:tcBorders>
            <w:shd w:val="clear" w:color="auto" w:fill="auto"/>
          </w:tcPr>
          <w:p w14:paraId="73193A5B" w14:textId="77777777" w:rsidR="00551AFE" w:rsidRPr="00CF0D66" w:rsidRDefault="00551AFE" w:rsidP="00915F85">
            <w:pPr>
              <w:pStyle w:val="APVMATableTextRight"/>
            </w:pPr>
            <w:r w:rsidRPr="00CF0D66">
              <w:t>5 metres</w:t>
            </w:r>
          </w:p>
        </w:tc>
      </w:tr>
      <w:tr w:rsidR="00551AFE" w:rsidRPr="00CF0D66" w14:paraId="6AA10C97" w14:textId="77777777" w:rsidTr="00EC11B0">
        <w:tc>
          <w:tcPr>
            <w:tcW w:w="2795" w:type="pct"/>
            <w:tcBorders>
              <w:right w:val="nil"/>
            </w:tcBorders>
            <w:shd w:val="clear" w:color="auto" w:fill="auto"/>
          </w:tcPr>
          <w:p w14:paraId="294F42DA" w14:textId="77777777" w:rsidR="00551AFE" w:rsidRPr="00CF0D66" w:rsidRDefault="00551AFE" w:rsidP="00915F85">
            <w:pPr>
              <w:pStyle w:val="APVMATableText"/>
            </w:pPr>
            <w:r w:rsidRPr="00CF0D66">
              <w:t>Taller than 2 metres (not fully-foliated), maximum application rate of 300 mL/ha</w:t>
            </w:r>
          </w:p>
        </w:tc>
        <w:tc>
          <w:tcPr>
            <w:tcW w:w="2205" w:type="pct"/>
            <w:tcBorders>
              <w:left w:val="nil"/>
            </w:tcBorders>
            <w:shd w:val="clear" w:color="auto" w:fill="auto"/>
          </w:tcPr>
          <w:p w14:paraId="60C46D46" w14:textId="77777777" w:rsidR="00551AFE" w:rsidRPr="00CF0D66" w:rsidRDefault="00551AFE" w:rsidP="00915F85">
            <w:pPr>
              <w:pStyle w:val="APVMATableTextRight"/>
            </w:pPr>
            <w:r w:rsidRPr="00CF0D66">
              <w:t>25 metres</w:t>
            </w:r>
          </w:p>
        </w:tc>
      </w:tr>
      <w:tr w:rsidR="00551AFE" w:rsidRPr="00CF0D66" w14:paraId="4A954198" w14:textId="77777777" w:rsidTr="00EC11B0">
        <w:trPr>
          <w:trHeight w:val="13"/>
        </w:trPr>
        <w:tc>
          <w:tcPr>
            <w:tcW w:w="2795" w:type="pct"/>
            <w:tcBorders>
              <w:right w:val="nil"/>
            </w:tcBorders>
            <w:shd w:val="clear" w:color="auto" w:fill="auto"/>
          </w:tcPr>
          <w:p w14:paraId="3F6CE7DA" w14:textId="77777777" w:rsidR="00551AFE" w:rsidRPr="00CF0D66" w:rsidRDefault="00551AFE" w:rsidP="00915F85">
            <w:pPr>
              <w:pStyle w:val="APVMATableText"/>
            </w:pPr>
            <w:r w:rsidRPr="00CF0D66">
              <w:t>Taller than 2 metres (fully-foliated), maximum application rate of 300 mL/ha</w:t>
            </w:r>
          </w:p>
        </w:tc>
        <w:tc>
          <w:tcPr>
            <w:tcW w:w="2205" w:type="pct"/>
            <w:tcBorders>
              <w:left w:val="nil"/>
            </w:tcBorders>
            <w:shd w:val="clear" w:color="auto" w:fill="auto"/>
          </w:tcPr>
          <w:p w14:paraId="50077EB8" w14:textId="77777777" w:rsidR="00551AFE" w:rsidRPr="00CF0D66" w:rsidRDefault="00551AFE" w:rsidP="00915F85">
            <w:pPr>
              <w:pStyle w:val="APVMATableTextRight"/>
            </w:pPr>
            <w:r w:rsidRPr="00CF0D66">
              <w:t>15 metres</w:t>
            </w:r>
          </w:p>
        </w:tc>
      </w:tr>
    </w:tbl>
    <w:p w14:paraId="5B023B82" w14:textId="77777777" w:rsidR="00551AFE" w:rsidRPr="00CF0D66" w:rsidRDefault="00551AFE" w:rsidP="00551AFE">
      <w:pPr>
        <w:pStyle w:val="Heading3"/>
      </w:pPr>
      <w:r w:rsidRPr="00CF0D66">
        <w:t>Protection statements</w:t>
      </w:r>
    </w:p>
    <w:p w14:paraId="7FB1DB84" w14:textId="77777777" w:rsidR="00551AFE" w:rsidRPr="00CF0D66" w:rsidRDefault="00551AFE" w:rsidP="00551AFE">
      <w:pPr>
        <w:pStyle w:val="APVMAText"/>
      </w:pPr>
      <w:r w:rsidRPr="00CF0D66">
        <w:t>Very toxic to aquatic life. DO NOT contaminate wetlands or watercourses with this product or used containers.</w:t>
      </w:r>
    </w:p>
    <w:p w14:paraId="47EE8313" w14:textId="370D6852" w:rsidR="002F7868" w:rsidRDefault="00551AFE" w:rsidP="008C753F">
      <w:pPr>
        <w:pStyle w:val="APVMAText"/>
        <w:sectPr w:rsidR="002F7868">
          <w:headerReference w:type="default" r:id="rId36"/>
          <w:pgSz w:w="11906" w:h="16838" w:code="9"/>
          <w:pgMar w:top="2835" w:right="1134" w:bottom="1134" w:left="1134" w:header="1701" w:footer="680" w:gutter="0"/>
          <w:cols w:space="708"/>
          <w:docGrid w:linePitch="360"/>
        </w:sectPr>
      </w:pPr>
      <w:r w:rsidRPr="00CF0D66">
        <w:t>Highly toxic to bees. Tetraniliprole has a systemic action. DO NOT apply to crops pre-bloom or from the onset of flowering until flowering is complete.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 Risk to bees is reduced by spraying in early morning or late evening while bees are not foraging.</w:t>
      </w:r>
    </w:p>
    <w:p w14:paraId="24274745" w14:textId="77777777" w:rsidR="003B36F6" w:rsidRDefault="003B36F6" w:rsidP="003B36F6">
      <w:pPr>
        <w:pStyle w:val="Heading1"/>
        <w:tabs>
          <w:tab w:val="clear" w:pos="680"/>
          <w:tab w:val="num" w:pos="907"/>
        </w:tabs>
        <w:ind w:left="907" w:hanging="907"/>
      </w:pPr>
      <w:bookmarkStart w:id="170" w:name="_Toc531181103"/>
      <w:bookmarkStart w:id="171" w:name="_Toc7561285"/>
      <w:bookmarkStart w:id="172" w:name="_Toc34735741"/>
      <w:r>
        <w:lastRenderedPageBreak/>
        <w:t>Efficacy and safety assessment</w:t>
      </w:r>
      <w:bookmarkEnd w:id="170"/>
      <w:bookmarkEnd w:id="171"/>
      <w:bookmarkEnd w:id="172"/>
    </w:p>
    <w:p w14:paraId="11E5F3F7" w14:textId="77777777" w:rsidR="003B36F6" w:rsidRDefault="003B36F6" w:rsidP="003B36F6">
      <w:pPr>
        <w:pStyle w:val="Heading2"/>
        <w:ind w:left="907" w:hanging="907"/>
      </w:pPr>
      <w:bookmarkStart w:id="173" w:name="_Toc531181104"/>
      <w:bookmarkStart w:id="174" w:name="_Toc7561286"/>
      <w:bookmarkStart w:id="175" w:name="_Toc34735742"/>
      <w:r>
        <w:t>Proposed product use pattern</w:t>
      </w:r>
      <w:bookmarkEnd w:id="173"/>
      <w:bookmarkEnd w:id="174"/>
      <w:bookmarkEnd w:id="175"/>
    </w:p>
    <w:p w14:paraId="3DCD12A9" w14:textId="77777777" w:rsidR="00FD21B0" w:rsidRDefault="00FD21B0" w:rsidP="00FD21B0">
      <w:pPr>
        <w:pStyle w:val="APVMAText"/>
      </w:pPr>
      <w:r>
        <w:t xml:space="preserve">Tetraniliprole is an insecticide from the diamide chemical class and is active by ingestion. </w:t>
      </w:r>
      <w:r w:rsidRPr="0003745E">
        <w:t>The product is intended to be used in Australia</w:t>
      </w:r>
      <w:r>
        <w:t xml:space="preserve"> </w:t>
      </w:r>
      <w:r w:rsidRPr="0003745E">
        <w:t>in almonds, macadamias, pome and stone fruit against certain Lepidopteran, Dipteran and Coleopteran pests. Tetraniliprole is classified as an IRAC group 28 insecticide for resistance management purposes.</w:t>
      </w:r>
      <w:r>
        <w:t xml:space="preserve"> </w:t>
      </w:r>
      <w:r w:rsidRPr="0003745E">
        <w:t>Tetraniliprole</w:t>
      </w:r>
      <w:r>
        <w:t xml:space="preserve"> </w:t>
      </w:r>
      <w:r w:rsidRPr="0003745E">
        <w:t>interferes with the ryanodine-sensitive calcium release channels which lead to loss of muscle control and subsequent insect immobility</w:t>
      </w:r>
      <w:r>
        <w:t>.</w:t>
      </w:r>
    </w:p>
    <w:p w14:paraId="7F51C59E" w14:textId="77777777" w:rsidR="00FD21B0" w:rsidRDefault="00FD21B0" w:rsidP="00FD21B0">
      <w:pPr>
        <w:pStyle w:val="APVMAText"/>
      </w:pPr>
      <w:r w:rsidRPr="0003745E">
        <w:t>Tetraniliprole differs from most other group 28 insecticides as the spectrum of control expands beyond Lepidoptera control to include Coleoptera and Diptera plus other specific sucking pests. When applied to the plant, it has translaminar and xylem movement in and across plant material, allowing it to be</w:t>
      </w:r>
      <w:r>
        <w:t xml:space="preserve"> ingested by the feeding insect. Once ingested the insect will rapidly stop feeding and subsequently die.</w:t>
      </w:r>
    </w:p>
    <w:p w14:paraId="7F1731A2" w14:textId="77777777" w:rsidR="003B36F6" w:rsidRDefault="003B36F6" w:rsidP="003B36F6">
      <w:pPr>
        <w:pStyle w:val="Heading2"/>
        <w:ind w:left="907" w:hanging="907"/>
      </w:pPr>
      <w:bookmarkStart w:id="176" w:name="_Toc531181105"/>
      <w:bookmarkStart w:id="177" w:name="_Toc7561287"/>
      <w:bookmarkStart w:id="178" w:name="_Toc34735743"/>
      <w:r>
        <w:t>Efficacy and target crop/animal safety</w:t>
      </w:r>
      <w:bookmarkEnd w:id="176"/>
      <w:bookmarkEnd w:id="177"/>
      <w:bookmarkEnd w:id="178"/>
    </w:p>
    <w:p w14:paraId="37D82224" w14:textId="77777777" w:rsidR="00FD21B0" w:rsidRDefault="00FD21B0" w:rsidP="00FD21B0">
      <w:pPr>
        <w:pStyle w:val="APVMAText"/>
      </w:pPr>
      <w:r w:rsidRPr="0003745E">
        <w:t>Bayer CropScience Pty Ltd submitted data from 45 scientific trials conducted in Australia</w:t>
      </w:r>
      <w:r>
        <w:t xml:space="preserve"> to satisfy the efficacy and crop safety criteria for Vayego 200 SC Insecticide, to control of the following insect pests when applied as a foliar broadcast spray:</w:t>
      </w:r>
    </w:p>
    <w:p w14:paraId="79A29684" w14:textId="77777777" w:rsidR="00FD21B0" w:rsidRDefault="00FD21B0" w:rsidP="00FD21B0">
      <w:pPr>
        <w:pStyle w:val="APVMABullet1"/>
      </w:pPr>
      <w:r>
        <w:t>codling moth (</w:t>
      </w:r>
      <w:r w:rsidRPr="00FD21B0">
        <w:rPr>
          <w:i/>
        </w:rPr>
        <w:t>Cydia pomonella</w:t>
      </w:r>
      <w:r>
        <w:t>), light brown apple moth (</w:t>
      </w:r>
      <w:r w:rsidRPr="00FD21B0">
        <w:rPr>
          <w:i/>
        </w:rPr>
        <w:t>Epiphyas postvittana</w:t>
      </w:r>
      <w:r>
        <w:t xml:space="preserve"> syn </w:t>
      </w:r>
      <w:r w:rsidRPr="00FD21B0">
        <w:rPr>
          <w:i/>
        </w:rPr>
        <w:t>Tortrix postvittana</w:t>
      </w:r>
      <w:r>
        <w:t>, LBAM), garden weevil (</w:t>
      </w:r>
      <w:r w:rsidRPr="00FD21B0">
        <w:rPr>
          <w:i/>
        </w:rPr>
        <w:t>Phlyctinus callosus</w:t>
      </w:r>
      <w:r>
        <w:t>), apple weevil (</w:t>
      </w:r>
      <w:r w:rsidRPr="00FD21B0">
        <w:rPr>
          <w:i/>
        </w:rPr>
        <w:t>Otiorhynchus cribricollis</w:t>
      </w:r>
      <w:r>
        <w:t>) and Fuller’s rose weevil (</w:t>
      </w:r>
      <w:r w:rsidRPr="00FD21B0">
        <w:rPr>
          <w:i/>
        </w:rPr>
        <w:t>Asynonychus cervinus</w:t>
      </w:r>
      <w:r>
        <w:t>) in pome fruit</w:t>
      </w:r>
    </w:p>
    <w:p w14:paraId="6D75452E" w14:textId="77777777" w:rsidR="00FD21B0" w:rsidRPr="0003745E" w:rsidRDefault="00FD21B0" w:rsidP="00FD21B0">
      <w:pPr>
        <w:pStyle w:val="APVMABullet1"/>
      </w:pPr>
      <w:r>
        <w:t>o</w:t>
      </w:r>
      <w:r w:rsidRPr="0003745E">
        <w:t>riental fruit moth (</w:t>
      </w:r>
      <w:r w:rsidRPr="00FD21B0">
        <w:rPr>
          <w:i/>
        </w:rPr>
        <w:t>Laspeyresia molesta</w:t>
      </w:r>
      <w:r w:rsidRPr="0003745E">
        <w:t xml:space="preserve">, syn </w:t>
      </w:r>
      <w:r w:rsidRPr="00FD21B0">
        <w:rPr>
          <w:i/>
        </w:rPr>
        <w:t>Cydia molesta</w:t>
      </w:r>
      <w:r w:rsidRPr="0003745E">
        <w:t>), carpophilus beetles (</w:t>
      </w:r>
      <w:r w:rsidRPr="00FD21B0">
        <w:rPr>
          <w:i/>
        </w:rPr>
        <w:t>Carpophilus</w:t>
      </w:r>
      <w:r w:rsidRPr="0003745E">
        <w:t xml:space="preserve"> spp.), Mediterranean fruit fly (</w:t>
      </w:r>
      <w:r w:rsidRPr="00FD21B0">
        <w:rPr>
          <w:i/>
        </w:rPr>
        <w:t>Ceratitis capitata</w:t>
      </w:r>
      <w:r w:rsidRPr="0003745E">
        <w:t>), garden weevil (</w:t>
      </w:r>
      <w:r w:rsidRPr="00FD21B0">
        <w:rPr>
          <w:i/>
        </w:rPr>
        <w:t>Phlyctinus callosus</w:t>
      </w:r>
      <w:r w:rsidRPr="0003745E">
        <w:t>), apple weevil (</w:t>
      </w:r>
      <w:r w:rsidRPr="00FD21B0">
        <w:rPr>
          <w:i/>
        </w:rPr>
        <w:t>Otiorhynchus</w:t>
      </w:r>
      <w:r w:rsidRPr="0003745E">
        <w:t xml:space="preserve"> </w:t>
      </w:r>
      <w:r w:rsidRPr="00FD21B0">
        <w:rPr>
          <w:i/>
        </w:rPr>
        <w:t>cribricollis</w:t>
      </w:r>
      <w:r w:rsidRPr="0003745E">
        <w:t>) and Fuller’s rose weevil (</w:t>
      </w:r>
      <w:r w:rsidRPr="00FD21B0">
        <w:rPr>
          <w:i/>
        </w:rPr>
        <w:t>Asynonychus cervinus</w:t>
      </w:r>
      <w:r w:rsidRPr="0003745E">
        <w:t>) in stone fruit</w:t>
      </w:r>
    </w:p>
    <w:p w14:paraId="46EBE009" w14:textId="77777777" w:rsidR="00FD21B0" w:rsidRPr="0003745E" w:rsidRDefault="00FD21B0" w:rsidP="00FD21B0">
      <w:pPr>
        <w:pStyle w:val="APVMABullet1"/>
      </w:pPr>
      <w:r>
        <w:t>c</w:t>
      </w:r>
      <w:r w:rsidRPr="0003745E">
        <w:t>arpophilus beetle</w:t>
      </w:r>
      <w:r>
        <w:t>s (</w:t>
      </w:r>
      <w:r w:rsidRPr="00FD21B0">
        <w:rPr>
          <w:i/>
        </w:rPr>
        <w:t>Carpophilus</w:t>
      </w:r>
      <w:r>
        <w:t xml:space="preserve"> spp.) in almonds</w:t>
      </w:r>
    </w:p>
    <w:p w14:paraId="61FE8984" w14:textId="77777777" w:rsidR="00FD21B0" w:rsidRDefault="00FD21B0" w:rsidP="00FD21B0">
      <w:pPr>
        <w:pStyle w:val="APVMABullet1"/>
      </w:pPr>
      <w:proofErr w:type="gramStart"/>
      <w:r>
        <w:t>s</w:t>
      </w:r>
      <w:r w:rsidRPr="0003745E">
        <w:t>igastus</w:t>
      </w:r>
      <w:proofErr w:type="gramEnd"/>
      <w:r w:rsidRPr="0003745E">
        <w:t xml:space="preserve"> weevil (also know</w:t>
      </w:r>
      <w:r>
        <w:t>n as macadamia seed weevil) (</w:t>
      </w:r>
      <w:r w:rsidRPr="00FD21B0">
        <w:rPr>
          <w:i/>
        </w:rPr>
        <w:t>Kuschelorhynchus macadamiae</w:t>
      </w:r>
      <w:r>
        <w:t>) in macadamias.</w:t>
      </w:r>
    </w:p>
    <w:p w14:paraId="7CEE7B65" w14:textId="77777777" w:rsidR="003B36F6" w:rsidRDefault="003B36F6" w:rsidP="003B36F6">
      <w:pPr>
        <w:pStyle w:val="Heading3"/>
      </w:pPr>
      <w:bookmarkStart w:id="179" w:name="_Toc7561288"/>
      <w:r>
        <w:t>Efficacy</w:t>
      </w:r>
      <w:bookmarkEnd w:id="179"/>
    </w:p>
    <w:p w14:paraId="6400C7DA" w14:textId="77777777" w:rsidR="00FD21B0" w:rsidRDefault="00FD21B0" w:rsidP="00FD21B0">
      <w:pPr>
        <w:pStyle w:val="APVMAText"/>
      </w:pPr>
      <w:r w:rsidRPr="0003745E">
        <w:t>45 scientific trials in support of registration of new product Vayego 200 SC Insecticide, were conducted between 2015 and 2018</w:t>
      </w:r>
      <w:r>
        <w:t>.</w:t>
      </w:r>
    </w:p>
    <w:p w14:paraId="0CFFE145" w14:textId="77777777" w:rsidR="00915F85" w:rsidRDefault="00915F85" w:rsidP="00915F85">
      <w:pPr>
        <w:pStyle w:val="Heading4"/>
      </w:pPr>
      <w:r>
        <w:t>Reference Products</w:t>
      </w:r>
    </w:p>
    <w:p w14:paraId="4F71DD32" w14:textId="77777777" w:rsidR="00FD21B0" w:rsidRPr="0003745E" w:rsidRDefault="00FD21B0" w:rsidP="00FD21B0">
      <w:pPr>
        <w:pStyle w:val="APVMAText"/>
        <w:rPr>
          <w:bCs/>
        </w:rPr>
      </w:pPr>
      <w:r w:rsidRPr="0003745E">
        <w:rPr>
          <w:bCs/>
        </w:rPr>
        <w:t>A range of reference products were used across the major crops in the presented trials. The reference prod</w:t>
      </w:r>
      <w:r>
        <w:rPr>
          <w:bCs/>
        </w:rPr>
        <w:t>ucts were applied according to the r</w:t>
      </w:r>
      <w:r w:rsidRPr="0003745E">
        <w:rPr>
          <w:bCs/>
        </w:rPr>
        <w:t>espective label in most trials and provided appropriate treated controls for comparison with Vayego’s efficacy.</w:t>
      </w:r>
    </w:p>
    <w:p w14:paraId="5E3FABCB" w14:textId="77777777" w:rsidR="00915F85" w:rsidRDefault="00915F85" w:rsidP="00915F85">
      <w:pPr>
        <w:pStyle w:val="Heading4"/>
      </w:pPr>
      <w:r>
        <w:lastRenderedPageBreak/>
        <w:t>Crops Tested</w:t>
      </w:r>
    </w:p>
    <w:p w14:paraId="4BAE6269" w14:textId="77777777" w:rsidR="00FD21B0" w:rsidRPr="0003745E" w:rsidRDefault="00FD21B0" w:rsidP="00FD21B0">
      <w:pPr>
        <w:pStyle w:val="APVMAText"/>
        <w:rPr>
          <w:bCs/>
        </w:rPr>
      </w:pPr>
      <w:r w:rsidRPr="0003745E">
        <w:rPr>
          <w:bCs/>
        </w:rPr>
        <w:t xml:space="preserve">Data was derived from </w:t>
      </w:r>
      <w:r>
        <w:rPr>
          <w:bCs/>
        </w:rPr>
        <w:t xml:space="preserve">44 small plot field trials and </w:t>
      </w:r>
      <w:r w:rsidR="00915F85">
        <w:rPr>
          <w:bCs/>
        </w:rPr>
        <w:t>one</w:t>
      </w:r>
      <w:r>
        <w:rPr>
          <w:bCs/>
        </w:rPr>
        <w:t xml:space="preserve"> laboratory trial</w:t>
      </w:r>
      <w:r w:rsidRPr="0003745E">
        <w:rPr>
          <w:bCs/>
        </w:rPr>
        <w:t xml:space="preserve">, conducted in all Australian states </w:t>
      </w:r>
      <w:r>
        <w:rPr>
          <w:bCs/>
        </w:rPr>
        <w:t>except</w:t>
      </w:r>
      <w:r w:rsidRPr="0003745E">
        <w:rPr>
          <w:bCs/>
        </w:rPr>
        <w:t xml:space="preserve"> the Northern Territory</w:t>
      </w:r>
      <w:r>
        <w:rPr>
          <w:bCs/>
        </w:rPr>
        <w:t xml:space="preserve">, in </w:t>
      </w:r>
      <w:r w:rsidRPr="0003745E">
        <w:rPr>
          <w:bCs/>
        </w:rPr>
        <w:t>pome and stone frui</w:t>
      </w:r>
      <w:r>
        <w:rPr>
          <w:bCs/>
        </w:rPr>
        <w:t xml:space="preserve">t, macadamia nuts and almonds. </w:t>
      </w:r>
      <w:r w:rsidRPr="0003745E">
        <w:rPr>
          <w:bCs/>
        </w:rPr>
        <w:t xml:space="preserve">All major crops listed on the </w:t>
      </w:r>
      <w:r>
        <w:rPr>
          <w:bCs/>
        </w:rPr>
        <w:t>draft label</w:t>
      </w:r>
      <w:r w:rsidRPr="0003745E">
        <w:rPr>
          <w:bCs/>
        </w:rPr>
        <w:t xml:space="preserve"> were tested through a number of species and varieties for each group.</w:t>
      </w:r>
    </w:p>
    <w:p w14:paraId="7C0243E9" w14:textId="4B904C16" w:rsidR="00FD21B0" w:rsidRPr="0003745E" w:rsidRDefault="00FD21B0" w:rsidP="00FD21B0">
      <w:pPr>
        <w:pStyle w:val="APVMAText"/>
        <w:rPr>
          <w:bCs/>
        </w:rPr>
      </w:pPr>
      <w:r w:rsidRPr="0003745E">
        <w:rPr>
          <w:bCs/>
        </w:rPr>
        <w:t xml:space="preserve">The pome group included apple varieties Gala, Pink Lady, Red Delicious, Granny Smith, Fuji and Rosy Glo, which was a reasonable range of varieties tested for codling moth and weevils in </w:t>
      </w:r>
      <w:r w:rsidR="00124745" w:rsidRPr="0003745E">
        <w:rPr>
          <w:bCs/>
        </w:rPr>
        <w:t>Q</w:t>
      </w:r>
      <w:r w:rsidR="00124745">
        <w:rPr>
          <w:bCs/>
        </w:rPr>
        <w:t>ueensland</w:t>
      </w:r>
      <w:r w:rsidRPr="0003745E">
        <w:rPr>
          <w:bCs/>
        </w:rPr>
        <w:t>, N</w:t>
      </w:r>
      <w:r w:rsidR="00124745">
        <w:rPr>
          <w:bCs/>
        </w:rPr>
        <w:t>ew South Wales</w:t>
      </w:r>
      <w:r w:rsidRPr="0003745E">
        <w:rPr>
          <w:bCs/>
        </w:rPr>
        <w:t>, Victoria, S</w:t>
      </w:r>
      <w:r w:rsidR="00124745">
        <w:rPr>
          <w:bCs/>
        </w:rPr>
        <w:t>outh Australia</w:t>
      </w:r>
      <w:r w:rsidRPr="0003745E">
        <w:rPr>
          <w:bCs/>
        </w:rPr>
        <w:t xml:space="preserve"> and Tasmania. Pears were only tested in one trial in Queensland, representing the proportion of pears grown to apples across the pome group in Australia.</w:t>
      </w:r>
    </w:p>
    <w:p w14:paraId="7DF445D1" w14:textId="77777777" w:rsidR="00FD21B0" w:rsidRPr="0003745E" w:rsidRDefault="00FD21B0" w:rsidP="00FD21B0">
      <w:pPr>
        <w:pStyle w:val="APVMAText"/>
        <w:rPr>
          <w:bCs/>
        </w:rPr>
      </w:pPr>
      <w:r w:rsidRPr="0003745E">
        <w:rPr>
          <w:bCs/>
        </w:rPr>
        <w:t xml:space="preserve">The stonefruit group was tested in 19 trials, including peaches, nectarines and plums, proportionate to the volumes of stonefruit types in Australia. Apricots were not tested in the </w:t>
      </w:r>
      <w:r w:rsidRPr="00F228DC">
        <w:rPr>
          <w:bCs/>
        </w:rPr>
        <w:t>field, but do not have any specific pests that were not already targeted in the stonefruit trials undertaken. Cherries were not included in any trial data, and the ‘stonefruit’ criteria in the Directions for Use table does not exclude Vayego from being applied to cherries. Targeted pests for the stonefruit crop group on the Vayego label do not include any major cherry pests, pests listed in the DFU for stonefruit are common to cherries (weevils, light brown apple moth and efficacy is expected to be acceptable for these pests). The peach and nectarine varieties tested were appropriate, noting that stonefruit varieties change frequently with market</w:t>
      </w:r>
      <w:r w:rsidRPr="0003745E">
        <w:rPr>
          <w:bCs/>
        </w:rPr>
        <w:t xml:space="preserve"> preferences.</w:t>
      </w:r>
    </w:p>
    <w:p w14:paraId="1F274CA7" w14:textId="59C5D6E3" w:rsidR="00FD21B0" w:rsidRPr="0003745E" w:rsidRDefault="00FD21B0" w:rsidP="00FD21B0">
      <w:pPr>
        <w:pStyle w:val="APVMAText"/>
        <w:rPr>
          <w:b/>
          <w:bCs/>
        </w:rPr>
      </w:pPr>
      <w:r w:rsidRPr="0003745E">
        <w:rPr>
          <w:bCs/>
        </w:rPr>
        <w:t xml:space="preserve">Macadamia varieties included 246, 741 and 816, and were only trialled in </w:t>
      </w:r>
      <w:r w:rsidR="00124745" w:rsidRPr="0003745E">
        <w:rPr>
          <w:bCs/>
        </w:rPr>
        <w:t>N</w:t>
      </w:r>
      <w:r w:rsidR="00124745">
        <w:rPr>
          <w:bCs/>
        </w:rPr>
        <w:t>ew South Wales</w:t>
      </w:r>
      <w:r w:rsidRPr="0003745E">
        <w:rPr>
          <w:bCs/>
        </w:rPr>
        <w:t>. Almond varieties tested in Victoria and S</w:t>
      </w:r>
      <w:r w:rsidR="00124745">
        <w:rPr>
          <w:bCs/>
        </w:rPr>
        <w:t>outh Australia</w:t>
      </w:r>
      <w:r w:rsidRPr="0003745E">
        <w:rPr>
          <w:bCs/>
        </w:rPr>
        <w:t xml:space="preserve"> included Price, California Paper Shell, </w:t>
      </w:r>
      <w:r>
        <w:rPr>
          <w:bCs/>
        </w:rPr>
        <w:t>Carmel, Nonpareil and Johnston.</w:t>
      </w:r>
    </w:p>
    <w:p w14:paraId="41B46188" w14:textId="77777777" w:rsidR="00915F85" w:rsidRDefault="00FD21B0" w:rsidP="00915F85">
      <w:pPr>
        <w:pStyle w:val="Heading4"/>
      </w:pPr>
      <w:r>
        <w:t>Target Pest</w:t>
      </w:r>
    </w:p>
    <w:p w14:paraId="400E8775" w14:textId="77777777" w:rsidR="00FD21B0" w:rsidRPr="0003745E" w:rsidRDefault="00FD21B0" w:rsidP="00FD21B0">
      <w:pPr>
        <w:pStyle w:val="APVMAText"/>
        <w:rPr>
          <w:bCs/>
        </w:rPr>
      </w:pPr>
      <w:r w:rsidRPr="0003745E">
        <w:rPr>
          <w:bCs/>
        </w:rPr>
        <w:t xml:space="preserve">All target species listed </w:t>
      </w:r>
      <w:r>
        <w:rPr>
          <w:bCs/>
        </w:rPr>
        <w:t>o</w:t>
      </w:r>
      <w:r w:rsidRPr="0003745E">
        <w:rPr>
          <w:bCs/>
        </w:rPr>
        <w:t xml:space="preserve">n the </w:t>
      </w:r>
      <w:r>
        <w:rPr>
          <w:bCs/>
        </w:rPr>
        <w:t xml:space="preserve">draft label </w:t>
      </w:r>
      <w:r w:rsidRPr="0003745E">
        <w:rPr>
          <w:bCs/>
        </w:rPr>
        <w:t>were</w:t>
      </w:r>
      <w:r>
        <w:rPr>
          <w:bCs/>
        </w:rPr>
        <w:t xml:space="preserve"> tested in two or more trials.</w:t>
      </w:r>
    </w:p>
    <w:p w14:paraId="086F604F" w14:textId="77777777" w:rsidR="00FD21B0" w:rsidRPr="0003745E" w:rsidRDefault="00FD21B0" w:rsidP="00FD21B0">
      <w:pPr>
        <w:pStyle w:val="APVMAText"/>
        <w:rPr>
          <w:bCs/>
        </w:rPr>
      </w:pPr>
      <w:r w:rsidRPr="0003745E">
        <w:rPr>
          <w:bCs/>
        </w:rPr>
        <w:t xml:space="preserve">Extensive testing was done in pome </w:t>
      </w:r>
      <w:r>
        <w:rPr>
          <w:bCs/>
        </w:rPr>
        <w:t xml:space="preserve">fruit </w:t>
      </w:r>
      <w:r w:rsidRPr="0003745E">
        <w:rPr>
          <w:bCs/>
        </w:rPr>
        <w:t>for control of codling moth (</w:t>
      </w:r>
      <w:r w:rsidRPr="0003745E">
        <w:rPr>
          <w:bCs/>
          <w:i/>
        </w:rPr>
        <w:t>Cydia pomonella</w:t>
      </w:r>
      <w:r w:rsidRPr="0003745E">
        <w:rPr>
          <w:bCs/>
        </w:rPr>
        <w:t>)</w:t>
      </w:r>
      <w:r>
        <w:rPr>
          <w:bCs/>
        </w:rPr>
        <w:t>,</w:t>
      </w:r>
      <w:r w:rsidRPr="0003745E">
        <w:t xml:space="preserve"> </w:t>
      </w:r>
      <w:r w:rsidRPr="0003745E">
        <w:rPr>
          <w:bCs/>
        </w:rPr>
        <w:t>Fuller’s rose weevil (</w:t>
      </w:r>
      <w:r w:rsidRPr="00FD21B0">
        <w:rPr>
          <w:bCs/>
          <w:i/>
        </w:rPr>
        <w:t>Asynonychus cervinus</w:t>
      </w:r>
      <w:r w:rsidRPr="0003745E">
        <w:rPr>
          <w:bCs/>
        </w:rPr>
        <w:t>), apple weevil (</w:t>
      </w:r>
      <w:r w:rsidRPr="00FD21B0">
        <w:rPr>
          <w:bCs/>
          <w:i/>
        </w:rPr>
        <w:t>Otiorhynchus cribricollis</w:t>
      </w:r>
      <w:r w:rsidRPr="0003745E">
        <w:rPr>
          <w:bCs/>
        </w:rPr>
        <w:t>) and garden weevil (</w:t>
      </w:r>
      <w:r w:rsidRPr="00FD21B0">
        <w:rPr>
          <w:bCs/>
          <w:i/>
        </w:rPr>
        <w:t>Phlyctinus callosus</w:t>
      </w:r>
      <w:r w:rsidRPr="0003745E">
        <w:rPr>
          <w:bCs/>
        </w:rPr>
        <w:t>)</w:t>
      </w:r>
      <w:r w:rsidRPr="0003745E">
        <w:t xml:space="preserve"> </w:t>
      </w:r>
      <w:r w:rsidRPr="0003745E">
        <w:rPr>
          <w:bCs/>
        </w:rPr>
        <w:t>Light brown apple moth (</w:t>
      </w:r>
      <w:r w:rsidRPr="00FD21B0">
        <w:rPr>
          <w:bCs/>
          <w:i/>
        </w:rPr>
        <w:t>Epiphyas postvittana</w:t>
      </w:r>
      <w:r w:rsidRPr="0003745E">
        <w:rPr>
          <w:bCs/>
        </w:rPr>
        <w:t>)</w:t>
      </w:r>
      <w:r>
        <w:rPr>
          <w:bCs/>
        </w:rPr>
        <w:t xml:space="preserve"> </w:t>
      </w:r>
      <w:r w:rsidRPr="0003745E">
        <w:rPr>
          <w:bCs/>
        </w:rPr>
        <w:t xml:space="preserve">in apples </w:t>
      </w:r>
      <w:r>
        <w:rPr>
          <w:bCs/>
        </w:rPr>
        <w:t>and pears. All trials supported efficacy of these pests in pome fruit.</w:t>
      </w:r>
      <w:r w:rsidRPr="0003745E">
        <w:rPr>
          <w:bCs/>
        </w:rPr>
        <w:t xml:space="preserve"> </w:t>
      </w:r>
      <w:r w:rsidRPr="0047129B">
        <w:rPr>
          <w:bCs/>
        </w:rPr>
        <w:t>Weevils can also be a considerable pest in stonefruit in specific regions, efficacy against weevils in stonefruit was provided in support of the label claim.</w:t>
      </w:r>
    </w:p>
    <w:p w14:paraId="33CE7125" w14:textId="77777777" w:rsidR="00FD21B0" w:rsidRPr="0003745E" w:rsidRDefault="00FD21B0" w:rsidP="00FD21B0">
      <w:pPr>
        <w:pStyle w:val="APVMAText"/>
        <w:rPr>
          <w:bCs/>
        </w:rPr>
      </w:pPr>
      <w:r w:rsidRPr="0003745E">
        <w:rPr>
          <w:bCs/>
        </w:rPr>
        <w:t xml:space="preserve">Extensive data was provided in support of efficacy against carpophilus beetles in stonefruit, specifically </w:t>
      </w:r>
      <w:r w:rsidRPr="0003745E">
        <w:rPr>
          <w:bCs/>
          <w:i/>
        </w:rPr>
        <w:t xml:space="preserve">Carpophilus davidsonii, C.hemipterus, </w:t>
      </w:r>
      <w:r w:rsidRPr="0003745E">
        <w:rPr>
          <w:bCs/>
        </w:rPr>
        <w:t xml:space="preserve">and </w:t>
      </w:r>
      <w:r w:rsidRPr="0003745E">
        <w:rPr>
          <w:bCs/>
          <w:i/>
        </w:rPr>
        <w:t>C.</w:t>
      </w:r>
      <w:r w:rsidRPr="0003745E">
        <w:rPr>
          <w:i/>
        </w:rPr>
        <w:t xml:space="preserve"> </w:t>
      </w:r>
      <w:r w:rsidRPr="0003745E">
        <w:rPr>
          <w:bCs/>
          <w:i/>
        </w:rPr>
        <w:t>humeralis</w:t>
      </w:r>
      <w:r w:rsidRPr="0003745E">
        <w:rPr>
          <w:bCs/>
        </w:rPr>
        <w:t xml:space="preserve"> as major pests for fruit damage and for spread of fungal diseases that reduce marketable fruit pre- and post-harvest.</w:t>
      </w:r>
      <w:r w:rsidRPr="0003745E">
        <w:rPr>
          <w:bCs/>
          <w:i/>
        </w:rPr>
        <w:t xml:space="preserve"> (Carpophilus near dimidiates</w:t>
      </w:r>
      <w:r>
        <w:rPr>
          <w:bCs/>
        </w:rPr>
        <w:t xml:space="preserve"> was tested in almonds</w:t>
      </w:r>
      <w:r w:rsidRPr="0003745E">
        <w:rPr>
          <w:bCs/>
        </w:rPr>
        <w:t>)</w:t>
      </w:r>
      <w:r>
        <w:rPr>
          <w:bCs/>
        </w:rPr>
        <w:t>.</w:t>
      </w:r>
      <w:r w:rsidRPr="0003745E">
        <w:rPr>
          <w:bCs/>
        </w:rPr>
        <w:t xml:space="preserve"> Oriental fruit moth (</w:t>
      </w:r>
      <w:r w:rsidRPr="0003745E">
        <w:rPr>
          <w:bCs/>
          <w:i/>
        </w:rPr>
        <w:t>Cydia molesta</w:t>
      </w:r>
      <w:r w:rsidRPr="0003745E">
        <w:rPr>
          <w:bCs/>
        </w:rPr>
        <w:t>) and Mediterranean fruit fly (</w:t>
      </w:r>
      <w:r w:rsidRPr="0003745E">
        <w:rPr>
          <w:bCs/>
          <w:i/>
        </w:rPr>
        <w:t>Ceratitis capitata</w:t>
      </w:r>
      <w:r w:rsidRPr="0003745E">
        <w:rPr>
          <w:bCs/>
        </w:rPr>
        <w:t xml:space="preserve">) </w:t>
      </w:r>
      <w:r>
        <w:rPr>
          <w:bCs/>
        </w:rPr>
        <w:t>were also tested and the trial data was supportive.</w:t>
      </w:r>
    </w:p>
    <w:p w14:paraId="11D765FF" w14:textId="77777777" w:rsidR="00FD21B0" w:rsidRPr="0003745E" w:rsidRDefault="00FD21B0" w:rsidP="00FD21B0">
      <w:pPr>
        <w:pStyle w:val="APVMAText"/>
        <w:rPr>
          <w:bCs/>
        </w:rPr>
      </w:pPr>
      <w:r w:rsidRPr="0003745E">
        <w:rPr>
          <w:bCs/>
        </w:rPr>
        <w:t xml:space="preserve">Data from the macadamia trials reported </w:t>
      </w:r>
      <w:r>
        <w:rPr>
          <w:bCs/>
        </w:rPr>
        <w:t xml:space="preserve">supportive </w:t>
      </w:r>
      <w:r w:rsidRPr="0003745E">
        <w:rPr>
          <w:bCs/>
        </w:rPr>
        <w:t>pest assessments on sigastus weevil, also known as macadamia seed weevil (</w:t>
      </w:r>
      <w:r w:rsidRPr="0003745E">
        <w:rPr>
          <w:bCs/>
          <w:i/>
        </w:rPr>
        <w:t>Kuschelorhynchus macadamiae</w:t>
      </w:r>
      <w:r w:rsidRPr="0003745E">
        <w:rPr>
          <w:bCs/>
        </w:rPr>
        <w:t>), as well as fruit spotting bug (</w:t>
      </w:r>
      <w:r w:rsidRPr="0003745E">
        <w:rPr>
          <w:bCs/>
          <w:i/>
        </w:rPr>
        <w:t>Amblypelta nitida</w:t>
      </w:r>
      <w:r w:rsidRPr="0003745E">
        <w:rPr>
          <w:bCs/>
        </w:rPr>
        <w:t>).</w:t>
      </w:r>
    </w:p>
    <w:p w14:paraId="0F709B0A" w14:textId="77777777" w:rsidR="00915F85" w:rsidRDefault="00FD21B0" w:rsidP="00915F85">
      <w:pPr>
        <w:pStyle w:val="Heading4"/>
      </w:pPr>
      <w:r w:rsidRPr="0003745E">
        <w:lastRenderedPageBreak/>
        <w:t>Target Pressure</w:t>
      </w:r>
    </w:p>
    <w:p w14:paraId="6DF89955" w14:textId="77777777" w:rsidR="00FD21B0" w:rsidRDefault="00FD21B0" w:rsidP="00FD21B0">
      <w:pPr>
        <w:pStyle w:val="APVMAText"/>
        <w:rPr>
          <w:bCs/>
        </w:rPr>
      </w:pPr>
      <w:r w:rsidRPr="0003745E">
        <w:rPr>
          <w:bCs/>
        </w:rPr>
        <w:t>Pest abundance for most pests tested in the majority of trial data presented was adequate to challenge Vayego efficacy (moderate to high pressure). Artificial introduction of carpophilus beetles to peach, nectarine and plum trees was appropriate to ensure adequate pressure with this highly mobile pest.</w:t>
      </w:r>
    </w:p>
    <w:p w14:paraId="751F55C0" w14:textId="77777777" w:rsidR="00915F85" w:rsidRDefault="00FD21B0" w:rsidP="00915F85">
      <w:pPr>
        <w:pStyle w:val="Heading4"/>
      </w:pPr>
      <w:r w:rsidRPr="0003745E">
        <w:t>Efficacy at Rates tested</w:t>
      </w:r>
    </w:p>
    <w:p w14:paraId="4E299AF7" w14:textId="77777777" w:rsidR="00FD21B0" w:rsidRPr="0003745E" w:rsidRDefault="00FD21B0" w:rsidP="00FD21B0">
      <w:pPr>
        <w:pStyle w:val="APVMAText"/>
        <w:rPr>
          <w:bCs/>
        </w:rPr>
      </w:pPr>
      <w:r w:rsidRPr="0003745E">
        <w:rPr>
          <w:bCs/>
        </w:rPr>
        <w:t xml:space="preserve">The presented data supported Vayego </w:t>
      </w:r>
      <w:r>
        <w:rPr>
          <w:bCs/>
        </w:rPr>
        <w:t>label claims</w:t>
      </w:r>
      <w:r w:rsidRPr="0003745E">
        <w:rPr>
          <w:bCs/>
        </w:rPr>
        <w:t>. Vayego consistently showed efficacy as reduced levels of fruit damage in comparison to the untreated control across all major crop groups.</w:t>
      </w:r>
    </w:p>
    <w:p w14:paraId="2D2AC515" w14:textId="77777777" w:rsidR="00FD21B0" w:rsidRDefault="00FD21B0" w:rsidP="00915F85">
      <w:pPr>
        <w:pStyle w:val="Heading5"/>
      </w:pPr>
      <w:r w:rsidRPr="0003745E">
        <w:t>Codling, light brown apple, and oriental fruit moths</w:t>
      </w:r>
    </w:p>
    <w:p w14:paraId="5CD777D1" w14:textId="77777777" w:rsidR="00FD21B0" w:rsidRPr="0003745E" w:rsidRDefault="00FD21B0" w:rsidP="00FD21B0">
      <w:pPr>
        <w:pStyle w:val="APVMAText"/>
        <w:rPr>
          <w:bCs/>
        </w:rPr>
      </w:pPr>
      <w:r w:rsidRPr="0003745E">
        <w:rPr>
          <w:bCs/>
        </w:rPr>
        <w:t>Vayego was consistently equivalent to industry standards for codling moth control when applied in season-long programs</w:t>
      </w:r>
      <w:r>
        <w:rPr>
          <w:bCs/>
        </w:rPr>
        <w:t>.</w:t>
      </w:r>
    </w:p>
    <w:p w14:paraId="511C67D0" w14:textId="77777777" w:rsidR="00FD21B0" w:rsidRPr="0003745E" w:rsidRDefault="00FD21B0" w:rsidP="00FD21B0">
      <w:pPr>
        <w:pStyle w:val="APVMAText"/>
        <w:rPr>
          <w:bCs/>
        </w:rPr>
      </w:pPr>
      <w:r w:rsidRPr="0003745E">
        <w:rPr>
          <w:bCs/>
        </w:rPr>
        <w:t xml:space="preserve">Light brown apple moth damage in pome fruit was significantly reduced by Vayego applied at label rate in comparison to the UTC </w:t>
      </w:r>
      <w:r>
        <w:rPr>
          <w:bCs/>
        </w:rPr>
        <w:t>and industry standards.</w:t>
      </w:r>
    </w:p>
    <w:p w14:paraId="49C77D10" w14:textId="77777777" w:rsidR="00FD21B0" w:rsidRPr="0003745E" w:rsidRDefault="00FD21B0" w:rsidP="00FD21B0">
      <w:pPr>
        <w:pStyle w:val="APVMAText"/>
        <w:rPr>
          <w:bCs/>
        </w:rPr>
      </w:pPr>
      <w:r w:rsidRPr="0003745E">
        <w:rPr>
          <w:bCs/>
        </w:rPr>
        <w:t>Vayego efficacy on oriental fruit moth was less significant in peaches. At final assessment following four and five applications beginning at first sign of leaf-rolling, Vayego applied at label rate reported significantly lower branch tip damage than the UTC at final assessment</w:t>
      </w:r>
      <w:r>
        <w:rPr>
          <w:bCs/>
        </w:rPr>
        <w:t>.</w:t>
      </w:r>
    </w:p>
    <w:p w14:paraId="0515BB3D" w14:textId="77777777" w:rsidR="00FD21B0" w:rsidRDefault="00FD21B0" w:rsidP="00915F85">
      <w:pPr>
        <w:pStyle w:val="Heading5"/>
      </w:pPr>
      <w:r w:rsidRPr="0003745E">
        <w:t>Carpophilus beetles</w:t>
      </w:r>
    </w:p>
    <w:p w14:paraId="2DBCC045" w14:textId="77777777" w:rsidR="00FD21B0" w:rsidRPr="0003745E" w:rsidRDefault="00FD21B0" w:rsidP="00FD21B0">
      <w:pPr>
        <w:pStyle w:val="APVMAText"/>
        <w:rPr>
          <w:bCs/>
        </w:rPr>
      </w:pPr>
      <w:r w:rsidRPr="0003745E">
        <w:rPr>
          <w:bCs/>
        </w:rPr>
        <w:t>Data from stonefruit field trials reported moderate to high carpophilus pressure through the artificial inundation of plots with seven to 20 adult beetles each, following a single application of treatments, according to label. Efficacy of Vayego in these trials was compared to industry standard, maintaining significantly less fruit damage than th</w:t>
      </w:r>
      <w:r w:rsidR="003E3A34">
        <w:rPr>
          <w:bCs/>
        </w:rPr>
        <w:t>e untreated control at harvest.</w:t>
      </w:r>
    </w:p>
    <w:p w14:paraId="3D28D7E1" w14:textId="77777777" w:rsidR="00FD21B0" w:rsidRPr="0003745E" w:rsidRDefault="00FD21B0" w:rsidP="00FD21B0">
      <w:pPr>
        <w:pStyle w:val="APVMAText"/>
        <w:rPr>
          <w:bCs/>
        </w:rPr>
      </w:pPr>
      <w:r w:rsidRPr="0003745E">
        <w:rPr>
          <w:bCs/>
        </w:rPr>
        <w:t xml:space="preserve">Laboratory assays of Vayego and Talstar on </w:t>
      </w:r>
      <w:r w:rsidRPr="0003745E">
        <w:rPr>
          <w:bCs/>
          <w:i/>
        </w:rPr>
        <w:t>Carpophilus hemipterus</w:t>
      </w:r>
      <w:r w:rsidRPr="0003745E">
        <w:rPr>
          <w:bCs/>
        </w:rPr>
        <w:t xml:space="preserve"> confirmed Vayego had greater effect ingested than as a contact spray. Efficacy in the ingestion assay reported Vayego </w:t>
      </w:r>
      <w:r>
        <w:rPr>
          <w:bCs/>
        </w:rPr>
        <w:t>as being comparable to the industry standard</w:t>
      </w:r>
      <w:r w:rsidRPr="0003745E">
        <w:rPr>
          <w:bCs/>
        </w:rPr>
        <w:t>.</w:t>
      </w:r>
    </w:p>
    <w:p w14:paraId="62EEB125" w14:textId="77777777" w:rsidR="00725DA7" w:rsidRDefault="00725DA7" w:rsidP="00915F85">
      <w:pPr>
        <w:pStyle w:val="Heading5"/>
      </w:pPr>
      <w:r w:rsidRPr="0003745E">
        <w:t>Sigastus beetles</w:t>
      </w:r>
    </w:p>
    <w:p w14:paraId="7A0ED38C" w14:textId="77777777" w:rsidR="00725DA7" w:rsidRPr="0003745E" w:rsidRDefault="00725DA7" w:rsidP="00725DA7">
      <w:pPr>
        <w:pStyle w:val="APVMAText"/>
        <w:rPr>
          <w:bCs/>
        </w:rPr>
      </w:pPr>
      <w:r>
        <w:rPr>
          <w:bCs/>
        </w:rPr>
        <w:t>T</w:t>
      </w:r>
      <w:r w:rsidRPr="0003745E">
        <w:rPr>
          <w:bCs/>
        </w:rPr>
        <w:t xml:space="preserve">rials </w:t>
      </w:r>
      <w:r>
        <w:rPr>
          <w:bCs/>
        </w:rPr>
        <w:t xml:space="preserve">were </w:t>
      </w:r>
      <w:r w:rsidRPr="0003745E">
        <w:rPr>
          <w:bCs/>
        </w:rPr>
        <w:t xml:space="preserve">undertaken </w:t>
      </w:r>
      <w:r>
        <w:rPr>
          <w:bCs/>
        </w:rPr>
        <w:t>to assess</w:t>
      </w:r>
      <w:r w:rsidRPr="0003745E">
        <w:rPr>
          <w:bCs/>
        </w:rPr>
        <w:t xml:space="preserve"> sigastus weevil in macadamia nuts. Vayego applied prior to shell hardening was effective in reducing nut damage when assessed in fallen nuts and at on-tree assessments, and was equally as effe</w:t>
      </w:r>
      <w:r>
        <w:rPr>
          <w:bCs/>
        </w:rPr>
        <w:t xml:space="preserve">ctive as the industry standard </w:t>
      </w:r>
      <w:r w:rsidRPr="0003745E">
        <w:rPr>
          <w:bCs/>
        </w:rPr>
        <w:t>at 3</w:t>
      </w:r>
      <w:r>
        <w:rPr>
          <w:bCs/>
        </w:rPr>
        <w:t>6 days after fourth application</w:t>
      </w:r>
      <w:r w:rsidRPr="0003745E">
        <w:rPr>
          <w:bCs/>
        </w:rPr>
        <w:t>.</w:t>
      </w:r>
    </w:p>
    <w:p w14:paraId="25D68C69" w14:textId="77777777" w:rsidR="00725DA7" w:rsidRDefault="00725DA7" w:rsidP="00915F85">
      <w:pPr>
        <w:pStyle w:val="Heading5"/>
      </w:pPr>
      <w:r w:rsidRPr="0003745E">
        <w:t>Weevils</w:t>
      </w:r>
    </w:p>
    <w:p w14:paraId="32D55703" w14:textId="77777777" w:rsidR="00725DA7" w:rsidRPr="0003745E" w:rsidRDefault="00725DA7" w:rsidP="00725DA7">
      <w:pPr>
        <w:pStyle w:val="APVMAText"/>
        <w:rPr>
          <w:bCs/>
        </w:rPr>
      </w:pPr>
      <w:r w:rsidRPr="0003745E">
        <w:rPr>
          <w:bCs/>
        </w:rPr>
        <w:t>Efficacy of Vayego was tested against garden weevil, apple weevil and fullers rose weevil. Trunk applications of Vayego were not as effective as foliar applications for reducing weevil numbers, or leaf and fruit damage. At 40 days following a single application in apples, garden weevil prevalence measured as leaf damage showed Vayego applied at 2.0 gai/100 L was effective in comp</w:t>
      </w:r>
      <w:r>
        <w:rPr>
          <w:bCs/>
        </w:rPr>
        <w:t>arison to the industry standard</w:t>
      </w:r>
      <w:r w:rsidRPr="0003745E">
        <w:rPr>
          <w:bCs/>
        </w:rPr>
        <w:t>.</w:t>
      </w:r>
    </w:p>
    <w:p w14:paraId="3D77D0C7" w14:textId="77777777" w:rsidR="00725DA7" w:rsidRDefault="00725DA7" w:rsidP="00915F85">
      <w:pPr>
        <w:pStyle w:val="Heading5"/>
      </w:pPr>
      <w:r w:rsidRPr="0003745E">
        <w:lastRenderedPageBreak/>
        <w:t>Mediterranean fruit fly</w:t>
      </w:r>
    </w:p>
    <w:p w14:paraId="38912F18" w14:textId="77777777" w:rsidR="00725DA7" w:rsidRPr="0003745E" w:rsidRDefault="00725DA7" w:rsidP="00725DA7">
      <w:pPr>
        <w:pStyle w:val="APVMAText"/>
        <w:rPr>
          <w:bCs/>
        </w:rPr>
      </w:pPr>
      <w:r w:rsidRPr="0003745E">
        <w:rPr>
          <w:bCs/>
        </w:rPr>
        <w:t>Under reasonable pressure in peaches and nectarines, Vayego applied a</w:t>
      </w:r>
      <w:r>
        <w:rPr>
          <w:bCs/>
        </w:rPr>
        <w:t xml:space="preserve">t 2.5 gai/100 L was effective. </w:t>
      </w:r>
      <w:r w:rsidRPr="0003745E">
        <w:rPr>
          <w:bCs/>
        </w:rPr>
        <w:t>Greater reduction in fruit damage was realised with four app</w:t>
      </w:r>
      <w:r>
        <w:rPr>
          <w:bCs/>
        </w:rPr>
        <w:t>lications in comparison to two.</w:t>
      </w:r>
      <w:r w:rsidRPr="0003745E">
        <w:rPr>
          <w:bCs/>
        </w:rPr>
        <w:t xml:space="preserve"> In one peach trial Vayego applied at label rate was equivalent to the industry standards in marketable fruit perc</w:t>
      </w:r>
      <w:r>
        <w:rPr>
          <w:bCs/>
        </w:rPr>
        <w:t>entages at harvest.</w:t>
      </w:r>
    </w:p>
    <w:p w14:paraId="34C88C87" w14:textId="77777777" w:rsidR="003B36F6" w:rsidRDefault="003B36F6" w:rsidP="003B36F6">
      <w:pPr>
        <w:pStyle w:val="Heading3"/>
      </w:pPr>
      <w:bookmarkStart w:id="180" w:name="_Toc7561289"/>
      <w:r>
        <w:t>Crop safety</w:t>
      </w:r>
      <w:bookmarkEnd w:id="180"/>
    </w:p>
    <w:p w14:paraId="0CC3E499" w14:textId="77777777" w:rsidR="00725DA7" w:rsidRDefault="00725DA7" w:rsidP="00725DA7">
      <w:pPr>
        <w:pStyle w:val="APVMAText"/>
      </w:pPr>
      <w:r w:rsidRPr="0003745E">
        <w:t xml:space="preserve">Crop safety was challenged </w:t>
      </w:r>
      <w:r>
        <w:t xml:space="preserve">most trials at </w:t>
      </w:r>
      <w:r w:rsidRPr="0003745E">
        <w:t>2</w:t>
      </w:r>
      <w:r w:rsidR="00915F85">
        <w:t>×</w:t>
      </w:r>
      <w:r>
        <w:t xml:space="preserve"> or 2.5</w:t>
      </w:r>
      <w:r w:rsidR="00915F85">
        <w:t>×</w:t>
      </w:r>
      <w:r w:rsidRPr="0003745E">
        <w:t xml:space="preserve"> label</w:t>
      </w:r>
      <w:r>
        <w:t xml:space="preserve"> rates</w:t>
      </w:r>
      <w:r w:rsidRPr="0003745E">
        <w:t>, no phytotoxic symptoms were recorded</w:t>
      </w:r>
      <w:r>
        <w:t xml:space="preserve"> at two assessments times </w:t>
      </w:r>
      <w:r w:rsidRPr="0003745E">
        <w:t xml:space="preserve">between </w:t>
      </w:r>
      <w:r>
        <w:t>three</w:t>
      </w:r>
      <w:r w:rsidRPr="0003745E">
        <w:t xml:space="preserve"> and 30 days following one or several spray applications, which was appropriate to show acute phytotoxicity.</w:t>
      </w:r>
      <w:r>
        <w:t xml:space="preserve"> In all other trials phytotoxicity was recorded and supportive up to the tested rates of 1.25</w:t>
      </w:r>
      <w:r w:rsidR="00915F85">
        <w:t>×</w:t>
      </w:r>
      <w:r>
        <w:t>.</w:t>
      </w:r>
    </w:p>
    <w:p w14:paraId="522574FB" w14:textId="77777777" w:rsidR="003B36F6" w:rsidRPr="008221D8" w:rsidRDefault="003B36F6" w:rsidP="003B36F6">
      <w:pPr>
        <w:pStyle w:val="Heading3"/>
      </w:pPr>
      <w:bookmarkStart w:id="181" w:name="_Toc7561291"/>
      <w:r>
        <w:t>Resistance management</w:t>
      </w:r>
      <w:bookmarkEnd w:id="181"/>
    </w:p>
    <w:p w14:paraId="0205B241" w14:textId="77777777" w:rsidR="00725DA7" w:rsidRDefault="00725DA7" w:rsidP="00725DA7">
      <w:pPr>
        <w:pStyle w:val="APVMAText"/>
      </w:pPr>
      <w:r w:rsidRPr="0003745E">
        <w:t>Tetraniliprole is an insecticide from the diamide chemical class and is active by ingestion. It interferes with the ryanodine-sensitive calcium release channels which lead to loss of muscle control and subsequent insect immobility. For resistance management, tetraniliprole is classed as group 28 insecti</w:t>
      </w:r>
      <w:r>
        <w:t>cide under the IRAC guidelines.</w:t>
      </w:r>
    </w:p>
    <w:p w14:paraId="2F941EC3" w14:textId="510C9CEA" w:rsidR="003B36F6" w:rsidRDefault="00725DA7" w:rsidP="003B36F6">
      <w:pPr>
        <w:pStyle w:val="APVMAText"/>
      </w:pPr>
      <w:r w:rsidRPr="0003745E">
        <w:t xml:space="preserve">Specific resistance management guidelines for insecticides in Australia </w:t>
      </w:r>
      <w:hyperlink r:id="rId37" w:history="1">
        <w:r w:rsidRPr="00124745">
          <w:rPr>
            <w:rStyle w:val="Hyperlink"/>
          </w:rPr>
          <w:t xml:space="preserve">are set out by </w:t>
        </w:r>
        <w:r w:rsidR="00124745" w:rsidRPr="00124745">
          <w:rPr>
            <w:rStyle w:val="Hyperlink"/>
          </w:rPr>
          <w:t>CropLife</w:t>
        </w:r>
      </w:hyperlink>
      <w:r w:rsidRPr="0003745E">
        <w:t xml:space="preserve"> and can be found </w:t>
      </w:r>
      <w:r w:rsidR="00124745">
        <w:t>on their website</w:t>
      </w:r>
      <w:r w:rsidRPr="0003745E">
        <w:t xml:space="preserve">. As resistance management guidelines are subject to change as strategies evolve, it is proposed that the directions pertaining to these guidelines will be updated through CropLife. A statement directing the applicator to the CropLife website for the most up to date recommendation will be included on the label. Any specific limitations in product use required by relevant resistance management strategies will be added to the label as required. Currently, there has not been a need to develop a specific RMS for </w:t>
      </w:r>
      <w:r>
        <w:t>t</w:t>
      </w:r>
      <w:r w:rsidRPr="0003745E">
        <w:t>etraniliprole</w:t>
      </w:r>
      <w:r>
        <w:t>.</w:t>
      </w:r>
      <w:r w:rsidRPr="0003745E">
        <w:t xml:space="preserve"> No current resistance management strategies exist for the pests included </w:t>
      </w:r>
      <w:r>
        <w:t>on the proposed product label</w:t>
      </w:r>
      <w:r w:rsidRPr="0003745E">
        <w:t>.</w:t>
      </w:r>
    </w:p>
    <w:p w14:paraId="606CECB1" w14:textId="77777777" w:rsidR="003B36F6" w:rsidRDefault="003B36F6" w:rsidP="003B36F6">
      <w:pPr>
        <w:pStyle w:val="Heading2"/>
        <w:ind w:left="907" w:hanging="907"/>
      </w:pPr>
      <w:bookmarkStart w:id="182" w:name="_Toc531181106"/>
      <w:bookmarkStart w:id="183" w:name="_Toc7561292"/>
      <w:bookmarkStart w:id="184" w:name="_Toc34735744"/>
      <w:r>
        <w:t>Recommendations</w:t>
      </w:r>
      <w:bookmarkEnd w:id="182"/>
      <w:bookmarkEnd w:id="183"/>
      <w:bookmarkEnd w:id="184"/>
    </w:p>
    <w:p w14:paraId="063E8D49" w14:textId="68E99A7D" w:rsidR="003B36F6" w:rsidRDefault="00725DA7" w:rsidP="008C753F">
      <w:pPr>
        <w:pStyle w:val="APVMAText"/>
        <w:sectPr w:rsidR="003B36F6" w:rsidSect="0015351A">
          <w:headerReference w:type="default" r:id="rId38"/>
          <w:pgSz w:w="11906" w:h="16838" w:code="9"/>
          <w:pgMar w:top="2835" w:right="1134" w:bottom="1134" w:left="1134" w:header="1701" w:footer="680" w:gutter="0"/>
          <w:cols w:space="708"/>
          <w:docGrid w:linePitch="360"/>
        </w:sectPr>
      </w:pPr>
      <w:r w:rsidRPr="0047129B">
        <w:t xml:space="preserve">Based on a review of the </w:t>
      </w:r>
      <w:r>
        <w:t>efficacy and crop safety,</w:t>
      </w:r>
      <w:r w:rsidRPr="0047129B">
        <w:t xml:space="preserve"> the registration of Vayego 200 SC ins</w:t>
      </w:r>
      <w:r>
        <w:t>ecticide is</w:t>
      </w:r>
      <w:r w:rsidRPr="0047129B">
        <w:t xml:space="preserve"> supported from a</w:t>
      </w:r>
      <w:r>
        <w:t xml:space="preserve">n efficacy and crop safety </w:t>
      </w:r>
      <w:r w:rsidRPr="0047129B">
        <w:t>perspective.</w:t>
      </w:r>
    </w:p>
    <w:p w14:paraId="28BEE2FE" w14:textId="77777777" w:rsidR="003F67BE" w:rsidRPr="0015351A" w:rsidRDefault="003F67BE" w:rsidP="0015351A">
      <w:pPr>
        <w:pStyle w:val="Heading1"/>
      </w:pPr>
      <w:bookmarkStart w:id="185" w:name="_Toc531181108"/>
      <w:bookmarkStart w:id="186" w:name="_Toc7561294"/>
      <w:bookmarkStart w:id="187" w:name="_Toc34735745"/>
      <w:r w:rsidRPr="0015351A">
        <w:lastRenderedPageBreak/>
        <w:t>Labelling requirements</w:t>
      </w:r>
      <w:bookmarkEnd w:id="185"/>
      <w:bookmarkEnd w:id="186"/>
      <w:bookmarkEnd w:id="187"/>
    </w:p>
    <w:p w14:paraId="3E16E9F7" w14:textId="77777777" w:rsidR="00725DA7" w:rsidRDefault="00725DA7" w:rsidP="00725DA7">
      <w:pPr>
        <w:autoSpaceDE w:val="0"/>
        <w:autoSpaceDN w:val="0"/>
        <w:adjustRightInd w:val="0"/>
        <w:spacing w:before="240" w:line="240" w:lineRule="auto"/>
        <w:jc w:val="center"/>
        <w:rPr>
          <w:rFonts w:ascii="Arial-BoldMT" w:hAnsi="Arial-BoldMT" w:cs="Arial-BoldMT"/>
          <w:b/>
          <w:bCs/>
          <w:color w:val="000000"/>
          <w:szCs w:val="20"/>
          <w:lang w:eastAsia="en-AU"/>
        </w:rPr>
      </w:pPr>
      <w:r>
        <w:rPr>
          <w:rFonts w:ascii="Arial-BoldMT" w:hAnsi="Arial-BoldMT" w:cs="Arial-BoldMT"/>
          <w:b/>
          <w:bCs/>
          <w:color w:val="000000"/>
          <w:szCs w:val="20"/>
          <w:lang w:eastAsia="en-AU"/>
        </w:rPr>
        <w:t>READ SAFETY DIRECTIONS BEFORE OPENING OR USING</w:t>
      </w:r>
    </w:p>
    <w:p w14:paraId="101A6B58" w14:textId="77777777" w:rsidR="00725DA7" w:rsidRDefault="00725DA7" w:rsidP="00725DA7">
      <w:pPr>
        <w:autoSpaceDE w:val="0"/>
        <w:autoSpaceDN w:val="0"/>
        <w:adjustRightInd w:val="0"/>
        <w:spacing w:line="240" w:lineRule="auto"/>
        <w:jc w:val="center"/>
        <w:rPr>
          <w:rFonts w:ascii="Arial-BoldMT" w:hAnsi="Arial-BoldMT" w:cs="Arial-BoldMT"/>
          <w:b/>
          <w:bCs/>
          <w:color w:val="000000"/>
          <w:sz w:val="36"/>
          <w:szCs w:val="36"/>
          <w:lang w:eastAsia="en-AU"/>
        </w:rPr>
      </w:pPr>
      <w:r>
        <w:rPr>
          <w:rFonts w:ascii="Arial-BoldMT" w:hAnsi="Arial-BoldMT" w:cs="Arial-BoldMT"/>
          <w:b/>
          <w:bCs/>
          <w:color w:val="000000"/>
          <w:sz w:val="72"/>
          <w:szCs w:val="72"/>
          <w:lang w:eastAsia="en-AU"/>
        </w:rPr>
        <w:t>Vayego</w:t>
      </w:r>
      <w:r>
        <w:rPr>
          <w:rFonts w:ascii="Arial-BoldMT" w:hAnsi="Arial-BoldMT" w:cs="Arial-BoldMT"/>
          <w:b/>
          <w:bCs/>
          <w:color w:val="000000"/>
          <w:sz w:val="47"/>
          <w:szCs w:val="47"/>
          <w:lang w:eastAsia="en-AU"/>
        </w:rPr>
        <w:t xml:space="preserve">® </w:t>
      </w:r>
      <w:r>
        <w:rPr>
          <w:rFonts w:ascii="Arial-BoldMT" w:hAnsi="Arial-BoldMT" w:cs="Arial-BoldMT"/>
          <w:b/>
          <w:bCs/>
          <w:color w:val="000000"/>
          <w:sz w:val="72"/>
          <w:szCs w:val="72"/>
          <w:lang w:eastAsia="en-AU"/>
        </w:rPr>
        <w:t xml:space="preserve">200 SC </w:t>
      </w:r>
      <w:r>
        <w:rPr>
          <w:rFonts w:ascii="Arial-BoldMT" w:hAnsi="Arial-BoldMT" w:cs="Arial-BoldMT"/>
          <w:b/>
          <w:bCs/>
          <w:color w:val="000000"/>
          <w:sz w:val="36"/>
          <w:szCs w:val="36"/>
          <w:lang w:eastAsia="en-AU"/>
        </w:rPr>
        <w:t>INSECTICIDE</w:t>
      </w:r>
    </w:p>
    <w:p w14:paraId="6094D4CD"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48B4A167" w14:textId="77777777" w:rsidR="00725DA7" w:rsidRDefault="00725DA7" w:rsidP="00725DA7">
      <w:pPr>
        <w:autoSpaceDE w:val="0"/>
        <w:autoSpaceDN w:val="0"/>
        <w:adjustRightInd w:val="0"/>
        <w:spacing w:line="240" w:lineRule="auto"/>
        <w:jc w:val="center"/>
        <w:rPr>
          <w:rFonts w:ascii="Arial-BoldMT" w:hAnsi="Arial-BoldMT" w:cs="Arial-BoldMT"/>
          <w:b/>
          <w:bCs/>
          <w:color w:val="000000"/>
          <w:szCs w:val="20"/>
          <w:lang w:eastAsia="en-AU"/>
        </w:rPr>
      </w:pPr>
      <w:r>
        <w:rPr>
          <w:rFonts w:ascii="Arial-BoldMT" w:hAnsi="Arial-BoldMT" w:cs="Arial-BoldMT"/>
          <w:b/>
          <w:bCs/>
          <w:color w:val="000000"/>
          <w:szCs w:val="20"/>
          <w:lang w:eastAsia="en-AU"/>
        </w:rPr>
        <w:t>ACTIVE CONSTITUENT: 200 g/L TETRANILIPROLE</w:t>
      </w:r>
    </w:p>
    <w:p w14:paraId="54A0B998" w14:textId="77777777" w:rsidR="00725DA7" w:rsidRPr="00725DA7" w:rsidRDefault="00725DA7" w:rsidP="00725DA7">
      <w:pPr>
        <w:autoSpaceDE w:val="0"/>
        <w:autoSpaceDN w:val="0"/>
        <w:adjustRightInd w:val="0"/>
        <w:spacing w:line="240" w:lineRule="auto"/>
        <w:rPr>
          <w:rFonts w:ascii="Arial-BoldMT" w:hAnsi="Arial-BoldMT" w:cs="Arial-BoldMT"/>
          <w:b/>
          <w:bCs/>
          <w:color w:val="000000"/>
          <w:sz w:val="28"/>
          <w:szCs w:val="32"/>
          <w:lang w:eastAsia="en-AU"/>
        </w:rPr>
      </w:pPr>
    </w:p>
    <w:p w14:paraId="34FCD981" w14:textId="77777777" w:rsidR="00725DA7" w:rsidRDefault="00725DA7" w:rsidP="00725DA7">
      <w:pPr>
        <w:autoSpaceDE w:val="0"/>
        <w:autoSpaceDN w:val="0"/>
        <w:adjustRightInd w:val="0"/>
        <w:spacing w:line="240" w:lineRule="auto"/>
        <w:jc w:val="center"/>
        <w:rPr>
          <w:rFonts w:ascii="Arial-BoldMT" w:hAnsi="Arial-BoldMT" w:cs="Arial-BoldMT"/>
          <w:b/>
          <w:bCs/>
          <w:color w:val="000000"/>
          <w:szCs w:val="20"/>
          <w:lang w:eastAsia="en-AU"/>
        </w:rPr>
      </w:pPr>
      <w:r w:rsidRPr="00320F09">
        <w:rPr>
          <w:rFonts w:ascii="Arial-BoldMT" w:hAnsi="Arial-BoldMT" w:cs="Arial-BoldMT"/>
          <w:b/>
          <w:bCs/>
          <w:color w:val="000000"/>
          <w:szCs w:val="20"/>
          <w:lang w:eastAsia="en-AU"/>
        </w:rPr>
        <w:t xml:space="preserve">For the control of various pests of almonds, macadamias, pome fruit </w:t>
      </w:r>
    </w:p>
    <w:p w14:paraId="6331092C" w14:textId="77777777" w:rsidR="00725DA7" w:rsidRPr="00320F09" w:rsidRDefault="00725DA7" w:rsidP="00725DA7">
      <w:pPr>
        <w:autoSpaceDE w:val="0"/>
        <w:autoSpaceDN w:val="0"/>
        <w:adjustRightInd w:val="0"/>
        <w:spacing w:line="240" w:lineRule="auto"/>
        <w:jc w:val="center"/>
        <w:rPr>
          <w:rFonts w:ascii="Arial-BoldMT" w:hAnsi="Arial-BoldMT" w:cs="Arial-BoldMT"/>
          <w:b/>
          <w:bCs/>
          <w:color w:val="000000"/>
          <w:szCs w:val="20"/>
          <w:lang w:eastAsia="en-AU"/>
        </w:rPr>
      </w:pPr>
      <w:proofErr w:type="gramStart"/>
      <w:r w:rsidRPr="00320F09">
        <w:rPr>
          <w:rFonts w:ascii="Arial-BoldMT" w:hAnsi="Arial-BoldMT" w:cs="Arial-BoldMT"/>
          <w:b/>
          <w:bCs/>
          <w:color w:val="000000"/>
          <w:szCs w:val="20"/>
          <w:lang w:eastAsia="en-AU"/>
        </w:rPr>
        <w:t>and</w:t>
      </w:r>
      <w:proofErr w:type="gramEnd"/>
      <w:r w:rsidRPr="00320F09">
        <w:rPr>
          <w:rFonts w:ascii="Arial-BoldMT" w:hAnsi="Arial-BoldMT" w:cs="Arial-BoldMT"/>
          <w:b/>
          <w:bCs/>
          <w:color w:val="000000"/>
          <w:szCs w:val="20"/>
          <w:lang w:eastAsia="en-AU"/>
        </w:rPr>
        <w:t xml:space="preserve"> stone fruit as specified in the DIRECTIONS FOR USE table</w:t>
      </w:r>
    </w:p>
    <w:p w14:paraId="6B39B89F" w14:textId="77777777" w:rsidR="00725DA7" w:rsidRPr="00320F09"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206C8B39" w14:textId="77777777" w:rsidR="00725DA7" w:rsidRDefault="00725DA7" w:rsidP="00725DA7">
      <w:pPr>
        <w:autoSpaceDE w:val="0"/>
        <w:autoSpaceDN w:val="0"/>
        <w:adjustRightInd w:val="0"/>
        <w:spacing w:line="240" w:lineRule="auto"/>
        <w:jc w:val="center"/>
        <w:rPr>
          <w:rFonts w:ascii="Arial-BoldMT" w:hAnsi="Arial-BoldMT" w:cs="Arial-BoldMT"/>
          <w:b/>
          <w:bCs/>
          <w:color w:val="000000"/>
          <w:szCs w:val="20"/>
          <w:lang w:eastAsia="en-AU"/>
        </w:rPr>
      </w:pPr>
      <w:r w:rsidRPr="00320F09">
        <w:rPr>
          <w:rFonts w:ascii="Arial-BoldMT" w:hAnsi="Arial-BoldMT" w:cs="Arial-BoldMT"/>
          <w:b/>
          <w:bCs/>
          <w:color w:val="000000"/>
          <w:szCs w:val="20"/>
          <w:lang w:eastAsia="en-AU"/>
        </w:rPr>
        <w:t>GROUP 28</w:t>
      </w:r>
      <w:r w:rsidRPr="00320F09">
        <w:rPr>
          <w:rFonts w:ascii="Arial-BoldMT" w:hAnsi="Arial-BoldMT" w:cs="Arial-BoldMT"/>
          <w:b/>
          <w:bCs/>
          <w:color w:val="FFFFFF"/>
          <w:szCs w:val="20"/>
          <w:lang w:eastAsia="en-AU"/>
        </w:rPr>
        <w:t xml:space="preserve"> </w:t>
      </w:r>
      <w:r w:rsidRPr="00320F09">
        <w:rPr>
          <w:rFonts w:ascii="Arial-BoldMT" w:hAnsi="Arial-BoldMT" w:cs="Arial-BoldMT"/>
          <w:b/>
          <w:bCs/>
          <w:color w:val="000000"/>
          <w:szCs w:val="20"/>
          <w:lang w:eastAsia="en-AU"/>
        </w:rPr>
        <w:t>INSECTICIDE</w:t>
      </w:r>
    </w:p>
    <w:p w14:paraId="7F25CD10" w14:textId="77777777" w:rsidR="00725DA7" w:rsidRDefault="00725DA7" w:rsidP="00725DA7">
      <w:pPr>
        <w:autoSpaceDE w:val="0"/>
        <w:autoSpaceDN w:val="0"/>
        <w:adjustRightInd w:val="0"/>
        <w:spacing w:line="240" w:lineRule="auto"/>
        <w:jc w:val="center"/>
        <w:rPr>
          <w:rFonts w:ascii="Arial-BoldMT" w:hAnsi="Arial-BoldMT" w:cs="Arial-BoldMT"/>
          <w:b/>
          <w:bCs/>
          <w:color w:val="000000"/>
          <w:szCs w:val="20"/>
          <w:lang w:eastAsia="en-AU"/>
        </w:rPr>
      </w:pPr>
      <w:r>
        <w:rPr>
          <w:rFonts w:ascii="Arial-BoldMT" w:hAnsi="Arial-BoldMT" w:cs="Arial-BoldMT"/>
          <w:b/>
          <w:bCs/>
          <w:color w:val="000000"/>
          <w:szCs w:val="20"/>
          <w:lang w:eastAsia="en-AU"/>
        </w:rPr>
        <w:t>IMPORTANT: READ THE ATTACHED BOOKLET BEFORE USE</w:t>
      </w:r>
    </w:p>
    <w:p w14:paraId="6838EA54"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p>
    <w:p w14:paraId="6A827ABF"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t>1-110 L</w:t>
      </w:r>
    </w:p>
    <w:p w14:paraId="2AABD03F"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p>
    <w:p w14:paraId="1C60D914"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STORAGE AND DISPOSAL</w:t>
      </w:r>
    </w:p>
    <w:p w14:paraId="4A74A616"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Store in the closed, original container in a cool, well-ventilated area. Do not store for prolonged periods in direct</w:t>
      </w:r>
      <w:r w:rsidR="00545763">
        <w:rPr>
          <w:rFonts w:ascii="ArialMT" w:hAnsi="ArialMT" w:cs="ArialMT"/>
          <w:color w:val="000000"/>
          <w:szCs w:val="20"/>
          <w:lang w:eastAsia="en-AU"/>
        </w:rPr>
        <w:t xml:space="preserve"> </w:t>
      </w:r>
      <w:r>
        <w:rPr>
          <w:rFonts w:ascii="ArialMT" w:hAnsi="ArialMT" w:cs="ArialMT"/>
          <w:color w:val="000000"/>
          <w:szCs w:val="20"/>
          <w:lang w:eastAsia="en-AU"/>
        </w:rPr>
        <w:t>sunlight.</w:t>
      </w:r>
    </w:p>
    <w:p w14:paraId="78148151" w14:textId="77777777" w:rsidR="00725DA7" w:rsidRDefault="00725DA7" w:rsidP="00725DA7">
      <w:pPr>
        <w:autoSpaceDE w:val="0"/>
        <w:autoSpaceDN w:val="0"/>
        <w:adjustRightInd w:val="0"/>
        <w:spacing w:line="240" w:lineRule="auto"/>
        <w:rPr>
          <w:rFonts w:ascii="Arial-BoldItalicMT" w:hAnsi="Arial-BoldItalicMT" w:cs="Arial-BoldItalicMT"/>
          <w:b/>
          <w:bCs/>
          <w:i/>
          <w:iCs/>
          <w:color w:val="000000"/>
          <w:szCs w:val="20"/>
          <w:lang w:eastAsia="en-AU"/>
        </w:rPr>
      </w:pPr>
    </w:p>
    <w:p w14:paraId="45B1ECC6" w14:textId="77777777" w:rsidR="00725DA7" w:rsidRDefault="00725DA7" w:rsidP="00725DA7">
      <w:pPr>
        <w:autoSpaceDE w:val="0"/>
        <w:autoSpaceDN w:val="0"/>
        <w:adjustRightInd w:val="0"/>
        <w:spacing w:line="240" w:lineRule="auto"/>
        <w:rPr>
          <w:rFonts w:ascii="Arial-BoldItalicMT" w:hAnsi="Arial-BoldItalicMT" w:cs="Arial-BoldItalicMT"/>
          <w:b/>
          <w:bCs/>
          <w:i/>
          <w:iCs/>
          <w:color w:val="000000"/>
          <w:szCs w:val="20"/>
          <w:lang w:eastAsia="en-AU"/>
        </w:rPr>
      </w:pPr>
      <w:r>
        <w:rPr>
          <w:rFonts w:ascii="Arial-BoldItalicMT" w:hAnsi="Arial-BoldItalicMT" w:cs="Arial-BoldItalicMT"/>
          <w:b/>
          <w:bCs/>
          <w:i/>
          <w:iCs/>
          <w:color w:val="000000"/>
          <w:szCs w:val="20"/>
          <w:lang w:eastAsia="en-AU"/>
        </w:rPr>
        <w:t>All pack sizes except 60 L and 110 L</w:t>
      </w:r>
    </w:p>
    <w:p w14:paraId="55D53495"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Triple rinse container before disposal. Add rinsings to spray tank. Do not dispose of undiluted chemicals on site. If recycling, replace cap and return clean containers to recycler or designated collection point. If not recycling, break, crush or puncture and deliver empty packaging for appropriate disposal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 Do not re-use empty container for any other purpose.</w:t>
      </w:r>
    </w:p>
    <w:p w14:paraId="6F4F0AFF" w14:textId="77777777" w:rsidR="00725DA7" w:rsidRDefault="00725DA7" w:rsidP="00725DA7">
      <w:pPr>
        <w:autoSpaceDE w:val="0"/>
        <w:autoSpaceDN w:val="0"/>
        <w:adjustRightInd w:val="0"/>
        <w:spacing w:line="240" w:lineRule="auto"/>
        <w:rPr>
          <w:rFonts w:ascii="Arial-BoldItalicMT" w:hAnsi="Arial-BoldItalicMT" w:cs="Arial-BoldItalicMT"/>
          <w:b/>
          <w:bCs/>
          <w:i/>
          <w:iCs/>
          <w:color w:val="000000"/>
          <w:szCs w:val="20"/>
          <w:lang w:eastAsia="en-AU"/>
        </w:rPr>
      </w:pPr>
    </w:p>
    <w:p w14:paraId="4665D4CB" w14:textId="77777777" w:rsidR="00725DA7" w:rsidRDefault="00725DA7" w:rsidP="00725DA7">
      <w:pPr>
        <w:autoSpaceDE w:val="0"/>
        <w:autoSpaceDN w:val="0"/>
        <w:adjustRightInd w:val="0"/>
        <w:spacing w:line="240" w:lineRule="auto"/>
        <w:rPr>
          <w:rFonts w:ascii="Arial-BoldItalicMT" w:hAnsi="Arial-BoldItalicMT" w:cs="Arial-BoldItalicMT"/>
          <w:b/>
          <w:bCs/>
          <w:i/>
          <w:iCs/>
          <w:color w:val="000000"/>
          <w:szCs w:val="20"/>
          <w:lang w:eastAsia="en-AU"/>
        </w:rPr>
      </w:pPr>
      <w:r>
        <w:rPr>
          <w:rFonts w:ascii="Arial-BoldItalicMT" w:hAnsi="Arial-BoldItalicMT" w:cs="Arial-BoldItalicMT"/>
          <w:b/>
          <w:bCs/>
          <w:i/>
          <w:iCs/>
          <w:color w:val="000000"/>
          <w:szCs w:val="20"/>
          <w:lang w:eastAsia="en-AU"/>
        </w:rPr>
        <w:t>60 L packs only</w:t>
      </w:r>
    </w:p>
    <w:p w14:paraId="4BA148D6"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If tamper evident seals are broken prior to initial use then the integrity of the contents cannot be assured. Empty container by pumping through dry-break connection system. Do not attempt to breach the valve system or the filling point, or contaminate the container with water or other products. Ensure that the coupler, pump, meter and hoses are disconnected, triple rinsed and drained after each use.</w:t>
      </w:r>
    </w:p>
    <w:p w14:paraId="05741276"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When empty, or contents no longer required, return the container to the point of purchase. This container remains the property of Bayer CropScience Pty Ltd. Do not re-use empty container for any other purpose.</w:t>
      </w:r>
    </w:p>
    <w:p w14:paraId="50F4EEBD" w14:textId="77777777" w:rsidR="00725DA7" w:rsidRDefault="00725DA7" w:rsidP="00725DA7">
      <w:pPr>
        <w:autoSpaceDE w:val="0"/>
        <w:autoSpaceDN w:val="0"/>
        <w:adjustRightInd w:val="0"/>
        <w:spacing w:line="240" w:lineRule="auto"/>
        <w:rPr>
          <w:rFonts w:ascii="Arial-BoldItalicMT" w:hAnsi="Arial-BoldItalicMT" w:cs="Arial-BoldItalicMT"/>
          <w:b/>
          <w:bCs/>
          <w:i/>
          <w:iCs/>
          <w:color w:val="000000"/>
          <w:szCs w:val="20"/>
          <w:lang w:eastAsia="en-AU"/>
        </w:rPr>
      </w:pPr>
    </w:p>
    <w:p w14:paraId="5F77B980" w14:textId="77777777" w:rsidR="00725DA7" w:rsidRDefault="00725DA7" w:rsidP="00725DA7">
      <w:pPr>
        <w:autoSpaceDE w:val="0"/>
        <w:autoSpaceDN w:val="0"/>
        <w:adjustRightInd w:val="0"/>
        <w:spacing w:line="240" w:lineRule="auto"/>
        <w:rPr>
          <w:rFonts w:ascii="Arial-BoldItalicMT" w:hAnsi="Arial-BoldItalicMT" w:cs="Arial-BoldItalicMT"/>
          <w:b/>
          <w:bCs/>
          <w:i/>
          <w:iCs/>
          <w:color w:val="000000"/>
          <w:szCs w:val="20"/>
          <w:lang w:eastAsia="en-AU"/>
        </w:rPr>
      </w:pPr>
      <w:r>
        <w:rPr>
          <w:rFonts w:ascii="Arial-BoldItalicMT" w:hAnsi="Arial-BoldItalicMT" w:cs="Arial-BoldItalicMT"/>
          <w:b/>
          <w:bCs/>
          <w:i/>
          <w:iCs/>
          <w:color w:val="000000"/>
          <w:szCs w:val="20"/>
          <w:lang w:eastAsia="en-AU"/>
        </w:rPr>
        <w:t>110 L packs only</w:t>
      </w:r>
    </w:p>
    <w:p w14:paraId="0F145279"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If tamper evident seals are broken prior to initial use then the integrity of the contents cannot be assured. Empty container by pumping through dry-break connection system. Do not attempt to breach the valve system or the filling point, or contaminate the container with water or other products. Ensure that the coupler, pump, meter and hoses are disconnected, triple rinsed and drained after each use. When empty, or contents no longer required, return the container to the point of purchase. This container remains the property of Bayer CropScience Pty Ltd.</w:t>
      </w:r>
    </w:p>
    <w:p w14:paraId="19AC9FCF"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p>
    <w:p w14:paraId="0E7B965A"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Do not re-use empty container for any other purpose.</w:t>
      </w:r>
    </w:p>
    <w:p w14:paraId="3643BF7B"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6015A1C8"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SAFETY DIRECTIONS</w:t>
      </w:r>
    </w:p>
    <w:p w14:paraId="38EC562A" w14:textId="77777777" w:rsidR="00124745"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Keep out of reach of children. When opening the container, mixing and loading and using the prepared spray, wear cotton overalls (or equivalent clothing) buttoned to the neck and wrists and elbow-length chemical resistant gloves. Wash hands after use. After each day’s use, wash gloves and contaminated clothing.</w:t>
      </w:r>
      <w:r w:rsidR="00124745">
        <w:rPr>
          <w:rFonts w:ascii="ArialMT" w:hAnsi="ArialMT" w:cs="ArialMT"/>
          <w:color w:val="000000"/>
          <w:szCs w:val="20"/>
          <w:lang w:eastAsia="en-AU"/>
        </w:rPr>
        <w:br w:type="page"/>
      </w:r>
    </w:p>
    <w:p w14:paraId="301AE321"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lastRenderedPageBreak/>
        <w:t>FIRST AID</w:t>
      </w:r>
    </w:p>
    <w:p w14:paraId="12882E3A"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First aid is not generally required. If in doubt, contact a Poisons Information Centre (phone Australia 13 11 26) or a doctor.</w:t>
      </w:r>
    </w:p>
    <w:p w14:paraId="0D621441"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06AFC966"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SAFETY DATA SHEET</w:t>
      </w:r>
    </w:p>
    <w:p w14:paraId="20CE01FB"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Additional information is listed in the Safety Data Sheet, which can be obtained from www.crop.bayer.com.au.</w:t>
      </w:r>
    </w:p>
    <w:p w14:paraId="1A2ECF4E"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10D3A401"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EXCLUSION OF LIABILITY</w:t>
      </w:r>
    </w:p>
    <w:p w14:paraId="2247647A"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This product must be used strictly as directed, and in accordance with all instructions appearing on the label and in other reference material. So far as it is lawfully able to do so, Bayer CropScience Pty Ltd accepts no liability or responsibility for loss or damage arising from failure to follow such directions and instructions. Vayego</w:t>
      </w:r>
      <w:r>
        <w:rPr>
          <w:rFonts w:ascii="ArialMT" w:hAnsi="ArialMT" w:cs="ArialMT"/>
          <w:color w:val="000000"/>
          <w:sz w:val="13"/>
          <w:szCs w:val="13"/>
          <w:lang w:eastAsia="en-AU"/>
        </w:rPr>
        <w:t xml:space="preserve">® </w:t>
      </w:r>
      <w:r>
        <w:rPr>
          <w:rFonts w:ascii="ArialMT" w:hAnsi="ArialMT" w:cs="ArialMT"/>
          <w:color w:val="000000"/>
          <w:szCs w:val="20"/>
          <w:lang w:eastAsia="en-AU"/>
        </w:rPr>
        <w:t>is a Registered Trademark of the Bayer Group.</w:t>
      </w:r>
    </w:p>
    <w:p w14:paraId="27E652F2"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p>
    <w:p w14:paraId="4A08D159"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APVMA Approval No.: 86756/116512</w:t>
      </w:r>
    </w:p>
    <w:p w14:paraId="4F542F74"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6BAD5319"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Bayer CropScience Pty Ltd</w:t>
      </w:r>
    </w:p>
    <w:p w14:paraId="7359DDBD"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A.B.N. 87 000 226 022</w:t>
      </w:r>
    </w:p>
    <w:p w14:paraId="599C9F02"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Level 1, 8 Redfern Rd</w:t>
      </w:r>
    </w:p>
    <w:p w14:paraId="688CF999"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Hawthorn East, Vic. 3123</w:t>
      </w:r>
    </w:p>
    <w:p w14:paraId="035055AD"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Phone: 03 9248 6888</w:t>
      </w:r>
    </w:p>
    <w:p w14:paraId="3BF38153"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MT" w:hAnsi="ArialMT" w:cs="ArialMT"/>
          <w:color w:val="000000"/>
          <w:szCs w:val="20"/>
          <w:lang w:eastAsia="en-AU"/>
        </w:rPr>
        <w:t xml:space="preserve">Draft 21.02.2020 Vayego 200 SC Insecticide Page </w:t>
      </w:r>
      <w:r>
        <w:rPr>
          <w:rFonts w:ascii="Arial-BoldMT" w:hAnsi="Arial-BoldMT" w:cs="Arial-BoldMT"/>
          <w:b/>
          <w:bCs/>
          <w:color w:val="000000"/>
          <w:szCs w:val="20"/>
          <w:lang w:eastAsia="en-AU"/>
        </w:rPr>
        <w:t xml:space="preserve">3 </w:t>
      </w:r>
      <w:r>
        <w:rPr>
          <w:rFonts w:ascii="ArialMT" w:hAnsi="ArialMT" w:cs="ArialMT"/>
          <w:color w:val="000000"/>
          <w:szCs w:val="20"/>
          <w:lang w:eastAsia="en-AU"/>
        </w:rPr>
        <w:t xml:space="preserve">of </w:t>
      </w:r>
      <w:r>
        <w:rPr>
          <w:rFonts w:ascii="Arial-BoldMT" w:hAnsi="Arial-BoldMT" w:cs="Arial-BoldMT"/>
          <w:b/>
          <w:bCs/>
          <w:color w:val="000000"/>
          <w:szCs w:val="20"/>
          <w:lang w:eastAsia="en-AU"/>
        </w:rPr>
        <w:t>9</w:t>
      </w:r>
    </w:p>
    <w:p w14:paraId="07B51ED5"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www.crop.bayer.com.au</w:t>
      </w:r>
    </w:p>
    <w:p w14:paraId="4A6C750B"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Technical Enquiries: 1800 804 479</w:t>
      </w:r>
    </w:p>
    <w:p w14:paraId="3DD31285"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p>
    <w:p w14:paraId="657A44E4"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FOR 24 HOUR SPECIALIST ADVICE IN EMERGENCY ONLY PHONE 1800 033 111</w:t>
      </w:r>
    </w:p>
    <w:p w14:paraId="1EB1D119"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Batch Number: DOM: Barcode</w:t>
      </w:r>
    </w:p>
    <w:p w14:paraId="26AF5FA2"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p>
    <w:p w14:paraId="30F4A27E" w14:textId="77777777" w:rsidR="00725DA7" w:rsidRDefault="00725DA7" w:rsidP="00725DA7">
      <w:pPr>
        <w:autoSpaceDE w:val="0"/>
        <w:autoSpaceDN w:val="0"/>
        <w:adjustRightInd w:val="0"/>
        <w:spacing w:line="240" w:lineRule="auto"/>
        <w:rPr>
          <w:rFonts w:ascii="Arial-BoldMT" w:hAnsi="Arial-BoldMT" w:cs="Arial-BoldMT"/>
          <w:b/>
          <w:bCs/>
          <w:color w:val="000000"/>
          <w:sz w:val="28"/>
          <w:szCs w:val="28"/>
          <w:lang w:eastAsia="en-AU"/>
        </w:rPr>
      </w:pPr>
      <w:r>
        <w:rPr>
          <w:rFonts w:ascii="Arial-BoldMT" w:hAnsi="Arial-BoldMT" w:cs="Arial-BoldMT"/>
          <w:b/>
          <w:bCs/>
          <w:color w:val="000000"/>
          <w:sz w:val="28"/>
          <w:szCs w:val="28"/>
          <w:lang w:eastAsia="en-AU"/>
        </w:rPr>
        <w:t>VAYEGO</w:t>
      </w:r>
      <w:r>
        <w:rPr>
          <w:rFonts w:ascii="Arial-BoldMT" w:hAnsi="Arial-BoldMT" w:cs="Arial-BoldMT"/>
          <w:b/>
          <w:bCs/>
          <w:color w:val="000000"/>
          <w:sz w:val="18"/>
          <w:szCs w:val="18"/>
          <w:lang w:eastAsia="en-AU"/>
        </w:rPr>
        <w:t xml:space="preserve">® </w:t>
      </w:r>
      <w:r>
        <w:rPr>
          <w:rFonts w:ascii="Arial-BoldMT" w:hAnsi="Arial-BoldMT" w:cs="Arial-BoldMT"/>
          <w:b/>
          <w:bCs/>
          <w:color w:val="000000"/>
          <w:sz w:val="28"/>
          <w:szCs w:val="28"/>
          <w:lang w:eastAsia="en-AU"/>
        </w:rPr>
        <w:t>200 SC INSECTICIDE</w:t>
      </w:r>
    </w:p>
    <w:p w14:paraId="340A910B"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146B2199"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ACTIVE CONSTITUENT: 200 g/L TETRANILIPROLE</w:t>
      </w:r>
    </w:p>
    <w:p w14:paraId="6CF4B2CF"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027CB34D"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For the control of various pests of almonds, macadamias, pome fruit and stone fruit as specified in the DIRECTIONS FOR USE table</w:t>
      </w:r>
    </w:p>
    <w:p w14:paraId="04F74D72"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1E62B1EF"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DIRECTIONS FOR USE</w:t>
      </w:r>
    </w:p>
    <w:p w14:paraId="4B50EC0A"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7A7C1E7F"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RESTRAINTS</w:t>
      </w:r>
    </w:p>
    <w:p w14:paraId="06AAF503"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BoldMT" w:hAnsi="Arial-BoldMT" w:cs="Arial-BoldMT"/>
          <w:b/>
          <w:bCs/>
          <w:color w:val="000000"/>
          <w:szCs w:val="20"/>
          <w:lang w:eastAsia="en-AU"/>
        </w:rPr>
        <w:t xml:space="preserve">DO NOT </w:t>
      </w:r>
      <w:r>
        <w:rPr>
          <w:rFonts w:ascii="ArialMT" w:hAnsi="ArialMT" w:cs="ArialMT"/>
          <w:color w:val="000000"/>
          <w:szCs w:val="20"/>
          <w:lang w:eastAsia="en-AU"/>
        </w:rPr>
        <w:t>apply by aircraft.</w:t>
      </w:r>
    </w:p>
    <w:p w14:paraId="678625C4"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BoldMT" w:hAnsi="Arial-BoldMT" w:cs="Arial-BoldMT"/>
          <w:b/>
          <w:bCs/>
          <w:color w:val="000000"/>
          <w:szCs w:val="20"/>
          <w:lang w:eastAsia="en-AU"/>
        </w:rPr>
        <w:t xml:space="preserve">DO NOT </w:t>
      </w:r>
      <w:r>
        <w:rPr>
          <w:rFonts w:ascii="ArialMT" w:hAnsi="ArialMT" w:cs="ArialMT"/>
          <w:color w:val="000000"/>
          <w:szCs w:val="20"/>
          <w:lang w:eastAsia="en-AU"/>
        </w:rPr>
        <w:t>apply if heavy rains or storms are forecast within 3 days.</w:t>
      </w:r>
    </w:p>
    <w:p w14:paraId="2063BA74"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BoldMT" w:hAnsi="Arial-BoldMT" w:cs="Arial-BoldMT"/>
          <w:b/>
          <w:bCs/>
          <w:color w:val="000000"/>
          <w:szCs w:val="20"/>
          <w:lang w:eastAsia="en-AU"/>
        </w:rPr>
        <w:t xml:space="preserve">DO NOT </w:t>
      </w:r>
      <w:r>
        <w:rPr>
          <w:rFonts w:ascii="ArialMT" w:hAnsi="ArialMT" w:cs="ArialMT"/>
          <w:color w:val="000000"/>
          <w:szCs w:val="20"/>
          <w:lang w:eastAsia="en-AU"/>
        </w:rPr>
        <w:t>irrigate to the point of runoff for at least 3 days after application.</w:t>
      </w:r>
    </w:p>
    <w:p w14:paraId="2CF4BD59"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BoldMT" w:hAnsi="Arial-BoldMT" w:cs="Arial-BoldMT"/>
          <w:b/>
          <w:bCs/>
          <w:color w:val="000000"/>
          <w:szCs w:val="20"/>
          <w:lang w:eastAsia="en-AU"/>
        </w:rPr>
        <w:t xml:space="preserve">DO NOT </w:t>
      </w:r>
      <w:r>
        <w:rPr>
          <w:rFonts w:ascii="ArialMT" w:hAnsi="ArialMT" w:cs="ArialMT"/>
          <w:color w:val="000000"/>
          <w:szCs w:val="20"/>
          <w:lang w:eastAsia="en-AU"/>
        </w:rPr>
        <w:t>apply where the slope exceeds 4%.</w:t>
      </w:r>
    </w:p>
    <w:p w14:paraId="4410C491"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5251C238"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SPRAY DRIFT RESTRAINTS</w:t>
      </w:r>
    </w:p>
    <w:p w14:paraId="2594CC7E"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Specific definitions for terms used in this section of the label can be found at apvma.gov.au/spraydrift.</w:t>
      </w:r>
    </w:p>
    <w:p w14:paraId="5875B1B3"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BoldMT" w:hAnsi="Arial-BoldMT" w:cs="Arial-BoldMT"/>
          <w:b/>
          <w:bCs/>
          <w:color w:val="000000"/>
          <w:szCs w:val="20"/>
          <w:lang w:eastAsia="en-AU"/>
        </w:rPr>
        <w:t xml:space="preserve">DO NOT </w:t>
      </w:r>
      <w:r>
        <w:rPr>
          <w:rFonts w:ascii="ArialMT" w:hAnsi="ArialMT" w:cs="ArialMT"/>
          <w:color w:val="000000"/>
          <w:szCs w:val="20"/>
          <w:lang w:eastAsia="en-AU"/>
        </w:rPr>
        <w:t>allow bystanders to come into contact with the spray cloud.</w:t>
      </w:r>
    </w:p>
    <w:p w14:paraId="362EF526"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BoldMT" w:hAnsi="Arial-BoldMT" w:cs="Arial-BoldMT"/>
          <w:b/>
          <w:bCs/>
          <w:color w:val="000000"/>
          <w:szCs w:val="20"/>
          <w:lang w:eastAsia="en-AU"/>
        </w:rPr>
        <w:t xml:space="preserve">DO NOT </w:t>
      </w:r>
      <w:r>
        <w:rPr>
          <w:rFonts w:ascii="ArialMT" w:hAnsi="ArialMT" w:cs="ArialMT"/>
          <w:color w:val="000000"/>
          <w:szCs w:val="20"/>
          <w:lang w:eastAsia="en-AU"/>
        </w:rPr>
        <w:t>apply in a manner that may cause an unacceptable impact to native vegetation, agricultural crops,</w:t>
      </w:r>
      <w:r w:rsidR="00915F85">
        <w:rPr>
          <w:rFonts w:ascii="ArialMT" w:hAnsi="ArialMT" w:cs="ArialMT"/>
          <w:color w:val="000000"/>
          <w:szCs w:val="20"/>
          <w:lang w:eastAsia="en-AU"/>
        </w:rPr>
        <w:t xml:space="preserve"> </w:t>
      </w:r>
      <w:r>
        <w:rPr>
          <w:rFonts w:ascii="ArialMT" w:hAnsi="ArialMT" w:cs="ArialMT"/>
          <w:color w:val="000000"/>
          <w:szCs w:val="20"/>
          <w:lang w:eastAsia="en-AU"/>
        </w:rPr>
        <w:t>landscaped gardens and aquaculture production, or cause contamination of plant or livestock commodities,</w:t>
      </w:r>
      <w:r w:rsidR="00915F85">
        <w:rPr>
          <w:rFonts w:ascii="ArialMT" w:hAnsi="ArialMT" w:cs="ArialMT"/>
          <w:color w:val="000000"/>
          <w:szCs w:val="20"/>
          <w:lang w:eastAsia="en-AU"/>
        </w:rPr>
        <w:t xml:space="preserve"> </w:t>
      </w:r>
      <w:r>
        <w:rPr>
          <w:rFonts w:ascii="ArialMT" w:hAnsi="ArialMT" w:cs="ArialMT"/>
          <w:color w:val="000000"/>
          <w:szCs w:val="20"/>
          <w:lang w:eastAsia="en-AU"/>
        </w:rPr>
        <w:t>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427F7378"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BoldMT" w:hAnsi="Arial-BoldMT" w:cs="Arial-BoldMT"/>
          <w:b/>
          <w:bCs/>
          <w:color w:val="000000"/>
          <w:szCs w:val="20"/>
          <w:lang w:eastAsia="en-AU"/>
        </w:rPr>
        <w:t xml:space="preserve">DO NOT </w:t>
      </w:r>
      <w:r>
        <w:rPr>
          <w:rFonts w:ascii="ArialMT" w:hAnsi="ArialMT" w:cs="ArialMT"/>
          <w:color w:val="000000"/>
          <w:szCs w:val="20"/>
          <w:lang w:eastAsia="en-AU"/>
        </w:rPr>
        <w:t>apply unless the wind speed is between 3 and 20 kilometres per hour at the application site during the time of application.</w:t>
      </w:r>
    </w:p>
    <w:p w14:paraId="2E7D9311"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BoldMT" w:hAnsi="Arial-BoldMT" w:cs="Arial-BoldMT"/>
          <w:b/>
          <w:bCs/>
          <w:color w:val="000000"/>
          <w:szCs w:val="20"/>
          <w:lang w:eastAsia="en-AU"/>
        </w:rPr>
        <w:lastRenderedPageBreak/>
        <w:t xml:space="preserve">DO NOT </w:t>
      </w:r>
      <w:r>
        <w:rPr>
          <w:rFonts w:ascii="ArialMT" w:hAnsi="ArialMT" w:cs="ArialMT"/>
          <w:color w:val="000000"/>
          <w:szCs w:val="20"/>
          <w:lang w:eastAsia="en-AU"/>
        </w:rPr>
        <w:t>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227FD02A"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BoldMT" w:hAnsi="Arial-BoldMT" w:cs="Arial-BoldMT"/>
          <w:b/>
          <w:bCs/>
          <w:color w:val="000000"/>
          <w:szCs w:val="20"/>
          <w:lang w:eastAsia="en-AU"/>
        </w:rPr>
        <w:t xml:space="preserve">DO NOT </w:t>
      </w:r>
      <w:r>
        <w:rPr>
          <w:rFonts w:ascii="ArialMT" w:hAnsi="ArialMT" w:cs="ArialMT"/>
          <w:color w:val="000000"/>
          <w:szCs w:val="20"/>
          <w:lang w:eastAsia="en-AU"/>
        </w:rPr>
        <w:t>apply by a boom sprayer.</w:t>
      </w:r>
    </w:p>
    <w:p w14:paraId="1C619EB2"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6811D86C"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Vertical sprayers</w:t>
      </w:r>
    </w:p>
    <w:p w14:paraId="0FA88533"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BoldMT" w:hAnsi="Arial-BoldMT" w:cs="Arial-BoldMT"/>
          <w:b/>
          <w:bCs/>
          <w:color w:val="000000"/>
          <w:szCs w:val="20"/>
          <w:lang w:eastAsia="en-AU"/>
        </w:rPr>
        <w:t xml:space="preserve">DO NOT </w:t>
      </w:r>
      <w:r>
        <w:rPr>
          <w:rFonts w:ascii="ArialMT" w:hAnsi="ArialMT" w:cs="ArialMT"/>
          <w:color w:val="000000"/>
          <w:szCs w:val="20"/>
          <w:lang w:eastAsia="en-AU"/>
        </w:rPr>
        <w:t>apply by a vertical sprayer unless the following requirements are met:</w:t>
      </w:r>
    </w:p>
    <w:p w14:paraId="4F0AA076" w14:textId="77777777" w:rsidR="00725DA7" w:rsidRPr="00320F09" w:rsidRDefault="00725DA7" w:rsidP="00725DA7">
      <w:pPr>
        <w:pStyle w:val="ListParagraph"/>
        <w:numPr>
          <w:ilvl w:val="0"/>
          <w:numId w:val="38"/>
        </w:num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t xml:space="preserve">spray is not directed above the target canopy </w:t>
      </w:r>
    </w:p>
    <w:p w14:paraId="65BAABC7" w14:textId="77777777" w:rsidR="00725DA7" w:rsidRDefault="00725DA7" w:rsidP="00725DA7">
      <w:pPr>
        <w:pStyle w:val="ListParagraph"/>
        <w:numPr>
          <w:ilvl w:val="0"/>
          <w:numId w:val="38"/>
        </w:num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t xml:space="preserve">the outside of the sprayer is turned off when turning at the end of rows and when spraying the outer row on each side of the application site </w:t>
      </w:r>
    </w:p>
    <w:p w14:paraId="455CD420" w14:textId="77777777" w:rsidR="00725DA7" w:rsidRDefault="00725DA7" w:rsidP="00725DA7">
      <w:pPr>
        <w:pStyle w:val="ListParagraph"/>
        <w:numPr>
          <w:ilvl w:val="0"/>
          <w:numId w:val="38"/>
        </w:numPr>
        <w:autoSpaceDE w:val="0"/>
        <w:autoSpaceDN w:val="0"/>
        <w:adjustRightInd w:val="0"/>
        <w:spacing w:line="240" w:lineRule="auto"/>
        <w:rPr>
          <w:rFonts w:ascii="ArialMT" w:hAnsi="ArialMT" w:cs="ArialMT"/>
          <w:color w:val="000000"/>
          <w:szCs w:val="20"/>
          <w:lang w:eastAsia="en-AU"/>
        </w:rPr>
      </w:pPr>
      <w:proofErr w:type="gramStart"/>
      <w:r w:rsidRPr="00320F09">
        <w:rPr>
          <w:rFonts w:ascii="ArialMT" w:hAnsi="ArialMT" w:cs="ArialMT"/>
          <w:color w:val="000000"/>
          <w:szCs w:val="20"/>
          <w:lang w:eastAsia="en-AU"/>
        </w:rPr>
        <w:t>for</w:t>
      </w:r>
      <w:proofErr w:type="gramEnd"/>
      <w:r w:rsidRPr="00320F09">
        <w:rPr>
          <w:rFonts w:ascii="ArialMT" w:hAnsi="ArialMT" w:cs="ArialMT"/>
          <w:color w:val="000000"/>
          <w:szCs w:val="20"/>
          <w:lang w:eastAsia="en-AU"/>
        </w:rPr>
        <w:t xml:space="preserve"> dilute water rates up to the maximum listed for each type of canopy specified, minimum distances between the application site and downwind sensitive areas (see ‘Mandatory buffer zones’ section of the following table titled ‘Buffer zones for vertical sprayers’) are observed.</w:t>
      </w:r>
    </w:p>
    <w:p w14:paraId="15429982" w14:textId="77777777" w:rsidR="00725DA7" w:rsidRPr="0015351A" w:rsidRDefault="00725DA7" w:rsidP="0015351A">
      <w:pPr>
        <w:pStyle w:val="NormalText"/>
        <w:rPr>
          <w:lang w:eastAsia="en-AU"/>
        </w:rPr>
      </w:pPr>
      <w:r w:rsidRPr="00725DA7">
        <w:rPr>
          <w:b/>
          <w:lang w:eastAsia="en-AU"/>
        </w:rPr>
        <w:t>Buffer zones for vertical sprayers</w:t>
      </w:r>
    </w:p>
    <w:tbl>
      <w:tblPr>
        <w:tblW w:w="5000" w:type="pct"/>
        <w:tblCellMar>
          <w:left w:w="0" w:type="dxa"/>
          <w:right w:w="0" w:type="dxa"/>
        </w:tblCellMar>
        <w:tblLook w:val="0000" w:firstRow="0" w:lastRow="0" w:firstColumn="0" w:lastColumn="0" w:noHBand="0" w:noVBand="0"/>
      </w:tblPr>
      <w:tblGrid>
        <w:gridCol w:w="2282"/>
        <w:gridCol w:w="1491"/>
        <w:gridCol w:w="1329"/>
        <w:gridCol w:w="1492"/>
        <w:gridCol w:w="1493"/>
        <w:gridCol w:w="1536"/>
      </w:tblGrid>
      <w:tr w:rsidR="00725DA7" w:rsidRPr="00320F09" w14:paraId="5775C7BC" w14:textId="77777777" w:rsidTr="00915F85">
        <w:trPr>
          <w:trHeight w:val="229"/>
        </w:trPr>
        <w:tc>
          <w:tcPr>
            <w:tcW w:w="1186" w:type="pct"/>
            <w:vMerge w:val="restart"/>
            <w:tcBorders>
              <w:top w:val="single" w:sz="4" w:space="0" w:color="000000"/>
              <w:left w:val="single" w:sz="8" w:space="0" w:color="000000"/>
              <w:bottom w:val="single" w:sz="8" w:space="0" w:color="000000"/>
              <w:right w:val="single" w:sz="8" w:space="0" w:color="000000"/>
            </w:tcBorders>
          </w:tcPr>
          <w:p w14:paraId="3707C773" w14:textId="77777777" w:rsidR="00725DA7" w:rsidRPr="00320F09" w:rsidRDefault="00725DA7" w:rsidP="004371C3">
            <w:pPr>
              <w:kinsoku w:val="0"/>
              <w:overflowPunct w:val="0"/>
              <w:autoSpaceDE w:val="0"/>
              <w:autoSpaceDN w:val="0"/>
              <w:adjustRightInd w:val="0"/>
              <w:spacing w:before="125" w:line="240" w:lineRule="auto"/>
              <w:ind w:left="107" w:right="292"/>
              <w:rPr>
                <w:rFonts w:cs="Arial"/>
                <w:b/>
                <w:bCs/>
                <w:szCs w:val="20"/>
                <w:lang w:eastAsia="en-AU"/>
              </w:rPr>
            </w:pPr>
            <w:r w:rsidRPr="00320F09">
              <w:rPr>
                <w:rFonts w:cs="Arial"/>
                <w:b/>
                <w:bCs/>
                <w:szCs w:val="20"/>
                <w:lang w:eastAsia="en-AU"/>
              </w:rPr>
              <w:t>Type of target canopy and dilute water rate</w:t>
            </w:r>
          </w:p>
        </w:tc>
        <w:tc>
          <w:tcPr>
            <w:tcW w:w="3814" w:type="pct"/>
            <w:gridSpan w:val="5"/>
            <w:tcBorders>
              <w:top w:val="single" w:sz="4" w:space="0" w:color="000000"/>
              <w:left w:val="single" w:sz="8" w:space="0" w:color="000000"/>
              <w:bottom w:val="single" w:sz="8" w:space="0" w:color="000000"/>
              <w:right w:val="single" w:sz="4" w:space="0" w:color="auto"/>
            </w:tcBorders>
          </w:tcPr>
          <w:p w14:paraId="407B5B99" w14:textId="77777777" w:rsidR="00725DA7" w:rsidRPr="00320F09" w:rsidRDefault="00725DA7" w:rsidP="004371C3">
            <w:pPr>
              <w:kinsoku w:val="0"/>
              <w:overflowPunct w:val="0"/>
              <w:autoSpaceDE w:val="0"/>
              <w:autoSpaceDN w:val="0"/>
              <w:adjustRightInd w:val="0"/>
              <w:spacing w:line="209" w:lineRule="exact"/>
              <w:ind w:left="2179"/>
              <w:rPr>
                <w:rFonts w:cs="Arial"/>
                <w:b/>
                <w:bCs/>
                <w:szCs w:val="20"/>
                <w:lang w:eastAsia="en-AU"/>
              </w:rPr>
            </w:pPr>
            <w:r w:rsidRPr="00320F09">
              <w:rPr>
                <w:rFonts w:cs="Arial"/>
                <w:b/>
                <w:bCs/>
                <w:szCs w:val="20"/>
                <w:lang w:eastAsia="en-AU"/>
              </w:rPr>
              <w:t>Mandatory downwind buffer zones</w:t>
            </w:r>
          </w:p>
        </w:tc>
      </w:tr>
      <w:tr w:rsidR="00725DA7" w:rsidRPr="00320F09" w14:paraId="6DC5BED6" w14:textId="77777777" w:rsidTr="00915F85">
        <w:trPr>
          <w:trHeight w:val="460"/>
        </w:trPr>
        <w:tc>
          <w:tcPr>
            <w:tcW w:w="1186" w:type="pct"/>
            <w:vMerge/>
            <w:tcBorders>
              <w:top w:val="nil"/>
              <w:left w:val="single" w:sz="8" w:space="0" w:color="000000"/>
              <w:bottom w:val="single" w:sz="8" w:space="0" w:color="000000"/>
              <w:right w:val="single" w:sz="8" w:space="0" w:color="000000"/>
            </w:tcBorders>
          </w:tcPr>
          <w:p w14:paraId="5C7C5841" w14:textId="77777777" w:rsidR="00725DA7" w:rsidRPr="00320F09" w:rsidRDefault="00725DA7" w:rsidP="004371C3">
            <w:pPr>
              <w:kinsoku w:val="0"/>
              <w:overflowPunct w:val="0"/>
              <w:autoSpaceDE w:val="0"/>
              <w:autoSpaceDN w:val="0"/>
              <w:adjustRightInd w:val="0"/>
              <w:spacing w:before="124" w:line="240" w:lineRule="auto"/>
              <w:ind w:left="114"/>
              <w:rPr>
                <w:rFonts w:cs="Arial"/>
                <w:b/>
                <w:bCs/>
                <w:sz w:val="2"/>
                <w:szCs w:val="2"/>
                <w:lang w:eastAsia="en-AU"/>
              </w:rPr>
            </w:pPr>
          </w:p>
        </w:tc>
        <w:tc>
          <w:tcPr>
            <w:tcW w:w="775" w:type="pct"/>
            <w:tcBorders>
              <w:top w:val="single" w:sz="8" w:space="0" w:color="000000"/>
              <w:left w:val="single" w:sz="8" w:space="0" w:color="000000"/>
              <w:bottom w:val="single" w:sz="8" w:space="0" w:color="000000"/>
              <w:right w:val="single" w:sz="8" w:space="0" w:color="000000"/>
            </w:tcBorders>
          </w:tcPr>
          <w:p w14:paraId="2952911A" w14:textId="77777777" w:rsidR="00725DA7" w:rsidRPr="00320F09" w:rsidRDefault="00725DA7" w:rsidP="004371C3">
            <w:pPr>
              <w:kinsoku w:val="0"/>
              <w:overflowPunct w:val="0"/>
              <w:autoSpaceDE w:val="0"/>
              <w:autoSpaceDN w:val="0"/>
              <w:adjustRightInd w:val="0"/>
              <w:spacing w:before="5" w:line="230" w:lineRule="exact"/>
              <w:ind w:left="492" w:right="230" w:hanging="230"/>
              <w:rPr>
                <w:rFonts w:cs="Arial"/>
                <w:b/>
                <w:bCs/>
                <w:szCs w:val="20"/>
                <w:lang w:eastAsia="en-AU"/>
              </w:rPr>
            </w:pPr>
            <w:r w:rsidRPr="00320F09">
              <w:rPr>
                <w:rFonts w:cs="Arial"/>
                <w:b/>
                <w:bCs/>
                <w:szCs w:val="20"/>
                <w:lang w:eastAsia="en-AU"/>
              </w:rPr>
              <w:t>Bystander areas</w:t>
            </w:r>
          </w:p>
        </w:tc>
        <w:tc>
          <w:tcPr>
            <w:tcW w:w="691" w:type="pct"/>
            <w:tcBorders>
              <w:top w:val="single" w:sz="8" w:space="0" w:color="000000"/>
              <w:left w:val="single" w:sz="8" w:space="0" w:color="000000"/>
              <w:bottom w:val="single" w:sz="8" w:space="0" w:color="000000"/>
              <w:right w:val="single" w:sz="8" w:space="0" w:color="000000"/>
            </w:tcBorders>
          </w:tcPr>
          <w:p w14:paraId="5F9563F7" w14:textId="77777777" w:rsidR="00725DA7" w:rsidRPr="00320F09" w:rsidRDefault="00725DA7" w:rsidP="004371C3">
            <w:pPr>
              <w:kinsoku w:val="0"/>
              <w:overflowPunct w:val="0"/>
              <w:autoSpaceDE w:val="0"/>
              <w:autoSpaceDN w:val="0"/>
              <w:adjustRightInd w:val="0"/>
              <w:spacing w:before="5" w:line="230" w:lineRule="exact"/>
              <w:ind w:left="115" w:right="79" w:firstLine="295"/>
              <w:rPr>
                <w:rFonts w:cs="Arial"/>
                <w:b/>
                <w:bCs/>
                <w:szCs w:val="20"/>
                <w:lang w:eastAsia="en-AU"/>
              </w:rPr>
            </w:pPr>
            <w:r w:rsidRPr="00320F09">
              <w:rPr>
                <w:rFonts w:cs="Arial"/>
                <w:b/>
                <w:bCs/>
                <w:szCs w:val="20"/>
                <w:lang w:eastAsia="en-AU"/>
              </w:rPr>
              <w:t>Natural aquatic areas</w:t>
            </w:r>
          </w:p>
        </w:tc>
        <w:tc>
          <w:tcPr>
            <w:tcW w:w="775" w:type="pct"/>
            <w:tcBorders>
              <w:top w:val="single" w:sz="8" w:space="0" w:color="000000"/>
              <w:left w:val="single" w:sz="8" w:space="0" w:color="000000"/>
              <w:bottom w:val="single" w:sz="8" w:space="0" w:color="000000"/>
              <w:right w:val="single" w:sz="8" w:space="0" w:color="000000"/>
            </w:tcBorders>
          </w:tcPr>
          <w:p w14:paraId="0128EC8D" w14:textId="77777777" w:rsidR="00725DA7" w:rsidRPr="00320F09" w:rsidRDefault="00725DA7" w:rsidP="004371C3">
            <w:pPr>
              <w:kinsoku w:val="0"/>
              <w:overflowPunct w:val="0"/>
              <w:autoSpaceDE w:val="0"/>
              <w:autoSpaceDN w:val="0"/>
              <w:adjustRightInd w:val="0"/>
              <w:spacing w:before="5" w:line="230" w:lineRule="exact"/>
              <w:ind w:left="493" w:right="257" w:hanging="201"/>
              <w:rPr>
                <w:rFonts w:cs="Arial"/>
                <w:b/>
                <w:bCs/>
                <w:szCs w:val="20"/>
                <w:lang w:eastAsia="en-AU"/>
              </w:rPr>
            </w:pPr>
            <w:r w:rsidRPr="00320F09">
              <w:rPr>
                <w:rFonts w:cs="Arial"/>
                <w:b/>
                <w:bCs/>
                <w:szCs w:val="20"/>
                <w:lang w:eastAsia="en-AU"/>
              </w:rPr>
              <w:t>Pollinator areas</w:t>
            </w:r>
          </w:p>
        </w:tc>
        <w:tc>
          <w:tcPr>
            <w:tcW w:w="776" w:type="pct"/>
            <w:tcBorders>
              <w:top w:val="single" w:sz="8" w:space="0" w:color="000000"/>
              <w:left w:val="single" w:sz="8" w:space="0" w:color="000000"/>
              <w:bottom w:val="single" w:sz="8" w:space="0" w:color="000000"/>
              <w:right w:val="single" w:sz="8" w:space="0" w:color="000000"/>
            </w:tcBorders>
          </w:tcPr>
          <w:p w14:paraId="1A078D54" w14:textId="77777777" w:rsidR="00725DA7" w:rsidRPr="00320F09" w:rsidRDefault="00725DA7" w:rsidP="004371C3">
            <w:pPr>
              <w:kinsoku w:val="0"/>
              <w:overflowPunct w:val="0"/>
              <w:autoSpaceDE w:val="0"/>
              <w:autoSpaceDN w:val="0"/>
              <w:adjustRightInd w:val="0"/>
              <w:spacing w:before="5" w:line="230" w:lineRule="exact"/>
              <w:ind w:left="494" w:right="207" w:hanging="251"/>
              <w:rPr>
                <w:rFonts w:cs="Arial"/>
                <w:b/>
                <w:bCs/>
                <w:szCs w:val="20"/>
                <w:lang w:eastAsia="en-AU"/>
              </w:rPr>
            </w:pPr>
            <w:r w:rsidRPr="00320F09">
              <w:rPr>
                <w:rFonts w:cs="Arial"/>
                <w:b/>
                <w:bCs/>
                <w:szCs w:val="20"/>
                <w:lang w:eastAsia="en-AU"/>
              </w:rPr>
              <w:t>Vegetation areas</w:t>
            </w:r>
          </w:p>
        </w:tc>
        <w:tc>
          <w:tcPr>
            <w:tcW w:w="798" w:type="pct"/>
            <w:tcBorders>
              <w:top w:val="single" w:sz="8" w:space="0" w:color="000000"/>
              <w:left w:val="single" w:sz="8" w:space="0" w:color="000000"/>
              <w:bottom w:val="single" w:sz="8" w:space="0" w:color="000000"/>
              <w:right w:val="single" w:sz="4" w:space="0" w:color="auto"/>
            </w:tcBorders>
          </w:tcPr>
          <w:p w14:paraId="2EC59A85" w14:textId="77777777" w:rsidR="00725DA7" w:rsidRPr="00320F09" w:rsidRDefault="00725DA7" w:rsidP="004371C3">
            <w:pPr>
              <w:kinsoku w:val="0"/>
              <w:overflowPunct w:val="0"/>
              <w:autoSpaceDE w:val="0"/>
              <w:autoSpaceDN w:val="0"/>
              <w:adjustRightInd w:val="0"/>
              <w:spacing w:before="5" w:line="230" w:lineRule="exact"/>
              <w:ind w:left="539" w:right="260" w:hanging="201"/>
              <w:rPr>
                <w:rFonts w:cs="Arial"/>
                <w:b/>
                <w:bCs/>
                <w:szCs w:val="20"/>
                <w:lang w:eastAsia="en-AU"/>
              </w:rPr>
            </w:pPr>
            <w:r w:rsidRPr="00320F09">
              <w:rPr>
                <w:rFonts w:cs="Arial"/>
                <w:b/>
                <w:bCs/>
                <w:szCs w:val="20"/>
                <w:lang w:eastAsia="en-AU"/>
              </w:rPr>
              <w:t>Livestock areas</w:t>
            </w:r>
          </w:p>
        </w:tc>
      </w:tr>
      <w:tr w:rsidR="00725DA7" w:rsidRPr="00320F09" w14:paraId="35883404" w14:textId="77777777" w:rsidTr="00915F85">
        <w:trPr>
          <w:trHeight w:val="1144"/>
        </w:trPr>
        <w:tc>
          <w:tcPr>
            <w:tcW w:w="1186" w:type="pct"/>
            <w:tcBorders>
              <w:top w:val="single" w:sz="8" w:space="0" w:color="000000"/>
              <w:left w:val="single" w:sz="8" w:space="0" w:color="000000"/>
              <w:bottom w:val="single" w:sz="8" w:space="0" w:color="000000"/>
              <w:right w:val="single" w:sz="8" w:space="0" w:color="000000"/>
            </w:tcBorders>
          </w:tcPr>
          <w:p w14:paraId="56370A1F" w14:textId="77777777" w:rsidR="00725DA7" w:rsidRPr="00320F09" w:rsidRDefault="00725DA7" w:rsidP="004371C3">
            <w:pPr>
              <w:kinsoku w:val="0"/>
              <w:overflowPunct w:val="0"/>
              <w:autoSpaceDE w:val="0"/>
              <w:autoSpaceDN w:val="0"/>
              <w:adjustRightInd w:val="0"/>
              <w:spacing w:line="240" w:lineRule="auto"/>
              <w:ind w:left="107" w:right="158"/>
              <w:rPr>
                <w:rFonts w:cs="Arial"/>
                <w:szCs w:val="20"/>
                <w:lang w:eastAsia="en-AU"/>
              </w:rPr>
            </w:pPr>
            <w:r w:rsidRPr="00320F09">
              <w:rPr>
                <w:rFonts w:cs="Arial"/>
                <w:szCs w:val="20"/>
                <w:lang w:eastAsia="en-AU"/>
              </w:rPr>
              <w:t>2 metres tall and shorter, maximum dilute water rate of 1000 L/ha</w:t>
            </w:r>
          </w:p>
          <w:p w14:paraId="188C1890" w14:textId="77777777" w:rsidR="00725DA7" w:rsidRPr="00320F09" w:rsidRDefault="00725DA7" w:rsidP="004371C3">
            <w:pPr>
              <w:kinsoku w:val="0"/>
              <w:overflowPunct w:val="0"/>
              <w:autoSpaceDE w:val="0"/>
              <w:autoSpaceDN w:val="0"/>
              <w:adjustRightInd w:val="0"/>
              <w:spacing w:line="230" w:lineRule="exact"/>
              <w:ind w:left="107" w:right="425"/>
              <w:rPr>
                <w:rFonts w:cs="Arial"/>
                <w:szCs w:val="20"/>
                <w:lang w:eastAsia="en-AU"/>
              </w:rPr>
            </w:pPr>
            <w:r w:rsidRPr="00320F09">
              <w:rPr>
                <w:rFonts w:cs="Arial"/>
                <w:szCs w:val="20"/>
                <w:lang w:eastAsia="en-AU"/>
              </w:rPr>
              <w:t>(maximum application rate of 300 mL/ha)</w:t>
            </w:r>
          </w:p>
        </w:tc>
        <w:tc>
          <w:tcPr>
            <w:tcW w:w="775" w:type="pct"/>
            <w:tcBorders>
              <w:top w:val="single" w:sz="8" w:space="0" w:color="000000"/>
              <w:left w:val="single" w:sz="8" w:space="0" w:color="000000"/>
              <w:bottom w:val="single" w:sz="8" w:space="0" w:color="000000"/>
              <w:right w:val="single" w:sz="8" w:space="0" w:color="000000"/>
            </w:tcBorders>
          </w:tcPr>
          <w:p w14:paraId="519702DC" w14:textId="77777777" w:rsidR="00725DA7" w:rsidRPr="00320F09" w:rsidRDefault="00725DA7" w:rsidP="004371C3">
            <w:pPr>
              <w:kinsoku w:val="0"/>
              <w:overflowPunct w:val="0"/>
              <w:autoSpaceDE w:val="0"/>
              <w:autoSpaceDN w:val="0"/>
              <w:adjustRightInd w:val="0"/>
              <w:spacing w:line="240" w:lineRule="auto"/>
              <w:rPr>
                <w:rFonts w:cs="Arial"/>
                <w:b/>
                <w:bCs/>
                <w:sz w:val="22"/>
                <w:szCs w:val="22"/>
                <w:lang w:eastAsia="en-AU"/>
              </w:rPr>
            </w:pPr>
          </w:p>
          <w:p w14:paraId="295594C1" w14:textId="77777777" w:rsidR="00725DA7" w:rsidRPr="00320F09" w:rsidRDefault="00725DA7" w:rsidP="004371C3">
            <w:pPr>
              <w:kinsoku w:val="0"/>
              <w:overflowPunct w:val="0"/>
              <w:autoSpaceDE w:val="0"/>
              <w:autoSpaceDN w:val="0"/>
              <w:adjustRightInd w:val="0"/>
              <w:spacing w:line="240" w:lineRule="auto"/>
              <w:ind w:left="203"/>
              <w:rPr>
                <w:rFonts w:cs="Arial"/>
                <w:szCs w:val="20"/>
                <w:lang w:eastAsia="en-AU"/>
              </w:rPr>
            </w:pPr>
            <w:r w:rsidRPr="00320F09">
              <w:rPr>
                <w:rFonts w:cs="Arial"/>
                <w:szCs w:val="20"/>
                <w:lang w:eastAsia="en-AU"/>
              </w:rPr>
              <w:t>Not required</w:t>
            </w:r>
          </w:p>
        </w:tc>
        <w:tc>
          <w:tcPr>
            <w:tcW w:w="691" w:type="pct"/>
            <w:tcBorders>
              <w:top w:val="single" w:sz="8" w:space="0" w:color="000000"/>
              <w:left w:val="single" w:sz="8" w:space="0" w:color="000000"/>
              <w:bottom w:val="single" w:sz="8" w:space="0" w:color="000000"/>
              <w:right w:val="single" w:sz="8" w:space="0" w:color="000000"/>
            </w:tcBorders>
          </w:tcPr>
          <w:p w14:paraId="533879FE" w14:textId="77777777" w:rsidR="00725DA7" w:rsidRPr="00320F09" w:rsidRDefault="00725DA7" w:rsidP="004371C3">
            <w:pPr>
              <w:kinsoku w:val="0"/>
              <w:overflowPunct w:val="0"/>
              <w:autoSpaceDE w:val="0"/>
              <w:autoSpaceDN w:val="0"/>
              <w:adjustRightInd w:val="0"/>
              <w:spacing w:line="240" w:lineRule="auto"/>
              <w:rPr>
                <w:rFonts w:cs="Arial"/>
                <w:b/>
                <w:bCs/>
                <w:sz w:val="22"/>
                <w:szCs w:val="22"/>
                <w:lang w:eastAsia="en-AU"/>
              </w:rPr>
            </w:pPr>
          </w:p>
          <w:p w14:paraId="38ACE2DC" w14:textId="77777777" w:rsidR="00725DA7" w:rsidRPr="00320F09" w:rsidRDefault="00725DA7" w:rsidP="004371C3">
            <w:pPr>
              <w:kinsoku w:val="0"/>
              <w:overflowPunct w:val="0"/>
              <w:autoSpaceDE w:val="0"/>
              <w:autoSpaceDN w:val="0"/>
              <w:adjustRightInd w:val="0"/>
              <w:spacing w:line="240" w:lineRule="auto"/>
              <w:ind w:left="587"/>
              <w:rPr>
                <w:rFonts w:cs="Arial"/>
                <w:szCs w:val="20"/>
                <w:lang w:eastAsia="en-AU"/>
              </w:rPr>
            </w:pPr>
            <w:r w:rsidRPr="00320F09">
              <w:rPr>
                <w:rFonts w:cs="Arial"/>
                <w:szCs w:val="20"/>
                <w:lang w:eastAsia="en-AU"/>
              </w:rPr>
              <w:t>5 m</w:t>
            </w:r>
          </w:p>
        </w:tc>
        <w:tc>
          <w:tcPr>
            <w:tcW w:w="775" w:type="pct"/>
            <w:tcBorders>
              <w:top w:val="single" w:sz="8" w:space="0" w:color="000000"/>
              <w:left w:val="single" w:sz="8" w:space="0" w:color="000000"/>
              <w:bottom w:val="single" w:sz="8" w:space="0" w:color="000000"/>
              <w:right w:val="single" w:sz="8" w:space="0" w:color="000000"/>
            </w:tcBorders>
          </w:tcPr>
          <w:p w14:paraId="5B87E6BD" w14:textId="77777777" w:rsidR="00725DA7" w:rsidRPr="00320F09" w:rsidRDefault="00725DA7" w:rsidP="004371C3">
            <w:pPr>
              <w:kinsoku w:val="0"/>
              <w:overflowPunct w:val="0"/>
              <w:autoSpaceDE w:val="0"/>
              <w:autoSpaceDN w:val="0"/>
              <w:adjustRightInd w:val="0"/>
              <w:spacing w:line="240" w:lineRule="auto"/>
              <w:rPr>
                <w:rFonts w:cs="Arial"/>
                <w:b/>
                <w:bCs/>
                <w:sz w:val="22"/>
                <w:szCs w:val="22"/>
                <w:lang w:eastAsia="en-AU"/>
              </w:rPr>
            </w:pPr>
          </w:p>
          <w:p w14:paraId="07ABD22E" w14:textId="77777777" w:rsidR="00725DA7" w:rsidRPr="00320F09" w:rsidRDefault="00725DA7" w:rsidP="004371C3">
            <w:pPr>
              <w:kinsoku w:val="0"/>
              <w:overflowPunct w:val="0"/>
              <w:autoSpaceDE w:val="0"/>
              <w:autoSpaceDN w:val="0"/>
              <w:adjustRightInd w:val="0"/>
              <w:spacing w:line="240" w:lineRule="auto"/>
              <w:ind w:right="184"/>
              <w:jc w:val="right"/>
              <w:rPr>
                <w:rFonts w:cs="Arial"/>
                <w:szCs w:val="20"/>
                <w:lang w:eastAsia="en-AU"/>
              </w:rPr>
            </w:pPr>
            <w:r w:rsidRPr="00320F09">
              <w:rPr>
                <w:rFonts w:cs="Arial"/>
                <w:szCs w:val="20"/>
                <w:lang w:eastAsia="en-AU"/>
              </w:rPr>
              <w:t>Not required</w:t>
            </w:r>
          </w:p>
        </w:tc>
        <w:tc>
          <w:tcPr>
            <w:tcW w:w="776" w:type="pct"/>
            <w:tcBorders>
              <w:top w:val="single" w:sz="8" w:space="0" w:color="000000"/>
              <w:left w:val="single" w:sz="8" w:space="0" w:color="000000"/>
              <w:bottom w:val="single" w:sz="8" w:space="0" w:color="000000"/>
              <w:right w:val="single" w:sz="8" w:space="0" w:color="000000"/>
            </w:tcBorders>
          </w:tcPr>
          <w:p w14:paraId="65AAE94E" w14:textId="77777777" w:rsidR="00725DA7" w:rsidRPr="00320F09" w:rsidRDefault="00725DA7" w:rsidP="004371C3">
            <w:pPr>
              <w:kinsoku w:val="0"/>
              <w:overflowPunct w:val="0"/>
              <w:autoSpaceDE w:val="0"/>
              <w:autoSpaceDN w:val="0"/>
              <w:adjustRightInd w:val="0"/>
              <w:spacing w:line="240" w:lineRule="auto"/>
              <w:rPr>
                <w:rFonts w:cs="Arial"/>
                <w:b/>
                <w:bCs/>
                <w:sz w:val="22"/>
                <w:szCs w:val="22"/>
                <w:lang w:eastAsia="en-AU"/>
              </w:rPr>
            </w:pPr>
          </w:p>
          <w:p w14:paraId="68C530D2" w14:textId="77777777" w:rsidR="00725DA7" w:rsidRPr="00320F09" w:rsidRDefault="00725DA7" w:rsidP="004371C3">
            <w:pPr>
              <w:kinsoku w:val="0"/>
              <w:overflowPunct w:val="0"/>
              <w:autoSpaceDE w:val="0"/>
              <w:autoSpaceDN w:val="0"/>
              <w:adjustRightInd w:val="0"/>
              <w:spacing w:line="240" w:lineRule="auto"/>
              <w:ind w:right="185"/>
              <w:jc w:val="right"/>
              <w:rPr>
                <w:rFonts w:cs="Arial"/>
                <w:szCs w:val="20"/>
                <w:lang w:eastAsia="en-AU"/>
              </w:rPr>
            </w:pPr>
            <w:r w:rsidRPr="00320F09">
              <w:rPr>
                <w:rFonts w:cs="Arial"/>
                <w:szCs w:val="20"/>
                <w:lang w:eastAsia="en-AU"/>
              </w:rPr>
              <w:t>Not required</w:t>
            </w:r>
          </w:p>
        </w:tc>
        <w:tc>
          <w:tcPr>
            <w:tcW w:w="798" w:type="pct"/>
            <w:tcBorders>
              <w:top w:val="single" w:sz="8" w:space="0" w:color="000000"/>
              <w:left w:val="single" w:sz="8" w:space="0" w:color="000000"/>
              <w:bottom w:val="single" w:sz="8" w:space="0" w:color="000000"/>
              <w:right w:val="single" w:sz="4" w:space="0" w:color="auto"/>
            </w:tcBorders>
          </w:tcPr>
          <w:p w14:paraId="6FEEE02C" w14:textId="77777777" w:rsidR="00725DA7" w:rsidRPr="00320F09" w:rsidRDefault="00725DA7" w:rsidP="004371C3">
            <w:pPr>
              <w:kinsoku w:val="0"/>
              <w:overflowPunct w:val="0"/>
              <w:autoSpaceDE w:val="0"/>
              <w:autoSpaceDN w:val="0"/>
              <w:adjustRightInd w:val="0"/>
              <w:spacing w:line="240" w:lineRule="auto"/>
              <w:rPr>
                <w:rFonts w:cs="Arial"/>
                <w:b/>
                <w:bCs/>
                <w:sz w:val="22"/>
                <w:szCs w:val="22"/>
                <w:lang w:eastAsia="en-AU"/>
              </w:rPr>
            </w:pPr>
          </w:p>
          <w:p w14:paraId="3A1AE9CD" w14:textId="77777777" w:rsidR="00725DA7" w:rsidRPr="00320F09" w:rsidRDefault="00725DA7" w:rsidP="004371C3">
            <w:pPr>
              <w:kinsoku w:val="0"/>
              <w:overflowPunct w:val="0"/>
              <w:autoSpaceDE w:val="0"/>
              <w:autoSpaceDN w:val="0"/>
              <w:adjustRightInd w:val="0"/>
              <w:spacing w:line="240" w:lineRule="auto"/>
              <w:ind w:left="229" w:right="171"/>
              <w:jc w:val="center"/>
              <w:rPr>
                <w:rFonts w:cs="Arial"/>
                <w:szCs w:val="20"/>
                <w:lang w:eastAsia="en-AU"/>
              </w:rPr>
            </w:pPr>
            <w:r w:rsidRPr="00320F09">
              <w:rPr>
                <w:rFonts w:cs="Arial"/>
                <w:szCs w:val="20"/>
                <w:lang w:eastAsia="en-AU"/>
              </w:rPr>
              <w:t>Not required</w:t>
            </w:r>
          </w:p>
        </w:tc>
      </w:tr>
      <w:tr w:rsidR="00725DA7" w:rsidRPr="00320F09" w14:paraId="243C9D3F" w14:textId="77777777" w:rsidTr="00915F85">
        <w:trPr>
          <w:trHeight w:val="1375"/>
        </w:trPr>
        <w:tc>
          <w:tcPr>
            <w:tcW w:w="1186" w:type="pct"/>
            <w:tcBorders>
              <w:top w:val="single" w:sz="8" w:space="0" w:color="000000"/>
              <w:left w:val="single" w:sz="8" w:space="0" w:color="000000"/>
              <w:bottom w:val="single" w:sz="8" w:space="0" w:color="000000"/>
              <w:right w:val="single" w:sz="8" w:space="0" w:color="000000"/>
            </w:tcBorders>
          </w:tcPr>
          <w:p w14:paraId="45404F6D" w14:textId="77777777" w:rsidR="00725DA7" w:rsidRPr="00320F09" w:rsidRDefault="00725DA7" w:rsidP="004371C3">
            <w:pPr>
              <w:kinsoku w:val="0"/>
              <w:overflowPunct w:val="0"/>
              <w:autoSpaceDE w:val="0"/>
              <w:autoSpaceDN w:val="0"/>
              <w:adjustRightInd w:val="0"/>
              <w:spacing w:line="240" w:lineRule="auto"/>
              <w:ind w:left="107" w:right="243"/>
              <w:jc w:val="both"/>
              <w:rPr>
                <w:rFonts w:cs="Arial"/>
                <w:szCs w:val="20"/>
                <w:lang w:eastAsia="en-AU"/>
              </w:rPr>
            </w:pPr>
            <w:r w:rsidRPr="00320F09">
              <w:rPr>
                <w:rFonts w:cs="Arial"/>
                <w:szCs w:val="20"/>
                <w:lang w:eastAsia="en-AU"/>
              </w:rPr>
              <w:t>taller than 2 metres (not fully-foliated), maximum dilute water rate of 2400 L/ha</w:t>
            </w:r>
          </w:p>
          <w:p w14:paraId="4F33D77F" w14:textId="77777777" w:rsidR="00725DA7" w:rsidRPr="00320F09" w:rsidRDefault="00725DA7" w:rsidP="004371C3">
            <w:pPr>
              <w:kinsoku w:val="0"/>
              <w:overflowPunct w:val="0"/>
              <w:autoSpaceDE w:val="0"/>
              <w:autoSpaceDN w:val="0"/>
              <w:adjustRightInd w:val="0"/>
              <w:spacing w:line="230" w:lineRule="exact"/>
              <w:ind w:left="107" w:right="425"/>
              <w:rPr>
                <w:rFonts w:cs="Arial"/>
                <w:szCs w:val="20"/>
                <w:lang w:eastAsia="en-AU"/>
              </w:rPr>
            </w:pPr>
            <w:r w:rsidRPr="00320F09">
              <w:rPr>
                <w:rFonts w:cs="Arial"/>
                <w:szCs w:val="20"/>
                <w:lang w:eastAsia="en-AU"/>
              </w:rPr>
              <w:t>(maximum application rate of 300 mL/ha)</w:t>
            </w:r>
          </w:p>
        </w:tc>
        <w:tc>
          <w:tcPr>
            <w:tcW w:w="775" w:type="pct"/>
            <w:tcBorders>
              <w:top w:val="single" w:sz="8" w:space="0" w:color="000000"/>
              <w:left w:val="single" w:sz="8" w:space="0" w:color="000000"/>
              <w:bottom w:val="single" w:sz="8" w:space="0" w:color="000000"/>
              <w:right w:val="single" w:sz="8" w:space="0" w:color="000000"/>
            </w:tcBorders>
          </w:tcPr>
          <w:p w14:paraId="12DF073E" w14:textId="77777777" w:rsidR="00725DA7" w:rsidRPr="00320F09" w:rsidRDefault="00725DA7" w:rsidP="004371C3">
            <w:pPr>
              <w:kinsoku w:val="0"/>
              <w:overflowPunct w:val="0"/>
              <w:autoSpaceDE w:val="0"/>
              <w:autoSpaceDN w:val="0"/>
              <w:adjustRightInd w:val="0"/>
              <w:spacing w:line="240" w:lineRule="auto"/>
              <w:rPr>
                <w:rFonts w:cs="Arial"/>
                <w:b/>
                <w:bCs/>
                <w:sz w:val="22"/>
                <w:szCs w:val="22"/>
                <w:lang w:eastAsia="en-AU"/>
              </w:rPr>
            </w:pPr>
          </w:p>
          <w:p w14:paraId="1125A2C7" w14:textId="77777777" w:rsidR="00725DA7" w:rsidRPr="00320F09" w:rsidRDefault="00725DA7" w:rsidP="004371C3">
            <w:pPr>
              <w:kinsoku w:val="0"/>
              <w:overflowPunct w:val="0"/>
              <w:autoSpaceDE w:val="0"/>
              <w:autoSpaceDN w:val="0"/>
              <w:adjustRightInd w:val="0"/>
              <w:spacing w:line="240" w:lineRule="auto"/>
              <w:ind w:left="203"/>
              <w:rPr>
                <w:rFonts w:cs="Arial"/>
                <w:szCs w:val="20"/>
                <w:lang w:eastAsia="en-AU"/>
              </w:rPr>
            </w:pPr>
            <w:r w:rsidRPr="00320F09">
              <w:rPr>
                <w:rFonts w:cs="Arial"/>
                <w:szCs w:val="20"/>
                <w:lang w:eastAsia="en-AU"/>
              </w:rPr>
              <w:t>Not required</w:t>
            </w:r>
          </w:p>
        </w:tc>
        <w:tc>
          <w:tcPr>
            <w:tcW w:w="691" w:type="pct"/>
            <w:tcBorders>
              <w:top w:val="single" w:sz="8" w:space="0" w:color="000000"/>
              <w:left w:val="single" w:sz="8" w:space="0" w:color="000000"/>
              <w:bottom w:val="single" w:sz="8" w:space="0" w:color="000000"/>
              <w:right w:val="single" w:sz="8" w:space="0" w:color="000000"/>
            </w:tcBorders>
          </w:tcPr>
          <w:p w14:paraId="6BE26A2E" w14:textId="77777777" w:rsidR="00725DA7" w:rsidRPr="00320F09" w:rsidRDefault="00725DA7" w:rsidP="004371C3">
            <w:pPr>
              <w:kinsoku w:val="0"/>
              <w:overflowPunct w:val="0"/>
              <w:autoSpaceDE w:val="0"/>
              <w:autoSpaceDN w:val="0"/>
              <w:adjustRightInd w:val="0"/>
              <w:spacing w:line="240" w:lineRule="auto"/>
              <w:rPr>
                <w:rFonts w:cs="Arial"/>
                <w:b/>
                <w:bCs/>
                <w:sz w:val="22"/>
                <w:szCs w:val="22"/>
                <w:lang w:eastAsia="en-AU"/>
              </w:rPr>
            </w:pPr>
          </w:p>
          <w:p w14:paraId="68106843" w14:textId="77777777" w:rsidR="00725DA7" w:rsidRPr="00320F09" w:rsidRDefault="00725DA7" w:rsidP="004371C3">
            <w:pPr>
              <w:kinsoku w:val="0"/>
              <w:overflowPunct w:val="0"/>
              <w:autoSpaceDE w:val="0"/>
              <w:autoSpaceDN w:val="0"/>
              <w:adjustRightInd w:val="0"/>
              <w:spacing w:line="240" w:lineRule="auto"/>
              <w:ind w:left="532"/>
              <w:rPr>
                <w:rFonts w:cs="Arial"/>
                <w:szCs w:val="20"/>
                <w:lang w:eastAsia="en-AU"/>
              </w:rPr>
            </w:pPr>
            <w:r w:rsidRPr="00320F09">
              <w:rPr>
                <w:rFonts w:cs="Arial"/>
                <w:szCs w:val="20"/>
                <w:lang w:eastAsia="en-AU"/>
              </w:rPr>
              <w:t>25 m</w:t>
            </w:r>
          </w:p>
        </w:tc>
        <w:tc>
          <w:tcPr>
            <w:tcW w:w="775" w:type="pct"/>
            <w:tcBorders>
              <w:top w:val="single" w:sz="8" w:space="0" w:color="000000"/>
              <w:left w:val="single" w:sz="8" w:space="0" w:color="000000"/>
              <w:bottom w:val="single" w:sz="8" w:space="0" w:color="000000"/>
              <w:right w:val="single" w:sz="8" w:space="0" w:color="000000"/>
            </w:tcBorders>
          </w:tcPr>
          <w:p w14:paraId="587CAE6D" w14:textId="77777777" w:rsidR="00725DA7" w:rsidRPr="00320F09" w:rsidRDefault="00725DA7" w:rsidP="004371C3">
            <w:pPr>
              <w:kinsoku w:val="0"/>
              <w:overflowPunct w:val="0"/>
              <w:autoSpaceDE w:val="0"/>
              <w:autoSpaceDN w:val="0"/>
              <w:adjustRightInd w:val="0"/>
              <w:spacing w:line="240" w:lineRule="auto"/>
              <w:rPr>
                <w:rFonts w:cs="Arial"/>
                <w:b/>
                <w:bCs/>
                <w:sz w:val="22"/>
                <w:szCs w:val="22"/>
                <w:lang w:eastAsia="en-AU"/>
              </w:rPr>
            </w:pPr>
          </w:p>
          <w:p w14:paraId="423C6E81" w14:textId="77777777" w:rsidR="00725DA7" w:rsidRPr="00320F09" w:rsidRDefault="00725DA7" w:rsidP="004371C3">
            <w:pPr>
              <w:kinsoku w:val="0"/>
              <w:overflowPunct w:val="0"/>
              <w:autoSpaceDE w:val="0"/>
              <w:autoSpaceDN w:val="0"/>
              <w:adjustRightInd w:val="0"/>
              <w:spacing w:line="240" w:lineRule="auto"/>
              <w:ind w:right="184"/>
              <w:jc w:val="right"/>
              <w:rPr>
                <w:rFonts w:cs="Arial"/>
                <w:szCs w:val="20"/>
                <w:lang w:eastAsia="en-AU"/>
              </w:rPr>
            </w:pPr>
            <w:r w:rsidRPr="00320F09">
              <w:rPr>
                <w:rFonts w:cs="Arial"/>
                <w:szCs w:val="20"/>
                <w:lang w:eastAsia="en-AU"/>
              </w:rPr>
              <w:t>Not required</w:t>
            </w:r>
          </w:p>
        </w:tc>
        <w:tc>
          <w:tcPr>
            <w:tcW w:w="776" w:type="pct"/>
            <w:tcBorders>
              <w:top w:val="single" w:sz="8" w:space="0" w:color="000000"/>
              <w:left w:val="single" w:sz="8" w:space="0" w:color="000000"/>
              <w:bottom w:val="single" w:sz="8" w:space="0" w:color="000000"/>
              <w:right w:val="single" w:sz="8" w:space="0" w:color="000000"/>
            </w:tcBorders>
          </w:tcPr>
          <w:p w14:paraId="23681BB7" w14:textId="77777777" w:rsidR="00725DA7" w:rsidRPr="00320F09" w:rsidRDefault="00725DA7" w:rsidP="004371C3">
            <w:pPr>
              <w:kinsoku w:val="0"/>
              <w:overflowPunct w:val="0"/>
              <w:autoSpaceDE w:val="0"/>
              <w:autoSpaceDN w:val="0"/>
              <w:adjustRightInd w:val="0"/>
              <w:spacing w:line="240" w:lineRule="auto"/>
              <w:rPr>
                <w:rFonts w:cs="Arial"/>
                <w:b/>
                <w:bCs/>
                <w:sz w:val="22"/>
                <w:szCs w:val="22"/>
                <w:lang w:eastAsia="en-AU"/>
              </w:rPr>
            </w:pPr>
          </w:p>
          <w:p w14:paraId="6BFBEE94" w14:textId="77777777" w:rsidR="00725DA7" w:rsidRPr="00320F09" w:rsidRDefault="00725DA7" w:rsidP="004371C3">
            <w:pPr>
              <w:kinsoku w:val="0"/>
              <w:overflowPunct w:val="0"/>
              <w:autoSpaceDE w:val="0"/>
              <w:autoSpaceDN w:val="0"/>
              <w:adjustRightInd w:val="0"/>
              <w:spacing w:line="240" w:lineRule="auto"/>
              <w:ind w:right="184"/>
              <w:jc w:val="right"/>
              <w:rPr>
                <w:rFonts w:cs="Arial"/>
                <w:szCs w:val="20"/>
                <w:lang w:eastAsia="en-AU"/>
              </w:rPr>
            </w:pPr>
            <w:r w:rsidRPr="00320F09">
              <w:rPr>
                <w:rFonts w:cs="Arial"/>
                <w:szCs w:val="20"/>
                <w:lang w:eastAsia="en-AU"/>
              </w:rPr>
              <w:t>Not required</w:t>
            </w:r>
          </w:p>
        </w:tc>
        <w:tc>
          <w:tcPr>
            <w:tcW w:w="798" w:type="pct"/>
            <w:tcBorders>
              <w:top w:val="single" w:sz="8" w:space="0" w:color="000000"/>
              <w:left w:val="single" w:sz="8" w:space="0" w:color="000000"/>
              <w:bottom w:val="single" w:sz="8" w:space="0" w:color="000000"/>
              <w:right w:val="single" w:sz="4" w:space="0" w:color="auto"/>
            </w:tcBorders>
          </w:tcPr>
          <w:p w14:paraId="3AFC9F53" w14:textId="77777777" w:rsidR="00725DA7" w:rsidRPr="00320F09" w:rsidRDefault="00725DA7" w:rsidP="004371C3">
            <w:pPr>
              <w:kinsoku w:val="0"/>
              <w:overflowPunct w:val="0"/>
              <w:autoSpaceDE w:val="0"/>
              <w:autoSpaceDN w:val="0"/>
              <w:adjustRightInd w:val="0"/>
              <w:spacing w:line="240" w:lineRule="auto"/>
              <w:rPr>
                <w:rFonts w:cs="Arial"/>
                <w:b/>
                <w:bCs/>
                <w:sz w:val="22"/>
                <w:szCs w:val="22"/>
                <w:lang w:eastAsia="en-AU"/>
              </w:rPr>
            </w:pPr>
          </w:p>
          <w:p w14:paraId="0878FADD" w14:textId="77777777" w:rsidR="00725DA7" w:rsidRPr="00320F09" w:rsidRDefault="00725DA7" w:rsidP="004371C3">
            <w:pPr>
              <w:kinsoku w:val="0"/>
              <w:overflowPunct w:val="0"/>
              <w:autoSpaceDE w:val="0"/>
              <w:autoSpaceDN w:val="0"/>
              <w:adjustRightInd w:val="0"/>
              <w:spacing w:line="240" w:lineRule="auto"/>
              <w:ind w:left="229" w:right="169"/>
              <w:jc w:val="center"/>
              <w:rPr>
                <w:rFonts w:cs="Arial"/>
                <w:szCs w:val="20"/>
                <w:lang w:eastAsia="en-AU"/>
              </w:rPr>
            </w:pPr>
            <w:r w:rsidRPr="00320F09">
              <w:rPr>
                <w:rFonts w:cs="Arial"/>
                <w:szCs w:val="20"/>
                <w:lang w:eastAsia="en-AU"/>
              </w:rPr>
              <w:t>10 m</w:t>
            </w:r>
          </w:p>
        </w:tc>
      </w:tr>
      <w:tr w:rsidR="00725DA7" w:rsidRPr="00320F09" w14:paraId="155E2492" w14:textId="77777777" w:rsidTr="00915F85">
        <w:trPr>
          <w:trHeight w:val="1146"/>
        </w:trPr>
        <w:tc>
          <w:tcPr>
            <w:tcW w:w="1186" w:type="pct"/>
            <w:tcBorders>
              <w:top w:val="single" w:sz="8" w:space="0" w:color="000000"/>
              <w:left w:val="single" w:sz="8" w:space="0" w:color="000000"/>
              <w:bottom w:val="single" w:sz="8" w:space="0" w:color="000000"/>
              <w:right w:val="single" w:sz="8" w:space="0" w:color="000000"/>
            </w:tcBorders>
          </w:tcPr>
          <w:p w14:paraId="44692CC3" w14:textId="77777777" w:rsidR="00725DA7" w:rsidRPr="00320F09" w:rsidRDefault="00725DA7" w:rsidP="004371C3">
            <w:pPr>
              <w:kinsoku w:val="0"/>
              <w:overflowPunct w:val="0"/>
              <w:autoSpaceDE w:val="0"/>
              <w:autoSpaceDN w:val="0"/>
              <w:adjustRightInd w:val="0"/>
              <w:spacing w:line="240" w:lineRule="auto"/>
              <w:ind w:left="107" w:right="114"/>
              <w:rPr>
                <w:rFonts w:cs="Arial"/>
                <w:szCs w:val="20"/>
                <w:lang w:eastAsia="en-AU"/>
              </w:rPr>
            </w:pPr>
            <w:r w:rsidRPr="00320F09">
              <w:rPr>
                <w:rFonts w:cs="Arial"/>
                <w:szCs w:val="20"/>
                <w:lang w:eastAsia="en-AU"/>
              </w:rPr>
              <w:t>taller than 2 metres (fully- foliated), maximum dilute water rate of 2400 L/ha (maximum application</w:t>
            </w:r>
          </w:p>
          <w:p w14:paraId="11E71B7F" w14:textId="77777777" w:rsidR="00725DA7" w:rsidRPr="00320F09" w:rsidRDefault="00725DA7" w:rsidP="004371C3">
            <w:pPr>
              <w:kinsoku w:val="0"/>
              <w:overflowPunct w:val="0"/>
              <w:autoSpaceDE w:val="0"/>
              <w:autoSpaceDN w:val="0"/>
              <w:adjustRightInd w:val="0"/>
              <w:spacing w:line="209" w:lineRule="exact"/>
              <w:ind w:left="107"/>
              <w:rPr>
                <w:rFonts w:cs="Arial"/>
                <w:szCs w:val="20"/>
                <w:lang w:eastAsia="en-AU"/>
              </w:rPr>
            </w:pPr>
            <w:r w:rsidRPr="00320F09">
              <w:rPr>
                <w:rFonts w:cs="Arial"/>
                <w:szCs w:val="20"/>
                <w:lang w:eastAsia="en-AU"/>
              </w:rPr>
              <w:t>rate of 300 mL/ha)</w:t>
            </w:r>
          </w:p>
        </w:tc>
        <w:tc>
          <w:tcPr>
            <w:tcW w:w="775" w:type="pct"/>
            <w:tcBorders>
              <w:top w:val="single" w:sz="8" w:space="0" w:color="000000"/>
              <w:left w:val="single" w:sz="8" w:space="0" w:color="000000"/>
              <w:bottom w:val="single" w:sz="8" w:space="0" w:color="000000"/>
              <w:right w:val="single" w:sz="8" w:space="0" w:color="000000"/>
            </w:tcBorders>
          </w:tcPr>
          <w:p w14:paraId="6A1684C4" w14:textId="77777777" w:rsidR="00725DA7" w:rsidRPr="00320F09" w:rsidRDefault="00725DA7" w:rsidP="004371C3">
            <w:pPr>
              <w:kinsoku w:val="0"/>
              <w:overflowPunct w:val="0"/>
              <w:autoSpaceDE w:val="0"/>
              <w:autoSpaceDN w:val="0"/>
              <w:adjustRightInd w:val="0"/>
              <w:spacing w:line="240" w:lineRule="auto"/>
              <w:rPr>
                <w:rFonts w:cs="Arial"/>
                <w:b/>
                <w:bCs/>
                <w:sz w:val="22"/>
                <w:szCs w:val="22"/>
                <w:lang w:eastAsia="en-AU"/>
              </w:rPr>
            </w:pPr>
          </w:p>
          <w:p w14:paraId="7CF044CB" w14:textId="77777777" w:rsidR="00725DA7" w:rsidRPr="00320F09" w:rsidRDefault="00725DA7" w:rsidP="004371C3">
            <w:pPr>
              <w:kinsoku w:val="0"/>
              <w:overflowPunct w:val="0"/>
              <w:autoSpaceDE w:val="0"/>
              <w:autoSpaceDN w:val="0"/>
              <w:adjustRightInd w:val="0"/>
              <w:spacing w:line="240" w:lineRule="auto"/>
              <w:ind w:left="203"/>
              <w:rPr>
                <w:rFonts w:cs="Arial"/>
                <w:szCs w:val="20"/>
                <w:lang w:eastAsia="en-AU"/>
              </w:rPr>
            </w:pPr>
            <w:r w:rsidRPr="00320F09">
              <w:rPr>
                <w:rFonts w:cs="Arial"/>
                <w:szCs w:val="20"/>
                <w:lang w:eastAsia="en-AU"/>
              </w:rPr>
              <w:t>Not required</w:t>
            </w:r>
          </w:p>
        </w:tc>
        <w:tc>
          <w:tcPr>
            <w:tcW w:w="691" w:type="pct"/>
            <w:tcBorders>
              <w:top w:val="single" w:sz="8" w:space="0" w:color="000000"/>
              <w:left w:val="single" w:sz="8" w:space="0" w:color="000000"/>
              <w:bottom w:val="single" w:sz="8" w:space="0" w:color="000000"/>
              <w:right w:val="single" w:sz="8" w:space="0" w:color="000000"/>
            </w:tcBorders>
          </w:tcPr>
          <w:p w14:paraId="288C07AC" w14:textId="77777777" w:rsidR="00725DA7" w:rsidRPr="00320F09" w:rsidRDefault="00725DA7" w:rsidP="004371C3">
            <w:pPr>
              <w:kinsoku w:val="0"/>
              <w:overflowPunct w:val="0"/>
              <w:autoSpaceDE w:val="0"/>
              <w:autoSpaceDN w:val="0"/>
              <w:adjustRightInd w:val="0"/>
              <w:spacing w:line="240" w:lineRule="auto"/>
              <w:rPr>
                <w:rFonts w:cs="Arial"/>
                <w:b/>
                <w:bCs/>
                <w:sz w:val="22"/>
                <w:szCs w:val="22"/>
                <w:lang w:eastAsia="en-AU"/>
              </w:rPr>
            </w:pPr>
          </w:p>
          <w:p w14:paraId="1F0F28EE" w14:textId="77777777" w:rsidR="00725DA7" w:rsidRPr="00320F09" w:rsidRDefault="00725DA7" w:rsidP="004371C3">
            <w:pPr>
              <w:kinsoku w:val="0"/>
              <w:overflowPunct w:val="0"/>
              <w:autoSpaceDE w:val="0"/>
              <w:autoSpaceDN w:val="0"/>
              <w:adjustRightInd w:val="0"/>
              <w:spacing w:line="240" w:lineRule="auto"/>
              <w:ind w:left="532"/>
              <w:rPr>
                <w:rFonts w:cs="Arial"/>
                <w:szCs w:val="20"/>
                <w:lang w:eastAsia="en-AU"/>
              </w:rPr>
            </w:pPr>
            <w:r w:rsidRPr="00320F09">
              <w:rPr>
                <w:rFonts w:cs="Arial"/>
                <w:szCs w:val="20"/>
                <w:lang w:eastAsia="en-AU"/>
              </w:rPr>
              <w:t>15 m</w:t>
            </w:r>
          </w:p>
        </w:tc>
        <w:tc>
          <w:tcPr>
            <w:tcW w:w="775" w:type="pct"/>
            <w:tcBorders>
              <w:top w:val="single" w:sz="8" w:space="0" w:color="000000"/>
              <w:left w:val="single" w:sz="8" w:space="0" w:color="000000"/>
              <w:bottom w:val="single" w:sz="8" w:space="0" w:color="000000"/>
              <w:right w:val="single" w:sz="8" w:space="0" w:color="000000"/>
            </w:tcBorders>
          </w:tcPr>
          <w:p w14:paraId="23A1E4F7" w14:textId="77777777" w:rsidR="00725DA7" w:rsidRPr="00320F09" w:rsidRDefault="00725DA7" w:rsidP="004371C3">
            <w:pPr>
              <w:kinsoku w:val="0"/>
              <w:overflowPunct w:val="0"/>
              <w:autoSpaceDE w:val="0"/>
              <w:autoSpaceDN w:val="0"/>
              <w:adjustRightInd w:val="0"/>
              <w:spacing w:line="240" w:lineRule="auto"/>
              <w:rPr>
                <w:rFonts w:cs="Arial"/>
                <w:b/>
                <w:bCs/>
                <w:sz w:val="22"/>
                <w:szCs w:val="22"/>
                <w:lang w:eastAsia="en-AU"/>
              </w:rPr>
            </w:pPr>
          </w:p>
          <w:p w14:paraId="14D99B8B" w14:textId="77777777" w:rsidR="00725DA7" w:rsidRPr="00320F09" w:rsidRDefault="00725DA7" w:rsidP="004371C3">
            <w:pPr>
              <w:kinsoku w:val="0"/>
              <w:overflowPunct w:val="0"/>
              <w:autoSpaceDE w:val="0"/>
              <w:autoSpaceDN w:val="0"/>
              <w:adjustRightInd w:val="0"/>
              <w:spacing w:line="240" w:lineRule="auto"/>
              <w:ind w:right="185"/>
              <w:jc w:val="right"/>
              <w:rPr>
                <w:rFonts w:cs="Arial"/>
                <w:szCs w:val="20"/>
                <w:lang w:eastAsia="en-AU"/>
              </w:rPr>
            </w:pPr>
            <w:r w:rsidRPr="00320F09">
              <w:rPr>
                <w:rFonts w:cs="Arial"/>
                <w:szCs w:val="20"/>
                <w:lang w:eastAsia="en-AU"/>
              </w:rPr>
              <w:t>Not required</w:t>
            </w:r>
          </w:p>
        </w:tc>
        <w:tc>
          <w:tcPr>
            <w:tcW w:w="776" w:type="pct"/>
            <w:tcBorders>
              <w:top w:val="single" w:sz="8" w:space="0" w:color="000000"/>
              <w:left w:val="single" w:sz="8" w:space="0" w:color="000000"/>
              <w:bottom w:val="single" w:sz="8" w:space="0" w:color="000000"/>
              <w:right w:val="single" w:sz="8" w:space="0" w:color="000000"/>
            </w:tcBorders>
          </w:tcPr>
          <w:p w14:paraId="7B30E5BB" w14:textId="77777777" w:rsidR="00725DA7" w:rsidRPr="00320F09" w:rsidRDefault="00725DA7" w:rsidP="004371C3">
            <w:pPr>
              <w:kinsoku w:val="0"/>
              <w:overflowPunct w:val="0"/>
              <w:autoSpaceDE w:val="0"/>
              <w:autoSpaceDN w:val="0"/>
              <w:adjustRightInd w:val="0"/>
              <w:spacing w:line="240" w:lineRule="auto"/>
              <w:rPr>
                <w:rFonts w:cs="Arial"/>
                <w:b/>
                <w:bCs/>
                <w:sz w:val="22"/>
                <w:szCs w:val="22"/>
                <w:lang w:eastAsia="en-AU"/>
              </w:rPr>
            </w:pPr>
          </w:p>
          <w:p w14:paraId="1DEA26A7" w14:textId="77777777" w:rsidR="00725DA7" w:rsidRPr="00320F09" w:rsidRDefault="00725DA7" w:rsidP="004371C3">
            <w:pPr>
              <w:kinsoku w:val="0"/>
              <w:overflowPunct w:val="0"/>
              <w:autoSpaceDE w:val="0"/>
              <w:autoSpaceDN w:val="0"/>
              <w:adjustRightInd w:val="0"/>
              <w:spacing w:line="240" w:lineRule="auto"/>
              <w:ind w:right="185"/>
              <w:jc w:val="right"/>
              <w:rPr>
                <w:rFonts w:cs="Arial"/>
                <w:szCs w:val="20"/>
                <w:lang w:eastAsia="en-AU"/>
              </w:rPr>
            </w:pPr>
            <w:r w:rsidRPr="00320F09">
              <w:rPr>
                <w:rFonts w:cs="Arial"/>
                <w:szCs w:val="20"/>
                <w:lang w:eastAsia="en-AU"/>
              </w:rPr>
              <w:t>Not required</w:t>
            </w:r>
          </w:p>
        </w:tc>
        <w:tc>
          <w:tcPr>
            <w:tcW w:w="798" w:type="pct"/>
            <w:tcBorders>
              <w:top w:val="single" w:sz="8" w:space="0" w:color="000000"/>
              <w:left w:val="single" w:sz="8" w:space="0" w:color="000000"/>
              <w:bottom w:val="single" w:sz="8" w:space="0" w:color="000000"/>
              <w:right w:val="single" w:sz="4" w:space="0" w:color="auto"/>
            </w:tcBorders>
          </w:tcPr>
          <w:p w14:paraId="3AD9A7EA" w14:textId="77777777" w:rsidR="00725DA7" w:rsidRPr="00320F09" w:rsidRDefault="00725DA7" w:rsidP="004371C3">
            <w:pPr>
              <w:kinsoku w:val="0"/>
              <w:overflowPunct w:val="0"/>
              <w:autoSpaceDE w:val="0"/>
              <w:autoSpaceDN w:val="0"/>
              <w:adjustRightInd w:val="0"/>
              <w:spacing w:line="240" w:lineRule="auto"/>
              <w:rPr>
                <w:rFonts w:cs="Arial"/>
                <w:b/>
                <w:bCs/>
                <w:sz w:val="22"/>
                <w:szCs w:val="22"/>
                <w:lang w:eastAsia="en-AU"/>
              </w:rPr>
            </w:pPr>
          </w:p>
          <w:p w14:paraId="4B0B8E47" w14:textId="77777777" w:rsidR="00725DA7" w:rsidRPr="00320F09" w:rsidRDefault="00725DA7" w:rsidP="004371C3">
            <w:pPr>
              <w:kinsoku w:val="0"/>
              <w:overflowPunct w:val="0"/>
              <w:autoSpaceDE w:val="0"/>
              <w:autoSpaceDN w:val="0"/>
              <w:adjustRightInd w:val="0"/>
              <w:spacing w:line="240" w:lineRule="auto"/>
              <w:ind w:left="229" w:right="171"/>
              <w:jc w:val="center"/>
              <w:rPr>
                <w:rFonts w:cs="Arial"/>
                <w:szCs w:val="20"/>
                <w:lang w:eastAsia="en-AU"/>
              </w:rPr>
            </w:pPr>
            <w:r w:rsidRPr="00320F09">
              <w:rPr>
                <w:rFonts w:cs="Arial"/>
                <w:szCs w:val="20"/>
                <w:lang w:eastAsia="en-AU"/>
              </w:rPr>
              <w:t>5 m</w:t>
            </w:r>
          </w:p>
        </w:tc>
      </w:tr>
    </w:tbl>
    <w:p w14:paraId="3B380C5C" w14:textId="77777777" w:rsidR="0015351A" w:rsidRDefault="0015351A">
      <w:pPr>
        <w:spacing w:line="240" w:lineRule="auto"/>
        <w:rPr>
          <w:rFonts w:ascii="ArialMT" w:hAnsi="ArialMT" w:cs="ArialMT"/>
          <w:color w:val="000000"/>
          <w:szCs w:val="20"/>
          <w:lang w:eastAsia="en-AU"/>
        </w:rPr>
      </w:pPr>
      <w:r>
        <w:rPr>
          <w:rFonts w:ascii="ArialMT" w:hAnsi="ArialMT" w:cs="ArialMT"/>
          <w:color w:val="000000"/>
          <w:szCs w:val="20"/>
          <w:lang w:eastAsia="en-AU"/>
        </w:rPr>
        <w:br w:type="page"/>
      </w:r>
    </w:p>
    <w:p w14:paraId="703EFB96" w14:textId="77777777" w:rsidR="00725DA7" w:rsidRPr="0015351A" w:rsidRDefault="00725DA7" w:rsidP="0015351A">
      <w:pPr>
        <w:pStyle w:val="APVMAText"/>
        <w:rPr>
          <w:b/>
          <w:lang w:eastAsia="en-AU"/>
        </w:rPr>
      </w:pPr>
      <w:r w:rsidRPr="0015351A">
        <w:rPr>
          <w:b/>
          <w:lang w:eastAsia="en-AU"/>
        </w:rPr>
        <w:lastRenderedPageBreak/>
        <w:t>Directions for use table</w:t>
      </w:r>
    </w:p>
    <w:tbl>
      <w:tblPr>
        <w:tblW w:w="5000" w:type="pct"/>
        <w:tblCellMar>
          <w:left w:w="0" w:type="dxa"/>
          <w:right w:w="0" w:type="dxa"/>
        </w:tblCellMar>
        <w:tblLook w:val="0000" w:firstRow="0" w:lastRow="0" w:firstColumn="0" w:lastColumn="0" w:noHBand="0" w:noVBand="0"/>
      </w:tblPr>
      <w:tblGrid>
        <w:gridCol w:w="1251"/>
        <w:gridCol w:w="1976"/>
        <w:gridCol w:w="1392"/>
        <w:gridCol w:w="990"/>
        <w:gridCol w:w="4019"/>
      </w:tblGrid>
      <w:tr w:rsidR="00725DA7" w:rsidRPr="00320F09" w14:paraId="4AD77597" w14:textId="77777777" w:rsidTr="008C753F">
        <w:trPr>
          <w:trHeight w:val="230"/>
          <w:tblHeader/>
        </w:trPr>
        <w:tc>
          <w:tcPr>
            <w:tcW w:w="650" w:type="pct"/>
            <w:tcBorders>
              <w:top w:val="single" w:sz="4" w:space="0" w:color="000000"/>
              <w:left w:val="single" w:sz="4" w:space="0" w:color="000000"/>
              <w:bottom w:val="single" w:sz="4" w:space="0" w:color="000000"/>
              <w:right w:val="single" w:sz="4" w:space="0" w:color="000000"/>
            </w:tcBorders>
          </w:tcPr>
          <w:p w14:paraId="3B46A559" w14:textId="77777777" w:rsidR="00725DA7" w:rsidRPr="008C753F" w:rsidRDefault="00725DA7" w:rsidP="008C753F">
            <w:pPr>
              <w:rPr>
                <w:b/>
                <w:lang w:eastAsia="en-AU"/>
              </w:rPr>
            </w:pPr>
            <w:r w:rsidRPr="008C753F">
              <w:rPr>
                <w:b/>
                <w:lang w:eastAsia="en-AU"/>
              </w:rPr>
              <w:t>CROP</w:t>
            </w:r>
          </w:p>
        </w:tc>
        <w:tc>
          <w:tcPr>
            <w:tcW w:w="1026" w:type="pct"/>
            <w:tcBorders>
              <w:top w:val="single" w:sz="4" w:space="0" w:color="000000"/>
              <w:left w:val="single" w:sz="4" w:space="0" w:color="000000"/>
              <w:bottom w:val="single" w:sz="4" w:space="0" w:color="000000"/>
              <w:right w:val="single" w:sz="4" w:space="0" w:color="000000"/>
            </w:tcBorders>
          </w:tcPr>
          <w:p w14:paraId="20422AEA" w14:textId="77777777" w:rsidR="00725DA7" w:rsidRPr="008C753F" w:rsidRDefault="00725DA7" w:rsidP="008C753F">
            <w:pPr>
              <w:rPr>
                <w:b/>
                <w:lang w:eastAsia="en-AU"/>
              </w:rPr>
            </w:pPr>
            <w:r w:rsidRPr="008C753F">
              <w:rPr>
                <w:b/>
                <w:lang w:eastAsia="en-AU"/>
              </w:rPr>
              <w:t>PEST</w:t>
            </w:r>
          </w:p>
        </w:tc>
        <w:tc>
          <w:tcPr>
            <w:tcW w:w="723" w:type="pct"/>
            <w:tcBorders>
              <w:top w:val="single" w:sz="4" w:space="0" w:color="000000"/>
              <w:left w:val="single" w:sz="4" w:space="0" w:color="000000"/>
              <w:bottom w:val="single" w:sz="4" w:space="0" w:color="000000"/>
              <w:right w:val="single" w:sz="4" w:space="0" w:color="000000"/>
            </w:tcBorders>
          </w:tcPr>
          <w:p w14:paraId="257515D9" w14:textId="77777777" w:rsidR="00725DA7" w:rsidRPr="008C753F" w:rsidRDefault="00725DA7" w:rsidP="008C753F">
            <w:pPr>
              <w:rPr>
                <w:b/>
                <w:lang w:eastAsia="en-AU"/>
              </w:rPr>
            </w:pPr>
            <w:r w:rsidRPr="008C753F">
              <w:rPr>
                <w:b/>
                <w:lang w:eastAsia="en-AU"/>
              </w:rPr>
              <w:t>RATE</w:t>
            </w:r>
          </w:p>
        </w:tc>
        <w:tc>
          <w:tcPr>
            <w:tcW w:w="514" w:type="pct"/>
            <w:tcBorders>
              <w:top w:val="single" w:sz="4" w:space="0" w:color="000000"/>
              <w:left w:val="single" w:sz="4" w:space="0" w:color="000000"/>
              <w:bottom w:val="single" w:sz="4" w:space="0" w:color="000000"/>
              <w:right w:val="single" w:sz="4" w:space="0" w:color="000000"/>
            </w:tcBorders>
          </w:tcPr>
          <w:p w14:paraId="17D3DA36" w14:textId="77777777" w:rsidR="00725DA7" w:rsidRPr="008C753F" w:rsidRDefault="00725DA7" w:rsidP="008C753F">
            <w:pPr>
              <w:rPr>
                <w:b/>
                <w:lang w:eastAsia="en-AU"/>
              </w:rPr>
            </w:pPr>
            <w:r w:rsidRPr="008C753F">
              <w:rPr>
                <w:b/>
                <w:lang w:eastAsia="en-AU"/>
              </w:rPr>
              <w:t>WHP</w:t>
            </w:r>
          </w:p>
        </w:tc>
        <w:tc>
          <w:tcPr>
            <w:tcW w:w="2087" w:type="pct"/>
            <w:tcBorders>
              <w:top w:val="single" w:sz="4" w:space="0" w:color="000000"/>
              <w:left w:val="single" w:sz="4" w:space="0" w:color="000000"/>
              <w:bottom w:val="single" w:sz="4" w:space="0" w:color="000000"/>
              <w:right w:val="single" w:sz="4" w:space="0" w:color="000000"/>
            </w:tcBorders>
          </w:tcPr>
          <w:p w14:paraId="3566FBD2" w14:textId="77777777" w:rsidR="00725DA7" w:rsidRPr="008C753F" w:rsidRDefault="00725DA7" w:rsidP="008C753F">
            <w:pPr>
              <w:rPr>
                <w:b/>
                <w:lang w:eastAsia="en-AU"/>
              </w:rPr>
            </w:pPr>
            <w:r w:rsidRPr="008C753F">
              <w:rPr>
                <w:b/>
                <w:lang w:eastAsia="en-AU"/>
              </w:rPr>
              <w:t>CRITICAL COMMENTS</w:t>
            </w:r>
          </w:p>
        </w:tc>
      </w:tr>
      <w:tr w:rsidR="00725DA7" w:rsidRPr="00320F09" w14:paraId="037CEBC4" w14:textId="77777777" w:rsidTr="008C753F">
        <w:trPr>
          <w:trHeight w:val="6440"/>
        </w:trPr>
        <w:tc>
          <w:tcPr>
            <w:tcW w:w="650" w:type="pct"/>
            <w:tcBorders>
              <w:top w:val="single" w:sz="4" w:space="0" w:color="000000"/>
              <w:left w:val="single" w:sz="4" w:space="0" w:color="000000"/>
              <w:bottom w:val="single" w:sz="4" w:space="0" w:color="000000"/>
              <w:right w:val="single" w:sz="4" w:space="0" w:color="000000"/>
            </w:tcBorders>
          </w:tcPr>
          <w:p w14:paraId="46C6F494" w14:textId="77777777" w:rsidR="00725DA7" w:rsidRPr="00320F09" w:rsidRDefault="00725DA7" w:rsidP="008C753F">
            <w:pPr>
              <w:rPr>
                <w:lang w:eastAsia="en-AU"/>
              </w:rPr>
            </w:pPr>
            <w:r w:rsidRPr="00320F09">
              <w:rPr>
                <w:lang w:eastAsia="en-AU"/>
              </w:rPr>
              <w:t>Almonds</w:t>
            </w:r>
          </w:p>
        </w:tc>
        <w:tc>
          <w:tcPr>
            <w:tcW w:w="1026" w:type="pct"/>
            <w:tcBorders>
              <w:top w:val="single" w:sz="4" w:space="0" w:color="000000"/>
              <w:left w:val="single" w:sz="4" w:space="0" w:color="000000"/>
              <w:bottom w:val="single" w:sz="4" w:space="0" w:color="000000"/>
              <w:right w:val="single" w:sz="4" w:space="0" w:color="000000"/>
            </w:tcBorders>
          </w:tcPr>
          <w:p w14:paraId="59A1999F" w14:textId="77777777" w:rsidR="00725DA7" w:rsidRPr="00320F09" w:rsidRDefault="00725DA7" w:rsidP="008C753F">
            <w:pPr>
              <w:rPr>
                <w:i/>
                <w:iCs/>
                <w:lang w:eastAsia="en-AU"/>
              </w:rPr>
            </w:pPr>
            <w:r w:rsidRPr="00320F09">
              <w:rPr>
                <w:lang w:eastAsia="en-AU"/>
              </w:rPr>
              <w:t xml:space="preserve">Carpophilus beetles (incl. </w:t>
            </w:r>
            <w:r w:rsidRPr="00320F09">
              <w:rPr>
                <w:i/>
                <w:iCs/>
                <w:lang w:eastAsia="en-AU"/>
              </w:rPr>
              <w:t>Carpophilus near dimidiatus)</w:t>
            </w:r>
          </w:p>
        </w:tc>
        <w:tc>
          <w:tcPr>
            <w:tcW w:w="723" w:type="pct"/>
            <w:tcBorders>
              <w:top w:val="single" w:sz="4" w:space="0" w:color="000000"/>
              <w:left w:val="single" w:sz="4" w:space="0" w:color="000000"/>
              <w:bottom w:val="single" w:sz="4" w:space="0" w:color="000000"/>
              <w:right w:val="single" w:sz="4" w:space="0" w:color="000000"/>
            </w:tcBorders>
          </w:tcPr>
          <w:p w14:paraId="278F4A05" w14:textId="77777777" w:rsidR="00725DA7" w:rsidRPr="00320F09" w:rsidRDefault="00725DA7" w:rsidP="008C753F">
            <w:pPr>
              <w:rPr>
                <w:lang w:eastAsia="en-AU"/>
              </w:rPr>
            </w:pPr>
            <w:r w:rsidRPr="00320F09">
              <w:rPr>
                <w:lang w:eastAsia="en-AU"/>
              </w:rPr>
              <w:t>12.5 mL/ 100 L</w:t>
            </w:r>
          </w:p>
        </w:tc>
        <w:tc>
          <w:tcPr>
            <w:tcW w:w="514" w:type="pct"/>
            <w:tcBorders>
              <w:top w:val="single" w:sz="4" w:space="0" w:color="000000"/>
              <w:left w:val="single" w:sz="4" w:space="0" w:color="000000"/>
              <w:bottom w:val="single" w:sz="4" w:space="0" w:color="000000"/>
              <w:right w:val="single" w:sz="4" w:space="0" w:color="000000"/>
            </w:tcBorders>
          </w:tcPr>
          <w:p w14:paraId="3F1772D0" w14:textId="77777777" w:rsidR="00725DA7" w:rsidRPr="00320F09" w:rsidRDefault="00725DA7" w:rsidP="008C753F">
            <w:pPr>
              <w:rPr>
                <w:lang w:eastAsia="en-AU"/>
              </w:rPr>
            </w:pPr>
            <w:r w:rsidRPr="00320F09">
              <w:rPr>
                <w:lang w:eastAsia="en-AU"/>
              </w:rPr>
              <w:t>H</w:t>
            </w:r>
          </w:p>
          <w:p w14:paraId="019C7CF8" w14:textId="77777777" w:rsidR="00725DA7" w:rsidRPr="00320F09" w:rsidRDefault="00725DA7" w:rsidP="008C753F">
            <w:pPr>
              <w:rPr>
                <w:lang w:eastAsia="en-AU"/>
              </w:rPr>
            </w:pPr>
            <w:r w:rsidRPr="00320F09">
              <w:rPr>
                <w:lang w:eastAsia="en-AU"/>
              </w:rPr>
              <w:t>10 days</w:t>
            </w:r>
          </w:p>
        </w:tc>
        <w:tc>
          <w:tcPr>
            <w:tcW w:w="2087" w:type="pct"/>
            <w:tcBorders>
              <w:top w:val="single" w:sz="4" w:space="0" w:color="000000"/>
              <w:left w:val="single" w:sz="4" w:space="0" w:color="000000"/>
              <w:bottom w:val="single" w:sz="4" w:space="0" w:color="000000"/>
              <w:right w:val="single" w:sz="4" w:space="0" w:color="000000"/>
            </w:tcBorders>
          </w:tcPr>
          <w:p w14:paraId="6B72DCAE" w14:textId="77777777" w:rsidR="00725DA7" w:rsidRPr="00320F09" w:rsidRDefault="00725DA7" w:rsidP="008C753F">
            <w:pPr>
              <w:rPr>
                <w:lang w:eastAsia="en-AU"/>
              </w:rPr>
            </w:pPr>
            <w:r w:rsidRPr="00320F09">
              <w:rPr>
                <w:lang w:eastAsia="en-AU"/>
              </w:rPr>
              <w:t>Monitor orchards during hull split for the presence of carpophilus beetles. If numbers have the potential to cause economic loss, apply at mid hull split before the shells of soft- shelled varieties dry, exposing the kernel.</w:t>
            </w:r>
          </w:p>
          <w:p w14:paraId="3088EDF5" w14:textId="77777777" w:rsidR="00725DA7" w:rsidRPr="00320F09" w:rsidRDefault="00725DA7" w:rsidP="008C753F">
            <w:pPr>
              <w:rPr>
                <w:lang w:eastAsia="en-AU"/>
              </w:rPr>
            </w:pPr>
            <w:r w:rsidRPr="00320F09">
              <w:rPr>
                <w:lang w:eastAsia="en-AU"/>
              </w:rPr>
              <w:t>Apply a follow up application 14</w:t>
            </w:r>
            <w:r w:rsidR="00EC11B0">
              <w:rPr>
                <w:lang w:eastAsia="en-AU"/>
              </w:rPr>
              <w:t>–</w:t>
            </w:r>
            <w:r w:rsidRPr="00320F09">
              <w:rPr>
                <w:lang w:eastAsia="en-AU"/>
              </w:rPr>
              <w:t>21 days later if there is a continual influx of carpophilus beetles from surrounding areas.</w:t>
            </w:r>
            <w:r>
              <w:t xml:space="preserve"> </w:t>
            </w:r>
            <w:r w:rsidRPr="001847E9">
              <w:rPr>
                <w:lang w:eastAsia="en-AU"/>
              </w:rPr>
              <w:t xml:space="preserve">Apply a maximum of </w:t>
            </w:r>
            <w:r>
              <w:rPr>
                <w:lang w:eastAsia="en-AU"/>
              </w:rPr>
              <w:t>two</w:t>
            </w:r>
            <w:r w:rsidRPr="001847E9">
              <w:rPr>
                <w:lang w:eastAsia="en-AU"/>
              </w:rPr>
              <w:t xml:space="preserve"> applications</w:t>
            </w:r>
            <w:r w:rsidRPr="00320F09">
              <w:rPr>
                <w:lang w:eastAsia="en-AU"/>
              </w:rPr>
              <w:t xml:space="preserve"> Kernel damage can still occur if carpophilus beetles enter the orchard just prior to harvest, when the shell is open, and feed directly on the kernel.</w:t>
            </w:r>
          </w:p>
          <w:p w14:paraId="101DA0DB" w14:textId="77777777" w:rsidR="00725DA7" w:rsidRPr="00320F09" w:rsidRDefault="00725DA7" w:rsidP="008C753F">
            <w:pPr>
              <w:rPr>
                <w:lang w:eastAsia="en-AU"/>
              </w:rPr>
            </w:pPr>
            <w:r w:rsidRPr="00320F09">
              <w:rPr>
                <w:lang w:eastAsia="en-AU"/>
              </w:rPr>
              <w:t>Ensure thorough coverage of the target crop as thorough coverage of all hulls is essential – refer ‘Application’ section in GENERAL INSTRUCTIONS. Concentrate spraying for this pest is not appropriate.</w:t>
            </w:r>
          </w:p>
          <w:p w14:paraId="5BB0A4A9" w14:textId="77777777" w:rsidR="00725DA7" w:rsidRPr="00320F09" w:rsidRDefault="003E3A34" w:rsidP="008C753F">
            <w:pPr>
              <w:rPr>
                <w:lang w:eastAsia="en-AU"/>
              </w:rPr>
            </w:pPr>
            <w:r>
              <w:rPr>
                <w:lang w:eastAsia="en-AU"/>
              </w:rPr>
              <w:t>A non-ionic wetter e</w:t>
            </w:r>
            <w:r w:rsidR="00725DA7" w:rsidRPr="00320F09">
              <w:rPr>
                <w:lang w:eastAsia="en-AU"/>
              </w:rPr>
              <w:t>g Agral</w:t>
            </w:r>
            <w:r w:rsidR="00725DA7" w:rsidRPr="00320F09">
              <w:rPr>
                <w:position w:val="7"/>
                <w:sz w:val="13"/>
                <w:szCs w:val="13"/>
                <w:lang w:eastAsia="en-AU"/>
              </w:rPr>
              <w:t xml:space="preserve">® </w:t>
            </w:r>
            <w:r w:rsidR="00725DA7" w:rsidRPr="00320F09">
              <w:rPr>
                <w:lang w:eastAsia="en-AU"/>
              </w:rPr>
              <w:t>600 should be added at 10 mL/100 L of spray solution.</w:t>
            </w:r>
          </w:p>
          <w:p w14:paraId="22A9BC97" w14:textId="77777777" w:rsidR="00725DA7" w:rsidRPr="00320F09" w:rsidRDefault="00725DA7" w:rsidP="008C753F">
            <w:pPr>
              <w:rPr>
                <w:lang w:eastAsia="en-AU"/>
              </w:rPr>
            </w:pPr>
            <w:r w:rsidRPr="00320F09">
              <w:rPr>
                <w:lang w:eastAsia="en-AU"/>
              </w:rPr>
              <w:t>Do not apply more than 300 mL of Vayego per hectare in a single application.</w:t>
            </w:r>
          </w:p>
          <w:p w14:paraId="64B4B47C" w14:textId="77777777" w:rsidR="00725DA7" w:rsidRPr="00320F09" w:rsidRDefault="00725DA7" w:rsidP="008C753F">
            <w:pPr>
              <w:rPr>
                <w:lang w:eastAsia="en-AU"/>
              </w:rPr>
            </w:pPr>
            <w:r w:rsidRPr="00320F09">
              <w:rPr>
                <w:lang w:eastAsia="en-AU"/>
              </w:rPr>
              <w:t>Vayego should form part of an integrated program to manage carpophilus beetle populations with a focus on orchard hygiene.</w:t>
            </w:r>
          </w:p>
        </w:tc>
      </w:tr>
      <w:tr w:rsidR="00124745" w:rsidRPr="00320F09" w14:paraId="0DE6E870" w14:textId="77777777" w:rsidTr="00124745">
        <w:trPr>
          <w:trHeight w:val="5519"/>
        </w:trPr>
        <w:tc>
          <w:tcPr>
            <w:tcW w:w="650" w:type="pct"/>
            <w:tcBorders>
              <w:top w:val="single" w:sz="4" w:space="0" w:color="000000"/>
              <w:left w:val="single" w:sz="4" w:space="0" w:color="000000"/>
              <w:bottom w:val="single" w:sz="4" w:space="0" w:color="000000"/>
              <w:right w:val="single" w:sz="4" w:space="0" w:color="000000"/>
            </w:tcBorders>
          </w:tcPr>
          <w:p w14:paraId="6A6D7533" w14:textId="77777777" w:rsidR="00124745" w:rsidRPr="00320F09" w:rsidRDefault="00124745" w:rsidP="008C753F">
            <w:pPr>
              <w:rPr>
                <w:lang w:eastAsia="en-AU"/>
              </w:rPr>
            </w:pPr>
            <w:r w:rsidRPr="00320F09">
              <w:rPr>
                <w:lang w:eastAsia="en-AU"/>
              </w:rPr>
              <w:t>Macadamias</w:t>
            </w:r>
          </w:p>
        </w:tc>
        <w:tc>
          <w:tcPr>
            <w:tcW w:w="1026" w:type="pct"/>
            <w:tcBorders>
              <w:top w:val="single" w:sz="4" w:space="0" w:color="000000"/>
              <w:left w:val="single" w:sz="4" w:space="0" w:color="000000"/>
              <w:bottom w:val="single" w:sz="4" w:space="0" w:color="000000"/>
              <w:right w:val="single" w:sz="4" w:space="0" w:color="000000"/>
            </w:tcBorders>
          </w:tcPr>
          <w:p w14:paraId="04360BCF" w14:textId="77777777" w:rsidR="00124745" w:rsidRPr="00320F09" w:rsidRDefault="00124745" w:rsidP="008C753F">
            <w:pPr>
              <w:rPr>
                <w:lang w:eastAsia="en-AU"/>
              </w:rPr>
            </w:pPr>
            <w:r w:rsidRPr="00320F09">
              <w:rPr>
                <w:lang w:eastAsia="en-AU"/>
              </w:rPr>
              <w:t xml:space="preserve">Sigastus weevil (macadamia seed weevil, </w:t>
            </w:r>
            <w:r w:rsidRPr="00320F09">
              <w:rPr>
                <w:i/>
                <w:iCs/>
                <w:lang w:eastAsia="en-AU"/>
              </w:rPr>
              <w:t>Kuschelorhynchus macadamiae)</w:t>
            </w:r>
          </w:p>
        </w:tc>
        <w:tc>
          <w:tcPr>
            <w:tcW w:w="723" w:type="pct"/>
            <w:tcBorders>
              <w:top w:val="single" w:sz="4" w:space="0" w:color="000000"/>
              <w:left w:val="single" w:sz="4" w:space="0" w:color="000000"/>
              <w:bottom w:val="single" w:sz="4" w:space="0" w:color="000000"/>
              <w:right w:val="single" w:sz="4" w:space="0" w:color="000000"/>
            </w:tcBorders>
          </w:tcPr>
          <w:p w14:paraId="286FB55B" w14:textId="77777777" w:rsidR="00124745" w:rsidRPr="00320F09" w:rsidRDefault="00124745" w:rsidP="008C753F">
            <w:pPr>
              <w:rPr>
                <w:lang w:eastAsia="en-AU"/>
              </w:rPr>
            </w:pPr>
            <w:r w:rsidRPr="00320F09">
              <w:rPr>
                <w:lang w:eastAsia="en-AU"/>
              </w:rPr>
              <w:t>12.5 mL/ 100 L</w:t>
            </w:r>
          </w:p>
        </w:tc>
        <w:tc>
          <w:tcPr>
            <w:tcW w:w="514" w:type="pct"/>
            <w:tcBorders>
              <w:top w:val="single" w:sz="4" w:space="0" w:color="000000"/>
              <w:left w:val="single" w:sz="4" w:space="0" w:color="000000"/>
              <w:bottom w:val="single" w:sz="4" w:space="0" w:color="000000"/>
              <w:right w:val="single" w:sz="4" w:space="0" w:color="000000"/>
            </w:tcBorders>
          </w:tcPr>
          <w:p w14:paraId="608D1D87" w14:textId="77777777" w:rsidR="00124745" w:rsidRPr="00320F09" w:rsidRDefault="00124745" w:rsidP="008C753F">
            <w:pPr>
              <w:rPr>
                <w:lang w:eastAsia="en-AU"/>
              </w:rPr>
            </w:pPr>
            <w:r w:rsidRPr="00320F09">
              <w:rPr>
                <w:lang w:eastAsia="en-AU"/>
              </w:rPr>
              <w:t>H</w:t>
            </w:r>
          </w:p>
          <w:p w14:paraId="20B2AA19" w14:textId="77777777" w:rsidR="00124745" w:rsidRPr="00320F09" w:rsidRDefault="00124745" w:rsidP="008C753F">
            <w:pPr>
              <w:rPr>
                <w:lang w:eastAsia="en-AU"/>
              </w:rPr>
            </w:pPr>
            <w:r w:rsidRPr="00320F09">
              <w:rPr>
                <w:lang w:eastAsia="en-AU"/>
              </w:rPr>
              <w:t>10 days</w:t>
            </w:r>
          </w:p>
        </w:tc>
        <w:tc>
          <w:tcPr>
            <w:tcW w:w="2087" w:type="pct"/>
            <w:tcBorders>
              <w:top w:val="single" w:sz="4" w:space="0" w:color="000000"/>
              <w:left w:val="single" w:sz="4" w:space="0" w:color="000000"/>
              <w:bottom w:val="single" w:sz="4" w:space="0" w:color="000000"/>
              <w:right w:val="single" w:sz="4" w:space="0" w:color="000000"/>
            </w:tcBorders>
          </w:tcPr>
          <w:p w14:paraId="013443B3" w14:textId="77777777" w:rsidR="00124745" w:rsidRPr="00320F09" w:rsidRDefault="00124745" w:rsidP="008C753F">
            <w:pPr>
              <w:rPr>
                <w:lang w:eastAsia="en-AU"/>
              </w:rPr>
            </w:pPr>
            <w:r w:rsidRPr="00320F09">
              <w:rPr>
                <w:lang w:eastAsia="en-AU"/>
              </w:rPr>
              <w:t>Monitor the weevil population and commence applications when weevils are active and after petal fall.</w:t>
            </w:r>
          </w:p>
          <w:p w14:paraId="4D15C97F" w14:textId="77777777" w:rsidR="00124745" w:rsidRPr="00320F09" w:rsidRDefault="00124745" w:rsidP="008C753F">
            <w:pPr>
              <w:rPr>
                <w:lang w:eastAsia="en-AU"/>
              </w:rPr>
            </w:pPr>
            <w:r w:rsidRPr="00320F09">
              <w:rPr>
                <w:lang w:eastAsia="en-AU"/>
              </w:rPr>
              <w:t>Apply a maximum of three applications, with a 14</w:t>
            </w:r>
            <w:r>
              <w:rPr>
                <w:lang w:eastAsia="en-AU"/>
              </w:rPr>
              <w:t>–</w:t>
            </w:r>
            <w:r w:rsidRPr="00320F09">
              <w:rPr>
                <w:lang w:eastAsia="en-AU"/>
              </w:rPr>
              <w:t>28 day interval between applications as required until shell hardening.</w:t>
            </w:r>
          </w:p>
          <w:p w14:paraId="57DFF211" w14:textId="77777777" w:rsidR="00124745" w:rsidRPr="00320F09" w:rsidRDefault="00124745" w:rsidP="008C753F">
            <w:pPr>
              <w:rPr>
                <w:lang w:eastAsia="en-AU"/>
              </w:rPr>
            </w:pPr>
            <w:r w:rsidRPr="00320F09">
              <w:rPr>
                <w:lang w:eastAsia="en-AU"/>
              </w:rPr>
              <w:t>Apply as a dilute application ensuring thorough and uniform spray coverage of foliage and branches</w:t>
            </w:r>
            <w:r>
              <w:rPr>
                <w:lang w:eastAsia="en-AU"/>
              </w:rPr>
              <w:t>–</w:t>
            </w:r>
            <w:r w:rsidRPr="00320F09">
              <w:rPr>
                <w:lang w:eastAsia="en-AU"/>
              </w:rPr>
              <w:t>refer ‘Application’ section in GENERAL INSTRUCTIONS.</w:t>
            </w:r>
          </w:p>
          <w:p w14:paraId="45564ED1" w14:textId="77777777" w:rsidR="00124745" w:rsidRPr="00320F09" w:rsidRDefault="00124745" w:rsidP="008C753F">
            <w:pPr>
              <w:rPr>
                <w:lang w:eastAsia="en-AU"/>
              </w:rPr>
            </w:pPr>
            <w:r w:rsidRPr="00320F09">
              <w:rPr>
                <w:lang w:eastAsia="en-AU"/>
              </w:rPr>
              <w:t>Do not apply more than 300 mL of Vayego per hectare in a single application.</w:t>
            </w:r>
          </w:p>
          <w:p w14:paraId="1B1A7D32" w14:textId="77777777" w:rsidR="00124745" w:rsidRPr="00320F09" w:rsidRDefault="00124745" w:rsidP="008C753F">
            <w:pPr>
              <w:rPr>
                <w:lang w:eastAsia="en-AU"/>
              </w:rPr>
            </w:pPr>
            <w:r w:rsidRPr="00320F09">
              <w:rPr>
                <w:lang w:eastAsia="en-AU"/>
              </w:rPr>
              <w:t>The a</w:t>
            </w:r>
            <w:r>
              <w:rPr>
                <w:lang w:eastAsia="en-AU"/>
              </w:rPr>
              <w:t>ddition of a non-ionic wetter e</w:t>
            </w:r>
            <w:r w:rsidRPr="00320F09">
              <w:rPr>
                <w:lang w:eastAsia="en-AU"/>
              </w:rPr>
              <w:t>g Agral 600 added at 10 mL/100 L of spray solution, may improve control.</w:t>
            </w:r>
          </w:p>
          <w:p w14:paraId="6241B5C3" w14:textId="77777777" w:rsidR="00124745" w:rsidRPr="00320F09" w:rsidRDefault="00124745" w:rsidP="008C753F">
            <w:pPr>
              <w:rPr>
                <w:lang w:eastAsia="en-AU"/>
              </w:rPr>
            </w:pPr>
            <w:r w:rsidRPr="00320F09">
              <w:rPr>
                <w:lang w:eastAsia="en-AU"/>
              </w:rPr>
              <w:t>Vayego 200 SC should be used as part of an integrated pest management approach which</w:t>
            </w:r>
            <w:r>
              <w:rPr>
                <w:lang w:eastAsia="en-AU"/>
              </w:rPr>
              <w:t xml:space="preserve"> </w:t>
            </w:r>
            <w:r w:rsidRPr="00320F09">
              <w:rPr>
                <w:lang w:eastAsia="en-AU"/>
              </w:rPr>
              <w:t>should include the use of other measures for control of sigastus weevil.</w:t>
            </w:r>
          </w:p>
        </w:tc>
      </w:tr>
      <w:tr w:rsidR="00124745" w:rsidRPr="00320F09" w14:paraId="00FC8055" w14:textId="77777777" w:rsidTr="008C753F">
        <w:trPr>
          <w:trHeight w:val="3569"/>
        </w:trPr>
        <w:tc>
          <w:tcPr>
            <w:tcW w:w="650" w:type="pct"/>
            <w:tcBorders>
              <w:top w:val="single" w:sz="4" w:space="0" w:color="000000"/>
              <w:left w:val="single" w:sz="4" w:space="0" w:color="000000"/>
              <w:bottom w:val="single" w:sz="4" w:space="0" w:color="000000"/>
              <w:right w:val="single" w:sz="4" w:space="0" w:color="000000"/>
            </w:tcBorders>
          </w:tcPr>
          <w:p w14:paraId="6E6FC80F" w14:textId="77777777" w:rsidR="00124745" w:rsidRPr="00320F09" w:rsidRDefault="00124745" w:rsidP="008C753F">
            <w:pPr>
              <w:rPr>
                <w:lang w:eastAsia="en-AU"/>
              </w:rPr>
            </w:pPr>
            <w:r w:rsidRPr="00320F09">
              <w:rPr>
                <w:lang w:eastAsia="en-AU"/>
              </w:rPr>
              <w:lastRenderedPageBreak/>
              <w:t>Pome fruit</w:t>
            </w:r>
          </w:p>
        </w:tc>
        <w:tc>
          <w:tcPr>
            <w:tcW w:w="1026" w:type="pct"/>
            <w:tcBorders>
              <w:top w:val="single" w:sz="4" w:space="0" w:color="000000"/>
              <w:left w:val="single" w:sz="4" w:space="0" w:color="000000"/>
              <w:bottom w:val="single" w:sz="4" w:space="0" w:color="000000"/>
              <w:right w:val="single" w:sz="4" w:space="0" w:color="000000"/>
            </w:tcBorders>
          </w:tcPr>
          <w:p w14:paraId="515ACA34" w14:textId="77777777" w:rsidR="00124745" w:rsidRPr="00320F09" w:rsidRDefault="00124745" w:rsidP="008C753F">
            <w:pPr>
              <w:rPr>
                <w:lang w:eastAsia="en-AU"/>
              </w:rPr>
            </w:pPr>
            <w:r w:rsidRPr="00320F09">
              <w:rPr>
                <w:lang w:eastAsia="en-AU"/>
              </w:rPr>
              <w:t>Codling moth (</w:t>
            </w:r>
            <w:r w:rsidRPr="00320F09">
              <w:rPr>
                <w:i/>
                <w:iCs/>
                <w:lang w:eastAsia="en-AU"/>
              </w:rPr>
              <w:t xml:space="preserve">Carpocapsa pomonella </w:t>
            </w:r>
            <w:r w:rsidRPr="00320F09">
              <w:rPr>
                <w:lang w:eastAsia="en-AU"/>
              </w:rPr>
              <w:t>syn (</w:t>
            </w:r>
            <w:r w:rsidRPr="00320F09">
              <w:rPr>
                <w:i/>
                <w:iCs/>
                <w:lang w:eastAsia="en-AU"/>
              </w:rPr>
              <w:t>Cydia pomonella</w:t>
            </w:r>
            <w:r w:rsidRPr="00320F09">
              <w:rPr>
                <w:lang w:eastAsia="en-AU"/>
              </w:rPr>
              <w:t>),</w:t>
            </w:r>
          </w:p>
          <w:p w14:paraId="230C1651" w14:textId="77777777" w:rsidR="00124745" w:rsidRPr="00320F09" w:rsidRDefault="00124745" w:rsidP="008C753F">
            <w:pPr>
              <w:rPr>
                <w:lang w:eastAsia="en-AU"/>
              </w:rPr>
            </w:pPr>
            <w:r w:rsidRPr="00320F09">
              <w:rPr>
                <w:lang w:eastAsia="en-AU"/>
              </w:rPr>
              <w:t>light brown apple moth</w:t>
            </w:r>
          </w:p>
          <w:p w14:paraId="21C0EAB5" w14:textId="77777777" w:rsidR="00124745" w:rsidRPr="00320F09" w:rsidRDefault="00124745" w:rsidP="008C753F">
            <w:pPr>
              <w:rPr>
                <w:lang w:eastAsia="en-AU"/>
              </w:rPr>
            </w:pPr>
            <w:r w:rsidRPr="00320F09">
              <w:rPr>
                <w:lang w:eastAsia="en-AU"/>
              </w:rPr>
              <w:t>(</w:t>
            </w:r>
            <w:r w:rsidRPr="00320F09">
              <w:rPr>
                <w:i/>
                <w:iCs/>
                <w:lang w:eastAsia="en-AU"/>
              </w:rPr>
              <w:t xml:space="preserve">Epiphyas postvittana </w:t>
            </w:r>
            <w:r w:rsidRPr="00320F09">
              <w:rPr>
                <w:lang w:eastAsia="en-AU"/>
              </w:rPr>
              <w:t xml:space="preserve">syn </w:t>
            </w:r>
            <w:r w:rsidRPr="00320F09">
              <w:rPr>
                <w:i/>
                <w:iCs/>
                <w:lang w:eastAsia="en-AU"/>
              </w:rPr>
              <w:t>Tortrix postvittana</w:t>
            </w:r>
            <w:r w:rsidRPr="00320F09">
              <w:rPr>
                <w:lang w:eastAsia="en-AU"/>
              </w:rPr>
              <w:t>)</w:t>
            </w:r>
          </w:p>
        </w:tc>
        <w:tc>
          <w:tcPr>
            <w:tcW w:w="723" w:type="pct"/>
            <w:tcBorders>
              <w:top w:val="single" w:sz="4" w:space="0" w:color="000000"/>
              <w:left w:val="single" w:sz="4" w:space="0" w:color="000000"/>
              <w:bottom w:val="single" w:sz="4" w:space="0" w:color="000000"/>
              <w:right w:val="single" w:sz="4" w:space="0" w:color="000000"/>
            </w:tcBorders>
          </w:tcPr>
          <w:p w14:paraId="00F8EDF6" w14:textId="77777777" w:rsidR="00124745" w:rsidRPr="00320F09" w:rsidRDefault="00124745" w:rsidP="008C753F">
            <w:pPr>
              <w:rPr>
                <w:lang w:eastAsia="en-AU"/>
              </w:rPr>
            </w:pPr>
            <w:r w:rsidRPr="00320F09">
              <w:rPr>
                <w:lang w:eastAsia="en-AU"/>
              </w:rPr>
              <w:t>10 mL/ 100 L</w:t>
            </w:r>
          </w:p>
        </w:tc>
        <w:tc>
          <w:tcPr>
            <w:tcW w:w="514" w:type="pct"/>
            <w:tcBorders>
              <w:top w:val="single" w:sz="4" w:space="0" w:color="000000"/>
              <w:left w:val="single" w:sz="4" w:space="0" w:color="000000"/>
              <w:bottom w:val="single" w:sz="4" w:space="0" w:color="000000"/>
              <w:right w:val="single" w:sz="4" w:space="0" w:color="000000"/>
            </w:tcBorders>
          </w:tcPr>
          <w:p w14:paraId="68CD9F6D" w14:textId="77777777" w:rsidR="00124745" w:rsidRPr="00320F09" w:rsidRDefault="00124745" w:rsidP="008C753F">
            <w:pPr>
              <w:rPr>
                <w:lang w:eastAsia="en-AU"/>
              </w:rPr>
            </w:pPr>
            <w:r w:rsidRPr="00320F09">
              <w:rPr>
                <w:lang w:eastAsia="en-AU"/>
              </w:rPr>
              <w:t>H</w:t>
            </w:r>
          </w:p>
          <w:p w14:paraId="336A071F" w14:textId="77777777" w:rsidR="00124745" w:rsidRPr="00320F09" w:rsidRDefault="00124745" w:rsidP="008C753F">
            <w:pPr>
              <w:rPr>
                <w:lang w:eastAsia="en-AU"/>
              </w:rPr>
            </w:pPr>
            <w:r w:rsidRPr="00320F09">
              <w:rPr>
                <w:lang w:eastAsia="en-AU"/>
              </w:rPr>
              <w:t>7 days</w:t>
            </w:r>
          </w:p>
        </w:tc>
        <w:tc>
          <w:tcPr>
            <w:tcW w:w="2087" w:type="pct"/>
            <w:tcBorders>
              <w:top w:val="single" w:sz="4" w:space="0" w:color="000000"/>
              <w:left w:val="single" w:sz="4" w:space="0" w:color="000000"/>
              <w:bottom w:val="single" w:sz="4" w:space="0" w:color="000000"/>
              <w:right w:val="single" w:sz="4" w:space="0" w:color="000000"/>
            </w:tcBorders>
          </w:tcPr>
          <w:p w14:paraId="059FEC22" w14:textId="77777777" w:rsidR="00124745" w:rsidRPr="00320F09" w:rsidRDefault="00124745" w:rsidP="008C753F">
            <w:pPr>
              <w:rPr>
                <w:lang w:eastAsia="en-AU"/>
              </w:rPr>
            </w:pPr>
            <w:r w:rsidRPr="00320F09">
              <w:rPr>
                <w:lang w:eastAsia="en-AU"/>
              </w:rPr>
              <w:t>Apply a maximum of three applications, with 14</w:t>
            </w:r>
            <w:r>
              <w:rPr>
                <w:lang w:eastAsia="en-AU"/>
              </w:rPr>
              <w:t>–</w:t>
            </w:r>
            <w:r w:rsidRPr="00320F09">
              <w:rPr>
                <w:lang w:eastAsia="en-AU"/>
              </w:rPr>
              <w:t>21 day intervals between each application. Commence no earlier than post petal fall (or 110 degree days for codling moth or 140 degree days for light brown apple moth as detected in pheromone traps but after petal fall) until late December.</w:t>
            </w:r>
          </w:p>
          <w:p w14:paraId="63328CD8" w14:textId="77777777" w:rsidR="00124745" w:rsidRPr="00320F09" w:rsidRDefault="00124745" w:rsidP="008C753F">
            <w:pPr>
              <w:rPr>
                <w:lang w:eastAsia="en-AU"/>
              </w:rPr>
            </w:pPr>
            <w:r w:rsidRPr="00320F09">
              <w:rPr>
                <w:lang w:eastAsia="en-AU"/>
              </w:rPr>
              <w:t>Ensure thoroug</w:t>
            </w:r>
            <w:r>
              <w:rPr>
                <w:lang w:eastAsia="en-AU"/>
              </w:rPr>
              <w:t>h coverage of the target crop—</w:t>
            </w:r>
            <w:r w:rsidRPr="00320F09">
              <w:rPr>
                <w:lang w:eastAsia="en-AU"/>
              </w:rPr>
              <w:t>refer ‘Application’ section in GENERAL INSTRUCTIONS.</w:t>
            </w:r>
          </w:p>
          <w:p w14:paraId="25523906" w14:textId="77777777" w:rsidR="00124745" w:rsidRPr="00320F09" w:rsidRDefault="00124745" w:rsidP="008C753F">
            <w:pPr>
              <w:rPr>
                <w:lang w:eastAsia="en-AU"/>
              </w:rPr>
            </w:pPr>
            <w:r w:rsidRPr="00320F09">
              <w:rPr>
                <w:lang w:eastAsia="en-AU"/>
              </w:rPr>
              <w:t>Do not apply more than 300 mL of Vayego per hectare in a single application.</w:t>
            </w:r>
          </w:p>
          <w:p w14:paraId="5E626D00" w14:textId="77777777" w:rsidR="00124745" w:rsidRPr="00320F09" w:rsidRDefault="00124745" w:rsidP="008C753F">
            <w:pPr>
              <w:rPr>
                <w:lang w:eastAsia="en-AU"/>
              </w:rPr>
            </w:pPr>
            <w:r w:rsidRPr="00320F09">
              <w:rPr>
                <w:lang w:eastAsia="en-AU"/>
              </w:rPr>
              <w:t>Further treatments should be made with alternate mode-of-action insecticides.</w:t>
            </w:r>
          </w:p>
        </w:tc>
      </w:tr>
      <w:tr w:rsidR="00124745" w:rsidRPr="00320F09" w14:paraId="59CC0C69" w14:textId="77777777" w:rsidTr="008C753F">
        <w:trPr>
          <w:trHeight w:val="2687"/>
        </w:trPr>
        <w:tc>
          <w:tcPr>
            <w:tcW w:w="650" w:type="pct"/>
            <w:tcBorders>
              <w:top w:val="single" w:sz="4" w:space="0" w:color="000000"/>
              <w:left w:val="single" w:sz="4" w:space="0" w:color="000000"/>
              <w:bottom w:val="single" w:sz="4" w:space="0" w:color="000000"/>
              <w:right w:val="single" w:sz="4" w:space="0" w:color="000000"/>
            </w:tcBorders>
          </w:tcPr>
          <w:p w14:paraId="71D3DC7F" w14:textId="77777777" w:rsidR="00124745" w:rsidRPr="00320F09" w:rsidRDefault="00124745" w:rsidP="008C753F">
            <w:pPr>
              <w:rPr>
                <w:lang w:eastAsia="en-AU"/>
              </w:rPr>
            </w:pPr>
            <w:r w:rsidRPr="00320F09">
              <w:rPr>
                <w:lang w:eastAsia="en-AU"/>
              </w:rPr>
              <w:t>Pome fruit, stone fruit</w:t>
            </w:r>
          </w:p>
        </w:tc>
        <w:tc>
          <w:tcPr>
            <w:tcW w:w="1026" w:type="pct"/>
            <w:tcBorders>
              <w:top w:val="single" w:sz="4" w:space="0" w:color="000000"/>
              <w:left w:val="single" w:sz="4" w:space="0" w:color="000000"/>
              <w:bottom w:val="single" w:sz="4" w:space="0" w:color="000000"/>
              <w:right w:val="single" w:sz="4" w:space="0" w:color="000000"/>
            </w:tcBorders>
          </w:tcPr>
          <w:p w14:paraId="67BEE700" w14:textId="77777777" w:rsidR="00124745" w:rsidRPr="00320F09" w:rsidRDefault="00124745" w:rsidP="008C753F">
            <w:pPr>
              <w:rPr>
                <w:lang w:eastAsia="en-AU"/>
              </w:rPr>
            </w:pPr>
            <w:r w:rsidRPr="00320F09">
              <w:rPr>
                <w:lang w:eastAsia="en-AU"/>
              </w:rPr>
              <w:t xml:space="preserve">Weevils eg apple weevil </w:t>
            </w:r>
            <w:r w:rsidRPr="00320F09">
              <w:rPr>
                <w:i/>
                <w:iCs/>
                <w:lang w:eastAsia="en-AU"/>
              </w:rPr>
              <w:t>(Otiorhynchus cribricollis)</w:t>
            </w:r>
            <w:r w:rsidRPr="00320F09">
              <w:rPr>
                <w:lang w:eastAsia="en-AU"/>
              </w:rPr>
              <w:t>, Fuller’s rose weevil (</w:t>
            </w:r>
            <w:r w:rsidRPr="00320F09">
              <w:rPr>
                <w:i/>
                <w:iCs/>
                <w:lang w:eastAsia="en-AU"/>
              </w:rPr>
              <w:t>Asynonychus cervinus</w:t>
            </w:r>
            <w:r w:rsidRPr="00320F09">
              <w:rPr>
                <w:lang w:eastAsia="en-AU"/>
              </w:rPr>
              <w:t>), garden weevil</w:t>
            </w:r>
          </w:p>
          <w:p w14:paraId="21B0E1EA" w14:textId="77777777" w:rsidR="00124745" w:rsidRPr="00320F09" w:rsidRDefault="00124745" w:rsidP="008C753F">
            <w:pPr>
              <w:rPr>
                <w:lang w:eastAsia="en-AU"/>
              </w:rPr>
            </w:pPr>
            <w:r w:rsidRPr="00320F09">
              <w:rPr>
                <w:i/>
                <w:iCs/>
                <w:lang w:eastAsia="en-AU"/>
              </w:rPr>
              <w:t>(Phlyctinus callosus)</w:t>
            </w:r>
          </w:p>
        </w:tc>
        <w:tc>
          <w:tcPr>
            <w:tcW w:w="723" w:type="pct"/>
            <w:tcBorders>
              <w:top w:val="single" w:sz="4" w:space="0" w:color="000000"/>
              <w:left w:val="single" w:sz="4" w:space="0" w:color="000000"/>
              <w:bottom w:val="single" w:sz="4" w:space="0" w:color="000000"/>
              <w:right w:val="single" w:sz="4" w:space="0" w:color="000000"/>
            </w:tcBorders>
          </w:tcPr>
          <w:p w14:paraId="19D78B9A" w14:textId="77777777" w:rsidR="00124745" w:rsidRPr="00320F09" w:rsidRDefault="00124745" w:rsidP="008C753F">
            <w:pPr>
              <w:rPr>
                <w:lang w:eastAsia="en-AU"/>
              </w:rPr>
            </w:pPr>
            <w:r w:rsidRPr="00320F09">
              <w:rPr>
                <w:lang w:eastAsia="en-AU"/>
              </w:rPr>
              <w:t>10 mL/ 100 L</w:t>
            </w:r>
          </w:p>
        </w:tc>
        <w:tc>
          <w:tcPr>
            <w:tcW w:w="514" w:type="pct"/>
            <w:tcBorders>
              <w:top w:val="single" w:sz="4" w:space="0" w:color="000000"/>
              <w:left w:val="single" w:sz="4" w:space="0" w:color="000000"/>
              <w:bottom w:val="single" w:sz="4" w:space="0" w:color="000000"/>
              <w:right w:val="single" w:sz="4" w:space="0" w:color="000000"/>
            </w:tcBorders>
          </w:tcPr>
          <w:p w14:paraId="7D135242" w14:textId="77777777" w:rsidR="00124745" w:rsidRPr="00320F09" w:rsidRDefault="00124745" w:rsidP="008C753F">
            <w:pPr>
              <w:rPr>
                <w:lang w:eastAsia="en-AU"/>
              </w:rPr>
            </w:pPr>
            <w:r w:rsidRPr="00320F09">
              <w:rPr>
                <w:spacing w:val="-1"/>
                <w:lang w:eastAsia="en-AU"/>
              </w:rPr>
              <w:t xml:space="preserve">Pome </w:t>
            </w:r>
            <w:r w:rsidRPr="00320F09">
              <w:rPr>
                <w:lang w:eastAsia="en-AU"/>
              </w:rPr>
              <w:t>fruit H</w:t>
            </w:r>
          </w:p>
          <w:p w14:paraId="69479A78" w14:textId="77777777" w:rsidR="00124745" w:rsidRPr="00320F09" w:rsidRDefault="00124745" w:rsidP="008C753F">
            <w:pPr>
              <w:rPr>
                <w:lang w:eastAsia="en-AU"/>
              </w:rPr>
            </w:pPr>
            <w:r w:rsidRPr="00320F09">
              <w:rPr>
                <w:lang w:eastAsia="en-AU"/>
              </w:rPr>
              <w:t>7 days</w:t>
            </w:r>
          </w:p>
          <w:p w14:paraId="7AFDEE64" w14:textId="77777777" w:rsidR="00124745" w:rsidRPr="00320F09" w:rsidRDefault="00124745" w:rsidP="008C753F">
            <w:pPr>
              <w:rPr>
                <w:rFonts w:ascii="Times New Roman" w:hAnsi="Times New Roman"/>
                <w:sz w:val="19"/>
                <w:szCs w:val="19"/>
                <w:lang w:eastAsia="en-AU"/>
              </w:rPr>
            </w:pPr>
          </w:p>
          <w:p w14:paraId="7AAF7BBE" w14:textId="77777777" w:rsidR="00124745" w:rsidRPr="00320F09" w:rsidRDefault="00124745" w:rsidP="008C753F">
            <w:pPr>
              <w:rPr>
                <w:lang w:eastAsia="en-AU"/>
              </w:rPr>
            </w:pPr>
            <w:r w:rsidRPr="00320F09">
              <w:rPr>
                <w:spacing w:val="-1"/>
                <w:lang w:eastAsia="en-AU"/>
              </w:rPr>
              <w:t xml:space="preserve">Stone </w:t>
            </w:r>
            <w:r w:rsidRPr="00320F09">
              <w:rPr>
                <w:lang w:eastAsia="en-AU"/>
              </w:rPr>
              <w:t>fruit H</w:t>
            </w:r>
          </w:p>
          <w:p w14:paraId="392B2D52" w14:textId="77777777" w:rsidR="00124745" w:rsidRPr="00320F09" w:rsidRDefault="00124745" w:rsidP="008C753F">
            <w:pPr>
              <w:rPr>
                <w:lang w:eastAsia="en-AU"/>
              </w:rPr>
            </w:pPr>
            <w:r w:rsidRPr="00320F09">
              <w:rPr>
                <w:lang w:eastAsia="en-AU"/>
              </w:rPr>
              <w:t>3 days</w:t>
            </w:r>
          </w:p>
        </w:tc>
        <w:tc>
          <w:tcPr>
            <w:tcW w:w="2087" w:type="pct"/>
            <w:tcBorders>
              <w:top w:val="single" w:sz="4" w:space="0" w:color="000000"/>
              <w:left w:val="single" w:sz="4" w:space="0" w:color="000000"/>
              <w:bottom w:val="single" w:sz="4" w:space="0" w:color="000000"/>
              <w:right w:val="single" w:sz="4" w:space="0" w:color="000000"/>
            </w:tcBorders>
          </w:tcPr>
          <w:p w14:paraId="48768206" w14:textId="77777777" w:rsidR="00124745" w:rsidRPr="00320F09" w:rsidRDefault="00124745" w:rsidP="008C753F">
            <w:pPr>
              <w:rPr>
                <w:lang w:eastAsia="en-AU"/>
              </w:rPr>
            </w:pPr>
            <w:r w:rsidRPr="00320F09">
              <w:rPr>
                <w:lang w:eastAsia="en-AU"/>
              </w:rPr>
              <w:t>Monitor the orchards in early spring and commence applications no earlier than post petal fall when weevils begin to emerge. Apply a second application 14 days later if required.</w:t>
            </w:r>
            <w:r>
              <w:t xml:space="preserve"> </w:t>
            </w:r>
            <w:r w:rsidRPr="001847E9">
              <w:rPr>
                <w:lang w:eastAsia="en-AU"/>
              </w:rPr>
              <w:t xml:space="preserve">Apply a maximum of </w:t>
            </w:r>
            <w:r>
              <w:rPr>
                <w:lang w:eastAsia="en-AU"/>
              </w:rPr>
              <w:t>two</w:t>
            </w:r>
            <w:r w:rsidRPr="001847E9">
              <w:rPr>
                <w:lang w:eastAsia="en-AU"/>
              </w:rPr>
              <w:t xml:space="preserve"> applications</w:t>
            </w:r>
            <w:r w:rsidRPr="00320F09">
              <w:rPr>
                <w:lang w:eastAsia="en-AU"/>
              </w:rPr>
              <w:t xml:space="preserve"> Ensure thorough coverage of the target crop</w:t>
            </w:r>
            <w:r>
              <w:rPr>
                <w:lang w:eastAsia="en-AU"/>
              </w:rPr>
              <w:t>–</w:t>
            </w:r>
            <w:r w:rsidRPr="00320F09">
              <w:rPr>
                <w:lang w:eastAsia="en-AU"/>
              </w:rPr>
              <w:t>refer ‘Application’ section in GENERAL INSTRUCTIONS.</w:t>
            </w:r>
          </w:p>
          <w:p w14:paraId="0566F4DA" w14:textId="77777777" w:rsidR="00124745" w:rsidRPr="00320F09" w:rsidRDefault="00124745" w:rsidP="008C753F">
            <w:pPr>
              <w:rPr>
                <w:lang w:eastAsia="en-AU"/>
              </w:rPr>
            </w:pPr>
            <w:r w:rsidRPr="00320F09">
              <w:rPr>
                <w:lang w:eastAsia="en-AU"/>
              </w:rPr>
              <w:t>Do not apply more than 300 mL of Vayego per hectare in a single application.</w:t>
            </w:r>
          </w:p>
        </w:tc>
      </w:tr>
      <w:tr w:rsidR="00124745" w:rsidRPr="00320F09" w14:paraId="2F239E44" w14:textId="77777777" w:rsidTr="008C753F">
        <w:trPr>
          <w:trHeight w:val="3118"/>
        </w:trPr>
        <w:tc>
          <w:tcPr>
            <w:tcW w:w="650" w:type="pct"/>
            <w:tcBorders>
              <w:top w:val="single" w:sz="4" w:space="0" w:color="000000"/>
              <w:left w:val="single" w:sz="4" w:space="0" w:color="000000"/>
              <w:bottom w:val="single" w:sz="4" w:space="0" w:color="000000"/>
              <w:right w:val="single" w:sz="4" w:space="0" w:color="000000"/>
            </w:tcBorders>
          </w:tcPr>
          <w:p w14:paraId="04050159" w14:textId="77777777" w:rsidR="00124745" w:rsidRPr="00320F09" w:rsidRDefault="00124745" w:rsidP="008C753F">
            <w:pPr>
              <w:rPr>
                <w:lang w:eastAsia="en-AU"/>
              </w:rPr>
            </w:pPr>
            <w:r w:rsidRPr="00320F09">
              <w:rPr>
                <w:lang w:eastAsia="en-AU"/>
              </w:rPr>
              <w:t>Stone fruit</w:t>
            </w:r>
          </w:p>
        </w:tc>
        <w:tc>
          <w:tcPr>
            <w:tcW w:w="1026" w:type="pct"/>
            <w:tcBorders>
              <w:top w:val="single" w:sz="4" w:space="0" w:color="000000"/>
              <w:left w:val="single" w:sz="4" w:space="0" w:color="000000"/>
              <w:bottom w:val="single" w:sz="4" w:space="0" w:color="000000"/>
              <w:right w:val="single" w:sz="4" w:space="0" w:color="000000"/>
            </w:tcBorders>
          </w:tcPr>
          <w:p w14:paraId="4F1167B5" w14:textId="77777777" w:rsidR="00124745" w:rsidRPr="00320F09" w:rsidRDefault="00124745" w:rsidP="008C753F">
            <w:pPr>
              <w:rPr>
                <w:lang w:eastAsia="en-AU"/>
              </w:rPr>
            </w:pPr>
            <w:r w:rsidRPr="00320F09">
              <w:rPr>
                <w:lang w:eastAsia="en-AU"/>
              </w:rPr>
              <w:t>Oriental fruit moth</w:t>
            </w:r>
          </w:p>
          <w:p w14:paraId="69C46351" w14:textId="77777777" w:rsidR="00124745" w:rsidRPr="00320F09" w:rsidRDefault="00124745" w:rsidP="008C753F">
            <w:pPr>
              <w:rPr>
                <w:i/>
                <w:iCs/>
                <w:lang w:eastAsia="en-AU"/>
              </w:rPr>
            </w:pPr>
            <w:r w:rsidRPr="00320F09">
              <w:rPr>
                <w:i/>
                <w:iCs/>
                <w:lang w:eastAsia="en-AU"/>
              </w:rPr>
              <w:t>(Laspeyresia</w:t>
            </w:r>
          </w:p>
          <w:p w14:paraId="2E230F17" w14:textId="77777777" w:rsidR="00124745" w:rsidRPr="00320F09" w:rsidRDefault="00124745" w:rsidP="008C753F">
            <w:pPr>
              <w:rPr>
                <w:lang w:eastAsia="en-AU"/>
              </w:rPr>
            </w:pPr>
            <w:r w:rsidRPr="00320F09">
              <w:rPr>
                <w:i/>
                <w:iCs/>
                <w:lang w:eastAsia="en-AU"/>
              </w:rPr>
              <w:t xml:space="preserve">molesta </w:t>
            </w:r>
            <w:r w:rsidRPr="00320F09">
              <w:rPr>
                <w:lang w:eastAsia="en-AU"/>
              </w:rPr>
              <w:t>syn</w:t>
            </w:r>
          </w:p>
          <w:p w14:paraId="1206B814" w14:textId="77777777" w:rsidR="00124745" w:rsidRPr="00320F09" w:rsidRDefault="00124745" w:rsidP="008C753F">
            <w:pPr>
              <w:rPr>
                <w:i/>
                <w:iCs/>
                <w:lang w:eastAsia="en-AU"/>
              </w:rPr>
            </w:pPr>
            <w:r w:rsidRPr="00320F09">
              <w:rPr>
                <w:i/>
                <w:iCs/>
                <w:lang w:eastAsia="en-AU"/>
              </w:rPr>
              <w:t>Grapholita</w:t>
            </w:r>
          </w:p>
          <w:p w14:paraId="26D09F20" w14:textId="77777777" w:rsidR="00124745" w:rsidRPr="00320F09" w:rsidRDefault="00124745" w:rsidP="008C753F">
            <w:pPr>
              <w:rPr>
                <w:lang w:eastAsia="en-AU"/>
              </w:rPr>
            </w:pPr>
            <w:r w:rsidRPr="00320F09">
              <w:rPr>
                <w:i/>
                <w:iCs/>
                <w:lang w:eastAsia="en-AU"/>
              </w:rPr>
              <w:t>molesta)</w:t>
            </w:r>
          </w:p>
        </w:tc>
        <w:tc>
          <w:tcPr>
            <w:tcW w:w="723" w:type="pct"/>
            <w:tcBorders>
              <w:top w:val="single" w:sz="4" w:space="0" w:color="000000"/>
              <w:left w:val="single" w:sz="4" w:space="0" w:color="000000"/>
              <w:bottom w:val="single" w:sz="4" w:space="0" w:color="000000"/>
              <w:right w:val="single" w:sz="4" w:space="0" w:color="000000"/>
            </w:tcBorders>
          </w:tcPr>
          <w:p w14:paraId="2C754985" w14:textId="77777777" w:rsidR="00124745" w:rsidRPr="00320F09" w:rsidRDefault="00124745" w:rsidP="008C753F">
            <w:pPr>
              <w:rPr>
                <w:lang w:eastAsia="en-AU"/>
              </w:rPr>
            </w:pPr>
            <w:r w:rsidRPr="00320F09">
              <w:rPr>
                <w:lang w:eastAsia="en-AU"/>
              </w:rPr>
              <w:t>10 mL/ 100 L</w:t>
            </w:r>
          </w:p>
        </w:tc>
        <w:tc>
          <w:tcPr>
            <w:tcW w:w="514" w:type="pct"/>
            <w:tcBorders>
              <w:top w:val="single" w:sz="4" w:space="0" w:color="000000"/>
              <w:left w:val="single" w:sz="4" w:space="0" w:color="000000"/>
              <w:bottom w:val="single" w:sz="4" w:space="0" w:color="000000"/>
              <w:right w:val="single" w:sz="4" w:space="0" w:color="000000"/>
            </w:tcBorders>
          </w:tcPr>
          <w:p w14:paraId="2A924451" w14:textId="77777777" w:rsidR="00124745" w:rsidRPr="00320F09" w:rsidRDefault="00124745" w:rsidP="008C753F">
            <w:pPr>
              <w:rPr>
                <w:lang w:eastAsia="en-AU"/>
              </w:rPr>
            </w:pPr>
            <w:r w:rsidRPr="00320F09">
              <w:rPr>
                <w:lang w:eastAsia="en-AU"/>
              </w:rPr>
              <w:t>H</w:t>
            </w:r>
          </w:p>
          <w:p w14:paraId="48539877" w14:textId="77777777" w:rsidR="00124745" w:rsidRPr="00320F09" w:rsidRDefault="00124745" w:rsidP="008C753F">
            <w:pPr>
              <w:rPr>
                <w:spacing w:val="-1"/>
                <w:lang w:eastAsia="en-AU"/>
              </w:rPr>
            </w:pPr>
            <w:r w:rsidRPr="00320F09">
              <w:rPr>
                <w:lang w:eastAsia="en-AU"/>
              </w:rPr>
              <w:t>3 days</w:t>
            </w:r>
          </w:p>
        </w:tc>
        <w:tc>
          <w:tcPr>
            <w:tcW w:w="2087" w:type="pct"/>
            <w:tcBorders>
              <w:top w:val="single" w:sz="4" w:space="0" w:color="000000"/>
              <w:left w:val="single" w:sz="4" w:space="0" w:color="000000"/>
              <w:bottom w:val="single" w:sz="4" w:space="0" w:color="000000"/>
              <w:right w:val="single" w:sz="4" w:space="0" w:color="000000"/>
            </w:tcBorders>
          </w:tcPr>
          <w:p w14:paraId="4A0CDA2E" w14:textId="77777777" w:rsidR="00124745" w:rsidRPr="00320F09" w:rsidRDefault="00124745" w:rsidP="008C753F">
            <w:pPr>
              <w:rPr>
                <w:lang w:eastAsia="en-AU"/>
              </w:rPr>
            </w:pPr>
            <w:r w:rsidRPr="00320F09">
              <w:rPr>
                <w:lang w:eastAsia="en-AU"/>
              </w:rPr>
              <w:t>Commence applications post petal fall, when</w:t>
            </w:r>
          </w:p>
          <w:p w14:paraId="6A1B0574" w14:textId="77777777" w:rsidR="00124745" w:rsidRPr="00320F09" w:rsidRDefault="00124745" w:rsidP="008C753F">
            <w:pPr>
              <w:rPr>
                <w:lang w:eastAsia="en-AU"/>
              </w:rPr>
            </w:pPr>
            <w:r w:rsidRPr="00320F09">
              <w:rPr>
                <w:lang w:eastAsia="en-AU"/>
              </w:rPr>
              <w:t>predictive models from local monitoring</w:t>
            </w:r>
          </w:p>
          <w:p w14:paraId="29AD1ED0" w14:textId="77777777" w:rsidR="00124745" w:rsidRPr="00320F09" w:rsidRDefault="00124745" w:rsidP="008C753F">
            <w:pPr>
              <w:rPr>
                <w:lang w:eastAsia="en-AU"/>
              </w:rPr>
            </w:pPr>
            <w:proofErr w:type="gramStart"/>
            <w:r w:rsidRPr="00320F09">
              <w:rPr>
                <w:lang w:eastAsia="en-AU"/>
              </w:rPr>
              <w:t>agencies</w:t>
            </w:r>
            <w:proofErr w:type="gramEnd"/>
            <w:r w:rsidRPr="00320F09">
              <w:rPr>
                <w:lang w:eastAsia="en-AU"/>
              </w:rPr>
              <w:t xml:space="preserve"> indicate egg hatch of a generational peak</w:t>
            </w:r>
            <w:r>
              <w:rPr>
                <w:lang w:eastAsia="en-AU"/>
              </w:rPr>
              <w:t>.</w:t>
            </w:r>
          </w:p>
          <w:p w14:paraId="7183EC13" w14:textId="77777777" w:rsidR="00124745" w:rsidRPr="00320F09" w:rsidRDefault="00124745" w:rsidP="008C753F">
            <w:pPr>
              <w:rPr>
                <w:lang w:eastAsia="en-AU"/>
              </w:rPr>
            </w:pPr>
            <w:r w:rsidRPr="00320F09">
              <w:rPr>
                <w:lang w:eastAsia="en-AU"/>
              </w:rPr>
              <w:t>Apply a maximum of three applications, with</w:t>
            </w:r>
          </w:p>
          <w:p w14:paraId="6D047EEC" w14:textId="77777777" w:rsidR="00124745" w:rsidRPr="00320F09" w:rsidRDefault="00124745" w:rsidP="008C753F">
            <w:pPr>
              <w:rPr>
                <w:lang w:eastAsia="en-AU"/>
              </w:rPr>
            </w:pPr>
            <w:r w:rsidRPr="00320F09">
              <w:rPr>
                <w:lang w:eastAsia="en-AU"/>
              </w:rPr>
              <w:t>14</w:t>
            </w:r>
            <w:r>
              <w:rPr>
                <w:lang w:eastAsia="en-AU"/>
              </w:rPr>
              <w:t>–</w:t>
            </w:r>
            <w:r w:rsidRPr="00320F09">
              <w:rPr>
                <w:lang w:eastAsia="en-AU"/>
              </w:rPr>
              <w:t>21 day intervals between applications.</w:t>
            </w:r>
          </w:p>
          <w:p w14:paraId="608624D6" w14:textId="77777777" w:rsidR="00124745" w:rsidRPr="00320F09" w:rsidRDefault="00124745" w:rsidP="008C753F">
            <w:pPr>
              <w:rPr>
                <w:lang w:eastAsia="en-AU"/>
              </w:rPr>
            </w:pPr>
            <w:r w:rsidRPr="00320F09">
              <w:rPr>
                <w:lang w:eastAsia="en-AU"/>
              </w:rPr>
              <w:t>Ensure thorough coverage of the target crop –</w:t>
            </w:r>
          </w:p>
          <w:p w14:paraId="153FFE63" w14:textId="77777777" w:rsidR="00124745" w:rsidRPr="00320F09" w:rsidRDefault="00124745" w:rsidP="008C753F">
            <w:pPr>
              <w:rPr>
                <w:lang w:eastAsia="en-AU"/>
              </w:rPr>
            </w:pPr>
            <w:r w:rsidRPr="00320F09">
              <w:rPr>
                <w:lang w:eastAsia="en-AU"/>
              </w:rPr>
              <w:t>refer ‘Application’ section in GENERAL</w:t>
            </w:r>
          </w:p>
          <w:p w14:paraId="530ECADE" w14:textId="77777777" w:rsidR="00124745" w:rsidRPr="00320F09" w:rsidRDefault="00124745" w:rsidP="008C753F">
            <w:pPr>
              <w:rPr>
                <w:lang w:eastAsia="en-AU"/>
              </w:rPr>
            </w:pPr>
            <w:r w:rsidRPr="00320F09">
              <w:rPr>
                <w:lang w:eastAsia="en-AU"/>
              </w:rPr>
              <w:t>INSTRUCTIONS.</w:t>
            </w:r>
          </w:p>
          <w:p w14:paraId="79899B9C" w14:textId="77777777" w:rsidR="00124745" w:rsidRPr="00320F09" w:rsidRDefault="00124745" w:rsidP="008C753F">
            <w:pPr>
              <w:rPr>
                <w:lang w:eastAsia="en-AU"/>
              </w:rPr>
            </w:pPr>
            <w:r>
              <w:rPr>
                <w:lang w:eastAsia="en-AU"/>
              </w:rPr>
              <w:t xml:space="preserve">Do not apply more than 300 mL of Vayego per </w:t>
            </w:r>
            <w:r w:rsidRPr="00320F09">
              <w:rPr>
                <w:lang w:eastAsia="en-AU"/>
              </w:rPr>
              <w:t>hectare in a single application.</w:t>
            </w:r>
          </w:p>
        </w:tc>
      </w:tr>
      <w:tr w:rsidR="00124745" w:rsidRPr="00320F09" w14:paraId="174B3CF1" w14:textId="77777777" w:rsidTr="008C753F">
        <w:trPr>
          <w:trHeight w:val="3254"/>
        </w:trPr>
        <w:tc>
          <w:tcPr>
            <w:tcW w:w="650" w:type="pct"/>
            <w:tcBorders>
              <w:top w:val="single" w:sz="4" w:space="0" w:color="000000"/>
              <w:left w:val="single" w:sz="4" w:space="0" w:color="000000"/>
              <w:right w:val="single" w:sz="4" w:space="0" w:color="000000"/>
            </w:tcBorders>
          </w:tcPr>
          <w:p w14:paraId="047B7471" w14:textId="77777777" w:rsidR="00124745" w:rsidRPr="00320F09" w:rsidRDefault="00124745" w:rsidP="008C753F">
            <w:pPr>
              <w:rPr>
                <w:lang w:eastAsia="en-AU"/>
              </w:rPr>
            </w:pPr>
          </w:p>
        </w:tc>
        <w:tc>
          <w:tcPr>
            <w:tcW w:w="1026" w:type="pct"/>
            <w:tcBorders>
              <w:top w:val="single" w:sz="4" w:space="0" w:color="000000"/>
              <w:left w:val="single" w:sz="4" w:space="0" w:color="000000"/>
              <w:bottom w:val="single" w:sz="4" w:space="0" w:color="000000"/>
              <w:right w:val="single" w:sz="4" w:space="0" w:color="000000"/>
            </w:tcBorders>
          </w:tcPr>
          <w:p w14:paraId="0F2ECF72" w14:textId="77777777" w:rsidR="00124745" w:rsidRPr="00320F09" w:rsidRDefault="00124745" w:rsidP="008C753F">
            <w:pPr>
              <w:rPr>
                <w:lang w:eastAsia="en-AU"/>
              </w:rPr>
            </w:pPr>
            <w:r w:rsidRPr="00320F09">
              <w:rPr>
                <w:lang w:eastAsia="en-AU"/>
              </w:rPr>
              <w:t>Dried fruit beetles</w:t>
            </w:r>
          </w:p>
          <w:p w14:paraId="11D90B54" w14:textId="77777777" w:rsidR="00124745" w:rsidRPr="00320F09" w:rsidRDefault="00124745" w:rsidP="008C753F">
            <w:pPr>
              <w:rPr>
                <w:lang w:eastAsia="en-AU"/>
              </w:rPr>
            </w:pPr>
            <w:r w:rsidRPr="00320F09">
              <w:rPr>
                <w:lang w:eastAsia="en-AU"/>
              </w:rPr>
              <w:t>(</w:t>
            </w:r>
            <w:r w:rsidRPr="00320F09">
              <w:rPr>
                <w:i/>
                <w:iCs/>
                <w:lang w:eastAsia="en-AU"/>
              </w:rPr>
              <w:t xml:space="preserve">Carpophilus </w:t>
            </w:r>
            <w:r w:rsidRPr="00320F09">
              <w:rPr>
                <w:lang w:eastAsia="en-AU"/>
              </w:rPr>
              <w:t>spp.)</w:t>
            </w:r>
          </w:p>
          <w:p w14:paraId="4E9450DC" w14:textId="77777777" w:rsidR="00124745" w:rsidRPr="00320F09" w:rsidRDefault="00124745" w:rsidP="008C753F">
            <w:pPr>
              <w:rPr>
                <w:lang w:eastAsia="en-AU"/>
              </w:rPr>
            </w:pPr>
            <w:r w:rsidRPr="00320F09">
              <w:rPr>
                <w:lang w:eastAsia="en-AU"/>
              </w:rPr>
              <w:t>– suppression</w:t>
            </w:r>
          </w:p>
        </w:tc>
        <w:tc>
          <w:tcPr>
            <w:tcW w:w="723" w:type="pct"/>
            <w:tcBorders>
              <w:top w:val="single" w:sz="4" w:space="0" w:color="000000"/>
              <w:left w:val="single" w:sz="4" w:space="0" w:color="000000"/>
              <w:bottom w:val="single" w:sz="4" w:space="0" w:color="000000"/>
              <w:right w:val="single" w:sz="4" w:space="0" w:color="000000"/>
            </w:tcBorders>
          </w:tcPr>
          <w:p w14:paraId="2AEEDC5E" w14:textId="77777777" w:rsidR="00124745" w:rsidRPr="00320F09" w:rsidRDefault="00124745" w:rsidP="008C753F">
            <w:pPr>
              <w:rPr>
                <w:lang w:eastAsia="en-AU"/>
              </w:rPr>
            </w:pPr>
          </w:p>
        </w:tc>
        <w:tc>
          <w:tcPr>
            <w:tcW w:w="514" w:type="pct"/>
            <w:tcBorders>
              <w:top w:val="single" w:sz="4" w:space="0" w:color="000000"/>
              <w:left w:val="single" w:sz="4" w:space="0" w:color="000000"/>
              <w:bottom w:val="single" w:sz="4" w:space="0" w:color="000000"/>
              <w:right w:val="single" w:sz="4" w:space="0" w:color="000000"/>
            </w:tcBorders>
          </w:tcPr>
          <w:p w14:paraId="2888D0D3" w14:textId="77777777" w:rsidR="00124745" w:rsidRPr="00320F09" w:rsidRDefault="00124745" w:rsidP="008C753F">
            <w:pPr>
              <w:rPr>
                <w:lang w:eastAsia="en-AU"/>
              </w:rPr>
            </w:pPr>
          </w:p>
        </w:tc>
        <w:tc>
          <w:tcPr>
            <w:tcW w:w="2087" w:type="pct"/>
            <w:tcBorders>
              <w:top w:val="single" w:sz="4" w:space="0" w:color="000000"/>
              <w:left w:val="single" w:sz="4" w:space="0" w:color="000000"/>
              <w:bottom w:val="single" w:sz="4" w:space="0" w:color="000000"/>
              <w:right w:val="single" w:sz="4" w:space="0" w:color="000000"/>
            </w:tcBorders>
          </w:tcPr>
          <w:p w14:paraId="23BFFDDB" w14:textId="77777777" w:rsidR="00124745" w:rsidRPr="00320F09" w:rsidRDefault="00124745" w:rsidP="008C753F">
            <w:pPr>
              <w:rPr>
                <w:lang w:eastAsia="en-AU"/>
              </w:rPr>
            </w:pPr>
            <w:r w:rsidRPr="00320F09">
              <w:rPr>
                <w:lang w:eastAsia="en-AU"/>
              </w:rPr>
              <w:t>Monitor stone fruit orchards for beetles as fruit approaches maturity and become susceptible to attack</w:t>
            </w:r>
            <w:r>
              <w:rPr>
                <w:lang w:eastAsia="en-AU"/>
              </w:rPr>
              <w:t>.</w:t>
            </w:r>
          </w:p>
          <w:p w14:paraId="177A6DD0" w14:textId="77777777" w:rsidR="00124745" w:rsidRPr="00320F09" w:rsidRDefault="00124745" w:rsidP="008C753F">
            <w:pPr>
              <w:rPr>
                <w:lang w:eastAsia="en-AU"/>
              </w:rPr>
            </w:pPr>
            <w:r w:rsidRPr="00320F09">
              <w:rPr>
                <w:lang w:eastAsia="en-AU"/>
              </w:rPr>
              <w:t>Commence application before beetle</w:t>
            </w:r>
          </w:p>
          <w:p w14:paraId="4ED38154" w14:textId="77777777" w:rsidR="00124745" w:rsidRPr="00320F09" w:rsidRDefault="00124745" w:rsidP="008C753F">
            <w:pPr>
              <w:rPr>
                <w:lang w:eastAsia="en-AU"/>
              </w:rPr>
            </w:pPr>
            <w:r w:rsidRPr="00320F09">
              <w:rPr>
                <w:lang w:eastAsia="en-AU"/>
              </w:rPr>
              <w:t>populations reach damaging levels and re-</w:t>
            </w:r>
          </w:p>
          <w:p w14:paraId="23155945" w14:textId="77777777" w:rsidR="00124745" w:rsidRPr="00320F09" w:rsidRDefault="00124745" w:rsidP="008C753F">
            <w:pPr>
              <w:rPr>
                <w:lang w:eastAsia="en-AU"/>
              </w:rPr>
            </w:pPr>
            <w:proofErr w:type="gramStart"/>
            <w:r w:rsidRPr="00320F09">
              <w:rPr>
                <w:lang w:eastAsia="en-AU"/>
              </w:rPr>
              <w:t>apply</w:t>
            </w:r>
            <w:proofErr w:type="gramEnd"/>
            <w:r w:rsidRPr="00320F09">
              <w:rPr>
                <w:lang w:eastAsia="en-AU"/>
              </w:rPr>
              <w:t xml:space="preserve"> treatments if necessary at an interval of</w:t>
            </w:r>
            <w:r>
              <w:rPr>
                <w:lang w:eastAsia="en-AU"/>
              </w:rPr>
              <w:t xml:space="preserve"> </w:t>
            </w:r>
            <w:r w:rsidRPr="00320F09">
              <w:rPr>
                <w:lang w:eastAsia="en-AU"/>
              </w:rPr>
              <w:t>10</w:t>
            </w:r>
            <w:r>
              <w:rPr>
                <w:lang w:eastAsia="en-AU"/>
              </w:rPr>
              <w:t>–</w:t>
            </w:r>
            <w:r w:rsidRPr="00320F09">
              <w:rPr>
                <w:lang w:eastAsia="en-AU"/>
              </w:rPr>
              <w:t xml:space="preserve">14 days. </w:t>
            </w:r>
            <w:r w:rsidRPr="001847E9">
              <w:rPr>
                <w:lang w:eastAsia="en-AU"/>
              </w:rPr>
              <w:t>Apply a maximum of three applications</w:t>
            </w:r>
            <w:r>
              <w:rPr>
                <w:lang w:eastAsia="en-AU"/>
              </w:rPr>
              <w:t xml:space="preserve">. </w:t>
            </w:r>
            <w:r w:rsidRPr="00320F09">
              <w:rPr>
                <w:lang w:eastAsia="en-AU"/>
              </w:rPr>
              <w:t>Ensure thorough coverage of the</w:t>
            </w:r>
            <w:r>
              <w:rPr>
                <w:lang w:eastAsia="en-AU"/>
              </w:rPr>
              <w:t xml:space="preserve"> </w:t>
            </w:r>
            <w:r w:rsidRPr="00320F09">
              <w:rPr>
                <w:lang w:eastAsia="en-AU"/>
              </w:rPr>
              <w:t>target crop – refer ‘Application’ section in</w:t>
            </w:r>
            <w:r>
              <w:rPr>
                <w:lang w:eastAsia="en-AU"/>
              </w:rPr>
              <w:t xml:space="preserve"> </w:t>
            </w:r>
            <w:r w:rsidRPr="00320F09">
              <w:rPr>
                <w:lang w:eastAsia="en-AU"/>
              </w:rPr>
              <w:t>GENERAL INSTRUCTIONS.</w:t>
            </w:r>
          </w:p>
          <w:p w14:paraId="050E792C" w14:textId="77777777" w:rsidR="00124745" w:rsidRPr="00320F09" w:rsidRDefault="00124745" w:rsidP="008C753F">
            <w:pPr>
              <w:rPr>
                <w:lang w:eastAsia="en-AU"/>
              </w:rPr>
            </w:pPr>
            <w:r w:rsidRPr="00320F09">
              <w:rPr>
                <w:lang w:eastAsia="en-AU"/>
              </w:rPr>
              <w:t>Do not apply more than 300 mL of Vayego per</w:t>
            </w:r>
            <w:r>
              <w:rPr>
                <w:lang w:eastAsia="en-AU"/>
              </w:rPr>
              <w:t xml:space="preserve"> </w:t>
            </w:r>
            <w:r w:rsidRPr="00320F09">
              <w:rPr>
                <w:lang w:eastAsia="en-AU"/>
              </w:rPr>
              <w:t>hectare in a single application.</w:t>
            </w:r>
          </w:p>
        </w:tc>
      </w:tr>
      <w:tr w:rsidR="00124745" w:rsidRPr="00320F09" w14:paraId="3604311B" w14:textId="77777777" w:rsidTr="008C753F">
        <w:trPr>
          <w:trHeight w:val="3685"/>
        </w:trPr>
        <w:tc>
          <w:tcPr>
            <w:tcW w:w="650" w:type="pct"/>
            <w:tcBorders>
              <w:left w:val="single" w:sz="4" w:space="0" w:color="000000"/>
              <w:bottom w:val="single" w:sz="4" w:space="0" w:color="000000"/>
              <w:right w:val="single" w:sz="4" w:space="0" w:color="000000"/>
            </w:tcBorders>
          </w:tcPr>
          <w:p w14:paraId="3C6DA69E" w14:textId="77777777" w:rsidR="00124745" w:rsidRPr="00320F09" w:rsidRDefault="00124745" w:rsidP="008C753F">
            <w:pPr>
              <w:rPr>
                <w:lang w:eastAsia="en-AU"/>
              </w:rPr>
            </w:pPr>
          </w:p>
        </w:tc>
        <w:tc>
          <w:tcPr>
            <w:tcW w:w="1026" w:type="pct"/>
            <w:tcBorders>
              <w:top w:val="single" w:sz="4" w:space="0" w:color="000000"/>
              <w:left w:val="single" w:sz="4" w:space="0" w:color="000000"/>
              <w:bottom w:val="single" w:sz="4" w:space="0" w:color="000000"/>
              <w:right w:val="single" w:sz="4" w:space="0" w:color="000000"/>
            </w:tcBorders>
          </w:tcPr>
          <w:p w14:paraId="559DD6A9" w14:textId="77777777" w:rsidR="00124745" w:rsidRPr="00320F09" w:rsidRDefault="00124745" w:rsidP="008C753F">
            <w:pPr>
              <w:rPr>
                <w:lang w:eastAsia="en-AU"/>
              </w:rPr>
            </w:pPr>
            <w:r w:rsidRPr="00320F09">
              <w:rPr>
                <w:lang w:eastAsia="en-AU"/>
              </w:rPr>
              <w:t>Mediterranean</w:t>
            </w:r>
          </w:p>
          <w:p w14:paraId="2340F460" w14:textId="77777777" w:rsidR="00124745" w:rsidRPr="00320F09" w:rsidRDefault="00124745" w:rsidP="008C753F">
            <w:pPr>
              <w:rPr>
                <w:lang w:eastAsia="en-AU"/>
              </w:rPr>
            </w:pPr>
            <w:r w:rsidRPr="00320F09">
              <w:rPr>
                <w:lang w:eastAsia="en-AU"/>
              </w:rPr>
              <w:t>fruit fly</w:t>
            </w:r>
          </w:p>
          <w:p w14:paraId="0DEBDEB2" w14:textId="77777777" w:rsidR="00124745" w:rsidRPr="00320F09" w:rsidRDefault="00124745" w:rsidP="008C753F">
            <w:pPr>
              <w:rPr>
                <w:lang w:eastAsia="en-AU"/>
              </w:rPr>
            </w:pPr>
            <w:r w:rsidRPr="00320F09">
              <w:rPr>
                <w:lang w:eastAsia="en-AU"/>
              </w:rPr>
              <w:t>(</w:t>
            </w:r>
            <w:r w:rsidRPr="00320F09">
              <w:rPr>
                <w:i/>
                <w:iCs/>
                <w:lang w:eastAsia="en-AU"/>
              </w:rPr>
              <w:t>Ceratitis capitata</w:t>
            </w:r>
            <w:r w:rsidRPr="00320F09">
              <w:rPr>
                <w:lang w:eastAsia="en-AU"/>
              </w:rPr>
              <w:t>)</w:t>
            </w:r>
          </w:p>
        </w:tc>
        <w:tc>
          <w:tcPr>
            <w:tcW w:w="723" w:type="pct"/>
            <w:tcBorders>
              <w:top w:val="single" w:sz="4" w:space="0" w:color="000000"/>
              <w:left w:val="single" w:sz="4" w:space="0" w:color="000000"/>
              <w:bottom w:val="single" w:sz="4" w:space="0" w:color="000000"/>
              <w:right w:val="single" w:sz="4" w:space="0" w:color="000000"/>
            </w:tcBorders>
          </w:tcPr>
          <w:p w14:paraId="2CCB01A5" w14:textId="77777777" w:rsidR="00124745" w:rsidRPr="00320F09" w:rsidRDefault="00124745" w:rsidP="008C753F">
            <w:pPr>
              <w:rPr>
                <w:lang w:eastAsia="en-AU"/>
              </w:rPr>
            </w:pPr>
            <w:r w:rsidRPr="00320F09">
              <w:rPr>
                <w:lang w:eastAsia="en-AU"/>
              </w:rPr>
              <w:t>12.5 mL/ 100 L</w:t>
            </w:r>
          </w:p>
        </w:tc>
        <w:tc>
          <w:tcPr>
            <w:tcW w:w="514" w:type="pct"/>
            <w:tcBorders>
              <w:top w:val="single" w:sz="4" w:space="0" w:color="000000"/>
              <w:left w:val="single" w:sz="4" w:space="0" w:color="000000"/>
              <w:bottom w:val="single" w:sz="4" w:space="0" w:color="000000"/>
              <w:right w:val="single" w:sz="4" w:space="0" w:color="000000"/>
            </w:tcBorders>
          </w:tcPr>
          <w:p w14:paraId="030AEC83" w14:textId="77777777" w:rsidR="00124745" w:rsidRPr="00320F09" w:rsidRDefault="00124745" w:rsidP="008C753F">
            <w:pPr>
              <w:rPr>
                <w:lang w:eastAsia="en-AU"/>
              </w:rPr>
            </w:pPr>
          </w:p>
        </w:tc>
        <w:tc>
          <w:tcPr>
            <w:tcW w:w="2087" w:type="pct"/>
            <w:tcBorders>
              <w:top w:val="single" w:sz="4" w:space="0" w:color="000000"/>
              <w:left w:val="single" w:sz="4" w:space="0" w:color="000000"/>
              <w:bottom w:val="single" w:sz="4" w:space="0" w:color="000000"/>
              <w:right w:val="single" w:sz="4" w:space="0" w:color="000000"/>
            </w:tcBorders>
          </w:tcPr>
          <w:p w14:paraId="552021B3" w14:textId="77777777" w:rsidR="00124745" w:rsidRPr="00320F09" w:rsidRDefault="00124745" w:rsidP="008C753F">
            <w:pPr>
              <w:rPr>
                <w:lang w:eastAsia="en-AU"/>
              </w:rPr>
            </w:pPr>
            <w:r w:rsidRPr="00320F09">
              <w:rPr>
                <w:lang w:eastAsia="en-AU"/>
              </w:rPr>
              <w:t>Commence applications when monitoring</w:t>
            </w:r>
          </w:p>
          <w:p w14:paraId="4CB9AE24" w14:textId="77777777" w:rsidR="00124745" w:rsidRPr="00320F09" w:rsidRDefault="00124745" w:rsidP="008C753F">
            <w:pPr>
              <w:rPr>
                <w:lang w:eastAsia="en-AU"/>
              </w:rPr>
            </w:pPr>
            <w:r w:rsidRPr="00320F09">
              <w:rPr>
                <w:lang w:eastAsia="en-AU"/>
              </w:rPr>
              <w:t>indicates fruit fly activity and fruit are</w:t>
            </w:r>
          </w:p>
          <w:p w14:paraId="0A5A6AF5" w14:textId="77777777" w:rsidR="00124745" w:rsidRPr="00320F09" w:rsidRDefault="00124745" w:rsidP="008C753F">
            <w:pPr>
              <w:rPr>
                <w:lang w:eastAsia="en-AU"/>
              </w:rPr>
            </w:pPr>
            <w:proofErr w:type="gramStart"/>
            <w:r w:rsidRPr="00320F09">
              <w:rPr>
                <w:lang w:eastAsia="en-AU"/>
              </w:rPr>
              <w:t>vulnerable</w:t>
            </w:r>
            <w:proofErr w:type="gramEnd"/>
            <w:r w:rsidRPr="00320F09">
              <w:rPr>
                <w:lang w:eastAsia="en-AU"/>
              </w:rPr>
              <w:t xml:space="preserve"> to damage (eg fruit ripening).</w:t>
            </w:r>
          </w:p>
          <w:p w14:paraId="49C5DE3E" w14:textId="77777777" w:rsidR="00124745" w:rsidRPr="00320F09" w:rsidRDefault="00124745" w:rsidP="008C753F">
            <w:pPr>
              <w:rPr>
                <w:lang w:eastAsia="en-AU"/>
              </w:rPr>
            </w:pPr>
            <w:r w:rsidRPr="00320F09">
              <w:rPr>
                <w:lang w:eastAsia="en-AU"/>
              </w:rPr>
              <w:t>Apply a maximum of three sprays, with 10 day intervals between applications.</w:t>
            </w:r>
          </w:p>
          <w:p w14:paraId="46EBD4ED" w14:textId="77777777" w:rsidR="00124745" w:rsidRPr="00320F09" w:rsidRDefault="00124745" w:rsidP="008C753F">
            <w:pPr>
              <w:rPr>
                <w:lang w:eastAsia="en-AU"/>
              </w:rPr>
            </w:pPr>
            <w:r w:rsidRPr="00320F09">
              <w:rPr>
                <w:lang w:eastAsia="en-AU"/>
              </w:rPr>
              <w:t>Ensure thorough coverage of the target crop – refer ‘Application’ section in GENERAL</w:t>
            </w:r>
            <w:r>
              <w:rPr>
                <w:lang w:eastAsia="en-AU"/>
              </w:rPr>
              <w:t xml:space="preserve"> </w:t>
            </w:r>
            <w:r w:rsidRPr="00320F09">
              <w:rPr>
                <w:lang w:eastAsia="en-AU"/>
              </w:rPr>
              <w:t>INSTRUCTIONS.</w:t>
            </w:r>
          </w:p>
          <w:p w14:paraId="60547138" w14:textId="77777777" w:rsidR="00124745" w:rsidRPr="00320F09" w:rsidRDefault="00124745" w:rsidP="008C753F">
            <w:pPr>
              <w:rPr>
                <w:lang w:eastAsia="en-AU"/>
              </w:rPr>
            </w:pPr>
            <w:r w:rsidRPr="00320F09">
              <w:rPr>
                <w:lang w:eastAsia="en-AU"/>
              </w:rPr>
              <w:t>Do not apply more than 300 mL of Vayego per</w:t>
            </w:r>
            <w:r>
              <w:rPr>
                <w:lang w:eastAsia="en-AU"/>
              </w:rPr>
              <w:t xml:space="preserve"> </w:t>
            </w:r>
            <w:r w:rsidRPr="00320F09">
              <w:rPr>
                <w:lang w:eastAsia="en-AU"/>
              </w:rPr>
              <w:t>hectare</w:t>
            </w:r>
            <w:r>
              <w:rPr>
                <w:lang w:eastAsia="en-AU"/>
              </w:rPr>
              <w:t xml:space="preserve"> </w:t>
            </w:r>
            <w:r w:rsidRPr="00320F09">
              <w:rPr>
                <w:lang w:eastAsia="en-AU"/>
              </w:rPr>
              <w:t>in a single application</w:t>
            </w:r>
            <w:r>
              <w:rPr>
                <w:lang w:eastAsia="en-AU"/>
              </w:rPr>
              <w:t>.</w:t>
            </w:r>
          </w:p>
          <w:p w14:paraId="22886B7B" w14:textId="77777777" w:rsidR="00124745" w:rsidRPr="00320F09" w:rsidRDefault="00124745" w:rsidP="008C753F">
            <w:pPr>
              <w:rPr>
                <w:lang w:eastAsia="en-AU"/>
              </w:rPr>
            </w:pPr>
            <w:r w:rsidRPr="00320F09">
              <w:rPr>
                <w:lang w:eastAsia="en-AU"/>
              </w:rPr>
              <w:t>Vayego applications should form part of an</w:t>
            </w:r>
          </w:p>
          <w:p w14:paraId="66900401" w14:textId="77777777" w:rsidR="00124745" w:rsidRPr="00320F09" w:rsidRDefault="00124745" w:rsidP="008C753F">
            <w:pPr>
              <w:rPr>
                <w:lang w:eastAsia="en-AU"/>
              </w:rPr>
            </w:pPr>
            <w:r w:rsidRPr="00320F09">
              <w:rPr>
                <w:lang w:eastAsia="en-AU"/>
              </w:rPr>
              <w:t>integrated fruit fly management program</w:t>
            </w:r>
          </w:p>
          <w:p w14:paraId="3DF68EA7" w14:textId="77777777" w:rsidR="00124745" w:rsidRPr="00320F09" w:rsidRDefault="00124745" w:rsidP="008C753F">
            <w:pPr>
              <w:rPr>
                <w:lang w:eastAsia="en-AU"/>
              </w:rPr>
            </w:pPr>
            <w:r w:rsidRPr="00320F09">
              <w:rPr>
                <w:lang w:eastAsia="en-AU"/>
              </w:rPr>
              <w:t>including baiting, trapping and a focus on</w:t>
            </w:r>
          </w:p>
          <w:p w14:paraId="36CB72E9" w14:textId="77777777" w:rsidR="00124745" w:rsidRPr="00320F09" w:rsidRDefault="00124745" w:rsidP="008C753F">
            <w:pPr>
              <w:rPr>
                <w:lang w:eastAsia="en-AU"/>
              </w:rPr>
            </w:pPr>
            <w:proofErr w:type="gramStart"/>
            <w:r w:rsidRPr="00320F09">
              <w:rPr>
                <w:lang w:eastAsia="en-AU"/>
              </w:rPr>
              <w:t>orchard</w:t>
            </w:r>
            <w:proofErr w:type="gramEnd"/>
            <w:r w:rsidRPr="00320F09">
              <w:rPr>
                <w:lang w:eastAsia="en-AU"/>
              </w:rPr>
              <w:t xml:space="preserve"> hygiene.</w:t>
            </w:r>
          </w:p>
        </w:tc>
      </w:tr>
    </w:tbl>
    <w:p w14:paraId="2425B9E6" w14:textId="21DC5DBF" w:rsidR="00725DA7" w:rsidRDefault="00725DA7" w:rsidP="008C753F">
      <w:pPr>
        <w:pStyle w:val="NormalText"/>
      </w:pPr>
      <w:r w:rsidRPr="00725DA7">
        <w:rPr>
          <w:b/>
          <w:bCs/>
          <w:szCs w:val="20"/>
          <w:lang w:eastAsia="en-AU"/>
        </w:rPr>
        <w:t>NOT TO BE USED FOR ANY PURPOSE OR IN ANY MANNER CONTRARY TO THIS LABEL UNLESS AUTHORISED UNDER APPROPRIATE LEGISLATION</w:t>
      </w:r>
      <w:r>
        <w:br w:type="page"/>
      </w:r>
    </w:p>
    <w:p w14:paraId="56596A5F"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lastRenderedPageBreak/>
        <w:t>WITHHOLDING PERIODS</w:t>
      </w:r>
    </w:p>
    <w:p w14:paraId="3F5292BB"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5DD3F011"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Harvest (H)</w:t>
      </w:r>
    </w:p>
    <w:p w14:paraId="26AD97BD"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Stone fruit: DO NOT HARVEST FOR 3 DAYS AFTER APPLICATION</w:t>
      </w:r>
    </w:p>
    <w:p w14:paraId="6CA30626"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Pome fruit: DO NOT HARVEST FOR 7 DAYS AFTER APPLICATION</w:t>
      </w:r>
    </w:p>
    <w:p w14:paraId="452FCD80"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Tree nuts: DO NOT HARVEST FOR 10 DAYS AFTER APPLICATION</w:t>
      </w:r>
    </w:p>
    <w:p w14:paraId="55EB7E57"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465ABD73"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Grazing (G)</w:t>
      </w:r>
    </w:p>
    <w:p w14:paraId="2222C98F"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Pome fruit, stone fruit, tree nuts: DO NOT GRAZE TREATED ORCHARD</w:t>
      </w:r>
    </w:p>
    <w:p w14:paraId="2B9B3231"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7BE140F6"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EXPORT OF TREATED PRODUCE</w:t>
      </w:r>
    </w:p>
    <w:p w14:paraId="0B86224B"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Growers should note that MRLs or import tolerances may not exist in all markets for edible produce treated with Vayego 200 SC Insecticide. If you are growing edible produce for export, please check with Bayer CropScience Pty Ltd for the latest information on MRLs and import tolerances before using Vayego 200 SC.</w:t>
      </w:r>
    </w:p>
    <w:p w14:paraId="33DE53B7"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733E5D5B"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GENERAL INSTRUCTIONS</w:t>
      </w:r>
    </w:p>
    <w:p w14:paraId="3A907002"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5225D19F"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Mixing</w:t>
      </w:r>
    </w:p>
    <w:p w14:paraId="0FE792E3"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Shake the container well before using. Partially fill the spray tank with clean water and add the required volume of product to the water whilst agitating. Where recommended, add non-ionic surfactant, then top up the tank with clean water to the required volume. Vayego 200 SC should be agitated constantly before and during application and applied as soon as possible after mixing.</w:t>
      </w:r>
    </w:p>
    <w:p w14:paraId="41FAC4F0"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4C62070D"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Application</w:t>
      </w:r>
    </w:p>
    <w:p w14:paraId="67B54BB9"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Dilute spraying</w:t>
      </w:r>
      <w:r w:rsidR="00EC11B0">
        <w:rPr>
          <w:rFonts w:ascii="ArialMT" w:hAnsi="ArialMT" w:cs="ArialMT"/>
          <w:color w:val="000000"/>
          <w:szCs w:val="20"/>
          <w:lang w:eastAsia="en-AU"/>
        </w:rPr>
        <w:t>—</w:t>
      </w:r>
      <w:r>
        <w:rPr>
          <w:rFonts w:ascii="ArialMT" w:hAnsi="ArialMT" w:cs="ArialMT"/>
          <w:color w:val="000000"/>
          <w:szCs w:val="20"/>
          <w:lang w:eastAsia="en-AU"/>
        </w:rPr>
        <w:t>all crops</w:t>
      </w:r>
    </w:p>
    <w:p w14:paraId="3126D56B" w14:textId="77777777" w:rsidR="00725DA7" w:rsidRDefault="00725DA7" w:rsidP="00725DA7">
      <w:pPr>
        <w:pStyle w:val="ListParagraph"/>
        <w:numPr>
          <w:ilvl w:val="0"/>
          <w:numId w:val="39"/>
        </w:num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t>Use a sprayer designed to apply high volumes of water up to the point of run-off and matched to the crop being sprayed.</w:t>
      </w:r>
    </w:p>
    <w:p w14:paraId="39D64236" w14:textId="77777777" w:rsidR="00725DA7" w:rsidRDefault="00725DA7" w:rsidP="00725DA7">
      <w:pPr>
        <w:pStyle w:val="ListParagraph"/>
        <w:numPr>
          <w:ilvl w:val="0"/>
          <w:numId w:val="39"/>
        </w:num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t>Set up and operate the sprayer to achieve even coverage throughout the crop canopy. Apply sufficient water to cover the crop to the point of run-off. Avoid excessive run-off.</w:t>
      </w:r>
    </w:p>
    <w:p w14:paraId="6BB6F160" w14:textId="77777777" w:rsidR="00725DA7" w:rsidRDefault="00725DA7" w:rsidP="00725DA7">
      <w:pPr>
        <w:pStyle w:val="ListParagraph"/>
        <w:numPr>
          <w:ilvl w:val="0"/>
          <w:numId w:val="39"/>
        </w:num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t xml:space="preserve">The required water volume may be determined by applying different test volumes, using different settings on the sprayer, from industry guidelines or expert advice. </w:t>
      </w:r>
    </w:p>
    <w:p w14:paraId="6456CEF5" w14:textId="77777777" w:rsidR="00725DA7" w:rsidRDefault="00725DA7" w:rsidP="00725DA7">
      <w:pPr>
        <w:pStyle w:val="ListParagraph"/>
        <w:numPr>
          <w:ilvl w:val="0"/>
          <w:numId w:val="39"/>
        </w:num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t xml:space="preserve">Add the amount of product specified in the Directions for Use table for each 100 L of water up to a maximum of 300 mL Vayego per hectare in a single application. Spray to the point of run-off. </w:t>
      </w:r>
    </w:p>
    <w:p w14:paraId="714E7A2C" w14:textId="77777777" w:rsidR="00725DA7" w:rsidRPr="00320F09" w:rsidRDefault="00725DA7" w:rsidP="00725DA7">
      <w:pPr>
        <w:pStyle w:val="ListParagraph"/>
        <w:numPr>
          <w:ilvl w:val="0"/>
          <w:numId w:val="39"/>
        </w:num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t>The required dilute spray volume will change and the sprayer set up and operation may also need to be changed, as the crop grows.</w:t>
      </w:r>
    </w:p>
    <w:p w14:paraId="6AB1DCC6"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p>
    <w:p w14:paraId="446F7C42"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Concentrate spraying</w:t>
      </w:r>
      <w:r w:rsidR="00EC11B0">
        <w:rPr>
          <w:rFonts w:ascii="ArialMT" w:hAnsi="ArialMT" w:cs="ArialMT"/>
          <w:color w:val="000000"/>
          <w:szCs w:val="20"/>
          <w:lang w:eastAsia="en-AU"/>
        </w:rPr>
        <w:t>—</w:t>
      </w:r>
      <w:r>
        <w:rPr>
          <w:rFonts w:ascii="ArialMT" w:hAnsi="ArialMT" w:cs="ArialMT"/>
          <w:color w:val="000000"/>
          <w:szCs w:val="20"/>
          <w:lang w:eastAsia="en-AU"/>
        </w:rPr>
        <w:t>macadamias, pome fruit, stone fruit</w:t>
      </w:r>
    </w:p>
    <w:p w14:paraId="03FED223" w14:textId="77777777" w:rsidR="00725DA7" w:rsidRDefault="00725DA7" w:rsidP="00725DA7">
      <w:pPr>
        <w:pStyle w:val="ListParagraph"/>
        <w:numPr>
          <w:ilvl w:val="0"/>
          <w:numId w:val="40"/>
        </w:num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t xml:space="preserve">Use a sprayer designed and set up for concentrate spraying (that is a sprayer which applies spray volumes less than those required to reach the point of run-off) and matched to the crop being sprayed. </w:t>
      </w:r>
    </w:p>
    <w:p w14:paraId="61D03A3E" w14:textId="77777777" w:rsidR="00725DA7" w:rsidRDefault="00725DA7" w:rsidP="00725DA7">
      <w:pPr>
        <w:pStyle w:val="ListParagraph"/>
        <w:numPr>
          <w:ilvl w:val="0"/>
          <w:numId w:val="40"/>
        </w:num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t xml:space="preserve">Set up and operate the sprayer to achieve even coverage throughout the crop canopy using your chosen spray volume. </w:t>
      </w:r>
    </w:p>
    <w:p w14:paraId="0C5738D7" w14:textId="77777777" w:rsidR="00725DA7" w:rsidRDefault="00725DA7" w:rsidP="00725DA7">
      <w:pPr>
        <w:pStyle w:val="ListParagraph"/>
        <w:numPr>
          <w:ilvl w:val="0"/>
          <w:numId w:val="40"/>
        </w:num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t xml:space="preserve">Determine an appropriate dilute spray volume (See </w:t>
      </w:r>
      <w:r w:rsidRPr="00320F09">
        <w:rPr>
          <w:rFonts w:ascii="Arial-ItalicMT" w:hAnsi="Arial-ItalicMT" w:cs="Arial-ItalicMT"/>
          <w:i/>
          <w:iCs/>
          <w:color w:val="000000"/>
          <w:szCs w:val="20"/>
          <w:lang w:eastAsia="en-AU"/>
        </w:rPr>
        <w:t xml:space="preserve">Dilute Spraying </w:t>
      </w:r>
      <w:r w:rsidRPr="00320F09">
        <w:rPr>
          <w:rFonts w:ascii="ArialMT" w:hAnsi="ArialMT" w:cs="ArialMT"/>
          <w:color w:val="000000"/>
          <w:szCs w:val="20"/>
          <w:lang w:eastAsia="en-AU"/>
        </w:rPr>
        <w:t xml:space="preserve">above) for the crop canopy. This is needed to calculate the concentrate mixing rate. </w:t>
      </w:r>
    </w:p>
    <w:p w14:paraId="092C3B31" w14:textId="77777777" w:rsidR="00725DA7" w:rsidRPr="00320F09" w:rsidRDefault="00725DA7" w:rsidP="00725DA7">
      <w:pPr>
        <w:pStyle w:val="ListParagraph"/>
        <w:numPr>
          <w:ilvl w:val="0"/>
          <w:numId w:val="40"/>
        </w:num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t>The mixing rate for concentrate spraying can then be calculated in the following way:</w:t>
      </w:r>
    </w:p>
    <w:p w14:paraId="00E78B4A"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4DD74A1B" w14:textId="77777777" w:rsidR="00725DA7" w:rsidRDefault="00725DA7" w:rsidP="00725DA7">
      <w:pPr>
        <w:autoSpaceDE w:val="0"/>
        <w:autoSpaceDN w:val="0"/>
        <w:adjustRightInd w:val="0"/>
        <w:spacing w:line="240" w:lineRule="auto"/>
        <w:ind w:firstLine="360"/>
        <w:rPr>
          <w:rFonts w:ascii="Arial-BoldMT" w:hAnsi="Arial-BoldMT" w:cs="Arial-BoldMT"/>
          <w:b/>
          <w:bCs/>
          <w:color w:val="000000"/>
          <w:szCs w:val="20"/>
          <w:lang w:eastAsia="en-AU"/>
        </w:rPr>
      </w:pPr>
      <w:r>
        <w:rPr>
          <w:rFonts w:ascii="Arial-BoldMT" w:hAnsi="Arial-BoldMT" w:cs="Arial-BoldMT"/>
          <w:b/>
          <w:bCs/>
          <w:color w:val="000000"/>
          <w:szCs w:val="20"/>
          <w:lang w:eastAsia="en-AU"/>
        </w:rPr>
        <w:t>Example only</w:t>
      </w:r>
    </w:p>
    <w:p w14:paraId="5742DECD" w14:textId="77777777" w:rsidR="00725DA7" w:rsidRDefault="00725DA7" w:rsidP="00725DA7">
      <w:pPr>
        <w:autoSpaceDE w:val="0"/>
        <w:autoSpaceDN w:val="0"/>
        <w:adjustRightInd w:val="0"/>
        <w:spacing w:line="240" w:lineRule="auto"/>
        <w:ind w:firstLine="567"/>
        <w:rPr>
          <w:rFonts w:ascii="ArialMT" w:hAnsi="ArialMT" w:cs="ArialMT"/>
          <w:color w:val="000000"/>
          <w:szCs w:val="20"/>
          <w:lang w:eastAsia="en-AU"/>
        </w:rPr>
      </w:pPr>
      <w:r>
        <w:rPr>
          <w:rFonts w:ascii="ArialMT" w:hAnsi="ArialMT" w:cs="ArialMT"/>
          <w:color w:val="000000"/>
          <w:szCs w:val="20"/>
          <w:lang w:eastAsia="en-AU"/>
        </w:rPr>
        <w:t>1. Dilute spray volume as determined above: For example 1500 L/ha</w:t>
      </w:r>
    </w:p>
    <w:p w14:paraId="3B6A407B" w14:textId="77777777" w:rsidR="00725DA7" w:rsidRDefault="00725DA7" w:rsidP="00725DA7">
      <w:pPr>
        <w:autoSpaceDE w:val="0"/>
        <w:autoSpaceDN w:val="0"/>
        <w:adjustRightInd w:val="0"/>
        <w:spacing w:line="240" w:lineRule="auto"/>
        <w:ind w:firstLine="567"/>
        <w:rPr>
          <w:rFonts w:ascii="ArialMT" w:hAnsi="ArialMT" w:cs="ArialMT"/>
          <w:color w:val="000000"/>
          <w:szCs w:val="20"/>
          <w:lang w:eastAsia="en-AU"/>
        </w:rPr>
      </w:pPr>
      <w:r>
        <w:rPr>
          <w:rFonts w:ascii="ArialMT" w:hAnsi="ArialMT" w:cs="ArialMT"/>
          <w:color w:val="000000"/>
          <w:szCs w:val="20"/>
          <w:lang w:eastAsia="en-AU"/>
        </w:rPr>
        <w:t>2. Your chosen concentrate spray volume: For example 750 L/ha</w:t>
      </w:r>
    </w:p>
    <w:p w14:paraId="763878A3" w14:textId="77777777" w:rsidR="00725DA7" w:rsidRDefault="00725DA7" w:rsidP="00725DA7">
      <w:pPr>
        <w:autoSpaceDE w:val="0"/>
        <w:autoSpaceDN w:val="0"/>
        <w:adjustRightInd w:val="0"/>
        <w:spacing w:line="240" w:lineRule="auto"/>
        <w:ind w:firstLine="567"/>
        <w:rPr>
          <w:rFonts w:ascii="ArialMT" w:hAnsi="ArialMT" w:cs="ArialMT"/>
          <w:color w:val="000000"/>
          <w:szCs w:val="20"/>
          <w:lang w:eastAsia="en-AU"/>
        </w:rPr>
      </w:pPr>
      <w:r>
        <w:rPr>
          <w:rFonts w:ascii="ArialMT" w:hAnsi="ArialMT" w:cs="ArialMT"/>
          <w:color w:val="000000"/>
          <w:szCs w:val="20"/>
          <w:lang w:eastAsia="en-AU"/>
        </w:rPr>
        <w:t xml:space="preserve">3. The concentration factor in this example is 2 X (ie 1500 L </w:t>
      </w:r>
      <w:r>
        <w:rPr>
          <w:rFonts w:ascii="SymbolMT" w:eastAsia="SymbolMT" w:hAnsi="ArialMT" w:cs="SymbolMT" w:hint="eastAsia"/>
          <w:color w:val="000000"/>
          <w:szCs w:val="20"/>
          <w:lang w:eastAsia="en-AU"/>
        </w:rPr>
        <w:t></w:t>
      </w:r>
      <w:r>
        <w:rPr>
          <w:rFonts w:ascii="SymbolMT" w:eastAsia="SymbolMT" w:hAnsi="ArialMT" w:cs="SymbolMT"/>
          <w:color w:val="000000"/>
          <w:szCs w:val="20"/>
          <w:lang w:eastAsia="en-AU"/>
        </w:rPr>
        <w:t xml:space="preserve"> </w:t>
      </w:r>
      <w:r>
        <w:rPr>
          <w:rFonts w:ascii="ArialMT" w:hAnsi="ArialMT" w:cs="ArialMT"/>
          <w:color w:val="000000"/>
          <w:szCs w:val="20"/>
          <w:lang w:eastAsia="en-AU"/>
        </w:rPr>
        <w:t>750 L = 2)</w:t>
      </w:r>
    </w:p>
    <w:p w14:paraId="6F78E9C4" w14:textId="77777777" w:rsidR="00725DA7" w:rsidRDefault="00725DA7" w:rsidP="00725DA7">
      <w:pPr>
        <w:autoSpaceDE w:val="0"/>
        <w:autoSpaceDN w:val="0"/>
        <w:adjustRightInd w:val="0"/>
        <w:spacing w:line="240" w:lineRule="auto"/>
        <w:ind w:firstLine="567"/>
        <w:rPr>
          <w:rFonts w:ascii="ArialMT" w:hAnsi="ArialMT" w:cs="ArialMT"/>
          <w:color w:val="000000"/>
          <w:szCs w:val="20"/>
          <w:lang w:eastAsia="en-AU"/>
        </w:rPr>
      </w:pPr>
      <w:r>
        <w:rPr>
          <w:rFonts w:ascii="ArialMT" w:hAnsi="ArialMT" w:cs="ArialMT"/>
          <w:color w:val="000000"/>
          <w:szCs w:val="20"/>
          <w:lang w:eastAsia="en-AU"/>
        </w:rPr>
        <w:t xml:space="preserve">4. If the dilute label rate is 10 mL/100 L, then the concentrate rate becomes 2 x 10, which is 20 mL/ </w:t>
      </w:r>
    </w:p>
    <w:p w14:paraId="0CACFB6B" w14:textId="77777777" w:rsidR="00725DA7" w:rsidRDefault="00725DA7" w:rsidP="00725DA7">
      <w:pPr>
        <w:autoSpaceDE w:val="0"/>
        <w:autoSpaceDN w:val="0"/>
        <w:adjustRightInd w:val="0"/>
        <w:spacing w:line="240" w:lineRule="auto"/>
        <w:ind w:firstLine="567"/>
        <w:rPr>
          <w:rFonts w:ascii="ArialMT" w:hAnsi="ArialMT" w:cs="ArialMT"/>
          <w:color w:val="000000"/>
          <w:szCs w:val="20"/>
          <w:lang w:eastAsia="en-AU"/>
        </w:rPr>
      </w:pPr>
      <w:r>
        <w:rPr>
          <w:rFonts w:ascii="ArialMT" w:hAnsi="ArialMT" w:cs="ArialMT"/>
          <w:color w:val="000000"/>
          <w:szCs w:val="20"/>
          <w:lang w:eastAsia="en-AU"/>
        </w:rPr>
        <w:t>100 L of concentrate spray.</w:t>
      </w:r>
    </w:p>
    <w:p w14:paraId="6335EB0C" w14:textId="77777777" w:rsidR="00725DA7" w:rsidRDefault="00725DA7" w:rsidP="00725DA7">
      <w:pPr>
        <w:autoSpaceDE w:val="0"/>
        <w:autoSpaceDN w:val="0"/>
        <w:adjustRightInd w:val="0"/>
        <w:spacing w:line="240" w:lineRule="auto"/>
        <w:ind w:left="360"/>
        <w:rPr>
          <w:rFonts w:ascii="ArialMT" w:hAnsi="ArialMT" w:cs="ArialMT"/>
          <w:color w:val="000000"/>
          <w:szCs w:val="20"/>
          <w:lang w:eastAsia="en-AU"/>
        </w:rPr>
      </w:pPr>
    </w:p>
    <w:p w14:paraId="26870786" w14:textId="77777777" w:rsidR="00725DA7" w:rsidRDefault="00725DA7" w:rsidP="00725DA7">
      <w:pPr>
        <w:pStyle w:val="ListParagraph"/>
        <w:numPr>
          <w:ilvl w:val="0"/>
          <w:numId w:val="41"/>
        </w:num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lastRenderedPageBreak/>
        <w:t xml:space="preserve">The chosen spray volume, amount of product per 100 L of water, and the sprayer set up and operation may need to be changed as the crop grows. </w:t>
      </w:r>
    </w:p>
    <w:p w14:paraId="25386331" w14:textId="77777777" w:rsidR="00725DA7" w:rsidRDefault="00725DA7" w:rsidP="00725DA7">
      <w:pPr>
        <w:pStyle w:val="ListParagraph"/>
        <w:numPr>
          <w:ilvl w:val="0"/>
          <w:numId w:val="41"/>
        </w:num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t xml:space="preserve">Do not use at a concentration factor greater than 2X (eg at a rate higher than 25 mL/ 100 L where a dilute spraying rate of 12.5 mL/ 100 L is specified). </w:t>
      </w:r>
    </w:p>
    <w:p w14:paraId="7F421B86" w14:textId="77777777" w:rsidR="00725DA7" w:rsidRDefault="00725DA7" w:rsidP="00725DA7">
      <w:pPr>
        <w:pStyle w:val="ListParagraph"/>
        <w:numPr>
          <w:ilvl w:val="0"/>
          <w:numId w:val="41"/>
        </w:num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t>Note that the concentration mixing rate is applicable only to Vayego. Th</w:t>
      </w:r>
      <w:r w:rsidR="003E3A34">
        <w:rPr>
          <w:rFonts w:ascii="ArialMT" w:hAnsi="ArialMT" w:cs="ArialMT"/>
          <w:color w:val="000000"/>
          <w:szCs w:val="20"/>
          <w:lang w:eastAsia="en-AU"/>
        </w:rPr>
        <w:t>e adjuvant remains unchanged (i</w:t>
      </w:r>
      <w:r w:rsidRPr="00320F09">
        <w:rPr>
          <w:rFonts w:ascii="ArialMT" w:hAnsi="ArialMT" w:cs="ArialMT"/>
          <w:color w:val="000000"/>
          <w:szCs w:val="20"/>
          <w:lang w:eastAsia="en-AU"/>
        </w:rPr>
        <w:t>e no concentration factor applies).</w:t>
      </w:r>
    </w:p>
    <w:p w14:paraId="2626E3E2" w14:textId="77777777" w:rsidR="00725DA7" w:rsidRPr="00320F09" w:rsidRDefault="00725DA7" w:rsidP="00725DA7">
      <w:pPr>
        <w:pStyle w:val="ListParagraph"/>
        <w:numPr>
          <w:ilvl w:val="0"/>
          <w:numId w:val="41"/>
        </w:numPr>
        <w:autoSpaceDE w:val="0"/>
        <w:autoSpaceDN w:val="0"/>
        <w:adjustRightInd w:val="0"/>
        <w:spacing w:line="240" w:lineRule="auto"/>
        <w:rPr>
          <w:rFonts w:ascii="ArialMT" w:hAnsi="ArialMT" w:cs="ArialMT"/>
          <w:color w:val="000000"/>
          <w:szCs w:val="20"/>
          <w:lang w:eastAsia="en-AU"/>
        </w:rPr>
      </w:pPr>
      <w:r w:rsidRPr="00320F09">
        <w:rPr>
          <w:rFonts w:ascii="ArialMT" w:hAnsi="ArialMT" w:cs="ArialMT"/>
          <w:color w:val="000000"/>
          <w:szCs w:val="20"/>
          <w:lang w:eastAsia="en-AU"/>
        </w:rPr>
        <w:t>For further information on concentrate spraying, users are advised to consult relevant industry guidelines, undertake appropriate competency training and follow industry best practice.</w:t>
      </w:r>
    </w:p>
    <w:p w14:paraId="3D0126D9"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703C3330"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COMPATIBILITY</w:t>
      </w:r>
    </w:p>
    <w:p w14:paraId="5084A8E7"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For the latest compatibility recommendations contact the Bayer Crop Science Technical Information Line 1800 804 479 or your local Bayer Crop Science representative.</w:t>
      </w:r>
    </w:p>
    <w:p w14:paraId="0C50987D"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0AF69C79"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INSECTICIDE RESISTANCE WARNING GROUP 28</w:t>
      </w:r>
      <w:r>
        <w:rPr>
          <w:rFonts w:ascii="Arial-BoldMT" w:hAnsi="Arial-BoldMT" w:cs="Arial-BoldMT"/>
          <w:b/>
          <w:bCs/>
          <w:color w:val="FFFFFF"/>
          <w:szCs w:val="20"/>
          <w:lang w:eastAsia="en-AU"/>
        </w:rPr>
        <w:t xml:space="preserve"> </w:t>
      </w:r>
      <w:r>
        <w:rPr>
          <w:rFonts w:ascii="Arial-BoldMT" w:hAnsi="Arial-BoldMT" w:cs="Arial-BoldMT"/>
          <w:b/>
          <w:bCs/>
          <w:color w:val="000000"/>
          <w:szCs w:val="20"/>
          <w:lang w:eastAsia="en-AU"/>
        </w:rPr>
        <w:t>INSECTICIDE</w:t>
      </w:r>
    </w:p>
    <w:p w14:paraId="31DD961D"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For insecticide resistance management Vayego 200 SC Insecticide is a Group 28 insecticide. Some naturally occurring insect biotypes resistant to Vayego 200 SC and other Group 28 insecticides may exist through normal genetic variability in any insect population. The resistant individuals can eventually dominate the insect population if Vayego 200 SC or other Group 28 insecticides are used repeatedly. The effectiveness of Vayego 200 SC on resistant individuals could be significantly reduced. Since occurrence of resistant individuals is difficult to detect prior to use, Bayer CropScience Pty Ltd accepts no liability for any losses that may result from the failure of Vayego 200 SC to control resistant insects.</w:t>
      </w:r>
    </w:p>
    <w:p w14:paraId="1CD4AD4E"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p>
    <w:p w14:paraId="260949DA"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Resistance management strategy</w:t>
      </w:r>
    </w:p>
    <w:p w14:paraId="4D62F2BB"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Vayego 200 SC may be subject to specific resistance management strategies. For further information contact your local supplier, Bayer Crop Science representative, local agricultural department agronomist or visit www.croplife.org.au.</w:t>
      </w:r>
    </w:p>
    <w:p w14:paraId="6806D529"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692C6EF1"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PROTECTION OF WILDLIFE, FISH, CRUSTACEANS AND ENVIRONMENT</w:t>
      </w:r>
    </w:p>
    <w:p w14:paraId="68A906B7"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Very toxic to aquatic life. DO NOT contaminate wetlands or watercourses with the chemical or used containers.</w:t>
      </w:r>
    </w:p>
    <w:p w14:paraId="37737B4A"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p>
    <w:p w14:paraId="644D936F" w14:textId="77777777" w:rsidR="00725DA7" w:rsidRDefault="00725DA7" w:rsidP="00725DA7">
      <w:pPr>
        <w:autoSpaceDE w:val="0"/>
        <w:autoSpaceDN w:val="0"/>
        <w:adjustRightInd w:val="0"/>
        <w:spacing w:line="240" w:lineRule="auto"/>
        <w:rPr>
          <w:rFonts w:ascii="Arial-BoldMT" w:hAnsi="Arial-BoldMT" w:cs="Arial-BoldMT"/>
          <w:b/>
          <w:bCs/>
          <w:color w:val="000000"/>
          <w:szCs w:val="20"/>
          <w:lang w:eastAsia="en-AU"/>
        </w:rPr>
      </w:pPr>
      <w:r>
        <w:rPr>
          <w:rFonts w:ascii="Arial-BoldMT" w:hAnsi="Arial-BoldMT" w:cs="Arial-BoldMT"/>
          <w:b/>
          <w:bCs/>
          <w:color w:val="000000"/>
          <w:szCs w:val="20"/>
          <w:lang w:eastAsia="en-AU"/>
        </w:rPr>
        <w:t>PROTECTION OF HONEY BEES AND OTHER INSECT POLLINATORS</w:t>
      </w:r>
    </w:p>
    <w:p w14:paraId="0F1DE317"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Highly toxic to bees. Tetraniliprole has a systemic action. DO NOT apply to crops pre-bloom or from the onset of flowering until flowering is complete.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 Risk to bees is reduced by spraying in early morning or late evening while bees are not foraging.</w:t>
      </w:r>
    </w:p>
    <w:p w14:paraId="089DB410"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p>
    <w:p w14:paraId="251180F6"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Vayego</w:t>
      </w:r>
      <w:r>
        <w:rPr>
          <w:rFonts w:ascii="ArialMT" w:hAnsi="ArialMT" w:cs="ArialMT"/>
          <w:color w:val="000000"/>
          <w:sz w:val="13"/>
          <w:szCs w:val="13"/>
          <w:lang w:eastAsia="en-AU"/>
        </w:rPr>
        <w:t xml:space="preserve">® </w:t>
      </w:r>
      <w:r>
        <w:rPr>
          <w:rFonts w:ascii="ArialMT" w:hAnsi="ArialMT" w:cs="ArialMT"/>
          <w:color w:val="000000"/>
          <w:szCs w:val="20"/>
          <w:lang w:eastAsia="en-AU"/>
        </w:rPr>
        <w:t>is a Registered Trademark of the Bayer Group.</w:t>
      </w:r>
    </w:p>
    <w:p w14:paraId="2B8D2B38"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p>
    <w:p w14:paraId="61BFD29E"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APVMA Approval No.: 86756/116512</w:t>
      </w:r>
    </w:p>
    <w:p w14:paraId="16FFD7FC"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p>
    <w:p w14:paraId="700D9731"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Bayer CropScience Pty Ltd</w:t>
      </w:r>
    </w:p>
    <w:p w14:paraId="546E18ED"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A.B.N. 87 000 226 022</w:t>
      </w:r>
    </w:p>
    <w:p w14:paraId="1EBF2C1E"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Level 1, 8 Redfern Rd</w:t>
      </w:r>
    </w:p>
    <w:p w14:paraId="270C4395"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Hawthorn East, Vic. 3123</w:t>
      </w:r>
    </w:p>
    <w:p w14:paraId="1C8965F3"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Phone: 03 9248 6888</w:t>
      </w:r>
    </w:p>
    <w:p w14:paraId="5E18E54E" w14:textId="77777777" w:rsidR="00725DA7" w:rsidRDefault="00725DA7" w:rsidP="00725DA7">
      <w:pPr>
        <w:autoSpaceDE w:val="0"/>
        <w:autoSpaceDN w:val="0"/>
        <w:adjustRightInd w:val="0"/>
        <w:spacing w:line="240" w:lineRule="auto"/>
        <w:rPr>
          <w:rFonts w:ascii="ArialMT" w:hAnsi="ArialMT" w:cs="ArialMT"/>
          <w:color w:val="000000"/>
          <w:szCs w:val="20"/>
          <w:lang w:eastAsia="en-AU"/>
        </w:rPr>
      </w:pPr>
      <w:r>
        <w:rPr>
          <w:rFonts w:ascii="ArialMT" w:hAnsi="ArialMT" w:cs="ArialMT"/>
          <w:color w:val="000000"/>
          <w:szCs w:val="20"/>
          <w:lang w:eastAsia="en-AU"/>
        </w:rPr>
        <w:t>www.crop.bayer.com.au</w:t>
      </w:r>
    </w:p>
    <w:p w14:paraId="63FD5A8D" w14:textId="2B802F0A" w:rsidR="003F67BE" w:rsidRDefault="00725DA7" w:rsidP="008C753F">
      <w:pPr>
        <w:pStyle w:val="APVMAText"/>
        <w:sectPr w:rsidR="003F67BE" w:rsidSect="0015351A">
          <w:headerReference w:type="default" r:id="rId39"/>
          <w:pgSz w:w="11906" w:h="16838" w:code="9"/>
          <w:pgMar w:top="2835" w:right="1134" w:bottom="1134" w:left="1134" w:header="1701" w:footer="680" w:gutter="0"/>
          <w:cols w:space="708"/>
          <w:docGrid w:linePitch="360"/>
        </w:sectPr>
      </w:pPr>
      <w:r>
        <w:rPr>
          <w:rFonts w:ascii="ArialMT" w:hAnsi="ArialMT" w:cs="ArialMT"/>
          <w:color w:val="000000"/>
          <w:szCs w:val="20"/>
          <w:lang w:eastAsia="en-AU"/>
        </w:rPr>
        <w:t>Technical Enquiries: 1800 804 479</w:t>
      </w:r>
    </w:p>
    <w:p w14:paraId="0987BB14" w14:textId="77777777" w:rsidR="009346C3" w:rsidRDefault="009346C3" w:rsidP="008C753F">
      <w:pPr>
        <w:pStyle w:val="APVMAAppendixH1"/>
        <w:spacing w:after="400"/>
        <w:ind w:left="2041" w:hanging="2041"/>
      </w:pPr>
      <w:bookmarkStart w:id="188" w:name="_Toc531181109"/>
      <w:bookmarkStart w:id="189" w:name="_Toc7561295"/>
      <w:bookmarkStart w:id="190" w:name="_Toc34735746"/>
      <w:r>
        <w:lastRenderedPageBreak/>
        <w:t>abbreviations</w:t>
      </w:r>
      <w:bookmarkEnd w:id="188"/>
      <w:bookmarkEnd w:id="189"/>
      <w:bookmarkEnd w:id="190"/>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Caption w:val="Abbreviations"/>
        <w:tblDescription w:val="Explanation of abbreviations and acronyms that appear in the publication"/>
      </w:tblPr>
      <w:tblGrid>
        <w:gridCol w:w="2160"/>
        <w:gridCol w:w="7513"/>
        <w:gridCol w:w="47"/>
      </w:tblGrid>
      <w:tr w:rsidR="00866BA1" w14:paraId="00375AD7" w14:textId="77777777" w:rsidTr="00323CDE">
        <w:tc>
          <w:tcPr>
            <w:tcW w:w="2160" w:type="dxa"/>
          </w:tcPr>
          <w:p w14:paraId="787F97FD" w14:textId="77777777" w:rsidR="00866BA1" w:rsidRPr="005A1D14" w:rsidRDefault="00866BA1" w:rsidP="00866BA1">
            <w:pPr>
              <w:pStyle w:val="APVMATableText"/>
            </w:pPr>
            <w:r w:rsidRPr="005A1D14">
              <w:t>ACCS/ACMS</w:t>
            </w:r>
          </w:p>
        </w:tc>
        <w:tc>
          <w:tcPr>
            <w:tcW w:w="7560" w:type="dxa"/>
            <w:gridSpan w:val="2"/>
          </w:tcPr>
          <w:p w14:paraId="51F6B2D4" w14:textId="77777777" w:rsidR="00866BA1" w:rsidRPr="005A1D14" w:rsidRDefault="00866BA1" w:rsidP="00866BA1">
            <w:pPr>
              <w:pStyle w:val="APVMATableText"/>
            </w:pPr>
            <w:r w:rsidRPr="005A1D14">
              <w:t>Advisory Committee for Chemicals Scheduling/Advisory Committee for Medicines Scheduling</w:t>
            </w:r>
          </w:p>
        </w:tc>
      </w:tr>
      <w:tr w:rsidR="00866BA1" w14:paraId="7038FEED" w14:textId="77777777" w:rsidTr="00323CDE">
        <w:tc>
          <w:tcPr>
            <w:tcW w:w="2160" w:type="dxa"/>
          </w:tcPr>
          <w:p w14:paraId="66A4AC31" w14:textId="77777777" w:rsidR="00866BA1" w:rsidRPr="005A1D14" w:rsidRDefault="00866BA1" w:rsidP="00866BA1">
            <w:pPr>
              <w:pStyle w:val="APVMATableText"/>
            </w:pPr>
            <w:r w:rsidRPr="005A1D14">
              <w:t>ac</w:t>
            </w:r>
          </w:p>
        </w:tc>
        <w:tc>
          <w:tcPr>
            <w:tcW w:w="7560" w:type="dxa"/>
            <w:gridSpan w:val="2"/>
          </w:tcPr>
          <w:p w14:paraId="566EB595" w14:textId="77777777" w:rsidR="00866BA1" w:rsidRPr="005A1D14" w:rsidRDefault="00866BA1" w:rsidP="00866BA1">
            <w:pPr>
              <w:pStyle w:val="APVMATableText"/>
            </w:pPr>
            <w:r w:rsidRPr="005A1D14">
              <w:t>active constituent</w:t>
            </w:r>
          </w:p>
        </w:tc>
      </w:tr>
      <w:tr w:rsidR="00866BA1" w14:paraId="56E54181" w14:textId="77777777" w:rsidTr="00323CDE">
        <w:tc>
          <w:tcPr>
            <w:tcW w:w="2160" w:type="dxa"/>
          </w:tcPr>
          <w:p w14:paraId="5598B638" w14:textId="77777777" w:rsidR="00866BA1" w:rsidRPr="005A1D14" w:rsidRDefault="00866BA1" w:rsidP="00866BA1">
            <w:pPr>
              <w:pStyle w:val="APVMATableText"/>
            </w:pPr>
            <w:r w:rsidRPr="005A1D14">
              <w:t>ADI</w:t>
            </w:r>
          </w:p>
        </w:tc>
        <w:tc>
          <w:tcPr>
            <w:tcW w:w="7560" w:type="dxa"/>
            <w:gridSpan w:val="2"/>
          </w:tcPr>
          <w:p w14:paraId="5E936061" w14:textId="77777777" w:rsidR="00866BA1" w:rsidRPr="005A1D14" w:rsidRDefault="00866BA1" w:rsidP="00866BA1">
            <w:pPr>
              <w:pStyle w:val="APVMATableText"/>
            </w:pPr>
            <w:r w:rsidRPr="005A1D14">
              <w:t>Acceptable Daily Intake (for humans)</w:t>
            </w:r>
          </w:p>
        </w:tc>
      </w:tr>
      <w:tr w:rsidR="00866BA1" w14:paraId="194896BC" w14:textId="77777777" w:rsidTr="00323CDE">
        <w:tc>
          <w:tcPr>
            <w:tcW w:w="2160" w:type="dxa"/>
          </w:tcPr>
          <w:p w14:paraId="340ECAA8" w14:textId="77777777" w:rsidR="00866BA1" w:rsidRPr="005A1D14" w:rsidRDefault="00866BA1" w:rsidP="00866BA1">
            <w:pPr>
              <w:pStyle w:val="APVMATableText"/>
            </w:pPr>
            <w:r w:rsidRPr="005A1D14">
              <w:t>ai</w:t>
            </w:r>
          </w:p>
        </w:tc>
        <w:tc>
          <w:tcPr>
            <w:tcW w:w="7560" w:type="dxa"/>
            <w:gridSpan w:val="2"/>
          </w:tcPr>
          <w:p w14:paraId="36814BE0" w14:textId="77777777" w:rsidR="00866BA1" w:rsidRPr="005A1D14" w:rsidRDefault="00866BA1" w:rsidP="00866BA1">
            <w:pPr>
              <w:pStyle w:val="APVMATableText"/>
            </w:pPr>
            <w:r w:rsidRPr="005A1D14">
              <w:t>active ingredient</w:t>
            </w:r>
          </w:p>
        </w:tc>
      </w:tr>
      <w:tr w:rsidR="00866BA1" w14:paraId="1F6711F5" w14:textId="77777777" w:rsidTr="00323CDE">
        <w:tc>
          <w:tcPr>
            <w:tcW w:w="2160" w:type="dxa"/>
          </w:tcPr>
          <w:p w14:paraId="10CB7348" w14:textId="77777777" w:rsidR="00866BA1" w:rsidRPr="005A1D14" w:rsidRDefault="00866BA1" w:rsidP="00866BA1">
            <w:pPr>
              <w:pStyle w:val="APVMATableText"/>
            </w:pPr>
            <w:r w:rsidRPr="005A1D14">
              <w:t>APVMA</w:t>
            </w:r>
          </w:p>
        </w:tc>
        <w:tc>
          <w:tcPr>
            <w:tcW w:w="7560" w:type="dxa"/>
            <w:gridSpan w:val="2"/>
          </w:tcPr>
          <w:p w14:paraId="6812417C" w14:textId="77777777" w:rsidR="00866BA1" w:rsidRPr="005A1D14" w:rsidRDefault="00866BA1" w:rsidP="00866BA1">
            <w:pPr>
              <w:pStyle w:val="APVMATableText"/>
            </w:pPr>
            <w:r w:rsidRPr="005A1D14">
              <w:t>Australian Pesticides and Veterinary Medicines Authority</w:t>
            </w:r>
          </w:p>
        </w:tc>
      </w:tr>
      <w:tr w:rsidR="00866BA1" w14:paraId="6FB82F75" w14:textId="77777777" w:rsidTr="00323CDE">
        <w:tc>
          <w:tcPr>
            <w:tcW w:w="2160" w:type="dxa"/>
          </w:tcPr>
          <w:p w14:paraId="5028AAA9" w14:textId="77777777" w:rsidR="00866BA1" w:rsidRPr="005A1D14" w:rsidRDefault="00866BA1" w:rsidP="00866BA1">
            <w:pPr>
              <w:pStyle w:val="APVMATableText"/>
            </w:pPr>
            <w:r w:rsidRPr="005A1D14">
              <w:t>AR</w:t>
            </w:r>
          </w:p>
        </w:tc>
        <w:tc>
          <w:tcPr>
            <w:tcW w:w="7560" w:type="dxa"/>
            <w:gridSpan w:val="2"/>
          </w:tcPr>
          <w:p w14:paraId="4327FA40" w14:textId="77777777" w:rsidR="00866BA1" w:rsidRPr="005A1D14" w:rsidRDefault="00866BA1" w:rsidP="00866BA1">
            <w:pPr>
              <w:pStyle w:val="APVMATableText"/>
            </w:pPr>
            <w:r w:rsidRPr="005A1D14">
              <w:t>Applied radioactivity</w:t>
            </w:r>
          </w:p>
        </w:tc>
      </w:tr>
      <w:tr w:rsidR="00866BA1" w14:paraId="790B6DEC" w14:textId="77777777" w:rsidTr="00323CDE">
        <w:tc>
          <w:tcPr>
            <w:tcW w:w="2160" w:type="dxa"/>
          </w:tcPr>
          <w:p w14:paraId="08017CEA" w14:textId="77777777" w:rsidR="00866BA1" w:rsidRPr="005A1D14" w:rsidRDefault="00866BA1" w:rsidP="00866BA1">
            <w:pPr>
              <w:pStyle w:val="APVMATableText"/>
            </w:pPr>
            <w:r w:rsidRPr="005A1D14">
              <w:t>ARfD</w:t>
            </w:r>
          </w:p>
        </w:tc>
        <w:tc>
          <w:tcPr>
            <w:tcW w:w="7560" w:type="dxa"/>
            <w:gridSpan w:val="2"/>
          </w:tcPr>
          <w:p w14:paraId="3C21D594" w14:textId="77777777" w:rsidR="00866BA1" w:rsidRPr="005A1D14" w:rsidRDefault="00866BA1" w:rsidP="00866BA1">
            <w:pPr>
              <w:pStyle w:val="APVMATableText"/>
            </w:pPr>
            <w:r w:rsidRPr="005A1D14">
              <w:t>Acute Reference Dose</w:t>
            </w:r>
          </w:p>
        </w:tc>
      </w:tr>
      <w:tr w:rsidR="00866BA1" w14:paraId="030D7CE6" w14:textId="77777777" w:rsidTr="00323CDE">
        <w:tc>
          <w:tcPr>
            <w:tcW w:w="2160" w:type="dxa"/>
          </w:tcPr>
          <w:p w14:paraId="4684EACC" w14:textId="77777777" w:rsidR="00866BA1" w:rsidRPr="005A1D14" w:rsidRDefault="00866BA1" w:rsidP="00866BA1">
            <w:pPr>
              <w:pStyle w:val="APVMATableText"/>
            </w:pPr>
            <w:r w:rsidRPr="005A1D14">
              <w:t>BCF</w:t>
            </w:r>
          </w:p>
        </w:tc>
        <w:tc>
          <w:tcPr>
            <w:tcW w:w="7560" w:type="dxa"/>
            <w:gridSpan w:val="2"/>
          </w:tcPr>
          <w:p w14:paraId="74307BE2" w14:textId="77777777" w:rsidR="00866BA1" w:rsidRPr="005A1D14" w:rsidRDefault="00866BA1" w:rsidP="00866BA1">
            <w:pPr>
              <w:pStyle w:val="APVMATableText"/>
            </w:pPr>
            <w:r w:rsidRPr="005A1D14">
              <w:t>Bioconcentration factor</w:t>
            </w:r>
          </w:p>
        </w:tc>
      </w:tr>
      <w:tr w:rsidR="00866BA1" w14:paraId="48D768B8" w14:textId="77777777" w:rsidTr="00323CDE">
        <w:tc>
          <w:tcPr>
            <w:tcW w:w="2160" w:type="dxa"/>
          </w:tcPr>
          <w:p w14:paraId="377D3755" w14:textId="77777777" w:rsidR="00866BA1" w:rsidRPr="005A1D14" w:rsidRDefault="00866BA1" w:rsidP="00866BA1">
            <w:pPr>
              <w:pStyle w:val="APVMATableText"/>
            </w:pPr>
            <w:r w:rsidRPr="005A1D14">
              <w:t>bw</w:t>
            </w:r>
          </w:p>
        </w:tc>
        <w:tc>
          <w:tcPr>
            <w:tcW w:w="7560" w:type="dxa"/>
            <w:gridSpan w:val="2"/>
          </w:tcPr>
          <w:p w14:paraId="59C07F10" w14:textId="77777777" w:rsidR="00866BA1" w:rsidRPr="005A1D14" w:rsidRDefault="00866BA1" w:rsidP="00866BA1">
            <w:pPr>
              <w:pStyle w:val="APVMATableText"/>
            </w:pPr>
            <w:r w:rsidRPr="005A1D14">
              <w:t>Bodyweight</w:t>
            </w:r>
          </w:p>
        </w:tc>
      </w:tr>
      <w:tr w:rsidR="00866BA1" w14:paraId="363F0149" w14:textId="77777777" w:rsidTr="00323CDE">
        <w:tc>
          <w:tcPr>
            <w:tcW w:w="2160" w:type="dxa"/>
          </w:tcPr>
          <w:p w14:paraId="0AD947DE" w14:textId="77777777" w:rsidR="00866BA1" w:rsidRPr="005A1D14" w:rsidRDefault="00866BA1" w:rsidP="00866BA1">
            <w:pPr>
              <w:pStyle w:val="APVMATableText"/>
            </w:pPr>
            <w:r w:rsidRPr="005A1D14">
              <w:t>CAS</w:t>
            </w:r>
          </w:p>
        </w:tc>
        <w:tc>
          <w:tcPr>
            <w:tcW w:w="7560" w:type="dxa"/>
            <w:gridSpan w:val="2"/>
          </w:tcPr>
          <w:p w14:paraId="4CA6CE23" w14:textId="77777777" w:rsidR="00866BA1" w:rsidRPr="005A1D14" w:rsidRDefault="00866BA1" w:rsidP="00866BA1">
            <w:pPr>
              <w:pStyle w:val="APVMATableText"/>
            </w:pPr>
            <w:r w:rsidRPr="005A1D14">
              <w:t>Chemical Abstracts Service</w:t>
            </w:r>
          </w:p>
        </w:tc>
      </w:tr>
      <w:tr w:rsidR="00866BA1" w14:paraId="0F572712" w14:textId="77777777" w:rsidTr="00323CDE">
        <w:tc>
          <w:tcPr>
            <w:tcW w:w="2160" w:type="dxa"/>
          </w:tcPr>
          <w:p w14:paraId="2A212EEE" w14:textId="77777777" w:rsidR="00866BA1" w:rsidRPr="005A1D14" w:rsidRDefault="00866BA1" w:rsidP="00866BA1">
            <w:pPr>
              <w:pStyle w:val="APVMATableText"/>
            </w:pPr>
            <w:r w:rsidRPr="005A1D14">
              <w:t>d</w:t>
            </w:r>
          </w:p>
        </w:tc>
        <w:tc>
          <w:tcPr>
            <w:tcW w:w="7560" w:type="dxa"/>
            <w:gridSpan w:val="2"/>
          </w:tcPr>
          <w:p w14:paraId="56121908" w14:textId="77777777" w:rsidR="00866BA1" w:rsidRPr="005A1D14" w:rsidRDefault="00866BA1" w:rsidP="00866BA1">
            <w:pPr>
              <w:pStyle w:val="APVMATableText"/>
            </w:pPr>
            <w:r w:rsidRPr="005A1D14">
              <w:t>Day</w:t>
            </w:r>
          </w:p>
        </w:tc>
      </w:tr>
      <w:tr w:rsidR="00866BA1" w14:paraId="63D55ABA" w14:textId="77777777" w:rsidTr="00323CDE">
        <w:tc>
          <w:tcPr>
            <w:tcW w:w="2160" w:type="dxa"/>
          </w:tcPr>
          <w:p w14:paraId="1D8284E1" w14:textId="77777777" w:rsidR="00866BA1" w:rsidRPr="005A1D14" w:rsidRDefault="00866BA1" w:rsidP="00866BA1">
            <w:pPr>
              <w:pStyle w:val="APVMATableText"/>
            </w:pPr>
            <w:r w:rsidRPr="005A1D14">
              <w:rPr>
                <w:szCs w:val="17"/>
              </w:rPr>
              <w:t>D</w:t>
            </w:r>
            <w:r w:rsidRPr="005A1D14">
              <w:rPr>
                <w:szCs w:val="17"/>
                <w:vertAlign w:val="subscript"/>
              </w:rPr>
              <w:t>4</w:t>
            </w:r>
            <w:r w:rsidRPr="005A1D14">
              <w:rPr>
                <w:szCs w:val="17"/>
                <w:vertAlign w:val="superscript"/>
              </w:rPr>
              <w:t>20</w:t>
            </w:r>
          </w:p>
        </w:tc>
        <w:tc>
          <w:tcPr>
            <w:tcW w:w="7560" w:type="dxa"/>
            <w:gridSpan w:val="2"/>
          </w:tcPr>
          <w:p w14:paraId="33306D14" w14:textId="77777777" w:rsidR="00866BA1" w:rsidRPr="005A1D14" w:rsidRDefault="00866BA1" w:rsidP="00866BA1">
            <w:pPr>
              <w:pStyle w:val="APVMATableText"/>
            </w:pPr>
            <w:r w:rsidRPr="005A1D14">
              <w:t xml:space="preserve">Density at 20 </w:t>
            </w:r>
            <w:r w:rsidRPr="00545763">
              <w:rPr>
                <w:vertAlign w:val="superscript"/>
              </w:rPr>
              <w:t>o</w:t>
            </w:r>
            <w:r w:rsidRPr="005A1D14">
              <w:t>C</w:t>
            </w:r>
          </w:p>
        </w:tc>
      </w:tr>
      <w:tr w:rsidR="00866BA1" w14:paraId="55BCCEDD" w14:textId="77777777" w:rsidTr="00323CDE">
        <w:tc>
          <w:tcPr>
            <w:tcW w:w="2160" w:type="dxa"/>
          </w:tcPr>
          <w:p w14:paraId="0B066FD5" w14:textId="77777777" w:rsidR="00866BA1" w:rsidRPr="005A1D14" w:rsidRDefault="00866BA1" w:rsidP="00866BA1">
            <w:pPr>
              <w:pStyle w:val="APVMATableText"/>
            </w:pPr>
            <w:r w:rsidRPr="005A1D14">
              <w:t>DAA</w:t>
            </w:r>
          </w:p>
        </w:tc>
        <w:tc>
          <w:tcPr>
            <w:tcW w:w="7560" w:type="dxa"/>
            <w:gridSpan w:val="2"/>
          </w:tcPr>
          <w:p w14:paraId="10FD0530" w14:textId="77777777" w:rsidR="00866BA1" w:rsidRPr="005A1D14" w:rsidRDefault="00866BA1" w:rsidP="00866BA1">
            <w:pPr>
              <w:pStyle w:val="APVMATableText"/>
            </w:pPr>
            <w:r w:rsidRPr="005A1D14">
              <w:t>Days after application</w:t>
            </w:r>
          </w:p>
        </w:tc>
      </w:tr>
      <w:tr w:rsidR="00866BA1" w14:paraId="231DECB2" w14:textId="77777777" w:rsidTr="00323CDE">
        <w:tc>
          <w:tcPr>
            <w:tcW w:w="2160" w:type="dxa"/>
          </w:tcPr>
          <w:p w14:paraId="4758D89D" w14:textId="77777777" w:rsidR="00866BA1" w:rsidRPr="005A1D14" w:rsidRDefault="00866BA1" w:rsidP="00866BA1">
            <w:pPr>
              <w:pStyle w:val="APVMATableText"/>
            </w:pPr>
            <w:r w:rsidRPr="005A1D14">
              <w:t>DAT</w:t>
            </w:r>
          </w:p>
        </w:tc>
        <w:tc>
          <w:tcPr>
            <w:tcW w:w="7560" w:type="dxa"/>
            <w:gridSpan w:val="2"/>
          </w:tcPr>
          <w:p w14:paraId="367AE131" w14:textId="77777777" w:rsidR="00866BA1" w:rsidRPr="005A1D14" w:rsidRDefault="00866BA1" w:rsidP="00866BA1">
            <w:pPr>
              <w:pStyle w:val="APVMATableText"/>
            </w:pPr>
            <w:r w:rsidRPr="005A1D14">
              <w:t>Days After Treatment</w:t>
            </w:r>
          </w:p>
        </w:tc>
      </w:tr>
      <w:tr w:rsidR="00866BA1" w14:paraId="739EDF87" w14:textId="77777777" w:rsidTr="00323CDE">
        <w:tc>
          <w:tcPr>
            <w:tcW w:w="2160" w:type="dxa"/>
          </w:tcPr>
          <w:p w14:paraId="4E0E1E9D" w14:textId="77777777" w:rsidR="00866BA1" w:rsidRPr="005A1D14" w:rsidRDefault="00866BA1" w:rsidP="00866BA1">
            <w:pPr>
              <w:pStyle w:val="APVMATableText"/>
            </w:pPr>
            <w:r w:rsidRPr="005A1D14">
              <w:t>DT</w:t>
            </w:r>
            <w:r w:rsidRPr="005A1D14">
              <w:rPr>
                <w:vertAlign w:val="subscript"/>
              </w:rPr>
              <w:t>50</w:t>
            </w:r>
          </w:p>
        </w:tc>
        <w:tc>
          <w:tcPr>
            <w:tcW w:w="7560" w:type="dxa"/>
            <w:gridSpan w:val="2"/>
          </w:tcPr>
          <w:p w14:paraId="0EB93E7C" w14:textId="77777777" w:rsidR="00866BA1" w:rsidRPr="005A1D14" w:rsidRDefault="00866BA1" w:rsidP="00866BA1">
            <w:pPr>
              <w:pStyle w:val="APVMATableText"/>
            </w:pPr>
            <w:r w:rsidRPr="005A1D14">
              <w:t>Time taken for 50% of the concentration to dissipate</w:t>
            </w:r>
          </w:p>
        </w:tc>
      </w:tr>
      <w:tr w:rsidR="00866BA1" w14:paraId="16BFF21E" w14:textId="77777777" w:rsidTr="00323CDE">
        <w:tc>
          <w:tcPr>
            <w:tcW w:w="2160" w:type="dxa"/>
          </w:tcPr>
          <w:p w14:paraId="30F23EFF" w14:textId="77777777" w:rsidR="00866BA1" w:rsidRPr="005A1D14" w:rsidRDefault="00866BA1" w:rsidP="00866BA1">
            <w:pPr>
              <w:pStyle w:val="APVMATableText"/>
            </w:pPr>
            <w:r w:rsidRPr="005A1D14">
              <w:t>EC</w:t>
            </w:r>
            <w:r w:rsidRPr="005A1D14">
              <w:rPr>
                <w:vertAlign w:val="subscript"/>
              </w:rPr>
              <w:t>10</w:t>
            </w:r>
          </w:p>
        </w:tc>
        <w:tc>
          <w:tcPr>
            <w:tcW w:w="7560" w:type="dxa"/>
            <w:gridSpan w:val="2"/>
          </w:tcPr>
          <w:p w14:paraId="58678757" w14:textId="77777777" w:rsidR="00866BA1" w:rsidRPr="005A1D14" w:rsidRDefault="00866BA1" w:rsidP="00866BA1">
            <w:pPr>
              <w:pStyle w:val="APVMATableText"/>
            </w:pPr>
            <w:r w:rsidRPr="005A1D14">
              <w:t>concentration at which 10% of the test population is impacted</w:t>
            </w:r>
          </w:p>
        </w:tc>
      </w:tr>
      <w:tr w:rsidR="00866BA1" w14:paraId="3BC74DC3" w14:textId="77777777" w:rsidTr="00323CDE">
        <w:tc>
          <w:tcPr>
            <w:tcW w:w="2160" w:type="dxa"/>
          </w:tcPr>
          <w:p w14:paraId="5CB836BF" w14:textId="77777777" w:rsidR="00866BA1" w:rsidRPr="005A1D14" w:rsidRDefault="00866BA1" w:rsidP="00866BA1">
            <w:pPr>
              <w:pStyle w:val="APVMATableText"/>
            </w:pPr>
            <w:r w:rsidRPr="005A1D14">
              <w:t>EC</w:t>
            </w:r>
            <w:r w:rsidRPr="005A1D14">
              <w:rPr>
                <w:vertAlign w:val="subscript"/>
              </w:rPr>
              <w:t>50</w:t>
            </w:r>
          </w:p>
        </w:tc>
        <w:tc>
          <w:tcPr>
            <w:tcW w:w="7560" w:type="dxa"/>
            <w:gridSpan w:val="2"/>
          </w:tcPr>
          <w:p w14:paraId="22193307" w14:textId="77777777" w:rsidR="00866BA1" w:rsidRPr="005A1D14" w:rsidRDefault="00866BA1" w:rsidP="00866BA1">
            <w:pPr>
              <w:pStyle w:val="APVMATableText"/>
            </w:pPr>
            <w:r w:rsidRPr="005A1D14">
              <w:t>concentration at which 50% of the test population is impacted</w:t>
            </w:r>
          </w:p>
        </w:tc>
      </w:tr>
      <w:tr w:rsidR="00866BA1" w14:paraId="1E80B8F3" w14:textId="77777777" w:rsidTr="00323CDE">
        <w:tc>
          <w:tcPr>
            <w:tcW w:w="2160" w:type="dxa"/>
          </w:tcPr>
          <w:p w14:paraId="67FF10D9" w14:textId="77777777" w:rsidR="00866BA1" w:rsidRPr="005A1D14" w:rsidRDefault="00866BA1" w:rsidP="00866BA1">
            <w:pPr>
              <w:pStyle w:val="APVMATableText"/>
            </w:pPr>
            <w:r w:rsidRPr="005A1D14">
              <w:t>EDTA</w:t>
            </w:r>
          </w:p>
        </w:tc>
        <w:tc>
          <w:tcPr>
            <w:tcW w:w="7560" w:type="dxa"/>
            <w:gridSpan w:val="2"/>
          </w:tcPr>
          <w:p w14:paraId="3F363AF6" w14:textId="77777777" w:rsidR="00866BA1" w:rsidRPr="005A1D14" w:rsidRDefault="00866BA1" w:rsidP="00866BA1">
            <w:pPr>
              <w:pStyle w:val="APVMATableText"/>
            </w:pPr>
            <w:r w:rsidRPr="005A1D14">
              <w:t>Ethylenediaminetetraacetic acid</w:t>
            </w:r>
          </w:p>
        </w:tc>
      </w:tr>
      <w:tr w:rsidR="00866BA1" w14:paraId="12E195A3" w14:textId="77777777" w:rsidTr="00323CDE">
        <w:tc>
          <w:tcPr>
            <w:tcW w:w="2160" w:type="dxa"/>
          </w:tcPr>
          <w:p w14:paraId="4B4403FD" w14:textId="77777777" w:rsidR="00866BA1" w:rsidRPr="005A1D14" w:rsidRDefault="00866BA1" w:rsidP="00866BA1">
            <w:pPr>
              <w:pStyle w:val="APVMATableText"/>
            </w:pPr>
            <w:r w:rsidRPr="005A1D14">
              <w:t>EEC</w:t>
            </w:r>
          </w:p>
        </w:tc>
        <w:tc>
          <w:tcPr>
            <w:tcW w:w="7560" w:type="dxa"/>
            <w:gridSpan w:val="2"/>
          </w:tcPr>
          <w:p w14:paraId="0B59E637" w14:textId="77777777" w:rsidR="00866BA1" w:rsidRPr="005A1D14" w:rsidRDefault="00866BA1" w:rsidP="00866BA1">
            <w:pPr>
              <w:pStyle w:val="APVMATableText"/>
            </w:pPr>
            <w:r w:rsidRPr="005A1D14">
              <w:t>Estimated Environmental Concentration</w:t>
            </w:r>
          </w:p>
        </w:tc>
      </w:tr>
      <w:tr w:rsidR="00866BA1" w14:paraId="39D3DCFB" w14:textId="77777777" w:rsidTr="00323CDE">
        <w:tc>
          <w:tcPr>
            <w:tcW w:w="2160" w:type="dxa"/>
          </w:tcPr>
          <w:p w14:paraId="733656E4" w14:textId="77777777" w:rsidR="00866BA1" w:rsidRPr="005A1D14" w:rsidRDefault="00866BA1" w:rsidP="00866BA1">
            <w:pPr>
              <w:pStyle w:val="APVMATableText"/>
            </w:pPr>
            <w:r w:rsidRPr="005A1D14">
              <w:t>E</w:t>
            </w:r>
            <w:r w:rsidRPr="005A1D14">
              <w:rPr>
                <w:vertAlign w:val="subscript"/>
              </w:rPr>
              <w:t>r</w:t>
            </w:r>
            <w:r w:rsidRPr="005A1D14">
              <w:t>C</w:t>
            </w:r>
            <w:r w:rsidRPr="005A1D14">
              <w:rPr>
                <w:vertAlign w:val="subscript"/>
              </w:rPr>
              <w:t>50</w:t>
            </w:r>
          </w:p>
        </w:tc>
        <w:tc>
          <w:tcPr>
            <w:tcW w:w="7560" w:type="dxa"/>
            <w:gridSpan w:val="2"/>
          </w:tcPr>
          <w:p w14:paraId="06B07061" w14:textId="77777777" w:rsidR="00866BA1" w:rsidRPr="005A1D14" w:rsidRDefault="00866BA1" w:rsidP="00866BA1">
            <w:pPr>
              <w:pStyle w:val="APVMATableText"/>
            </w:pPr>
            <w:r w:rsidRPr="005A1D14">
              <w:t>concentration at which the rate of growth of 50% of the test population is impacted</w:t>
            </w:r>
          </w:p>
        </w:tc>
      </w:tr>
      <w:tr w:rsidR="00866BA1" w14:paraId="027B0899" w14:textId="77777777" w:rsidTr="00323CDE">
        <w:tc>
          <w:tcPr>
            <w:tcW w:w="2160" w:type="dxa"/>
          </w:tcPr>
          <w:p w14:paraId="0FD15550" w14:textId="77777777" w:rsidR="00866BA1" w:rsidRPr="005A1D14" w:rsidRDefault="00866BA1" w:rsidP="00866BA1">
            <w:pPr>
              <w:pStyle w:val="APVMATableText"/>
            </w:pPr>
            <w:r w:rsidRPr="005A1D14">
              <w:t>ER</w:t>
            </w:r>
            <w:r w:rsidRPr="005A1D14">
              <w:rPr>
                <w:vertAlign w:val="subscript"/>
              </w:rPr>
              <w:t>25</w:t>
            </w:r>
          </w:p>
        </w:tc>
        <w:tc>
          <w:tcPr>
            <w:tcW w:w="7560" w:type="dxa"/>
            <w:gridSpan w:val="2"/>
          </w:tcPr>
          <w:p w14:paraId="6CC2A684" w14:textId="77777777" w:rsidR="00866BA1" w:rsidRPr="005A1D14" w:rsidRDefault="00866BA1" w:rsidP="00866BA1">
            <w:pPr>
              <w:pStyle w:val="APVMATableText"/>
            </w:pPr>
            <w:r w:rsidRPr="005A1D14">
              <w:t>rate at which 25% of the test population is impacted</w:t>
            </w:r>
          </w:p>
        </w:tc>
      </w:tr>
      <w:tr w:rsidR="00866BA1" w14:paraId="36742077" w14:textId="77777777" w:rsidTr="00323CDE">
        <w:tc>
          <w:tcPr>
            <w:tcW w:w="2160" w:type="dxa"/>
          </w:tcPr>
          <w:p w14:paraId="450585C3" w14:textId="77777777" w:rsidR="00866BA1" w:rsidRPr="005A1D14" w:rsidRDefault="00866BA1" w:rsidP="00866BA1">
            <w:pPr>
              <w:pStyle w:val="APVMATableText"/>
            </w:pPr>
            <w:r w:rsidRPr="005A1D14">
              <w:t>ER</w:t>
            </w:r>
            <w:r w:rsidRPr="005A1D14">
              <w:rPr>
                <w:vertAlign w:val="subscript"/>
              </w:rPr>
              <w:t>50</w:t>
            </w:r>
          </w:p>
        </w:tc>
        <w:tc>
          <w:tcPr>
            <w:tcW w:w="7560" w:type="dxa"/>
            <w:gridSpan w:val="2"/>
          </w:tcPr>
          <w:p w14:paraId="7FE95BCF" w14:textId="77777777" w:rsidR="00866BA1" w:rsidRPr="005A1D14" w:rsidRDefault="00866BA1" w:rsidP="00866BA1">
            <w:pPr>
              <w:pStyle w:val="APVMATableText"/>
            </w:pPr>
            <w:r w:rsidRPr="005A1D14">
              <w:t>rate at which 50% of the test population is impacted</w:t>
            </w:r>
          </w:p>
        </w:tc>
      </w:tr>
      <w:tr w:rsidR="00866BA1" w14:paraId="4E458A42" w14:textId="77777777" w:rsidTr="00323CDE">
        <w:tc>
          <w:tcPr>
            <w:tcW w:w="2160" w:type="dxa"/>
          </w:tcPr>
          <w:p w14:paraId="200E5045" w14:textId="77777777" w:rsidR="00866BA1" w:rsidRPr="005A1D14" w:rsidRDefault="00866BA1" w:rsidP="00866BA1">
            <w:pPr>
              <w:pStyle w:val="APVMATableText"/>
            </w:pPr>
            <w:r w:rsidRPr="005A1D14">
              <w:t>g</w:t>
            </w:r>
          </w:p>
        </w:tc>
        <w:tc>
          <w:tcPr>
            <w:tcW w:w="7560" w:type="dxa"/>
            <w:gridSpan w:val="2"/>
          </w:tcPr>
          <w:p w14:paraId="602A3524" w14:textId="77777777" w:rsidR="00866BA1" w:rsidRPr="005A1D14" w:rsidRDefault="00866BA1" w:rsidP="00866BA1">
            <w:pPr>
              <w:pStyle w:val="APVMATableText"/>
            </w:pPr>
            <w:r w:rsidRPr="005A1D14">
              <w:t>gram</w:t>
            </w:r>
          </w:p>
        </w:tc>
      </w:tr>
      <w:tr w:rsidR="00866BA1" w14:paraId="634C8F2B" w14:textId="77777777" w:rsidTr="00323CDE">
        <w:tc>
          <w:tcPr>
            <w:tcW w:w="2160" w:type="dxa"/>
          </w:tcPr>
          <w:p w14:paraId="5CD5DA32" w14:textId="77777777" w:rsidR="00866BA1" w:rsidRPr="005A1D14" w:rsidRDefault="00866BA1" w:rsidP="00866BA1">
            <w:pPr>
              <w:pStyle w:val="APVMATableText"/>
            </w:pPr>
            <w:r w:rsidRPr="005A1D14">
              <w:t>GAP</w:t>
            </w:r>
          </w:p>
        </w:tc>
        <w:tc>
          <w:tcPr>
            <w:tcW w:w="7560" w:type="dxa"/>
            <w:gridSpan w:val="2"/>
          </w:tcPr>
          <w:p w14:paraId="1320904D" w14:textId="77777777" w:rsidR="00866BA1" w:rsidRPr="005A1D14" w:rsidRDefault="00866BA1" w:rsidP="00866BA1">
            <w:pPr>
              <w:pStyle w:val="APVMATableText"/>
            </w:pPr>
            <w:r w:rsidRPr="005A1D14">
              <w:t>Good Agricultural Practice</w:t>
            </w:r>
          </w:p>
        </w:tc>
      </w:tr>
      <w:tr w:rsidR="00866BA1" w14:paraId="5AD20B82" w14:textId="77777777" w:rsidTr="00323CDE">
        <w:tc>
          <w:tcPr>
            <w:tcW w:w="2160" w:type="dxa"/>
          </w:tcPr>
          <w:p w14:paraId="0B1D637A" w14:textId="77777777" w:rsidR="00866BA1" w:rsidRPr="005A1D14" w:rsidRDefault="00866BA1" w:rsidP="00866BA1">
            <w:pPr>
              <w:pStyle w:val="APVMATableText"/>
            </w:pPr>
            <w:r w:rsidRPr="005A1D14">
              <w:t>GLP</w:t>
            </w:r>
          </w:p>
        </w:tc>
        <w:tc>
          <w:tcPr>
            <w:tcW w:w="7560" w:type="dxa"/>
            <w:gridSpan w:val="2"/>
          </w:tcPr>
          <w:p w14:paraId="017E06A8" w14:textId="77777777" w:rsidR="00866BA1" w:rsidRPr="005A1D14" w:rsidRDefault="00866BA1" w:rsidP="00866BA1">
            <w:pPr>
              <w:pStyle w:val="APVMATableText"/>
            </w:pPr>
            <w:r w:rsidRPr="005A1D14">
              <w:t>Good Laboratory Practice</w:t>
            </w:r>
          </w:p>
        </w:tc>
      </w:tr>
      <w:tr w:rsidR="00866BA1" w14:paraId="428E583E" w14:textId="77777777" w:rsidTr="00323CDE">
        <w:tc>
          <w:tcPr>
            <w:tcW w:w="2160" w:type="dxa"/>
          </w:tcPr>
          <w:p w14:paraId="47106813" w14:textId="77777777" w:rsidR="00866BA1" w:rsidRPr="005A1D14" w:rsidRDefault="00866BA1" w:rsidP="00866BA1">
            <w:pPr>
              <w:pStyle w:val="APVMATableText"/>
            </w:pPr>
            <w:r w:rsidRPr="005A1D14">
              <w:lastRenderedPageBreak/>
              <w:t>h</w:t>
            </w:r>
          </w:p>
        </w:tc>
        <w:tc>
          <w:tcPr>
            <w:tcW w:w="7560" w:type="dxa"/>
            <w:gridSpan w:val="2"/>
          </w:tcPr>
          <w:p w14:paraId="5B756AC8" w14:textId="77777777" w:rsidR="00866BA1" w:rsidRPr="005A1D14" w:rsidRDefault="00866BA1" w:rsidP="00866BA1">
            <w:pPr>
              <w:pStyle w:val="APVMATableText"/>
            </w:pPr>
            <w:r w:rsidRPr="005A1D14">
              <w:t>hour</w:t>
            </w:r>
          </w:p>
        </w:tc>
      </w:tr>
      <w:tr w:rsidR="00866BA1" w14:paraId="128CC439" w14:textId="77777777" w:rsidTr="00323CDE">
        <w:tc>
          <w:tcPr>
            <w:tcW w:w="2160" w:type="dxa"/>
          </w:tcPr>
          <w:p w14:paraId="69DC1757" w14:textId="77777777" w:rsidR="00866BA1" w:rsidRPr="005A1D14" w:rsidRDefault="00866BA1" w:rsidP="00866BA1">
            <w:pPr>
              <w:pStyle w:val="APVMATableText"/>
            </w:pPr>
            <w:r w:rsidRPr="005A1D14">
              <w:t>ha</w:t>
            </w:r>
          </w:p>
        </w:tc>
        <w:tc>
          <w:tcPr>
            <w:tcW w:w="7560" w:type="dxa"/>
            <w:gridSpan w:val="2"/>
          </w:tcPr>
          <w:p w14:paraId="3B78561F" w14:textId="77777777" w:rsidR="00866BA1" w:rsidRPr="005A1D14" w:rsidRDefault="00866BA1" w:rsidP="00866BA1">
            <w:pPr>
              <w:pStyle w:val="APVMATableText"/>
            </w:pPr>
            <w:r w:rsidRPr="005A1D14">
              <w:t>hectare</w:t>
            </w:r>
          </w:p>
        </w:tc>
      </w:tr>
      <w:tr w:rsidR="00866BA1" w14:paraId="7469005E" w14:textId="77777777" w:rsidTr="00323CDE">
        <w:tc>
          <w:tcPr>
            <w:tcW w:w="2160" w:type="dxa"/>
          </w:tcPr>
          <w:p w14:paraId="3D5073D5" w14:textId="77777777" w:rsidR="00866BA1" w:rsidRPr="005A1D14" w:rsidRDefault="00866BA1" w:rsidP="00866BA1">
            <w:pPr>
              <w:pStyle w:val="APVMATableText"/>
            </w:pPr>
            <w:r w:rsidRPr="005A1D14">
              <w:t>HPLC</w:t>
            </w:r>
          </w:p>
        </w:tc>
        <w:tc>
          <w:tcPr>
            <w:tcW w:w="7560" w:type="dxa"/>
            <w:gridSpan w:val="2"/>
          </w:tcPr>
          <w:p w14:paraId="527883E6" w14:textId="77777777" w:rsidR="00866BA1" w:rsidRPr="005A1D14" w:rsidRDefault="00866BA1" w:rsidP="00866BA1">
            <w:pPr>
              <w:pStyle w:val="APVMATableText"/>
            </w:pPr>
            <w:r w:rsidRPr="005A1D14">
              <w:t xml:space="preserve">High Pressure Liquid Chromatography </w:t>
            </w:r>
            <w:r w:rsidRPr="005A1D14">
              <w:rPr>
                <w:i/>
              </w:rPr>
              <w:t>or</w:t>
            </w:r>
            <w:r w:rsidRPr="005A1D14">
              <w:t xml:space="preserve"> High Performance Liquid Chromatography</w:t>
            </w:r>
          </w:p>
        </w:tc>
      </w:tr>
      <w:tr w:rsidR="00866BA1" w14:paraId="7871AE45" w14:textId="77777777" w:rsidTr="00323CDE">
        <w:tc>
          <w:tcPr>
            <w:tcW w:w="2160" w:type="dxa"/>
          </w:tcPr>
          <w:p w14:paraId="7B4012FA" w14:textId="77777777" w:rsidR="00866BA1" w:rsidRPr="005A1D14" w:rsidRDefault="00866BA1" w:rsidP="00866BA1">
            <w:pPr>
              <w:pStyle w:val="APVMATableText"/>
            </w:pPr>
            <w:r w:rsidRPr="005A1D14">
              <w:t>IPM</w:t>
            </w:r>
          </w:p>
        </w:tc>
        <w:tc>
          <w:tcPr>
            <w:tcW w:w="7560" w:type="dxa"/>
            <w:gridSpan w:val="2"/>
          </w:tcPr>
          <w:p w14:paraId="6424F256" w14:textId="77777777" w:rsidR="00866BA1" w:rsidRPr="005A1D14" w:rsidRDefault="00866BA1" w:rsidP="00866BA1">
            <w:pPr>
              <w:pStyle w:val="APVMATableText"/>
            </w:pPr>
            <w:r w:rsidRPr="005A1D14">
              <w:t>Integrated Pest Management</w:t>
            </w:r>
          </w:p>
        </w:tc>
      </w:tr>
      <w:tr w:rsidR="00866BA1" w14:paraId="69E0BA37" w14:textId="77777777" w:rsidTr="00323CDE">
        <w:tc>
          <w:tcPr>
            <w:tcW w:w="2160" w:type="dxa"/>
          </w:tcPr>
          <w:p w14:paraId="3C3795E3" w14:textId="77777777" w:rsidR="00866BA1" w:rsidRPr="005A1D14" w:rsidRDefault="00866BA1" w:rsidP="00866BA1">
            <w:pPr>
              <w:pStyle w:val="APVMATableText"/>
            </w:pPr>
            <w:r w:rsidRPr="005A1D14">
              <w:t>in vitro</w:t>
            </w:r>
          </w:p>
        </w:tc>
        <w:tc>
          <w:tcPr>
            <w:tcW w:w="7560" w:type="dxa"/>
            <w:gridSpan w:val="2"/>
          </w:tcPr>
          <w:p w14:paraId="3B7DF304" w14:textId="77777777" w:rsidR="00866BA1" w:rsidRPr="005A1D14" w:rsidRDefault="00866BA1" w:rsidP="00866BA1">
            <w:pPr>
              <w:pStyle w:val="APVMATableText"/>
            </w:pPr>
            <w:r w:rsidRPr="005A1D14">
              <w:t>outside the living body and in an artificial environment</w:t>
            </w:r>
          </w:p>
        </w:tc>
      </w:tr>
      <w:tr w:rsidR="00866BA1" w14:paraId="05A026DE" w14:textId="77777777" w:rsidTr="00323CDE">
        <w:tc>
          <w:tcPr>
            <w:tcW w:w="2160" w:type="dxa"/>
          </w:tcPr>
          <w:p w14:paraId="6D54C10B" w14:textId="77777777" w:rsidR="00866BA1" w:rsidRPr="005A1D14" w:rsidRDefault="00866BA1" w:rsidP="00866BA1">
            <w:pPr>
              <w:pStyle w:val="APVMATableText"/>
            </w:pPr>
            <w:r w:rsidRPr="005A1D14">
              <w:t>in vivo</w:t>
            </w:r>
          </w:p>
        </w:tc>
        <w:tc>
          <w:tcPr>
            <w:tcW w:w="7560" w:type="dxa"/>
            <w:gridSpan w:val="2"/>
          </w:tcPr>
          <w:p w14:paraId="677EC6DE" w14:textId="77777777" w:rsidR="00866BA1" w:rsidRPr="005A1D14" w:rsidRDefault="00866BA1" w:rsidP="00866BA1">
            <w:pPr>
              <w:pStyle w:val="APVMATableText"/>
            </w:pPr>
            <w:r w:rsidRPr="005A1D14">
              <w:t>inside the living body of a plant or animal</w:t>
            </w:r>
          </w:p>
        </w:tc>
      </w:tr>
      <w:tr w:rsidR="00866BA1" w14:paraId="2C04697E" w14:textId="77777777" w:rsidTr="00323CDE">
        <w:tc>
          <w:tcPr>
            <w:tcW w:w="2160" w:type="dxa"/>
          </w:tcPr>
          <w:p w14:paraId="6BFFBB8F" w14:textId="77777777" w:rsidR="00866BA1" w:rsidRPr="005A1D14" w:rsidRDefault="00866BA1" w:rsidP="00866BA1">
            <w:pPr>
              <w:pStyle w:val="APVMATableText"/>
            </w:pPr>
            <w:r w:rsidRPr="005A1D14">
              <w:t>IRAC</w:t>
            </w:r>
          </w:p>
        </w:tc>
        <w:tc>
          <w:tcPr>
            <w:tcW w:w="7560" w:type="dxa"/>
            <w:gridSpan w:val="2"/>
          </w:tcPr>
          <w:p w14:paraId="4CCB3D88" w14:textId="77777777" w:rsidR="00866BA1" w:rsidRPr="005A1D14" w:rsidRDefault="00866BA1" w:rsidP="00866BA1">
            <w:pPr>
              <w:pStyle w:val="APVMATableText"/>
            </w:pPr>
            <w:r w:rsidRPr="005A1D14">
              <w:t>Insecticide Resistance Action Committee</w:t>
            </w:r>
          </w:p>
        </w:tc>
      </w:tr>
      <w:tr w:rsidR="00866BA1" w14:paraId="1B5F5707" w14:textId="77777777" w:rsidTr="00323CDE">
        <w:tc>
          <w:tcPr>
            <w:tcW w:w="2160" w:type="dxa"/>
          </w:tcPr>
          <w:p w14:paraId="404FCD82" w14:textId="77777777" w:rsidR="00866BA1" w:rsidRPr="007F3476" w:rsidRDefault="00866BA1" w:rsidP="00866BA1">
            <w:pPr>
              <w:pStyle w:val="APVMATableText"/>
              <w:rPr>
                <w:highlight w:val="yellow"/>
              </w:rPr>
            </w:pPr>
            <w:r w:rsidRPr="005A1D14">
              <w:t>ISO</w:t>
            </w:r>
          </w:p>
        </w:tc>
        <w:tc>
          <w:tcPr>
            <w:tcW w:w="7560" w:type="dxa"/>
            <w:gridSpan w:val="2"/>
          </w:tcPr>
          <w:p w14:paraId="508BB9AF" w14:textId="77777777" w:rsidR="00866BA1" w:rsidRPr="005A1D14" w:rsidRDefault="00866BA1" w:rsidP="00866BA1">
            <w:pPr>
              <w:pStyle w:val="APVMATableText"/>
            </w:pPr>
            <w:r w:rsidRPr="005A1D14">
              <w:t>International Organization for Standardisation</w:t>
            </w:r>
          </w:p>
        </w:tc>
      </w:tr>
      <w:tr w:rsidR="00866BA1" w14:paraId="7A1B8D35" w14:textId="77777777" w:rsidTr="00323CDE">
        <w:tc>
          <w:tcPr>
            <w:tcW w:w="2160" w:type="dxa"/>
          </w:tcPr>
          <w:p w14:paraId="339A62F6" w14:textId="77777777" w:rsidR="00866BA1" w:rsidRPr="007F3476" w:rsidRDefault="00866BA1" w:rsidP="00866BA1">
            <w:pPr>
              <w:pStyle w:val="APVMATableText"/>
            </w:pPr>
            <w:r w:rsidRPr="005A1D14">
              <w:t>IUPAC</w:t>
            </w:r>
          </w:p>
        </w:tc>
        <w:tc>
          <w:tcPr>
            <w:tcW w:w="7560" w:type="dxa"/>
            <w:gridSpan w:val="2"/>
          </w:tcPr>
          <w:p w14:paraId="44D352C8" w14:textId="77777777" w:rsidR="00866BA1" w:rsidRPr="005A1D14" w:rsidRDefault="00866BA1" w:rsidP="00866BA1">
            <w:pPr>
              <w:pStyle w:val="APVMATableText"/>
            </w:pPr>
            <w:r w:rsidRPr="005A1D14">
              <w:t>International Union of Pure and Applied Chemistry</w:t>
            </w:r>
          </w:p>
        </w:tc>
      </w:tr>
      <w:tr w:rsidR="00866BA1" w14:paraId="1ADD5876" w14:textId="77777777" w:rsidTr="00323CDE">
        <w:tc>
          <w:tcPr>
            <w:tcW w:w="2160" w:type="dxa"/>
          </w:tcPr>
          <w:p w14:paraId="0E052032" w14:textId="77777777" w:rsidR="00866BA1" w:rsidRPr="005A1D14" w:rsidRDefault="00866BA1" w:rsidP="00866BA1">
            <w:pPr>
              <w:pStyle w:val="APVMATableText"/>
            </w:pPr>
            <w:r w:rsidRPr="005A1D14">
              <w:t>kg</w:t>
            </w:r>
          </w:p>
        </w:tc>
        <w:tc>
          <w:tcPr>
            <w:tcW w:w="7560" w:type="dxa"/>
            <w:gridSpan w:val="2"/>
          </w:tcPr>
          <w:p w14:paraId="75B0CE0A" w14:textId="77777777" w:rsidR="00866BA1" w:rsidRPr="005A1D14" w:rsidRDefault="00866BA1" w:rsidP="00866BA1">
            <w:pPr>
              <w:pStyle w:val="APVMATableText"/>
            </w:pPr>
            <w:r w:rsidRPr="005A1D14">
              <w:t>kilogram</w:t>
            </w:r>
          </w:p>
        </w:tc>
      </w:tr>
      <w:tr w:rsidR="00866BA1" w14:paraId="5EECE3A8" w14:textId="77777777" w:rsidTr="00323CDE">
        <w:tc>
          <w:tcPr>
            <w:tcW w:w="2160" w:type="dxa"/>
          </w:tcPr>
          <w:p w14:paraId="3897600A" w14:textId="77777777" w:rsidR="00866BA1" w:rsidRPr="005A1D14" w:rsidRDefault="00866BA1" w:rsidP="00866BA1">
            <w:pPr>
              <w:pStyle w:val="APVMATableText"/>
            </w:pPr>
            <w:r w:rsidRPr="005A1D14">
              <w:t>K</w:t>
            </w:r>
            <w:r w:rsidRPr="005A1D14">
              <w:rPr>
                <w:vertAlign w:val="subscript"/>
              </w:rPr>
              <w:t>F</w:t>
            </w:r>
          </w:p>
        </w:tc>
        <w:tc>
          <w:tcPr>
            <w:tcW w:w="7560" w:type="dxa"/>
            <w:gridSpan w:val="2"/>
          </w:tcPr>
          <w:p w14:paraId="224C29D0" w14:textId="77777777" w:rsidR="00866BA1" w:rsidRPr="005A1D14" w:rsidRDefault="00866BA1" w:rsidP="00866BA1">
            <w:pPr>
              <w:pStyle w:val="APVMATableText"/>
            </w:pPr>
            <w:r w:rsidRPr="005A1D14">
              <w:t>Freundlich partitioning coefficient</w:t>
            </w:r>
          </w:p>
        </w:tc>
      </w:tr>
      <w:tr w:rsidR="00866BA1" w14:paraId="25FF155D" w14:textId="77777777" w:rsidTr="00323CDE">
        <w:tc>
          <w:tcPr>
            <w:tcW w:w="2160" w:type="dxa"/>
          </w:tcPr>
          <w:p w14:paraId="40E68EBB" w14:textId="77777777" w:rsidR="00866BA1" w:rsidRPr="005A1D14" w:rsidRDefault="00866BA1" w:rsidP="00866BA1">
            <w:pPr>
              <w:pStyle w:val="APVMATableText"/>
            </w:pPr>
            <w:r w:rsidRPr="005A1D14">
              <w:t>K</w:t>
            </w:r>
            <w:r w:rsidRPr="005A1D14">
              <w:rPr>
                <w:vertAlign w:val="subscript"/>
              </w:rPr>
              <w:t>F,OC</w:t>
            </w:r>
          </w:p>
        </w:tc>
        <w:tc>
          <w:tcPr>
            <w:tcW w:w="7560" w:type="dxa"/>
            <w:gridSpan w:val="2"/>
          </w:tcPr>
          <w:p w14:paraId="67FE6895" w14:textId="77777777" w:rsidR="00866BA1" w:rsidRPr="005A1D14" w:rsidRDefault="00866BA1" w:rsidP="00866BA1">
            <w:pPr>
              <w:pStyle w:val="APVMATableText"/>
            </w:pPr>
            <w:r w:rsidRPr="005A1D14">
              <w:t>Freundlich organic carbon partitioning coefficient</w:t>
            </w:r>
          </w:p>
        </w:tc>
      </w:tr>
      <w:tr w:rsidR="00866BA1" w14:paraId="05A10E68" w14:textId="77777777" w:rsidTr="00323CDE">
        <w:tc>
          <w:tcPr>
            <w:tcW w:w="2160" w:type="dxa"/>
          </w:tcPr>
          <w:p w14:paraId="45E36694" w14:textId="77777777" w:rsidR="00866BA1" w:rsidRPr="005A1D14" w:rsidRDefault="00866BA1" w:rsidP="00866BA1">
            <w:pPr>
              <w:pStyle w:val="APVMATableText"/>
            </w:pPr>
            <w:r w:rsidRPr="005A1D14">
              <w:t>L</w:t>
            </w:r>
          </w:p>
        </w:tc>
        <w:tc>
          <w:tcPr>
            <w:tcW w:w="7560" w:type="dxa"/>
            <w:gridSpan w:val="2"/>
          </w:tcPr>
          <w:p w14:paraId="3FE314C8" w14:textId="77777777" w:rsidR="00866BA1" w:rsidRPr="005A1D14" w:rsidRDefault="00866BA1" w:rsidP="00866BA1">
            <w:pPr>
              <w:pStyle w:val="APVMATableText"/>
            </w:pPr>
            <w:r w:rsidRPr="005A1D14">
              <w:t>Litre</w:t>
            </w:r>
          </w:p>
        </w:tc>
      </w:tr>
      <w:tr w:rsidR="00866BA1" w14:paraId="66610E2E" w14:textId="77777777" w:rsidTr="00323CDE">
        <w:tc>
          <w:tcPr>
            <w:tcW w:w="2160" w:type="dxa"/>
          </w:tcPr>
          <w:p w14:paraId="0EB265C7" w14:textId="77777777" w:rsidR="00866BA1" w:rsidRPr="0006787D" w:rsidRDefault="00866BA1" w:rsidP="00866BA1">
            <w:pPr>
              <w:pStyle w:val="APVMATableText"/>
              <w:rPr>
                <w:szCs w:val="17"/>
              </w:rPr>
            </w:pPr>
            <w:r w:rsidRPr="0006787D">
              <w:rPr>
                <w:szCs w:val="17"/>
                <w:lang w:val="en-GB"/>
              </w:rPr>
              <w:t>LC/MS/MS</w:t>
            </w:r>
          </w:p>
        </w:tc>
        <w:tc>
          <w:tcPr>
            <w:tcW w:w="7560" w:type="dxa"/>
            <w:gridSpan w:val="2"/>
          </w:tcPr>
          <w:p w14:paraId="6CF74D65" w14:textId="77777777" w:rsidR="00866BA1" w:rsidRPr="005A1D14" w:rsidRDefault="00866BA1" w:rsidP="00866BA1">
            <w:pPr>
              <w:pStyle w:val="APVMATableText"/>
            </w:pPr>
            <w:r w:rsidRPr="005A1D14">
              <w:t>Liquid chromatography–mass spectrometry</w:t>
            </w:r>
          </w:p>
        </w:tc>
      </w:tr>
      <w:tr w:rsidR="00866BA1" w14:paraId="120F59F8" w14:textId="77777777" w:rsidTr="00323CDE">
        <w:tc>
          <w:tcPr>
            <w:tcW w:w="2160" w:type="dxa"/>
          </w:tcPr>
          <w:p w14:paraId="3469E988" w14:textId="77777777" w:rsidR="00866BA1" w:rsidRPr="005A1D14" w:rsidRDefault="00866BA1" w:rsidP="00866BA1">
            <w:pPr>
              <w:pStyle w:val="APVMATableText"/>
              <w:rPr>
                <w:i/>
              </w:rPr>
            </w:pPr>
            <w:r w:rsidRPr="005A1D14">
              <w:t>LC</w:t>
            </w:r>
            <w:r w:rsidRPr="005A1D14">
              <w:rPr>
                <w:vertAlign w:val="subscript"/>
              </w:rPr>
              <w:t>50</w:t>
            </w:r>
          </w:p>
        </w:tc>
        <w:tc>
          <w:tcPr>
            <w:tcW w:w="7560" w:type="dxa"/>
            <w:gridSpan w:val="2"/>
          </w:tcPr>
          <w:p w14:paraId="5E30D2AF" w14:textId="77777777" w:rsidR="00866BA1" w:rsidRPr="005A1D14" w:rsidRDefault="00866BA1" w:rsidP="00866BA1">
            <w:pPr>
              <w:pStyle w:val="APVMATableText"/>
            </w:pPr>
            <w:r w:rsidRPr="005A1D14">
              <w:t>concentration that kills 50% of the test population of organisms</w:t>
            </w:r>
          </w:p>
        </w:tc>
      </w:tr>
      <w:tr w:rsidR="00866BA1" w14:paraId="101C756C" w14:textId="77777777" w:rsidTr="00323CDE">
        <w:tc>
          <w:tcPr>
            <w:tcW w:w="2160" w:type="dxa"/>
          </w:tcPr>
          <w:p w14:paraId="71FB4320" w14:textId="77777777" w:rsidR="00866BA1" w:rsidRPr="005A1D14" w:rsidRDefault="00866BA1" w:rsidP="00866BA1">
            <w:pPr>
              <w:pStyle w:val="APVMATableText"/>
            </w:pPr>
            <w:r w:rsidRPr="005A1D14">
              <w:t>LD</w:t>
            </w:r>
            <w:r w:rsidRPr="005A1D14">
              <w:rPr>
                <w:vertAlign w:val="subscript"/>
              </w:rPr>
              <w:t>50</w:t>
            </w:r>
          </w:p>
        </w:tc>
        <w:tc>
          <w:tcPr>
            <w:tcW w:w="7560" w:type="dxa"/>
            <w:gridSpan w:val="2"/>
          </w:tcPr>
          <w:p w14:paraId="4F4B2021" w14:textId="77777777" w:rsidR="00866BA1" w:rsidRPr="005A1D14" w:rsidRDefault="00866BA1" w:rsidP="00866BA1">
            <w:pPr>
              <w:pStyle w:val="APVMATableText"/>
            </w:pPr>
            <w:r w:rsidRPr="005A1D14">
              <w:t>dosage of chemical that kills 50% of the test population of organisms</w:t>
            </w:r>
          </w:p>
        </w:tc>
      </w:tr>
      <w:tr w:rsidR="00866BA1" w14:paraId="50DD10B2" w14:textId="77777777" w:rsidTr="00323CDE">
        <w:tc>
          <w:tcPr>
            <w:tcW w:w="2160" w:type="dxa"/>
          </w:tcPr>
          <w:p w14:paraId="2ED16523" w14:textId="77777777" w:rsidR="00866BA1" w:rsidRPr="005A1D14" w:rsidRDefault="00866BA1" w:rsidP="00866BA1">
            <w:pPr>
              <w:pStyle w:val="APVMATableText"/>
            </w:pPr>
            <w:r w:rsidRPr="005A1D14">
              <w:t>LOD</w:t>
            </w:r>
          </w:p>
        </w:tc>
        <w:tc>
          <w:tcPr>
            <w:tcW w:w="7560" w:type="dxa"/>
            <w:gridSpan w:val="2"/>
          </w:tcPr>
          <w:p w14:paraId="3221AC55" w14:textId="77777777" w:rsidR="00866BA1" w:rsidRPr="005A1D14" w:rsidRDefault="00866BA1" w:rsidP="00866BA1">
            <w:pPr>
              <w:pStyle w:val="APVMATableText"/>
            </w:pPr>
            <w:r w:rsidRPr="005A1D14">
              <w:t>Limit of Detection—level at which residues can be detected</w:t>
            </w:r>
          </w:p>
        </w:tc>
      </w:tr>
      <w:tr w:rsidR="00866BA1" w14:paraId="55B9E3B8" w14:textId="77777777" w:rsidTr="00323CDE">
        <w:tc>
          <w:tcPr>
            <w:tcW w:w="2160" w:type="dxa"/>
          </w:tcPr>
          <w:p w14:paraId="4BD65202" w14:textId="77777777" w:rsidR="00866BA1" w:rsidRPr="005A1D14" w:rsidRDefault="00866BA1" w:rsidP="00866BA1">
            <w:pPr>
              <w:pStyle w:val="APVMATableText"/>
            </w:pPr>
            <w:r w:rsidRPr="005A1D14">
              <w:t>Log K</w:t>
            </w:r>
            <w:r w:rsidRPr="005A1D14">
              <w:rPr>
                <w:vertAlign w:val="subscript"/>
              </w:rPr>
              <w:t>OW</w:t>
            </w:r>
          </w:p>
        </w:tc>
        <w:tc>
          <w:tcPr>
            <w:tcW w:w="7560" w:type="dxa"/>
            <w:gridSpan w:val="2"/>
          </w:tcPr>
          <w:p w14:paraId="7814EC4B" w14:textId="77777777" w:rsidR="00866BA1" w:rsidRPr="005A1D14" w:rsidRDefault="00866BA1" w:rsidP="00866BA1">
            <w:pPr>
              <w:pStyle w:val="APVMATableText"/>
            </w:pPr>
            <w:r w:rsidRPr="005A1D14">
              <w:t>Log to base 10 of octanol water partitioning co-efficient, synonym P</w:t>
            </w:r>
            <w:r w:rsidRPr="005A1D14">
              <w:rPr>
                <w:vertAlign w:val="subscript"/>
              </w:rPr>
              <w:t>OW</w:t>
            </w:r>
          </w:p>
        </w:tc>
      </w:tr>
      <w:tr w:rsidR="00866BA1" w14:paraId="7D4D81EE" w14:textId="77777777" w:rsidTr="00323CDE">
        <w:tc>
          <w:tcPr>
            <w:tcW w:w="2160" w:type="dxa"/>
          </w:tcPr>
          <w:p w14:paraId="5761E807" w14:textId="77777777" w:rsidR="00866BA1" w:rsidRPr="005A1D14" w:rsidRDefault="00866BA1" w:rsidP="00866BA1">
            <w:pPr>
              <w:pStyle w:val="APVMATableText"/>
            </w:pPr>
            <w:r w:rsidRPr="005A1D14">
              <w:t>LOQ</w:t>
            </w:r>
          </w:p>
        </w:tc>
        <w:tc>
          <w:tcPr>
            <w:tcW w:w="7560" w:type="dxa"/>
            <w:gridSpan w:val="2"/>
          </w:tcPr>
          <w:p w14:paraId="620F3ABE" w14:textId="77777777" w:rsidR="00866BA1" w:rsidRPr="005A1D14" w:rsidRDefault="00866BA1" w:rsidP="00866BA1">
            <w:pPr>
              <w:pStyle w:val="APVMATableText"/>
            </w:pPr>
            <w:r w:rsidRPr="005A1D14">
              <w:t>Limit of Quantitation—level at which residues can be quantified</w:t>
            </w:r>
          </w:p>
        </w:tc>
      </w:tr>
      <w:tr w:rsidR="00866BA1" w14:paraId="3D532A55" w14:textId="77777777" w:rsidTr="00866BA1">
        <w:trPr>
          <w:gridAfter w:val="1"/>
          <w:wAfter w:w="47" w:type="dxa"/>
        </w:trPr>
        <w:tc>
          <w:tcPr>
            <w:tcW w:w="2160" w:type="dxa"/>
          </w:tcPr>
          <w:p w14:paraId="217E91C8" w14:textId="77777777" w:rsidR="00866BA1" w:rsidRPr="005A1D14" w:rsidRDefault="00866BA1" w:rsidP="00866BA1">
            <w:pPr>
              <w:pStyle w:val="APVMATableText"/>
            </w:pPr>
            <w:r w:rsidRPr="005A1D14">
              <w:t>LR</w:t>
            </w:r>
            <w:r w:rsidRPr="005A1D14">
              <w:rPr>
                <w:vertAlign w:val="subscript"/>
              </w:rPr>
              <w:t>50</w:t>
            </w:r>
          </w:p>
        </w:tc>
        <w:tc>
          <w:tcPr>
            <w:tcW w:w="7513" w:type="dxa"/>
          </w:tcPr>
          <w:p w14:paraId="0FAB6520" w14:textId="77777777" w:rsidR="00866BA1" w:rsidRPr="005A1D14" w:rsidRDefault="00866BA1" w:rsidP="00866BA1">
            <w:pPr>
              <w:pStyle w:val="APVMATableText"/>
            </w:pPr>
            <w:r w:rsidRPr="005A1D14">
              <w:t>rate that kills 50% of the test population of organisms</w:t>
            </w:r>
          </w:p>
        </w:tc>
      </w:tr>
      <w:tr w:rsidR="00866BA1" w14:paraId="65DB5C7E" w14:textId="77777777" w:rsidTr="00323CDE">
        <w:tc>
          <w:tcPr>
            <w:tcW w:w="2160" w:type="dxa"/>
          </w:tcPr>
          <w:p w14:paraId="3A8BD113" w14:textId="77777777" w:rsidR="00866BA1" w:rsidRPr="005A1D14" w:rsidRDefault="00866BA1" w:rsidP="00866BA1">
            <w:pPr>
              <w:pStyle w:val="APVMATableText"/>
            </w:pPr>
            <w:r w:rsidRPr="005A1D14">
              <w:rPr>
                <w:sz w:val="20"/>
              </w:rPr>
              <w:t>m</w:t>
            </w:r>
            <w:r w:rsidRPr="005A1D14">
              <w:rPr>
                <w:sz w:val="20"/>
                <w:vertAlign w:val="superscript"/>
              </w:rPr>
              <w:t>3</w:t>
            </w:r>
          </w:p>
        </w:tc>
        <w:tc>
          <w:tcPr>
            <w:tcW w:w="7560" w:type="dxa"/>
            <w:gridSpan w:val="2"/>
          </w:tcPr>
          <w:p w14:paraId="20E0A9B6" w14:textId="77777777" w:rsidR="00866BA1" w:rsidRPr="005A1D14" w:rsidRDefault="00866BA1" w:rsidP="00866BA1">
            <w:pPr>
              <w:pStyle w:val="APVMATableText"/>
            </w:pPr>
            <w:r w:rsidRPr="005A1D14">
              <w:t xml:space="preserve">Cubic metre </w:t>
            </w:r>
          </w:p>
        </w:tc>
      </w:tr>
      <w:tr w:rsidR="00866BA1" w14:paraId="704C0EE4" w14:textId="77777777" w:rsidTr="00323CDE">
        <w:tc>
          <w:tcPr>
            <w:tcW w:w="2160" w:type="dxa"/>
          </w:tcPr>
          <w:p w14:paraId="2B784283" w14:textId="77777777" w:rsidR="00866BA1" w:rsidRPr="005A1D14" w:rsidRDefault="00866BA1" w:rsidP="00866BA1">
            <w:pPr>
              <w:pStyle w:val="APVMATableText"/>
            </w:pPr>
            <w:r w:rsidRPr="005A1D14">
              <w:t>mg</w:t>
            </w:r>
          </w:p>
        </w:tc>
        <w:tc>
          <w:tcPr>
            <w:tcW w:w="7560" w:type="dxa"/>
            <w:gridSpan w:val="2"/>
          </w:tcPr>
          <w:p w14:paraId="3F9C7548" w14:textId="77777777" w:rsidR="00866BA1" w:rsidRPr="005A1D14" w:rsidRDefault="00866BA1" w:rsidP="00866BA1">
            <w:pPr>
              <w:pStyle w:val="APVMATableText"/>
            </w:pPr>
            <w:r w:rsidRPr="005A1D14">
              <w:t>milligram</w:t>
            </w:r>
          </w:p>
        </w:tc>
      </w:tr>
      <w:tr w:rsidR="00866BA1" w14:paraId="29D0A0A3" w14:textId="77777777" w:rsidTr="00323CDE">
        <w:tc>
          <w:tcPr>
            <w:tcW w:w="2160" w:type="dxa"/>
          </w:tcPr>
          <w:p w14:paraId="30E42276" w14:textId="77777777" w:rsidR="00866BA1" w:rsidRPr="005A1D14" w:rsidRDefault="00866BA1" w:rsidP="00866BA1">
            <w:pPr>
              <w:pStyle w:val="APVMATableText"/>
            </w:pPr>
            <w:r w:rsidRPr="005A1D14">
              <w:t>mL</w:t>
            </w:r>
          </w:p>
        </w:tc>
        <w:tc>
          <w:tcPr>
            <w:tcW w:w="7560" w:type="dxa"/>
            <w:gridSpan w:val="2"/>
          </w:tcPr>
          <w:p w14:paraId="3B0AD66B" w14:textId="77777777" w:rsidR="00866BA1" w:rsidRPr="005A1D14" w:rsidRDefault="00866BA1" w:rsidP="00866BA1">
            <w:pPr>
              <w:pStyle w:val="APVMATableText"/>
            </w:pPr>
            <w:r w:rsidRPr="005A1D14">
              <w:t>millilitre</w:t>
            </w:r>
          </w:p>
        </w:tc>
      </w:tr>
      <w:tr w:rsidR="00866BA1" w14:paraId="1F843EF4" w14:textId="77777777" w:rsidTr="00323CDE">
        <w:tc>
          <w:tcPr>
            <w:tcW w:w="2160" w:type="dxa"/>
          </w:tcPr>
          <w:p w14:paraId="43AF57EB" w14:textId="77777777" w:rsidR="00866BA1" w:rsidRPr="005A1D14" w:rsidRDefault="00866BA1" w:rsidP="00866BA1">
            <w:pPr>
              <w:pStyle w:val="APVMATableText"/>
            </w:pPr>
            <w:r w:rsidRPr="005A1D14">
              <w:t>MRL</w:t>
            </w:r>
          </w:p>
        </w:tc>
        <w:tc>
          <w:tcPr>
            <w:tcW w:w="7560" w:type="dxa"/>
            <w:gridSpan w:val="2"/>
          </w:tcPr>
          <w:p w14:paraId="38CCAFE2" w14:textId="77777777" w:rsidR="00866BA1" w:rsidRPr="005A1D14" w:rsidRDefault="00866BA1" w:rsidP="00866BA1">
            <w:pPr>
              <w:pStyle w:val="APVMATableText"/>
            </w:pPr>
            <w:r w:rsidRPr="005A1D14">
              <w:t>Maximum Residue Limit</w:t>
            </w:r>
          </w:p>
        </w:tc>
      </w:tr>
      <w:tr w:rsidR="00866BA1" w14:paraId="4F3FD9DD" w14:textId="77777777" w:rsidTr="00323CDE">
        <w:tc>
          <w:tcPr>
            <w:tcW w:w="2160" w:type="dxa"/>
          </w:tcPr>
          <w:p w14:paraId="2F6FE5EB" w14:textId="77777777" w:rsidR="00866BA1" w:rsidRPr="005A1D14" w:rsidRDefault="00866BA1" w:rsidP="00866BA1">
            <w:pPr>
              <w:pStyle w:val="APVMATableText"/>
            </w:pPr>
            <w:r w:rsidRPr="005A1D14">
              <w:t>MSDS</w:t>
            </w:r>
          </w:p>
        </w:tc>
        <w:tc>
          <w:tcPr>
            <w:tcW w:w="7560" w:type="dxa"/>
            <w:gridSpan w:val="2"/>
          </w:tcPr>
          <w:p w14:paraId="72D42296" w14:textId="77777777" w:rsidR="00866BA1" w:rsidRPr="005A1D14" w:rsidRDefault="00866BA1" w:rsidP="00866BA1">
            <w:pPr>
              <w:pStyle w:val="APVMATableText"/>
            </w:pPr>
            <w:r w:rsidRPr="005A1D14">
              <w:t>Material Safety Data Sheet</w:t>
            </w:r>
          </w:p>
        </w:tc>
      </w:tr>
      <w:tr w:rsidR="00866BA1" w14:paraId="4ADF1111" w14:textId="77777777" w:rsidTr="00323CDE">
        <w:tc>
          <w:tcPr>
            <w:tcW w:w="2160" w:type="dxa"/>
          </w:tcPr>
          <w:p w14:paraId="5F95D969" w14:textId="77777777" w:rsidR="00866BA1" w:rsidRPr="005A1D14" w:rsidRDefault="00866BA1" w:rsidP="00866BA1">
            <w:pPr>
              <w:pStyle w:val="APVMATableText"/>
            </w:pPr>
            <w:r w:rsidRPr="005A1D14">
              <w:t>NAFTA</w:t>
            </w:r>
          </w:p>
        </w:tc>
        <w:tc>
          <w:tcPr>
            <w:tcW w:w="7560" w:type="dxa"/>
            <w:gridSpan w:val="2"/>
          </w:tcPr>
          <w:p w14:paraId="12C28117" w14:textId="77777777" w:rsidR="00866BA1" w:rsidRPr="005A1D14" w:rsidRDefault="00866BA1" w:rsidP="00866BA1">
            <w:pPr>
              <w:pStyle w:val="APVMATableText"/>
            </w:pPr>
            <w:r w:rsidRPr="005A1D14">
              <w:t>North America free trade agreement</w:t>
            </w:r>
          </w:p>
        </w:tc>
      </w:tr>
      <w:tr w:rsidR="00866BA1" w14:paraId="4AF13849" w14:textId="77777777" w:rsidTr="00323CDE">
        <w:tc>
          <w:tcPr>
            <w:tcW w:w="2160" w:type="dxa"/>
          </w:tcPr>
          <w:p w14:paraId="6A9E9E7A" w14:textId="77777777" w:rsidR="00866BA1" w:rsidRPr="005A1D14" w:rsidRDefault="00866BA1" w:rsidP="00866BA1">
            <w:pPr>
              <w:pStyle w:val="APVMATableText"/>
            </w:pPr>
            <w:r w:rsidRPr="005A1D14">
              <w:t>NEDI</w:t>
            </w:r>
          </w:p>
        </w:tc>
        <w:tc>
          <w:tcPr>
            <w:tcW w:w="7560" w:type="dxa"/>
            <w:gridSpan w:val="2"/>
          </w:tcPr>
          <w:p w14:paraId="62329E56" w14:textId="77777777" w:rsidR="00866BA1" w:rsidRPr="005A1D14" w:rsidRDefault="00866BA1" w:rsidP="00866BA1">
            <w:pPr>
              <w:pStyle w:val="APVMATableText"/>
            </w:pPr>
            <w:r w:rsidRPr="005A1D14">
              <w:t>National Estimated Daily Intake</w:t>
            </w:r>
          </w:p>
        </w:tc>
      </w:tr>
      <w:tr w:rsidR="00866BA1" w14:paraId="3BF6FC65" w14:textId="77777777" w:rsidTr="00323CDE">
        <w:tc>
          <w:tcPr>
            <w:tcW w:w="2160" w:type="dxa"/>
          </w:tcPr>
          <w:p w14:paraId="230929B4" w14:textId="77777777" w:rsidR="00866BA1" w:rsidRPr="005A1D14" w:rsidRDefault="00866BA1" w:rsidP="00866BA1">
            <w:pPr>
              <w:pStyle w:val="APVMATableText"/>
            </w:pPr>
            <w:r w:rsidRPr="005A1D14">
              <w:lastRenderedPageBreak/>
              <w:t>NESTI</w:t>
            </w:r>
          </w:p>
        </w:tc>
        <w:tc>
          <w:tcPr>
            <w:tcW w:w="7560" w:type="dxa"/>
            <w:gridSpan w:val="2"/>
          </w:tcPr>
          <w:p w14:paraId="3191A86C" w14:textId="77777777" w:rsidR="00866BA1" w:rsidRPr="005A1D14" w:rsidRDefault="00866BA1" w:rsidP="00866BA1">
            <w:pPr>
              <w:pStyle w:val="APVMATableText"/>
            </w:pPr>
            <w:r w:rsidRPr="005A1D14">
              <w:t>National Estimated Short Term Intake</w:t>
            </w:r>
          </w:p>
        </w:tc>
      </w:tr>
      <w:tr w:rsidR="00866BA1" w14:paraId="6FB9F101" w14:textId="77777777" w:rsidTr="00323CDE">
        <w:tc>
          <w:tcPr>
            <w:tcW w:w="2160" w:type="dxa"/>
          </w:tcPr>
          <w:p w14:paraId="0D3D7B46" w14:textId="77777777" w:rsidR="00866BA1" w:rsidRPr="005A1D14" w:rsidRDefault="00866BA1" w:rsidP="00866BA1">
            <w:pPr>
              <w:pStyle w:val="APVMATableText"/>
            </w:pPr>
            <w:r w:rsidRPr="005A1D14">
              <w:t>ng</w:t>
            </w:r>
          </w:p>
        </w:tc>
        <w:tc>
          <w:tcPr>
            <w:tcW w:w="7560" w:type="dxa"/>
            <w:gridSpan w:val="2"/>
          </w:tcPr>
          <w:p w14:paraId="0AAED1F9" w14:textId="77777777" w:rsidR="00866BA1" w:rsidRPr="005A1D14" w:rsidRDefault="00866BA1" w:rsidP="00866BA1">
            <w:pPr>
              <w:pStyle w:val="APVMATableText"/>
            </w:pPr>
            <w:r w:rsidRPr="005A1D14">
              <w:t>nanogram</w:t>
            </w:r>
          </w:p>
        </w:tc>
      </w:tr>
      <w:tr w:rsidR="00866BA1" w14:paraId="1555D858" w14:textId="77777777" w:rsidTr="00323CDE">
        <w:tc>
          <w:tcPr>
            <w:tcW w:w="2160" w:type="dxa"/>
          </w:tcPr>
          <w:p w14:paraId="4B5FB25E" w14:textId="77777777" w:rsidR="00866BA1" w:rsidRPr="005A1D14" w:rsidRDefault="00866BA1" w:rsidP="00866BA1">
            <w:pPr>
              <w:pStyle w:val="APVMATableText"/>
            </w:pPr>
            <w:r w:rsidRPr="005A1D14">
              <w:t>NOEC/NOEL</w:t>
            </w:r>
          </w:p>
        </w:tc>
        <w:tc>
          <w:tcPr>
            <w:tcW w:w="7560" w:type="dxa"/>
            <w:gridSpan w:val="2"/>
          </w:tcPr>
          <w:p w14:paraId="314A957E" w14:textId="77777777" w:rsidR="00866BA1" w:rsidRPr="005A1D14" w:rsidRDefault="00866BA1" w:rsidP="00866BA1">
            <w:pPr>
              <w:pStyle w:val="APVMATableText"/>
            </w:pPr>
            <w:r w:rsidRPr="005A1D14">
              <w:t>No Observable Effect Concentration Level</w:t>
            </w:r>
          </w:p>
        </w:tc>
      </w:tr>
      <w:tr w:rsidR="00866BA1" w14:paraId="4A9E571C" w14:textId="77777777" w:rsidTr="00323CDE">
        <w:tc>
          <w:tcPr>
            <w:tcW w:w="2160" w:type="dxa"/>
          </w:tcPr>
          <w:p w14:paraId="19596C15" w14:textId="77777777" w:rsidR="00866BA1" w:rsidRPr="005A1D14" w:rsidRDefault="00866BA1" w:rsidP="00866BA1">
            <w:pPr>
              <w:pStyle w:val="APVMATableText"/>
            </w:pPr>
            <w:r w:rsidRPr="005A1D14">
              <w:t>NOAEL</w:t>
            </w:r>
          </w:p>
        </w:tc>
        <w:tc>
          <w:tcPr>
            <w:tcW w:w="7560" w:type="dxa"/>
            <w:gridSpan w:val="2"/>
          </w:tcPr>
          <w:p w14:paraId="16941961" w14:textId="77777777" w:rsidR="00866BA1" w:rsidRPr="005A1D14" w:rsidRDefault="00866BA1" w:rsidP="00866BA1">
            <w:pPr>
              <w:pStyle w:val="APVMATableText"/>
            </w:pPr>
            <w:r w:rsidRPr="005A1D14">
              <w:t>No Observed Adverse Effect Level</w:t>
            </w:r>
          </w:p>
        </w:tc>
      </w:tr>
      <w:tr w:rsidR="00866BA1" w14:paraId="56675AC6" w14:textId="77777777" w:rsidTr="00323CDE">
        <w:tc>
          <w:tcPr>
            <w:tcW w:w="2160" w:type="dxa"/>
          </w:tcPr>
          <w:p w14:paraId="3780A1D7" w14:textId="77777777" w:rsidR="00866BA1" w:rsidRPr="005A1D14" w:rsidRDefault="00866BA1" w:rsidP="00866BA1">
            <w:pPr>
              <w:pStyle w:val="APVMATableText"/>
            </w:pPr>
            <w:r w:rsidRPr="005A1D14">
              <w:t>OC</w:t>
            </w:r>
          </w:p>
        </w:tc>
        <w:tc>
          <w:tcPr>
            <w:tcW w:w="7560" w:type="dxa"/>
            <w:gridSpan w:val="2"/>
          </w:tcPr>
          <w:p w14:paraId="5CCD98AF" w14:textId="77777777" w:rsidR="00866BA1" w:rsidRPr="005A1D14" w:rsidRDefault="00866BA1" w:rsidP="00866BA1">
            <w:pPr>
              <w:pStyle w:val="APVMATableText"/>
            </w:pPr>
            <w:r w:rsidRPr="005A1D14">
              <w:t>Organic Carbon</w:t>
            </w:r>
          </w:p>
        </w:tc>
      </w:tr>
      <w:tr w:rsidR="00866BA1" w14:paraId="7D96BE3C" w14:textId="77777777" w:rsidTr="00323CDE">
        <w:tc>
          <w:tcPr>
            <w:tcW w:w="2160" w:type="dxa"/>
          </w:tcPr>
          <w:p w14:paraId="561238AB" w14:textId="77777777" w:rsidR="00866BA1" w:rsidRPr="005A1D14" w:rsidRDefault="00866BA1" w:rsidP="00866BA1">
            <w:pPr>
              <w:pStyle w:val="APVMATableText"/>
            </w:pPr>
            <w:r w:rsidRPr="005A1D14">
              <w:t xml:space="preserve">OM </w:t>
            </w:r>
          </w:p>
        </w:tc>
        <w:tc>
          <w:tcPr>
            <w:tcW w:w="7560" w:type="dxa"/>
            <w:gridSpan w:val="2"/>
          </w:tcPr>
          <w:p w14:paraId="1414D0B0" w14:textId="77777777" w:rsidR="00866BA1" w:rsidRPr="005A1D14" w:rsidRDefault="00866BA1" w:rsidP="00866BA1">
            <w:pPr>
              <w:pStyle w:val="APVMATableText"/>
            </w:pPr>
            <w:r w:rsidRPr="005A1D14">
              <w:t>Organic Matter</w:t>
            </w:r>
          </w:p>
        </w:tc>
      </w:tr>
      <w:tr w:rsidR="00866BA1" w14:paraId="3EDF6543" w14:textId="77777777" w:rsidTr="00323CDE">
        <w:tc>
          <w:tcPr>
            <w:tcW w:w="2160" w:type="dxa"/>
          </w:tcPr>
          <w:p w14:paraId="1B0CFCE2" w14:textId="77777777" w:rsidR="00866BA1" w:rsidRPr="005A1D14" w:rsidRDefault="00866BA1" w:rsidP="00866BA1">
            <w:pPr>
              <w:pStyle w:val="APVMATableText"/>
            </w:pPr>
            <w:r w:rsidRPr="005A1D14">
              <w:t>PA</w:t>
            </w:r>
          </w:p>
        </w:tc>
        <w:tc>
          <w:tcPr>
            <w:tcW w:w="7560" w:type="dxa"/>
            <w:gridSpan w:val="2"/>
          </w:tcPr>
          <w:p w14:paraId="5C4E31F5" w14:textId="77777777" w:rsidR="00866BA1" w:rsidRPr="005A1D14" w:rsidRDefault="00866BA1" w:rsidP="00866BA1">
            <w:pPr>
              <w:pStyle w:val="APVMATableText"/>
            </w:pPr>
            <w:r w:rsidRPr="005A1D14">
              <w:t>Vapour pressure</w:t>
            </w:r>
          </w:p>
        </w:tc>
      </w:tr>
      <w:tr w:rsidR="00866BA1" w14:paraId="5165D4E4" w14:textId="77777777" w:rsidTr="00323CDE">
        <w:tc>
          <w:tcPr>
            <w:tcW w:w="2160" w:type="dxa"/>
          </w:tcPr>
          <w:p w14:paraId="1B3C8C57" w14:textId="77777777" w:rsidR="00866BA1" w:rsidRPr="005A1D14" w:rsidRDefault="00866BA1" w:rsidP="00866BA1">
            <w:pPr>
              <w:pStyle w:val="APVMATableText"/>
            </w:pPr>
            <w:r w:rsidRPr="005A1D14">
              <w:t>pH</w:t>
            </w:r>
          </w:p>
        </w:tc>
        <w:tc>
          <w:tcPr>
            <w:tcW w:w="7560" w:type="dxa"/>
            <w:gridSpan w:val="2"/>
          </w:tcPr>
          <w:p w14:paraId="7CE0A6A4" w14:textId="77777777" w:rsidR="00866BA1" w:rsidRPr="005A1D14" w:rsidRDefault="00866BA1" w:rsidP="00866BA1">
            <w:pPr>
              <w:pStyle w:val="APVMATableText"/>
            </w:pPr>
            <w:r w:rsidRPr="005A1D14">
              <w:t>How acidic or basic a water-based solution is</w:t>
            </w:r>
          </w:p>
        </w:tc>
      </w:tr>
      <w:tr w:rsidR="00866BA1" w14:paraId="34676B86" w14:textId="77777777" w:rsidTr="00323CDE">
        <w:tc>
          <w:tcPr>
            <w:tcW w:w="2160" w:type="dxa"/>
          </w:tcPr>
          <w:p w14:paraId="4AA51DA6" w14:textId="77777777" w:rsidR="00866BA1" w:rsidRPr="005A1D14" w:rsidRDefault="00866BA1" w:rsidP="00866BA1">
            <w:pPr>
              <w:pStyle w:val="APVMATableText"/>
            </w:pPr>
            <w:r w:rsidRPr="005A1D14">
              <w:t>PHI</w:t>
            </w:r>
          </w:p>
        </w:tc>
        <w:tc>
          <w:tcPr>
            <w:tcW w:w="7560" w:type="dxa"/>
            <w:gridSpan w:val="2"/>
          </w:tcPr>
          <w:p w14:paraId="3B6F3595" w14:textId="77777777" w:rsidR="00866BA1" w:rsidRPr="005A1D14" w:rsidRDefault="00866BA1" w:rsidP="00866BA1">
            <w:pPr>
              <w:pStyle w:val="APVMATableText"/>
            </w:pPr>
            <w:r w:rsidRPr="005A1D14">
              <w:t>Pre harvest interval</w:t>
            </w:r>
          </w:p>
        </w:tc>
      </w:tr>
      <w:tr w:rsidR="00866BA1" w14:paraId="2995BD31" w14:textId="77777777" w:rsidTr="00323CDE">
        <w:tc>
          <w:tcPr>
            <w:tcW w:w="2160" w:type="dxa"/>
          </w:tcPr>
          <w:p w14:paraId="7E94B7B6" w14:textId="77777777" w:rsidR="00866BA1" w:rsidRPr="005A1D14" w:rsidRDefault="00866BA1" w:rsidP="00545763">
            <w:pPr>
              <w:pStyle w:val="APVMATableText"/>
            </w:pPr>
            <w:r w:rsidRPr="00545763">
              <w:t>PK</w:t>
            </w:r>
          </w:p>
        </w:tc>
        <w:tc>
          <w:tcPr>
            <w:tcW w:w="7560" w:type="dxa"/>
            <w:gridSpan w:val="2"/>
          </w:tcPr>
          <w:p w14:paraId="2A58BEA0" w14:textId="77777777" w:rsidR="00866BA1" w:rsidRPr="005A1D14" w:rsidRDefault="00866BA1" w:rsidP="00866BA1">
            <w:pPr>
              <w:pStyle w:val="APVMATableText"/>
            </w:pPr>
            <w:r w:rsidRPr="005A1D14">
              <w:t>Dissociation constant</w:t>
            </w:r>
          </w:p>
        </w:tc>
      </w:tr>
      <w:tr w:rsidR="00866BA1" w14:paraId="008027A4" w14:textId="77777777" w:rsidTr="00323CDE">
        <w:tc>
          <w:tcPr>
            <w:tcW w:w="2160" w:type="dxa"/>
          </w:tcPr>
          <w:p w14:paraId="7087DC10" w14:textId="77777777" w:rsidR="00866BA1" w:rsidRPr="005A1D14" w:rsidRDefault="00866BA1" w:rsidP="00866BA1">
            <w:pPr>
              <w:pStyle w:val="APVMATableText"/>
            </w:pPr>
            <w:r w:rsidRPr="005A1D14">
              <w:t>ppb</w:t>
            </w:r>
          </w:p>
        </w:tc>
        <w:tc>
          <w:tcPr>
            <w:tcW w:w="7560" w:type="dxa"/>
            <w:gridSpan w:val="2"/>
          </w:tcPr>
          <w:p w14:paraId="271234CB" w14:textId="77777777" w:rsidR="00866BA1" w:rsidRPr="005A1D14" w:rsidRDefault="00866BA1" w:rsidP="00866BA1">
            <w:pPr>
              <w:pStyle w:val="APVMATableText"/>
            </w:pPr>
            <w:r w:rsidRPr="005A1D14">
              <w:t>parts per billion</w:t>
            </w:r>
          </w:p>
        </w:tc>
      </w:tr>
      <w:tr w:rsidR="00866BA1" w14:paraId="720D21B8" w14:textId="77777777" w:rsidTr="00323CDE">
        <w:tc>
          <w:tcPr>
            <w:tcW w:w="2160" w:type="dxa"/>
          </w:tcPr>
          <w:p w14:paraId="4F7D7487" w14:textId="77777777" w:rsidR="00866BA1" w:rsidRPr="005A1D14" w:rsidRDefault="00866BA1" w:rsidP="00866BA1">
            <w:pPr>
              <w:pStyle w:val="APVMATableText"/>
            </w:pPr>
            <w:r w:rsidRPr="005A1D14">
              <w:t>PPE</w:t>
            </w:r>
          </w:p>
        </w:tc>
        <w:tc>
          <w:tcPr>
            <w:tcW w:w="7560" w:type="dxa"/>
            <w:gridSpan w:val="2"/>
          </w:tcPr>
          <w:p w14:paraId="1AEC307E" w14:textId="77777777" w:rsidR="00866BA1" w:rsidRPr="005A1D14" w:rsidRDefault="00866BA1" w:rsidP="00866BA1">
            <w:pPr>
              <w:pStyle w:val="APVMATableText"/>
            </w:pPr>
            <w:r w:rsidRPr="005A1D14">
              <w:t>Personal Protective Equipment</w:t>
            </w:r>
          </w:p>
        </w:tc>
      </w:tr>
      <w:tr w:rsidR="00866BA1" w14:paraId="759522B7" w14:textId="77777777" w:rsidTr="00323CDE">
        <w:tc>
          <w:tcPr>
            <w:tcW w:w="2160" w:type="dxa"/>
          </w:tcPr>
          <w:p w14:paraId="7CD388C6" w14:textId="77777777" w:rsidR="00866BA1" w:rsidRPr="005A1D14" w:rsidRDefault="00866BA1" w:rsidP="00866BA1">
            <w:pPr>
              <w:pStyle w:val="APVMATableText"/>
            </w:pPr>
            <w:r w:rsidRPr="005A1D14">
              <w:t>ppm</w:t>
            </w:r>
          </w:p>
        </w:tc>
        <w:tc>
          <w:tcPr>
            <w:tcW w:w="7560" w:type="dxa"/>
            <w:gridSpan w:val="2"/>
          </w:tcPr>
          <w:p w14:paraId="5A331AB9" w14:textId="77777777" w:rsidR="00866BA1" w:rsidRPr="005A1D14" w:rsidRDefault="00866BA1" w:rsidP="00866BA1">
            <w:pPr>
              <w:pStyle w:val="APVMATableText"/>
            </w:pPr>
            <w:r w:rsidRPr="005A1D14">
              <w:t>parts per million</w:t>
            </w:r>
          </w:p>
        </w:tc>
      </w:tr>
      <w:tr w:rsidR="00866BA1" w14:paraId="60FD84F2" w14:textId="77777777" w:rsidTr="00323CDE">
        <w:tc>
          <w:tcPr>
            <w:tcW w:w="2160" w:type="dxa"/>
          </w:tcPr>
          <w:p w14:paraId="7561BBD1" w14:textId="77777777" w:rsidR="00866BA1" w:rsidRPr="005A1D14" w:rsidRDefault="00866BA1" w:rsidP="00866BA1">
            <w:pPr>
              <w:pStyle w:val="APVMATableText"/>
            </w:pPr>
            <w:r w:rsidRPr="005A1D14">
              <w:t>Q-value</w:t>
            </w:r>
          </w:p>
        </w:tc>
        <w:tc>
          <w:tcPr>
            <w:tcW w:w="7560" w:type="dxa"/>
            <w:gridSpan w:val="2"/>
          </w:tcPr>
          <w:p w14:paraId="416F2C26" w14:textId="77777777" w:rsidR="00866BA1" w:rsidRPr="005A1D14" w:rsidRDefault="00866BA1" w:rsidP="00866BA1">
            <w:pPr>
              <w:pStyle w:val="APVMATableText"/>
            </w:pPr>
            <w:r w:rsidRPr="005A1D14">
              <w:t>Quotient-value</w:t>
            </w:r>
          </w:p>
        </w:tc>
      </w:tr>
      <w:tr w:rsidR="00866BA1" w14:paraId="5F5D8299" w14:textId="77777777" w:rsidTr="00323CDE">
        <w:tc>
          <w:tcPr>
            <w:tcW w:w="2160" w:type="dxa"/>
          </w:tcPr>
          <w:p w14:paraId="78E21B44" w14:textId="77777777" w:rsidR="00866BA1" w:rsidRPr="005A1D14" w:rsidRDefault="00866BA1" w:rsidP="00866BA1">
            <w:pPr>
              <w:pStyle w:val="APVMATableText"/>
            </w:pPr>
            <w:r w:rsidRPr="005A1D14">
              <w:t>RAL</w:t>
            </w:r>
          </w:p>
        </w:tc>
        <w:tc>
          <w:tcPr>
            <w:tcW w:w="7560" w:type="dxa"/>
            <w:gridSpan w:val="2"/>
          </w:tcPr>
          <w:p w14:paraId="153CFA5D" w14:textId="77777777" w:rsidR="00866BA1" w:rsidRPr="005A1D14" w:rsidRDefault="00866BA1" w:rsidP="00866BA1">
            <w:pPr>
              <w:pStyle w:val="APVMATableText"/>
            </w:pPr>
            <w:r w:rsidRPr="005A1D14">
              <w:t>Regulatory acceptable level</w:t>
            </w:r>
          </w:p>
        </w:tc>
      </w:tr>
      <w:tr w:rsidR="00866BA1" w14:paraId="4BE5A200" w14:textId="77777777" w:rsidTr="00323CDE">
        <w:tc>
          <w:tcPr>
            <w:tcW w:w="2160" w:type="dxa"/>
          </w:tcPr>
          <w:p w14:paraId="216805FE" w14:textId="77777777" w:rsidR="00866BA1" w:rsidRPr="005A1D14" w:rsidRDefault="00866BA1" w:rsidP="00866BA1">
            <w:pPr>
              <w:pStyle w:val="APVMATableText"/>
            </w:pPr>
            <w:r w:rsidRPr="005A1D14">
              <w:t>RBC</w:t>
            </w:r>
          </w:p>
        </w:tc>
        <w:tc>
          <w:tcPr>
            <w:tcW w:w="7560" w:type="dxa"/>
            <w:gridSpan w:val="2"/>
          </w:tcPr>
          <w:p w14:paraId="2EBAB605" w14:textId="77777777" w:rsidR="00866BA1" w:rsidRPr="005A1D14" w:rsidRDefault="00866BA1" w:rsidP="00866BA1">
            <w:pPr>
              <w:pStyle w:val="APVMATableText"/>
            </w:pPr>
            <w:r w:rsidRPr="005A1D14">
              <w:t>Red Blood Cell Count</w:t>
            </w:r>
          </w:p>
        </w:tc>
      </w:tr>
      <w:tr w:rsidR="00866BA1" w14:paraId="4F768748" w14:textId="77777777" w:rsidTr="00323CDE">
        <w:tc>
          <w:tcPr>
            <w:tcW w:w="2160" w:type="dxa"/>
          </w:tcPr>
          <w:p w14:paraId="4384BF14" w14:textId="77777777" w:rsidR="00866BA1" w:rsidRPr="005A1D14" w:rsidRDefault="00866BA1" w:rsidP="00866BA1">
            <w:pPr>
              <w:pStyle w:val="APVMATableText"/>
            </w:pPr>
            <w:r w:rsidRPr="005A1D14">
              <w:t>REI</w:t>
            </w:r>
          </w:p>
        </w:tc>
        <w:tc>
          <w:tcPr>
            <w:tcW w:w="7560" w:type="dxa"/>
            <w:gridSpan w:val="2"/>
          </w:tcPr>
          <w:p w14:paraId="56A33D61" w14:textId="77777777" w:rsidR="00866BA1" w:rsidRPr="005A1D14" w:rsidRDefault="00866BA1" w:rsidP="00866BA1">
            <w:pPr>
              <w:pStyle w:val="APVMATableText"/>
            </w:pPr>
            <w:r w:rsidRPr="005A1D14">
              <w:t>Re-Entry Interval</w:t>
            </w:r>
          </w:p>
        </w:tc>
      </w:tr>
      <w:tr w:rsidR="00866BA1" w14:paraId="12558B04" w14:textId="77777777" w:rsidTr="00323CDE">
        <w:tc>
          <w:tcPr>
            <w:tcW w:w="2160" w:type="dxa"/>
          </w:tcPr>
          <w:p w14:paraId="1130B538" w14:textId="77777777" w:rsidR="00866BA1" w:rsidRPr="005A1D14" w:rsidRDefault="00866BA1" w:rsidP="00866BA1">
            <w:pPr>
              <w:pStyle w:val="APVMATableText"/>
            </w:pPr>
            <w:r w:rsidRPr="005A1D14">
              <w:t>s</w:t>
            </w:r>
          </w:p>
        </w:tc>
        <w:tc>
          <w:tcPr>
            <w:tcW w:w="7560" w:type="dxa"/>
            <w:gridSpan w:val="2"/>
          </w:tcPr>
          <w:p w14:paraId="14A4D394" w14:textId="77777777" w:rsidR="00866BA1" w:rsidRPr="005A1D14" w:rsidRDefault="00866BA1" w:rsidP="00866BA1">
            <w:pPr>
              <w:pStyle w:val="APVMATableText"/>
            </w:pPr>
            <w:r w:rsidRPr="005A1D14">
              <w:t>second</w:t>
            </w:r>
          </w:p>
        </w:tc>
      </w:tr>
      <w:tr w:rsidR="00866BA1" w14:paraId="316AEC77" w14:textId="77777777" w:rsidTr="00323CDE">
        <w:tc>
          <w:tcPr>
            <w:tcW w:w="2160" w:type="dxa"/>
          </w:tcPr>
          <w:p w14:paraId="76C2DF68" w14:textId="77777777" w:rsidR="00866BA1" w:rsidRPr="005A1D14" w:rsidRDefault="00866BA1" w:rsidP="00866BA1">
            <w:pPr>
              <w:pStyle w:val="APVMATableText"/>
            </w:pPr>
            <w:proofErr w:type="spellStart"/>
            <w:r w:rsidRPr="005A1D14">
              <w:t>sc</w:t>
            </w:r>
            <w:proofErr w:type="spellEnd"/>
          </w:p>
        </w:tc>
        <w:tc>
          <w:tcPr>
            <w:tcW w:w="7560" w:type="dxa"/>
            <w:gridSpan w:val="2"/>
          </w:tcPr>
          <w:p w14:paraId="2D019982" w14:textId="77777777" w:rsidR="00866BA1" w:rsidRPr="005A1D14" w:rsidRDefault="00866BA1" w:rsidP="00866BA1">
            <w:pPr>
              <w:pStyle w:val="APVMATableText"/>
            </w:pPr>
            <w:r w:rsidRPr="005A1D14">
              <w:t>subcutaneous</w:t>
            </w:r>
          </w:p>
        </w:tc>
      </w:tr>
      <w:tr w:rsidR="00866BA1" w14:paraId="75AE1C7E" w14:textId="77777777" w:rsidTr="00323CDE">
        <w:tc>
          <w:tcPr>
            <w:tcW w:w="2160" w:type="dxa"/>
          </w:tcPr>
          <w:p w14:paraId="6DFE5BB5" w14:textId="77777777" w:rsidR="00866BA1" w:rsidRPr="005A1D14" w:rsidRDefault="00866BA1" w:rsidP="00866BA1">
            <w:pPr>
              <w:pStyle w:val="APVMATableText"/>
            </w:pPr>
            <w:r w:rsidRPr="005A1D14">
              <w:t>SC</w:t>
            </w:r>
          </w:p>
        </w:tc>
        <w:tc>
          <w:tcPr>
            <w:tcW w:w="7560" w:type="dxa"/>
            <w:gridSpan w:val="2"/>
          </w:tcPr>
          <w:p w14:paraId="52111DB9" w14:textId="77777777" w:rsidR="00866BA1" w:rsidRPr="005A1D14" w:rsidRDefault="00866BA1" w:rsidP="00866BA1">
            <w:pPr>
              <w:pStyle w:val="APVMATableText"/>
            </w:pPr>
            <w:r w:rsidRPr="005A1D14">
              <w:t>Suspension Concentrate</w:t>
            </w:r>
          </w:p>
        </w:tc>
      </w:tr>
      <w:tr w:rsidR="00866BA1" w14:paraId="6A2B090D" w14:textId="77777777" w:rsidTr="00323CDE">
        <w:tc>
          <w:tcPr>
            <w:tcW w:w="2160" w:type="dxa"/>
          </w:tcPr>
          <w:p w14:paraId="33880942" w14:textId="77777777" w:rsidR="00866BA1" w:rsidRPr="005A1D14" w:rsidRDefault="00866BA1" w:rsidP="00866BA1">
            <w:pPr>
              <w:pStyle w:val="APVMATableText"/>
            </w:pPr>
            <w:r w:rsidRPr="005A1D14">
              <w:t>SUSMP</w:t>
            </w:r>
          </w:p>
        </w:tc>
        <w:tc>
          <w:tcPr>
            <w:tcW w:w="7560" w:type="dxa"/>
            <w:gridSpan w:val="2"/>
          </w:tcPr>
          <w:p w14:paraId="04D7E9A5" w14:textId="77777777" w:rsidR="00866BA1" w:rsidRPr="005A1D14" w:rsidRDefault="00866BA1" w:rsidP="00866BA1">
            <w:pPr>
              <w:pStyle w:val="APVMATableText"/>
            </w:pPr>
            <w:r w:rsidRPr="005A1D14">
              <w:t>Standard for the Uniform Scheduling of Medicines and Poisons</w:t>
            </w:r>
          </w:p>
        </w:tc>
      </w:tr>
      <w:tr w:rsidR="00866BA1" w14:paraId="25560659" w14:textId="77777777" w:rsidTr="00323CDE">
        <w:tc>
          <w:tcPr>
            <w:tcW w:w="2160" w:type="dxa"/>
          </w:tcPr>
          <w:p w14:paraId="100714B6" w14:textId="77777777" w:rsidR="00866BA1" w:rsidRPr="005A1D14" w:rsidRDefault="00866BA1" w:rsidP="00866BA1">
            <w:pPr>
              <w:pStyle w:val="APVMATableText"/>
            </w:pPr>
            <w:r w:rsidRPr="005A1D14">
              <w:t>STMR</w:t>
            </w:r>
          </w:p>
        </w:tc>
        <w:tc>
          <w:tcPr>
            <w:tcW w:w="7560" w:type="dxa"/>
            <w:gridSpan w:val="2"/>
          </w:tcPr>
          <w:p w14:paraId="7AB24D8D" w14:textId="77777777" w:rsidR="00866BA1" w:rsidRPr="005A1D14" w:rsidRDefault="00866BA1" w:rsidP="00866BA1">
            <w:pPr>
              <w:pStyle w:val="APVMATableText"/>
            </w:pPr>
            <w:r w:rsidRPr="005A1D14">
              <w:t>Supervised Trials Median Residue</w:t>
            </w:r>
          </w:p>
        </w:tc>
      </w:tr>
      <w:tr w:rsidR="00866BA1" w14:paraId="33BA5B6E" w14:textId="77777777" w:rsidTr="00323CDE">
        <w:tc>
          <w:tcPr>
            <w:tcW w:w="2160" w:type="dxa"/>
          </w:tcPr>
          <w:p w14:paraId="703E3C00" w14:textId="77777777" w:rsidR="00866BA1" w:rsidRPr="005A1D14" w:rsidRDefault="00866BA1" w:rsidP="00866BA1">
            <w:pPr>
              <w:pStyle w:val="APVMATableText"/>
            </w:pPr>
            <w:r w:rsidRPr="005A1D14">
              <w:t>TGAC</w:t>
            </w:r>
          </w:p>
        </w:tc>
        <w:tc>
          <w:tcPr>
            <w:tcW w:w="7560" w:type="dxa"/>
            <w:gridSpan w:val="2"/>
          </w:tcPr>
          <w:p w14:paraId="1E90CAA2" w14:textId="77777777" w:rsidR="00866BA1" w:rsidRPr="005A1D14" w:rsidRDefault="00866BA1" w:rsidP="00866BA1">
            <w:pPr>
              <w:pStyle w:val="APVMATableText"/>
            </w:pPr>
            <w:r w:rsidRPr="005A1D14">
              <w:t>Technical grade active constituent</w:t>
            </w:r>
          </w:p>
        </w:tc>
      </w:tr>
      <w:tr w:rsidR="00866BA1" w14:paraId="529AE6CF" w14:textId="77777777" w:rsidTr="00323CDE">
        <w:tc>
          <w:tcPr>
            <w:tcW w:w="2160" w:type="dxa"/>
          </w:tcPr>
          <w:p w14:paraId="0F5255BE" w14:textId="77777777" w:rsidR="00866BA1" w:rsidRPr="005A1D14" w:rsidRDefault="00866BA1" w:rsidP="00866BA1">
            <w:pPr>
              <w:pStyle w:val="APVMATableText"/>
            </w:pPr>
            <w:proofErr w:type="spellStart"/>
            <w:r w:rsidRPr="005A1D14">
              <w:t>vmd</w:t>
            </w:r>
            <w:proofErr w:type="spellEnd"/>
          </w:p>
        </w:tc>
        <w:tc>
          <w:tcPr>
            <w:tcW w:w="7560" w:type="dxa"/>
            <w:gridSpan w:val="2"/>
          </w:tcPr>
          <w:p w14:paraId="64B01823" w14:textId="77777777" w:rsidR="00866BA1" w:rsidRPr="005A1D14" w:rsidRDefault="00866BA1" w:rsidP="00866BA1">
            <w:pPr>
              <w:pStyle w:val="APVMATableText"/>
            </w:pPr>
            <w:r w:rsidRPr="005A1D14">
              <w:t>volume median diameter</w:t>
            </w:r>
          </w:p>
        </w:tc>
      </w:tr>
      <w:tr w:rsidR="00866BA1" w14:paraId="46B54A98" w14:textId="77777777" w:rsidTr="00323CDE">
        <w:tc>
          <w:tcPr>
            <w:tcW w:w="2160" w:type="dxa"/>
          </w:tcPr>
          <w:p w14:paraId="1B9562DA" w14:textId="77777777" w:rsidR="00866BA1" w:rsidRPr="005A1D14" w:rsidRDefault="00866BA1" w:rsidP="00866BA1">
            <w:pPr>
              <w:pStyle w:val="APVMATableText"/>
              <w:rPr>
                <w:lang w:val="en-GB"/>
              </w:rPr>
            </w:pPr>
            <w:r w:rsidRPr="005A1D14">
              <w:rPr>
                <w:lang w:val="en-GB"/>
              </w:rPr>
              <w:t>WHP</w:t>
            </w:r>
          </w:p>
        </w:tc>
        <w:tc>
          <w:tcPr>
            <w:tcW w:w="7560" w:type="dxa"/>
            <w:gridSpan w:val="2"/>
          </w:tcPr>
          <w:p w14:paraId="4CFDFBE4" w14:textId="77777777" w:rsidR="00866BA1" w:rsidRPr="005A1D14" w:rsidRDefault="00866BA1" w:rsidP="00866BA1">
            <w:pPr>
              <w:pStyle w:val="APVMATableText"/>
            </w:pPr>
            <w:r w:rsidRPr="005A1D14">
              <w:rPr>
                <w:lang w:val="en-GB"/>
              </w:rPr>
              <w:t>Withholding Period</w:t>
            </w:r>
          </w:p>
        </w:tc>
      </w:tr>
    </w:tbl>
    <w:p w14:paraId="33FB9138" w14:textId="77777777" w:rsidR="009346C3" w:rsidRDefault="009346C3" w:rsidP="008C0089">
      <w:pPr>
        <w:pStyle w:val="NormalText"/>
        <w:sectPr w:rsidR="009346C3">
          <w:headerReference w:type="default" r:id="rId40"/>
          <w:pgSz w:w="11906" w:h="16838" w:code="9"/>
          <w:pgMar w:top="2835" w:right="1134" w:bottom="1134" w:left="1134" w:header="1701" w:footer="680" w:gutter="0"/>
          <w:cols w:space="708"/>
          <w:docGrid w:linePitch="360"/>
        </w:sectPr>
      </w:pPr>
    </w:p>
    <w:p w14:paraId="54FEEFAD" w14:textId="77777777" w:rsidR="009346C3" w:rsidRDefault="009346C3" w:rsidP="008C753F">
      <w:pPr>
        <w:pStyle w:val="APVMAAppendixH1"/>
        <w:spacing w:after="400"/>
        <w:ind w:left="2041" w:hanging="2041"/>
      </w:pPr>
      <w:bookmarkStart w:id="191" w:name="_Toc531181110"/>
      <w:bookmarkStart w:id="192" w:name="_Toc7561296"/>
      <w:bookmarkStart w:id="193" w:name="_Toc34735747"/>
      <w:r>
        <w:rPr>
          <w:lang w:val="en-GB"/>
        </w:rPr>
        <w:lastRenderedPageBreak/>
        <w:t>Glossary</w:t>
      </w:r>
      <w:bookmarkEnd w:id="191"/>
      <w:bookmarkEnd w:id="192"/>
      <w:bookmarkEnd w:id="193"/>
    </w:p>
    <w:tbl>
      <w:tblPr>
        <w:tblW w:w="954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Caption w:val="Glossary"/>
        <w:tblDescription w:val="Explanation of technical and unfamiliar terms used in the publication"/>
      </w:tblPr>
      <w:tblGrid>
        <w:gridCol w:w="2160"/>
        <w:gridCol w:w="7380"/>
      </w:tblGrid>
      <w:tr w:rsidR="00866BA1" w14:paraId="0824B337" w14:textId="77777777" w:rsidTr="009346C3">
        <w:tc>
          <w:tcPr>
            <w:tcW w:w="2160" w:type="dxa"/>
            <w:shd w:val="clear" w:color="auto" w:fill="auto"/>
          </w:tcPr>
          <w:p w14:paraId="012EB938" w14:textId="77777777" w:rsidR="00866BA1" w:rsidRPr="005A1D14" w:rsidRDefault="00866BA1" w:rsidP="00866BA1">
            <w:pPr>
              <w:pStyle w:val="APVMATableText"/>
            </w:pPr>
            <w:r w:rsidRPr="005A1D14">
              <w:t>Active constituent</w:t>
            </w:r>
          </w:p>
        </w:tc>
        <w:tc>
          <w:tcPr>
            <w:tcW w:w="7380" w:type="dxa"/>
            <w:shd w:val="clear" w:color="auto" w:fill="auto"/>
          </w:tcPr>
          <w:p w14:paraId="788457AE" w14:textId="77777777" w:rsidR="00866BA1" w:rsidRPr="005A1D14" w:rsidRDefault="00866BA1" w:rsidP="00866BA1">
            <w:pPr>
              <w:pStyle w:val="APVMATableText"/>
            </w:pPr>
            <w:r w:rsidRPr="005A1D14">
              <w:t>The substance that is primarily responsible for the effect produced by a chemical product</w:t>
            </w:r>
          </w:p>
        </w:tc>
      </w:tr>
      <w:tr w:rsidR="00866BA1" w14:paraId="783B9DB3" w14:textId="77777777" w:rsidTr="009346C3">
        <w:tc>
          <w:tcPr>
            <w:tcW w:w="2160" w:type="dxa"/>
            <w:shd w:val="clear" w:color="auto" w:fill="auto"/>
          </w:tcPr>
          <w:p w14:paraId="02FBED85" w14:textId="77777777" w:rsidR="00866BA1" w:rsidRPr="005A1D14" w:rsidRDefault="00866BA1" w:rsidP="00866BA1">
            <w:pPr>
              <w:pStyle w:val="APVMATableText"/>
            </w:pPr>
            <w:r w:rsidRPr="005A1D14">
              <w:t>Acute</w:t>
            </w:r>
          </w:p>
        </w:tc>
        <w:tc>
          <w:tcPr>
            <w:tcW w:w="7380" w:type="dxa"/>
            <w:shd w:val="clear" w:color="auto" w:fill="auto"/>
          </w:tcPr>
          <w:p w14:paraId="15D3C50F" w14:textId="77777777" w:rsidR="00866BA1" w:rsidRPr="005A1D14" w:rsidRDefault="00866BA1" w:rsidP="00866BA1">
            <w:pPr>
              <w:pStyle w:val="APVMATableText"/>
            </w:pPr>
            <w:r w:rsidRPr="005A1D14">
              <w:t>Having rapid onset and of short duration</w:t>
            </w:r>
          </w:p>
        </w:tc>
      </w:tr>
      <w:tr w:rsidR="00866BA1" w14:paraId="33BE9949" w14:textId="77777777" w:rsidTr="009346C3">
        <w:tc>
          <w:tcPr>
            <w:tcW w:w="2160" w:type="dxa"/>
            <w:shd w:val="clear" w:color="auto" w:fill="auto"/>
          </w:tcPr>
          <w:p w14:paraId="221DD749" w14:textId="77777777" w:rsidR="00866BA1" w:rsidRPr="005A1D14" w:rsidRDefault="00866BA1" w:rsidP="00866BA1">
            <w:pPr>
              <w:pStyle w:val="APVMATableText"/>
            </w:pPr>
            <w:r w:rsidRPr="005A1D14">
              <w:t>Carcinogenicity</w:t>
            </w:r>
          </w:p>
        </w:tc>
        <w:tc>
          <w:tcPr>
            <w:tcW w:w="7380" w:type="dxa"/>
            <w:shd w:val="clear" w:color="auto" w:fill="auto"/>
          </w:tcPr>
          <w:p w14:paraId="6DD8DDB7" w14:textId="77777777" w:rsidR="00866BA1" w:rsidRPr="005A1D14" w:rsidRDefault="00866BA1" w:rsidP="00866BA1">
            <w:pPr>
              <w:pStyle w:val="APVMATableText"/>
            </w:pPr>
            <w:r w:rsidRPr="005A1D14">
              <w:t>The ability to cause cancer</w:t>
            </w:r>
          </w:p>
        </w:tc>
      </w:tr>
      <w:tr w:rsidR="00866BA1" w14:paraId="6819C32B" w14:textId="77777777" w:rsidTr="009346C3">
        <w:tc>
          <w:tcPr>
            <w:tcW w:w="2160" w:type="dxa"/>
            <w:shd w:val="clear" w:color="auto" w:fill="auto"/>
          </w:tcPr>
          <w:p w14:paraId="320B5D43" w14:textId="77777777" w:rsidR="00866BA1" w:rsidRPr="005A1D14" w:rsidRDefault="00866BA1" w:rsidP="00866BA1">
            <w:pPr>
              <w:pStyle w:val="APVMATableText"/>
            </w:pPr>
            <w:r w:rsidRPr="005A1D14">
              <w:t>Chronic</w:t>
            </w:r>
          </w:p>
        </w:tc>
        <w:tc>
          <w:tcPr>
            <w:tcW w:w="7380" w:type="dxa"/>
            <w:shd w:val="clear" w:color="auto" w:fill="auto"/>
          </w:tcPr>
          <w:p w14:paraId="7905A1B6" w14:textId="77777777" w:rsidR="00866BA1" w:rsidRPr="005A1D14" w:rsidRDefault="00866BA1" w:rsidP="00866BA1">
            <w:pPr>
              <w:pStyle w:val="APVMATableText"/>
            </w:pPr>
            <w:r w:rsidRPr="005A1D14">
              <w:t>Of long duration</w:t>
            </w:r>
          </w:p>
        </w:tc>
      </w:tr>
      <w:tr w:rsidR="00866BA1" w14:paraId="3B89E5B0" w14:textId="77777777" w:rsidTr="009346C3">
        <w:tc>
          <w:tcPr>
            <w:tcW w:w="2160" w:type="dxa"/>
            <w:shd w:val="clear" w:color="auto" w:fill="auto"/>
          </w:tcPr>
          <w:p w14:paraId="3F6132CB" w14:textId="77777777" w:rsidR="00866BA1" w:rsidRPr="005A1D14" w:rsidRDefault="00866BA1" w:rsidP="00866BA1">
            <w:pPr>
              <w:pStyle w:val="APVMATableText"/>
            </w:pPr>
            <w:r w:rsidRPr="005A1D14">
              <w:t xml:space="preserve">Codex MRL </w:t>
            </w:r>
          </w:p>
        </w:tc>
        <w:tc>
          <w:tcPr>
            <w:tcW w:w="7380" w:type="dxa"/>
            <w:shd w:val="clear" w:color="auto" w:fill="auto"/>
          </w:tcPr>
          <w:p w14:paraId="0EE67E59" w14:textId="77777777" w:rsidR="00866BA1" w:rsidRPr="005A1D14" w:rsidRDefault="00866BA1" w:rsidP="00866BA1">
            <w:pPr>
              <w:pStyle w:val="APVMATableText"/>
            </w:pPr>
            <w:r w:rsidRPr="005A1D14">
              <w:t>Internationally published standard maximum residue limit</w:t>
            </w:r>
          </w:p>
        </w:tc>
      </w:tr>
      <w:tr w:rsidR="00866BA1" w14:paraId="68E07DD9" w14:textId="77777777" w:rsidTr="009346C3">
        <w:tc>
          <w:tcPr>
            <w:tcW w:w="2160" w:type="dxa"/>
            <w:shd w:val="clear" w:color="auto" w:fill="auto"/>
          </w:tcPr>
          <w:p w14:paraId="343D641C" w14:textId="77777777" w:rsidR="00866BA1" w:rsidRPr="005A1D14" w:rsidRDefault="00866BA1" w:rsidP="00866BA1">
            <w:pPr>
              <w:pStyle w:val="APVMATableText"/>
            </w:pPr>
            <w:r w:rsidRPr="005A1D14">
              <w:t>Desorption</w:t>
            </w:r>
          </w:p>
        </w:tc>
        <w:tc>
          <w:tcPr>
            <w:tcW w:w="7380" w:type="dxa"/>
            <w:shd w:val="clear" w:color="auto" w:fill="auto"/>
          </w:tcPr>
          <w:p w14:paraId="3236517A" w14:textId="77777777" w:rsidR="00866BA1" w:rsidRPr="005A1D14" w:rsidRDefault="00866BA1" w:rsidP="00866BA1">
            <w:pPr>
              <w:pStyle w:val="APVMATableText"/>
            </w:pPr>
            <w:r w:rsidRPr="005A1D14">
              <w:t>Removal of a material from or through a surface</w:t>
            </w:r>
          </w:p>
        </w:tc>
      </w:tr>
      <w:tr w:rsidR="00866BA1" w14:paraId="4356B090" w14:textId="77777777" w:rsidTr="009346C3">
        <w:tc>
          <w:tcPr>
            <w:tcW w:w="2160" w:type="dxa"/>
            <w:shd w:val="clear" w:color="auto" w:fill="auto"/>
          </w:tcPr>
          <w:p w14:paraId="0748E772" w14:textId="77777777" w:rsidR="00866BA1" w:rsidRPr="005A1D14" w:rsidRDefault="00866BA1" w:rsidP="00866BA1">
            <w:pPr>
              <w:pStyle w:val="APVMATableText"/>
            </w:pPr>
            <w:r w:rsidRPr="005A1D14">
              <w:t>Efficacy</w:t>
            </w:r>
          </w:p>
        </w:tc>
        <w:tc>
          <w:tcPr>
            <w:tcW w:w="7380" w:type="dxa"/>
            <w:shd w:val="clear" w:color="auto" w:fill="auto"/>
          </w:tcPr>
          <w:p w14:paraId="12E3AC53" w14:textId="77777777" w:rsidR="00866BA1" w:rsidRPr="005A1D14" w:rsidRDefault="00866BA1" w:rsidP="00866BA1">
            <w:pPr>
              <w:pStyle w:val="APVMATableText"/>
            </w:pPr>
            <w:r w:rsidRPr="005A1D14">
              <w:t>Production of the desired effect</w:t>
            </w:r>
          </w:p>
        </w:tc>
      </w:tr>
      <w:tr w:rsidR="00866BA1" w14:paraId="5AA5EFA5" w14:textId="77777777" w:rsidTr="009346C3">
        <w:tc>
          <w:tcPr>
            <w:tcW w:w="2160" w:type="dxa"/>
            <w:shd w:val="clear" w:color="auto" w:fill="auto"/>
          </w:tcPr>
          <w:p w14:paraId="6FC057EE" w14:textId="77777777" w:rsidR="00866BA1" w:rsidRPr="005A1D14" w:rsidRDefault="00866BA1" w:rsidP="00866BA1">
            <w:pPr>
              <w:pStyle w:val="APVMATableText"/>
            </w:pPr>
            <w:r w:rsidRPr="005A1D14">
              <w:t>Formulation</w:t>
            </w:r>
          </w:p>
        </w:tc>
        <w:tc>
          <w:tcPr>
            <w:tcW w:w="7380" w:type="dxa"/>
            <w:shd w:val="clear" w:color="auto" w:fill="auto"/>
          </w:tcPr>
          <w:p w14:paraId="40FA3A93" w14:textId="77777777" w:rsidR="00866BA1" w:rsidRPr="005A1D14" w:rsidRDefault="00866BA1" w:rsidP="00866BA1">
            <w:pPr>
              <w:pStyle w:val="APVMATableText"/>
            </w:pPr>
            <w:r w:rsidRPr="005A1D14">
              <w:t>A combination of both active and inactive constituents to form the end use product</w:t>
            </w:r>
          </w:p>
        </w:tc>
      </w:tr>
      <w:tr w:rsidR="00866BA1" w14:paraId="073E6215" w14:textId="77777777" w:rsidTr="009346C3">
        <w:tc>
          <w:tcPr>
            <w:tcW w:w="2160" w:type="dxa"/>
            <w:shd w:val="clear" w:color="auto" w:fill="auto"/>
          </w:tcPr>
          <w:p w14:paraId="2AE76968" w14:textId="77777777" w:rsidR="00866BA1" w:rsidRPr="005A1D14" w:rsidRDefault="00866BA1" w:rsidP="00866BA1">
            <w:pPr>
              <w:pStyle w:val="APVMATableText"/>
            </w:pPr>
            <w:r w:rsidRPr="005A1D14">
              <w:t>Genotoxicity</w:t>
            </w:r>
          </w:p>
        </w:tc>
        <w:tc>
          <w:tcPr>
            <w:tcW w:w="7380" w:type="dxa"/>
            <w:shd w:val="clear" w:color="auto" w:fill="auto"/>
          </w:tcPr>
          <w:p w14:paraId="0AC373CE" w14:textId="77777777" w:rsidR="00866BA1" w:rsidRPr="005A1D14" w:rsidRDefault="00866BA1" w:rsidP="00866BA1">
            <w:pPr>
              <w:pStyle w:val="APVMATableText"/>
            </w:pPr>
            <w:r w:rsidRPr="005A1D14">
              <w:t>The ability to damage genetic material</w:t>
            </w:r>
          </w:p>
        </w:tc>
      </w:tr>
      <w:tr w:rsidR="00866BA1" w14:paraId="0EFC220A" w14:textId="77777777" w:rsidTr="009346C3">
        <w:tc>
          <w:tcPr>
            <w:tcW w:w="2160" w:type="dxa"/>
            <w:shd w:val="clear" w:color="auto" w:fill="auto"/>
          </w:tcPr>
          <w:p w14:paraId="7F45749A" w14:textId="77777777" w:rsidR="00866BA1" w:rsidRPr="005A1D14" w:rsidRDefault="00866BA1" w:rsidP="00866BA1">
            <w:pPr>
              <w:pStyle w:val="APVMATableText"/>
            </w:pPr>
            <w:r w:rsidRPr="005A1D14">
              <w:t>Hydrophobic</w:t>
            </w:r>
          </w:p>
        </w:tc>
        <w:tc>
          <w:tcPr>
            <w:tcW w:w="7380" w:type="dxa"/>
            <w:shd w:val="clear" w:color="auto" w:fill="auto"/>
          </w:tcPr>
          <w:p w14:paraId="269721E5" w14:textId="77777777" w:rsidR="00866BA1" w:rsidRPr="005A1D14" w:rsidRDefault="00866BA1" w:rsidP="00866BA1">
            <w:pPr>
              <w:pStyle w:val="APVMATableText"/>
            </w:pPr>
            <w:r w:rsidRPr="005A1D14">
              <w:t>Repels water</w:t>
            </w:r>
          </w:p>
        </w:tc>
      </w:tr>
      <w:tr w:rsidR="00866BA1" w14:paraId="771F339B" w14:textId="77777777" w:rsidTr="009346C3">
        <w:tc>
          <w:tcPr>
            <w:tcW w:w="2160" w:type="dxa"/>
            <w:shd w:val="clear" w:color="auto" w:fill="auto"/>
          </w:tcPr>
          <w:p w14:paraId="79B296EC" w14:textId="77777777" w:rsidR="00866BA1" w:rsidRPr="00866BA1" w:rsidRDefault="00866BA1" w:rsidP="00866BA1">
            <w:pPr>
              <w:pStyle w:val="APVMATableText"/>
            </w:pPr>
            <w:r w:rsidRPr="00866BA1">
              <w:t>in vitro</w:t>
            </w:r>
          </w:p>
        </w:tc>
        <w:tc>
          <w:tcPr>
            <w:tcW w:w="7380" w:type="dxa"/>
            <w:shd w:val="clear" w:color="auto" w:fill="auto"/>
          </w:tcPr>
          <w:p w14:paraId="5354CBE7" w14:textId="77777777" w:rsidR="00866BA1" w:rsidRPr="005A1D14" w:rsidRDefault="00866BA1" w:rsidP="00866BA1">
            <w:pPr>
              <w:pStyle w:val="APVMATableText"/>
            </w:pPr>
            <w:r w:rsidRPr="005A1D14">
              <w:t>Test/research that's performed outside of a living organism</w:t>
            </w:r>
          </w:p>
        </w:tc>
      </w:tr>
      <w:tr w:rsidR="00866BA1" w14:paraId="3BF1B4E0" w14:textId="77777777" w:rsidTr="009346C3">
        <w:tc>
          <w:tcPr>
            <w:tcW w:w="2160" w:type="dxa"/>
            <w:shd w:val="clear" w:color="auto" w:fill="auto"/>
          </w:tcPr>
          <w:p w14:paraId="030BC796" w14:textId="77777777" w:rsidR="00866BA1" w:rsidRPr="00866BA1" w:rsidRDefault="00866BA1" w:rsidP="00866BA1">
            <w:pPr>
              <w:pStyle w:val="APVMATableText"/>
            </w:pPr>
            <w:r w:rsidRPr="00866BA1">
              <w:t>in vivo</w:t>
            </w:r>
          </w:p>
        </w:tc>
        <w:tc>
          <w:tcPr>
            <w:tcW w:w="7380" w:type="dxa"/>
            <w:shd w:val="clear" w:color="auto" w:fill="auto"/>
          </w:tcPr>
          <w:p w14:paraId="75F465C9" w14:textId="77777777" w:rsidR="00866BA1" w:rsidRPr="005A1D14" w:rsidRDefault="00866BA1" w:rsidP="00866BA1">
            <w:pPr>
              <w:pStyle w:val="APVMATableText"/>
            </w:pPr>
            <w:r w:rsidRPr="005A1D14">
              <w:t>Test/research that's performed with or within an entire, living organism</w:t>
            </w:r>
          </w:p>
        </w:tc>
      </w:tr>
      <w:tr w:rsidR="00866BA1" w14:paraId="3076E107" w14:textId="77777777" w:rsidTr="009346C3">
        <w:tc>
          <w:tcPr>
            <w:tcW w:w="2160" w:type="dxa"/>
            <w:shd w:val="clear" w:color="auto" w:fill="auto"/>
          </w:tcPr>
          <w:p w14:paraId="42B4D2A9" w14:textId="77777777" w:rsidR="00866BA1" w:rsidRPr="005A1D14" w:rsidRDefault="00866BA1" w:rsidP="00866BA1">
            <w:pPr>
              <w:pStyle w:val="APVMATableText"/>
            </w:pPr>
            <w:r w:rsidRPr="005A1D14">
              <w:t>Leaching</w:t>
            </w:r>
          </w:p>
        </w:tc>
        <w:tc>
          <w:tcPr>
            <w:tcW w:w="7380" w:type="dxa"/>
            <w:shd w:val="clear" w:color="auto" w:fill="auto"/>
          </w:tcPr>
          <w:p w14:paraId="2E027CB4" w14:textId="77777777" w:rsidR="00866BA1" w:rsidRPr="005A1D14" w:rsidRDefault="00866BA1" w:rsidP="00866BA1">
            <w:pPr>
              <w:pStyle w:val="APVMATableText"/>
            </w:pPr>
            <w:r w:rsidRPr="005A1D14">
              <w:t>Removal of a compound by use of a solvent</w:t>
            </w:r>
          </w:p>
        </w:tc>
      </w:tr>
      <w:tr w:rsidR="00866BA1" w14:paraId="37AE349F" w14:textId="77777777" w:rsidTr="009346C3">
        <w:tc>
          <w:tcPr>
            <w:tcW w:w="2160" w:type="dxa"/>
            <w:shd w:val="clear" w:color="auto" w:fill="auto"/>
          </w:tcPr>
          <w:p w14:paraId="5BA3A900" w14:textId="77777777" w:rsidR="00866BA1" w:rsidRPr="005A1D14" w:rsidRDefault="00866BA1" w:rsidP="00866BA1">
            <w:pPr>
              <w:pStyle w:val="APVMATableText"/>
            </w:pPr>
            <w:r w:rsidRPr="005A1D14">
              <w:t>Metabolism</w:t>
            </w:r>
          </w:p>
        </w:tc>
        <w:tc>
          <w:tcPr>
            <w:tcW w:w="7380" w:type="dxa"/>
            <w:shd w:val="clear" w:color="auto" w:fill="auto"/>
          </w:tcPr>
          <w:p w14:paraId="30974E93" w14:textId="77777777" w:rsidR="00866BA1" w:rsidRPr="005A1D14" w:rsidRDefault="00866BA1" w:rsidP="00866BA1">
            <w:pPr>
              <w:pStyle w:val="APVMATableText"/>
            </w:pPr>
            <w:r w:rsidRPr="005A1D14">
              <w:t>The chemical processes that maintain living organisms</w:t>
            </w:r>
          </w:p>
        </w:tc>
      </w:tr>
      <w:tr w:rsidR="00866BA1" w14:paraId="0467C8B8" w14:textId="77777777" w:rsidTr="009346C3">
        <w:tc>
          <w:tcPr>
            <w:tcW w:w="2160" w:type="dxa"/>
            <w:shd w:val="clear" w:color="auto" w:fill="auto"/>
          </w:tcPr>
          <w:p w14:paraId="31257BB9" w14:textId="77777777" w:rsidR="00866BA1" w:rsidRPr="005A1D14" w:rsidRDefault="00866BA1" w:rsidP="00866BA1">
            <w:pPr>
              <w:pStyle w:val="APVMATableText"/>
            </w:pPr>
            <w:r w:rsidRPr="005A1D14">
              <w:t>Photodegradation</w:t>
            </w:r>
          </w:p>
        </w:tc>
        <w:tc>
          <w:tcPr>
            <w:tcW w:w="7380" w:type="dxa"/>
            <w:shd w:val="clear" w:color="auto" w:fill="auto"/>
          </w:tcPr>
          <w:p w14:paraId="06083862" w14:textId="77777777" w:rsidR="00866BA1" w:rsidRPr="005A1D14" w:rsidRDefault="00866BA1" w:rsidP="00866BA1">
            <w:pPr>
              <w:pStyle w:val="APVMATableText"/>
            </w:pPr>
            <w:r w:rsidRPr="005A1D14">
              <w:t>Breakdown of chemicals due to the action of light</w:t>
            </w:r>
          </w:p>
        </w:tc>
      </w:tr>
      <w:tr w:rsidR="00866BA1" w14:paraId="701887E4" w14:textId="77777777" w:rsidTr="009346C3">
        <w:tc>
          <w:tcPr>
            <w:tcW w:w="2160" w:type="dxa"/>
            <w:shd w:val="clear" w:color="auto" w:fill="auto"/>
          </w:tcPr>
          <w:p w14:paraId="1C8BE867" w14:textId="77777777" w:rsidR="00866BA1" w:rsidRPr="005A1D14" w:rsidRDefault="00866BA1" w:rsidP="00866BA1">
            <w:pPr>
              <w:pStyle w:val="APVMATableText"/>
            </w:pPr>
            <w:r w:rsidRPr="005A1D14">
              <w:t>Photolysis</w:t>
            </w:r>
          </w:p>
        </w:tc>
        <w:tc>
          <w:tcPr>
            <w:tcW w:w="7380" w:type="dxa"/>
            <w:shd w:val="clear" w:color="auto" w:fill="auto"/>
          </w:tcPr>
          <w:p w14:paraId="3E5F7BAE" w14:textId="77777777" w:rsidR="00866BA1" w:rsidRPr="005A1D14" w:rsidRDefault="00866BA1" w:rsidP="00866BA1">
            <w:pPr>
              <w:pStyle w:val="APVMATableText"/>
            </w:pPr>
            <w:r w:rsidRPr="005A1D14">
              <w:t>Breakdown of chemicals due to the action of light</w:t>
            </w:r>
          </w:p>
        </w:tc>
      </w:tr>
      <w:tr w:rsidR="00866BA1" w14:paraId="041C0942" w14:textId="77777777" w:rsidTr="009346C3">
        <w:tc>
          <w:tcPr>
            <w:tcW w:w="2160" w:type="dxa"/>
            <w:shd w:val="clear" w:color="auto" w:fill="auto"/>
          </w:tcPr>
          <w:p w14:paraId="7822332E" w14:textId="77777777" w:rsidR="00866BA1" w:rsidRPr="005A1D14" w:rsidRDefault="00866BA1" w:rsidP="00866BA1">
            <w:pPr>
              <w:pStyle w:val="APVMATableText"/>
            </w:pPr>
            <w:r w:rsidRPr="005A1D14">
              <w:t>Subcutaneous</w:t>
            </w:r>
          </w:p>
        </w:tc>
        <w:tc>
          <w:tcPr>
            <w:tcW w:w="7380" w:type="dxa"/>
            <w:shd w:val="clear" w:color="auto" w:fill="auto"/>
          </w:tcPr>
          <w:p w14:paraId="53126791" w14:textId="77777777" w:rsidR="00866BA1" w:rsidRPr="005A1D14" w:rsidRDefault="00866BA1" w:rsidP="00866BA1">
            <w:pPr>
              <w:pStyle w:val="APVMATableText"/>
            </w:pPr>
            <w:r w:rsidRPr="005A1D14">
              <w:t>Under the skin</w:t>
            </w:r>
          </w:p>
        </w:tc>
      </w:tr>
      <w:tr w:rsidR="00866BA1" w14:paraId="40E5138A" w14:textId="77777777" w:rsidTr="009346C3">
        <w:tc>
          <w:tcPr>
            <w:tcW w:w="2160" w:type="dxa"/>
            <w:shd w:val="clear" w:color="auto" w:fill="auto"/>
          </w:tcPr>
          <w:p w14:paraId="429BEBD0" w14:textId="77777777" w:rsidR="00866BA1" w:rsidRPr="005A1D14" w:rsidRDefault="00866BA1" w:rsidP="00866BA1">
            <w:pPr>
              <w:pStyle w:val="APVMATableText"/>
            </w:pPr>
            <w:r w:rsidRPr="005A1D14">
              <w:t>Toxicokinetics</w:t>
            </w:r>
          </w:p>
        </w:tc>
        <w:tc>
          <w:tcPr>
            <w:tcW w:w="7380" w:type="dxa"/>
            <w:shd w:val="clear" w:color="auto" w:fill="auto"/>
          </w:tcPr>
          <w:p w14:paraId="72B2654C" w14:textId="77777777" w:rsidR="00866BA1" w:rsidRPr="005A1D14" w:rsidRDefault="00866BA1" w:rsidP="00866BA1">
            <w:pPr>
              <w:pStyle w:val="APVMATableText"/>
            </w:pPr>
            <w:r w:rsidRPr="005A1D14">
              <w:t>The study of the movement of toxins through the body</w:t>
            </w:r>
          </w:p>
        </w:tc>
      </w:tr>
      <w:tr w:rsidR="00866BA1" w14:paraId="1ED4A400" w14:textId="77777777" w:rsidTr="009346C3">
        <w:tc>
          <w:tcPr>
            <w:tcW w:w="2160" w:type="dxa"/>
            <w:shd w:val="clear" w:color="auto" w:fill="auto"/>
          </w:tcPr>
          <w:p w14:paraId="2F2B6396" w14:textId="77777777" w:rsidR="00866BA1" w:rsidRPr="005A1D14" w:rsidRDefault="00866BA1" w:rsidP="00866BA1">
            <w:pPr>
              <w:pStyle w:val="APVMATableText"/>
            </w:pPr>
            <w:r w:rsidRPr="005A1D14">
              <w:t>Toxicology</w:t>
            </w:r>
          </w:p>
        </w:tc>
        <w:tc>
          <w:tcPr>
            <w:tcW w:w="7380" w:type="dxa"/>
            <w:shd w:val="clear" w:color="auto" w:fill="auto"/>
          </w:tcPr>
          <w:p w14:paraId="2E982BCA" w14:textId="77777777" w:rsidR="00866BA1" w:rsidRDefault="00866BA1" w:rsidP="00866BA1">
            <w:pPr>
              <w:pStyle w:val="APVMATableText"/>
            </w:pPr>
            <w:r w:rsidRPr="005A1D14">
              <w:t>The study of the nature and effects of poisons</w:t>
            </w:r>
          </w:p>
        </w:tc>
      </w:tr>
    </w:tbl>
    <w:p w14:paraId="5EA44FA4" w14:textId="77777777" w:rsidR="009346C3" w:rsidRDefault="009346C3" w:rsidP="008C0089">
      <w:pPr>
        <w:pStyle w:val="NormalText"/>
        <w:sectPr w:rsidR="009346C3">
          <w:headerReference w:type="default" r:id="rId41"/>
          <w:pgSz w:w="11906" w:h="16838" w:code="9"/>
          <w:pgMar w:top="2835" w:right="1134" w:bottom="1134" w:left="1134" w:header="1701" w:footer="680" w:gutter="0"/>
          <w:cols w:space="708"/>
          <w:docGrid w:linePitch="360"/>
        </w:sectPr>
      </w:pPr>
    </w:p>
    <w:p w14:paraId="609036E5" w14:textId="77777777" w:rsidR="003329CF" w:rsidRDefault="003329CF" w:rsidP="003329CF">
      <w:pPr>
        <w:pStyle w:val="APVMAAppendixH1"/>
      </w:pPr>
      <w:bookmarkStart w:id="194" w:name="_Toc231963196"/>
      <w:bookmarkStart w:id="195" w:name="_Toc531181111"/>
      <w:bookmarkStart w:id="196" w:name="_Toc7561297"/>
      <w:bookmarkStart w:id="197" w:name="_Toc34735748"/>
      <w:r>
        <w:lastRenderedPageBreak/>
        <w:t>References</w:t>
      </w:r>
      <w:bookmarkEnd w:id="194"/>
      <w:bookmarkEnd w:id="195"/>
      <w:bookmarkEnd w:id="196"/>
      <w:bookmarkEnd w:id="197"/>
    </w:p>
    <w:p w14:paraId="1796D3BF" w14:textId="77777777" w:rsidR="00866BA1" w:rsidRDefault="00866BA1" w:rsidP="00866BA1">
      <w:pPr>
        <w:pStyle w:val="APVMAText"/>
      </w:pPr>
      <w:r>
        <w:t xml:space="preserve">APVMA 2019, </w:t>
      </w:r>
      <w:r w:rsidRPr="00915F85">
        <w:rPr>
          <w:i/>
        </w:rPr>
        <w:t>Spray drift risk assessment manual</w:t>
      </w:r>
      <w:r>
        <w:t xml:space="preserve">, </w:t>
      </w:r>
      <w:r w:rsidRPr="005A1D14">
        <w:t>Australian Pesticides and Veterinary Medicines Authority</w:t>
      </w:r>
      <w:r>
        <w:t>, Canberra</w:t>
      </w:r>
      <w:r w:rsidRPr="005A1D14">
        <w:t xml:space="preserve"> 2019</w:t>
      </w:r>
      <w:r>
        <w:t xml:space="preserve">, available at </w:t>
      </w:r>
      <w:hyperlink r:id="rId42" w:history="1">
        <w:r w:rsidR="00915F85" w:rsidRPr="00915F85">
          <w:rPr>
            <w:rStyle w:val="Hyperlink"/>
          </w:rPr>
          <w:t>apvma.gov.au/node/51826</w:t>
        </w:r>
      </w:hyperlink>
      <w:r w:rsidR="00915F85">
        <w:t>.</w:t>
      </w:r>
    </w:p>
    <w:p w14:paraId="10461716" w14:textId="77777777" w:rsidR="00866BA1" w:rsidRDefault="00866BA1" w:rsidP="00866BA1">
      <w:pPr>
        <w:pStyle w:val="APVMAText"/>
      </w:pPr>
      <w:r>
        <w:t xml:space="preserve">APVMA 2015, </w:t>
      </w:r>
      <w:r>
        <w:rPr>
          <w:i/>
        </w:rPr>
        <w:t xml:space="preserve">Data Guidelines, </w:t>
      </w:r>
      <w:r>
        <w:rPr>
          <w:szCs w:val="20"/>
        </w:rPr>
        <w:t>Australian Pesticides and Veterinary Medicines Authority</w:t>
      </w:r>
      <w:r>
        <w:t xml:space="preserve">, Canberra, </w:t>
      </w:r>
      <w:r w:rsidRPr="00E156D5">
        <w:t>available</w:t>
      </w:r>
      <w:r>
        <w:t xml:space="preserve"> at</w:t>
      </w:r>
      <w:r>
        <w:rPr>
          <w:i/>
        </w:rPr>
        <w:t xml:space="preserve"> </w:t>
      </w:r>
      <w:hyperlink r:id="rId43" w:history="1">
        <w:r w:rsidR="00915F85">
          <w:rPr>
            <w:rStyle w:val="Hyperlink"/>
          </w:rPr>
          <w:t>apvma.gov.au/registrations-and-permits/data-guidelines</w:t>
        </w:r>
      </w:hyperlink>
      <w:r w:rsidRPr="00F34BDD">
        <w:rPr>
          <w:rStyle w:val="Hyperlink"/>
          <w:u w:val="none"/>
        </w:rPr>
        <w:t>.</w:t>
      </w:r>
    </w:p>
    <w:p w14:paraId="6BF07284" w14:textId="77777777" w:rsidR="00866BA1" w:rsidRDefault="00866BA1" w:rsidP="00866BA1">
      <w:pPr>
        <w:pStyle w:val="APVMAText"/>
      </w:pPr>
      <w:r>
        <w:t xml:space="preserve">WHO 1997, </w:t>
      </w:r>
      <w:r w:rsidRPr="00646879">
        <w:rPr>
          <w:i/>
        </w:rPr>
        <w:t>Guidelines for predicting dietary intake of pesticide residues</w:t>
      </w:r>
      <w:r>
        <w:t xml:space="preserve">, World Health Organization, Geneva, available at: </w:t>
      </w:r>
      <w:hyperlink r:id="rId44" w:history="1">
        <w:r w:rsidR="00915F85" w:rsidRPr="00915F85">
          <w:rPr>
            <w:rStyle w:val="Hyperlink"/>
          </w:rPr>
          <w:t>who.int/foodsafety/publications/pesticides/en/</w:t>
        </w:r>
      </w:hyperlink>
      <w:r w:rsidRPr="00F34BDD">
        <w:rPr>
          <w:rStyle w:val="Hyperlink"/>
          <w:u w:val="none"/>
        </w:rPr>
        <w:t>.</w:t>
      </w:r>
    </w:p>
    <w:sectPr w:rsidR="00866BA1">
      <w:headerReference w:type="default" r:id="rId45"/>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41189" w14:textId="77777777" w:rsidR="00645D84" w:rsidRDefault="00645D84">
      <w:r>
        <w:separator/>
      </w:r>
    </w:p>
    <w:p w14:paraId="10119D99" w14:textId="77777777" w:rsidR="00645D84" w:rsidRDefault="00645D84"/>
    <w:p w14:paraId="0ED7AE7B" w14:textId="77777777" w:rsidR="00645D84" w:rsidRDefault="00645D84"/>
  </w:endnote>
  <w:endnote w:type="continuationSeparator" w:id="0">
    <w:p w14:paraId="4C218D33" w14:textId="77777777" w:rsidR="00645D84" w:rsidRDefault="00645D84">
      <w:r>
        <w:continuationSeparator/>
      </w:r>
    </w:p>
    <w:p w14:paraId="3E32C1DC" w14:textId="77777777" w:rsidR="00645D84" w:rsidRDefault="00645D84"/>
    <w:p w14:paraId="3C43E7B8" w14:textId="77777777" w:rsidR="00645D84" w:rsidRDefault="00645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6A3EE" w14:textId="77777777" w:rsidR="00645D84" w:rsidRDefault="00645D84">
      <w:r>
        <w:separator/>
      </w:r>
    </w:p>
  </w:footnote>
  <w:footnote w:type="continuationSeparator" w:id="0">
    <w:p w14:paraId="11CCC81E" w14:textId="77777777" w:rsidR="00645D84" w:rsidRDefault="00645D84">
      <w:pPr>
        <w:spacing w:line="180" w:lineRule="exact"/>
        <w:rPr>
          <w:sz w:val="16"/>
        </w:rPr>
      </w:pPr>
      <w:r>
        <w:rPr>
          <w:sz w:val="16"/>
        </w:rPr>
        <w:continuationSeparator/>
      </w:r>
    </w:p>
    <w:p w14:paraId="7825E636" w14:textId="77777777" w:rsidR="00645D84" w:rsidRDefault="00645D84"/>
    <w:p w14:paraId="60FD921D" w14:textId="77777777" w:rsidR="00645D84" w:rsidRDefault="00645D84"/>
  </w:footnote>
  <w:footnote w:type="continuationNotice" w:id="1">
    <w:p w14:paraId="47BEFF83" w14:textId="77777777" w:rsidR="00645D84" w:rsidRDefault="00645D84"/>
    <w:p w14:paraId="055D2387" w14:textId="77777777" w:rsidR="00645D84" w:rsidRDefault="00645D84"/>
    <w:p w14:paraId="6128AAD6" w14:textId="77777777" w:rsidR="00645D84" w:rsidRDefault="00645D84"/>
  </w:footnote>
  <w:footnote w:id="2">
    <w:p w14:paraId="01E2F1A0" w14:textId="77777777" w:rsidR="00CC5161" w:rsidRDefault="00CC5161" w:rsidP="002F5D1B">
      <w:pPr>
        <w:pStyle w:val="FootnoteText"/>
      </w:pPr>
      <w:r>
        <w:rPr>
          <w:rStyle w:val="FootnoteReference"/>
        </w:rPr>
        <w:footnoteRef/>
      </w:r>
      <w:r>
        <w:t xml:space="preserve"> A full definition of </w:t>
      </w:r>
      <w:r w:rsidR="00915F85">
        <w:rPr>
          <w:bCs/>
          <w:iCs/>
        </w:rPr>
        <w:t>‘</w:t>
      </w:r>
      <w:r>
        <w:rPr>
          <w:bCs/>
          <w:iCs/>
        </w:rPr>
        <w:t>conf</w:t>
      </w:r>
      <w:r w:rsidR="00915F85">
        <w:rPr>
          <w:bCs/>
          <w:iCs/>
        </w:rPr>
        <w:t>idential commercial information’</w:t>
      </w:r>
      <w:r>
        <w:rPr>
          <w:bCs/>
          <w:iCs/>
        </w:rPr>
        <w:t xml:space="preserve"> is contained in the Agvet Code.</w:t>
      </w:r>
    </w:p>
  </w:footnote>
  <w:footnote w:id="3">
    <w:p w14:paraId="7A5C4A08" w14:textId="77777777" w:rsidR="004E58D6" w:rsidRDefault="004E58D6" w:rsidP="004E58D6">
      <w:pPr>
        <w:pStyle w:val="FootnoteText"/>
      </w:pPr>
      <w:r>
        <w:rPr>
          <w:rStyle w:val="FootnoteReference"/>
        </w:rPr>
        <w:footnoteRef/>
      </w:r>
      <w:r>
        <w:t xml:space="preserve"> </w:t>
      </w:r>
      <w:r w:rsidRPr="00143535">
        <w:t>canada.ca/en/health-canada/services/consumer-product-safety/pesticides-pest-management/public/consultations/proposed-maximum-residue-limit/2020/tetraniliprole/document.html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BCF3" w14:textId="309417C2" w:rsidR="001F5D05" w:rsidRDefault="001F5D05" w:rsidP="00BF436A">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582D5D">
      <w:rPr>
        <w:rStyle w:val="PageNumber"/>
        <w:b/>
        <w:caps w:val="0"/>
        <w:noProof/>
        <w:szCs w:val="24"/>
      </w:rPr>
      <w:t>iv</w:t>
    </w:r>
    <w:r>
      <w:rPr>
        <w:rStyle w:val="PageNumber"/>
        <w:b/>
        <w:caps w:val="0"/>
        <w:szCs w:val="24"/>
      </w:rPr>
      <w:fldChar w:fldCharType="end"/>
    </w:r>
    <w:r>
      <w:tab/>
      <w:t>public release summary</w:t>
    </w:r>
    <w: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18670" w14:textId="5EC2A10A" w:rsidR="00BF436A" w:rsidRDefault="00BF436A">
    <w:pPr>
      <w:pStyle w:val="APVMAOddHeader"/>
    </w:pPr>
    <w:r>
      <w:tab/>
      <w:t>work health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582D5D">
      <w:rPr>
        <w:rStyle w:val="PageNumber"/>
        <w:rFonts w:cs="Times New Roman"/>
        <w:b/>
        <w:bCs w:val="0"/>
        <w:caps w:val="0"/>
        <w:noProof/>
        <w:szCs w:val="24"/>
      </w:rPr>
      <w:t>25</w:t>
    </w:r>
    <w:r>
      <w:rPr>
        <w:rStyle w:val="PageNumber"/>
        <w:rFonts w:cs="Times New Roman"/>
        <w:b/>
        <w:bCs w:val="0"/>
        <w:caps w:val="0"/>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F864" w14:textId="1DDEAE33" w:rsidR="00CC5161" w:rsidRDefault="00CC5161">
    <w:pPr>
      <w:pStyle w:val="APVMAOddHeader"/>
    </w:pPr>
    <w:r>
      <w:tab/>
      <w:t>ENVIRONMENTAL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70FD8">
      <w:rPr>
        <w:rStyle w:val="PageNumber"/>
        <w:rFonts w:cs="Times New Roman"/>
        <w:b/>
        <w:bCs w:val="0"/>
        <w:caps w:val="0"/>
        <w:noProof/>
        <w:szCs w:val="24"/>
      </w:rPr>
      <w:t>33</w:t>
    </w:r>
    <w:r>
      <w:rPr>
        <w:rStyle w:val="PageNumber"/>
        <w:rFonts w:cs="Times New Roman"/>
        <w:b/>
        <w:bCs w:val="0"/>
        <w:caps w:val="0"/>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D3AD9" w14:textId="6B112128" w:rsidR="00CC5161" w:rsidRDefault="00CC5161" w:rsidP="0015351A">
    <w:pPr>
      <w:pStyle w:val="APVMAOddHeader"/>
      <w:tabs>
        <w:tab w:val="left" w:pos="5266"/>
      </w:tabs>
    </w:pPr>
    <w:r>
      <w:tab/>
    </w:r>
    <w:r w:rsidR="0015351A">
      <w:tab/>
      <w:t>E</w:t>
    </w:r>
    <w:r>
      <w:t>FFICACY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70FD8">
      <w:rPr>
        <w:rStyle w:val="PageNumber"/>
        <w:rFonts w:cs="Times New Roman"/>
        <w:b/>
        <w:bCs w:val="0"/>
        <w:caps w:val="0"/>
        <w:noProof/>
        <w:szCs w:val="24"/>
      </w:rPr>
      <w:t>37</w:t>
    </w:r>
    <w:r>
      <w:rPr>
        <w:rStyle w:val="PageNumber"/>
        <w:rFonts w:cs="Times New Roman"/>
        <w:b/>
        <w:bCs w:val="0"/>
        <w:caps w:val="0"/>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2B802" w14:textId="7A096B60" w:rsidR="00240F23" w:rsidRDefault="00CC5161" w:rsidP="0015351A">
    <w:pPr>
      <w:pStyle w:val="APVMAOddHeader"/>
    </w:pPr>
    <w:r>
      <w:tab/>
      <w:t>LABELLING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70FD8">
      <w:rPr>
        <w:rStyle w:val="PageNumber"/>
        <w:rFonts w:cs="Times New Roman"/>
        <w:b/>
        <w:bCs w:val="0"/>
        <w:caps w:val="0"/>
        <w:noProof/>
        <w:szCs w:val="24"/>
      </w:rPr>
      <w:t>45</w:t>
    </w:r>
    <w:r>
      <w:rPr>
        <w:rStyle w:val="PageNumber"/>
        <w:rFonts w:cs="Times New Roman"/>
        <w:b/>
        <w:bCs w:val="0"/>
        <w:caps w:val="0"/>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E3EF" w14:textId="21DC97AA" w:rsidR="00CC5161" w:rsidRDefault="00CC5161">
    <w:pPr>
      <w:pStyle w:val="APVMAOddHeader"/>
    </w:pPr>
    <w:r>
      <w:tab/>
      <w:t>ABBREVIATIONS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70FD8">
      <w:rPr>
        <w:rStyle w:val="PageNumber"/>
        <w:rFonts w:cs="Times New Roman"/>
        <w:b/>
        <w:bCs w:val="0"/>
        <w:caps w:val="0"/>
        <w:noProof/>
        <w:szCs w:val="24"/>
      </w:rPr>
      <w:t>49</w:t>
    </w:r>
    <w:r>
      <w:rPr>
        <w:rStyle w:val="PageNumber"/>
        <w:rFonts w:cs="Times New Roman"/>
        <w:b/>
        <w:bCs w:val="0"/>
        <w:caps w:val="0"/>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EA098" w14:textId="77777777" w:rsidR="00CC5161" w:rsidRDefault="00CC5161">
    <w:pPr>
      <w:pStyle w:val="APVMAOddHeader"/>
    </w:pPr>
    <w:r>
      <w:tab/>
      <w:t>GLOSSARY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124745">
      <w:rPr>
        <w:rStyle w:val="PageNumber"/>
        <w:rFonts w:cs="Times New Roman"/>
        <w:b/>
        <w:bCs w:val="0"/>
        <w:caps w:val="0"/>
        <w:noProof/>
        <w:szCs w:val="24"/>
      </w:rPr>
      <w:t>51</w:t>
    </w:r>
    <w:r>
      <w:rPr>
        <w:rStyle w:val="PageNumber"/>
        <w:rFonts w:cs="Times New Roman"/>
        <w:b/>
        <w:bCs w:val="0"/>
        <w:caps w:val="0"/>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23272" w14:textId="16BC244E" w:rsidR="000C1518" w:rsidRDefault="000C1518">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582D5D">
      <w:rPr>
        <w:rStyle w:val="PageNumber"/>
        <w:rFonts w:cs="Times New Roman"/>
        <w:b/>
        <w:bCs w:val="0"/>
        <w:caps w:val="0"/>
        <w:noProof/>
        <w:szCs w:val="24"/>
      </w:rPr>
      <w:t>51</w:t>
    </w:r>
    <w:r>
      <w:rPr>
        <w:rStyle w:val="PageNumber"/>
        <w:rFonts w:cs="Times New Roman"/>
        <w:b/>
        <w:bCs w:val="0"/>
        <w:caps w:val="0"/>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8CAEE" w14:textId="586FE364" w:rsidR="00CC5161" w:rsidRDefault="00CC5161" w:rsidP="00AB659C">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582D5D">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15798" w14:textId="2FEDAE96" w:rsidR="00CC5161" w:rsidRDefault="00CC5161" w:rsidP="0015351A">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470FD8">
      <w:rPr>
        <w:rStyle w:val="PageNumber"/>
        <w:b/>
        <w:caps w:val="0"/>
        <w:noProof/>
        <w:szCs w:val="24"/>
      </w:rPr>
      <w:t>48</w:t>
    </w:r>
    <w:r>
      <w:rPr>
        <w:rStyle w:val="PageNumber"/>
        <w:b/>
        <w:caps w:val="0"/>
        <w:szCs w:val="24"/>
      </w:rPr>
      <w:fldChar w:fldCharType="end"/>
    </w:r>
    <w:r>
      <w:tab/>
    </w:r>
    <w:r w:rsidR="000C1518">
      <w:t xml:space="preserve">public release </w:t>
    </w:r>
    <w:r w:rsidR="000C1518" w:rsidRPr="0015351A">
      <w:t>summary</w:t>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32193" w14:textId="3874D888" w:rsidR="00CC5161" w:rsidRDefault="00CC5161" w:rsidP="00AB659C">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582D5D">
      <w:rPr>
        <w:rStyle w:val="PageNumber"/>
        <w:rFonts w:cs="Times New Roman"/>
        <w:b/>
        <w:bCs w:val="0"/>
        <w:caps w:val="0"/>
        <w:noProof/>
        <w:szCs w:val="24"/>
      </w:rPr>
      <w:t>1</w:t>
    </w:r>
    <w:r>
      <w:rPr>
        <w:rStyle w:val="PageNumber"/>
        <w:rFonts w:cs="Times New Roman"/>
        <w:b/>
        <w:bCs w:val="0"/>
        <w:caps w:val="0"/>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ABAF4" w14:textId="1C7C1D97" w:rsidR="00CC2FD5" w:rsidRDefault="00CC2FD5" w:rsidP="00AB659C">
    <w:pPr>
      <w:pStyle w:val="APVMAOddHeader"/>
    </w:pPr>
    <w:r>
      <w:tab/>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582D5D">
      <w:rPr>
        <w:rStyle w:val="PageNumber"/>
        <w:rFonts w:cs="Times New Roman"/>
        <w:b/>
        <w:bCs w:val="0"/>
        <w:caps w:val="0"/>
        <w:noProof/>
        <w:szCs w:val="24"/>
      </w:rPr>
      <w:t>3</w:t>
    </w:r>
    <w:r>
      <w:rPr>
        <w:rStyle w:val="PageNumber"/>
        <w:rFonts w:cs="Times New Roman"/>
        <w:b/>
        <w:bCs w:val="0"/>
        <w:caps w:val="0"/>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48E2A" w14:textId="0F2CC516" w:rsidR="00CC5161" w:rsidRDefault="00CC5161" w:rsidP="00AB659C">
    <w:pPr>
      <w:pStyle w:val="APVMAOddHeader"/>
    </w:pPr>
    <w:r>
      <w:tab/>
    </w:r>
    <w:r w:rsidR="00BF436A">
      <w:t>chemistry and manufacture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C06C2">
      <w:rPr>
        <w:rStyle w:val="PageNumber"/>
        <w:rFonts w:cs="Times New Roman"/>
        <w:b/>
        <w:bCs w:val="0"/>
        <w:caps w:val="0"/>
        <w:noProof/>
        <w:szCs w:val="24"/>
      </w:rPr>
      <w:t>7</w:t>
    </w:r>
    <w:r>
      <w:rPr>
        <w:rStyle w:val="PageNumber"/>
        <w:rFonts w:cs="Times New Roman"/>
        <w:b/>
        <w:bCs w:val="0"/>
        <w:caps w:val="0"/>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0DF3D" w14:textId="53B24F02" w:rsidR="00CC5161" w:rsidRDefault="00CC5161">
    <w:pPr>
      <w:pStyle w:val="APVMAOddHeader"/>
    </w:pPr>
    <w:r>
      <w:tab/>
      <w:t>TOXICOLOGICAL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582D5D">
      <w:rPr>
        <w:rStyle w:val="PageNumber"/>
        <w:rFonts w:cs="Times New Roman"/>
        <w:b/>
        <w:bCs w:val="0"/>
        <w:caps w:val="0"/>
        <w:noProof/>
        <w:szCs w:val="24"/>
      </w:rPr>
      <w:t>11</w:t>
    </w:r>
    <w:r>
      <w:rPr>
        <w:rStyle w:val="PageNumber"/>
        <w:rFonts w:cs="Times New Roman"/>
        <w:b/>
        <w:bCs w:val="0"/>
        <w:caps w:val="0"/>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2C813" w14:textId="19E8F16D" w:rsidR="00CC5161" w:rsidRDefault="00CC5161">
    <w:pPr>
      <w:pStyle w:val="APVMAOddHeader"/>
    </w:pPr>
    <w:r>
      <w:tab/>
      <w:t>RESIDUES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C06C2">
      <w:rPr>
        <w:rStyle w:val="PageNumber"/>
        <w:rFonts w:cs="Times New Roman"/>
        <w:b/>
        <w:bCs w:val="0"/>
        <w:caps w:val="0"/>
        <w:noProof/>
        <w:szCs w:val="24"/>
      </w:rPr>
      <w:t>21</w:t>
    </w:r>
    <w:r>
      <w:rPr>
        <w:rStyle w:val="PageNumber"/>
        <w:rFonts w:cs="Times New Roman"/>
        <w:b/>
        <w:bCs w:val="0"/>
        <w:caps w:val="0"/>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1AD0" w14:textId="65D81C28" w:rsidR="00CC5161" w:rsidRDefault="00CC5161">
    <w:pPr>
      <w:pStyle w:val="APVMAOddHeader"/>
    </w:pPr>
    <w:r>
      <w:tab/>
      <w:t>ASSESSMENT OF OVERSEAS TRADE ASPECTS OF RESIDUES IN FOOD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C06C2">
      <w:rPr>
        <w:rStyle w:val="PageNumber"/>
        <w:rFonts w:cs="Times New Roman"/>
        <w:b/>
        <w:bCs w:val="0"/>
        <w:caps w:val="0"/>
        <w:noProof/>
        <w:szCs w:val="24"/>
      </w:rPr>
      <w:t>23</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APVMA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CA2860"/>
    <w:multiLevelType w:val="hybridMultilevel"/>
    <w:tmpl w:val="26B0A918"/>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6342B9"/>
    <w:multiLevelType w:val="hybridMultilevel"/>
    <w:tmpl w:val="E4FADB22"/>
    <w:lvl w:ilvl="0" w:tplc="31FC0B34">
      <w:start w:val="1"/>
      <w:numFmt w:val="upperLetter"/>
      <w:lvlText w:val="%1."/>
      <w:lvlJc w:val="left"/>
      <w:pPr>
        <w:ind w:left="906" w:hanging="708"/>
      </w:pPr>
      <w:rPr>
        <w:rFonts w:ascii="Times New Roman" w:eastAsia="Times New Roman" w:hAnsi="Times New Roman" w:cs="Times New Roman" w:hint="default"/>
        <w:b/>
        <w:bCs/>
        <w:spacing w:val="-2"/>
        <w:w w:val="100"/>
      </w:rPr>
    </w:lvl>
    <w:lvl w:ilvl="1" w:tplc="2A508C52">
      <w:start w:val="1"/>
      <w:numFmt w:val="bullet"/>
      <w:lvlText w:val=""/>
      <w:lvlJc w:val="left"/>
      <w:pPr>
        <w:ind w:left="918" w:hanging="360"/>
      </w:pPr>
      <w:rPr>
        <w:rFonts w:ascii="Symbol" w:eastAsia="Symbol" w:hAnsi="Symbol" w:hint="default"/>
        <w:w w:val="100"/>
        <w:sz w:val="22"/>
        <w:szCs w:val="22"/>
      </w:rPr>
    </w:lvl>
    <w:lvl w:ilvl="2" w:tplc="BBCC325A">
      <w:start w:val="1"/>
      <w:numFmt w:val="bullet"/>
      <w:lvlText w:val="•"/>
      <w:lvlJc w:val="left"/>
      <w:pPr>
        <w:ind w:left="1865" w:hanging="360"/>
      </w:pPr>
    </w:lvl>
    <w:lvl w:ilvl="3" w:tplc="34F609FC">
      <w:start w:val="1"/>
      <w:numFmt w:val="bullet"/>
      <w:lvlText w:val="•"/>
      <w:lvlJc w:val="left"/>
      <w:pPr>
        <w:ind w:left="2810" w:hanging="360"/>
      </w:pPr>
    </w:lvl>
    <w:lvl w:ilvl="4" w:tplc="756E949C">
      <w:start w:val="1"/>
      <w:numFmt w:val="bullet"/>
      <w:lvlText w:val="•"/>
      <w:lvlJc w:val="left"/>
      <w:pPr>
        <w:ind w:left="3755" w:hanging="360"/>
      </w:pPr>
    </w:lvl>
    <w:lvl w:ilvl="5" w:tplc="9D126BEA">
      <w:start w:val="1"/>
      <w:numFmt w:val="bullet"/>
      <w:lvlText w:val="•"/>
      <w:lvlJc w:val="left"/>
      <w:pPr>
        <w:ind w:left="4700" w:hanging="360"/>
      </w:pPr>
    </w:lvl>
    <w:lvl w:ilvl="6" w:tplc="6E4CB12C">
      <w:start w:val="1"/>
      <w:numFmt w:val="bullet"/>
      <w:lvlText w:val="•"/>
      <w:lvlJc w:val="left"/>
      <w:pPr>
        <w:ind w:left="5645" w:hanging="360"/>
      </w:pPr>
    </w:lvl>
    <w:lvl w:ilvl="7" w:tplc="7DEC32A8">
      <w:start w:val="1"/>
      <w:numFmt w:val="bullet"/>
      <w:lvlText w:val="•"/>
      <w:lvlJc w:val="left"/>
      <w:pPr>
        <w:ind w:left="6590" w:hanging="360"/>
      </w:pPr>
    </w:lvl>
    <w:lvl w:ilvl="8" w:tplc="9D44D8C2">
      <w:start w:val="1"/>
      <w:numFmt w:val="bullet"/>
      <w:lvlText w:val="•"/>
      <w:lvlJc w:val="left"/>
      <w:pPr>
        <w:ind w:left="7536" w:hanging="360"/>
      </w:pPr>
    </w:lvl>
  </w:abstractNum>
  <w:abstractNum w:abstractNumId="23"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B12141E"/>
    <w:multiLevelType w:val="multilevel"/>
    <w:tmpl w:val="FB267000"/>
    <w:lvl w:ilvl="0">
      <w:start w:val="1"/>
      <w:numFmt w:val="decimal"/>
      <w:pStyle w:val="Heading1"/>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pStyle w:val="Heading2"/>
      <w:lvlText w:val="%1.%2"/>
      <w:lvlJc w:val="left"/>
      <w:pPr>
        <w:tabs>
          <w:tab w:val="num" w:pos="1220"/>
        </w:tabs>
        <w:ind w:left="1220" w:hanging="680"/>
      </w:pPr>
      <w:rPr>
        <w:rFonts w:ascii="Trebuchet MS" w:hAnsi="Trebuchet MS" w:hint="default"/>
        <w:b/>
        <w:i w:val="0"/>
        <w:sz w:val="28"/>
        <w:szCs w:val="22"/>
      </w:rPr>
    </w:lvl>
    <w:lvl w:ilvl="2">
      <w:start w:val="1"/>
      <w:numFmt w:val="none"/>
      <w:pStyle w:val="Heading3"/>
      <w:lvlText w:val=""/>
      <w:lvlJc w:val="left"/>
      <w:pPr>
        <w:tabs>
          <w:tab w:val="num" w:pos="0"/>
        </w:tabs>
        <w:ind w:left="0" w:firstLine="0"/>
      </w:pPr>
      <w:rPr>
        <w:rFonts w:hint="default"/>
        <w:sz w:val="20"/>
      </w:rPr>
    </w:lvl>
    <w:lvl w:ilvl="3">
      <w:start w:val="1"/>
      <w:numFmt w:val="none"/>
      <w:lvlRestart w:val="0"/>
      <w:pStyle w:val="Heading4"/>
      <w:lvlText w:val=""/>
      <w:lvlJc w:val="left"/>
      <w:pPr>
        <w:tabs>
          <w:tab w:val="num" w:pos="0"/>
        </w:tabs>
        <w:ind w:left="0" w:firstLine="0"/>
      </w:pPr>
      <w:rPr>
        <w:rFonts w:hint="default"/>
      </w:rPr>
    </w:lvl>
    <w:lvl w:ilvl="4">
      <w:start w:val="1"/>
      <w:numFmt w:val="none"/>
      <w:lvlRestart w:val="0"/>
      <w:pStyle w:val="Heading5"/>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5"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6" w15:restartNumberingAfterBreak="0">
    <w:nsid w:val="6FB84784"/>
    <w:multiLevelType w:val="hybridMultilevel"/>
    <w:tmpl w:val="A0161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44717"/>
    <w:multiLevelType w:val="hybridMultilevel"/>
    <w:tmpl w:val="FF646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0679BD"/>
    <w:multiLevelType w:val="hybridMultilevel"/>
    <w:tmpl w:val="22989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17"/>
  </w:num>
  <w:num w:numId="4">
    <w:abstractNumId w:val="18"/>
  </w:num>
  <w:num w:numId="5">
    <w:abstractNumId w:val="17"/>
  </w:num>
  <w:num w:numId="6">
    <w:abstractNumId w:val="24"/>
  </w:num>
  <w:num w:numId="7">
    <w:abstractNumId w:val="19"/>
  </w:num>
  <w:num w:numId="8">
    <w:abstractNumId w:val="11"/>
  </w:num>
  <w:num w:numId="9">
    <w:abstractNumId w:val="10"/>
  </w:num>
  <w:num w:numId="10">
    <w:abstractNumId w:val="13"/>
  </w:num>
  <w:num w:numId="11">
    <w:abstractNumId w:val="16"/>
  </w:num>
  <w:num w:numId="12">
    <w:abstractNumId w:val="24"/>
  </w:num>
  <w:num w:numId="13">
    <w:abstractNumId w:val="24"/>
  </w:num>
  <w:num w:numId="14">
    <w:abstractNumId w:val="17"/>
  </w:num>
  <w:num w:numId="15">
    <w:abstractNumId w:val="11"/>
  </w:num>
  <w:num w:numId="16">
    <w:abstractNumId w:val="18"/>
  </w:num>
  <w:num w:numId="17">
    <w:abstractNumId w:val="10"/>
  </w:num>
  <w:num w:numId="18">
    <w:abstractNumId w:val="13"/>
  </w:num>
  <w:num w:numId="19">
    <w:abstractNumId w:val="20"/>
  </w:num>
  <w:num w:numId="20">
    <w:abstractNumId w:val="25"/>
  </w:num>
  <w:num w:numId="21">
    <w:abstractNumId w:val="12"/>
  </w:num>
  <w:num w:numId="22">
    <w:abstractNumId w:val="27"/>
  </w:num>
  <w:num w:numId="23">
    <w:abstractNumId w:val="1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4"/>
  </w:num>
  <w:num w:numId="36">
    <w:abstractNumId w:val="24"/>
  </w:num>
  <w:num w:numId="37">
    <w:abstractNumId w:val="22"/>
    <w:lvlOverride w:ilvl="0">
      <w:startOverride w:val="1"/>
    </w:lvlOverride>
    <w:lvlOverride w:ilvl="1"/>
    <w:lvlOverride w:ilvl="2"/>
    <w:lvlOverride w:ilvl="3"/>
    <w:lvlOverride w:ilvl="4"/>
    <w:lvlOverride w:ilvl="5"/>
    <w:lvlOverride w:ilvl="6"/>
    <w:lvlOverride w:ilvl="7"/>
    <w:lvlOverride w:ilvl="8"/>
  </w:num>
  <w:num w:numId="38">
    <w:abstractNumId w:val="21"/>
  </w:num>
  <w:num w:numId="39">
    <w:abstractNumId w:val="28"/>
  </w:num>
  <w:num w:numId="40">
    <w:abstractNumId w:val="29"/>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AU" w:vendorID="6" w:dllVersion="2" w:checkStyle="1"/>
  <w:proofState w:spelling="clean" w:grammar="clean"/>
  <w:attachedTemplate r:id="rId1"/>
  <w:defaultTabStop w:val="567"/>
  <w:evenAndOddHeaders/>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6A"/>
    <w:rsid w:val="00004F9C"/>
    <w:rsid w:val="000124F2"/>
    <w:rsid w:val="00017CE2"/>
    <w:rsid w:val="00032787"/>
    <w:rsid w:val="000642F7"/>
    <w:rsid w:val="00067828"/>
    <w:rsid w:val="000765C1"/>
    <w:rsid w:val="0008350E"/>
    <w:rsid w:val="00096163"/>
    <w:rsid w:val="000A2C40"/>
    <w:rsid w:val="000A7EF6"/>
    <w:rsid w:val="000C1518"/>
    <w:rsid w:val="000C2C1B"/>
    <w:rsid w:val="000C5EB1"/>
    <w:rsid w:val="000D124E"/>
    <w:rsid w:val="000D49ED"/>
    <w:rsid w:val="0011280D"/>
    <w:rsid w:val="00120E00"/>
    <w:rsid w:val="00124745"/>
    <w:rsid w:val="001534D8"/>
    <w:rsid w:val="0015351A"/>
    <w:rsid w:val="00155A11"/>
    <w:rsid w:val="0016652E"/>
    <w:rsid w:val="00167BB3"/>
    <w:rsid w:val="00174E15"/>
    <w:rsid w:val="00177D1E"/>
    <w:rsid w:val="00184190"/>
    <w:rsid w:val="00193533"/>
    <w:rsid w:val="001B335C"/>
    <w:rsid w:val="001B7360"/>
    <w:rsid w:val="001C6607"/>
    <w:rsid w:val="001D0B2F"/>
    <w:rsid w:val="001D3257"/>
    <w:rsid w:val="001F5D05"/>
    <w:rsid w:val="00240F23"/>
    <w:rsid w:val="00241F8C"/>
    <w:rsid w:val="0024289A"/>
    <w:rsid w:val="0026493F"/>
    <w:rsid w:val="00273344"/>
    <w:rsid w:val="00280720"/>
    <w:rsid w:val="00282A32"/>
    <w:rsid w:val="002853BD"/>
    <w:rsid w:val="002A69DD"/>
    <w:rsid w:val="002B4618"/>
    <w:rsid w:val="002B5703"/>
    <w:rsid w:val="002D7779"/>
    <w:rsid w:val="002E20AC"/>
    <w:rsid w:val="002E49F4"/>
    <w:rsid w:val="002F4591"/>
    <w:rsid w:val="002F5D1B"/>
    <w:rsid w:val="002F7868"/>
    <w:rsid w:val="0030255E"/>
    <w:rsid w:val="00302D38"/>
    <w:rsid w:val="0031487D"/>
    <w:rsid w:val="003207F2"/>
    <w:rsid w:val="00323CDE"/>
    <w:rsid w:val="003329CF"/>
    <w:rsid w:val="00332BDD"/>
    <w:rsid w:val="00342452"/>
    <w:rsid w:val="00343A77"/>
    <w:rsid w:val="00347883"/>
    <w:rsid w:val="003506C5"/>
    <w:rsid w:val="00364192"/>
    <w:rsid w:val="00364A02"/>
    <w:rsid w:val="00381544"/>
    <w:rsid w:val="003A1BD7"/>
    <w:rsid w:val="003A2363"/>
    <w:rsid w:val="003A558F"/>
    <w:rsid w:val="003B36F6"/>
    <w:rsid w:val="003C0891"/>
    <w:rsid w:val="003D1B7D"/>
    <w:rsid w:val="003E3A34"/>
    <w:rsid w:val="003F67BE"/>
    <w:rsid w:val="004070E1"/>
    <w:rsid w:val="0041228F"/>
    <w:rsid w:val="00416646"/>
    <w:rsid w:val="00444045"/>
    <w:rsid w:val="004616C8"/>
    <w:rsid w:val="00461D26"/>
    <w:rsid w:val="00470304"/>
    <w:rsid w:val="00470FD8"/>
    <w:rsid w:val="0048338B"/>
    <w:rsid w:val="004C4D21"/>
    <w:rsid w:val="004D2C4F"/>
    <w:rsid w:val="004E4CD7"/>
    <w:rsid w:val="004E58D6"/>
    <w:rsid w:val="004F66B0"/>
    <w:rsid w:val="005064D5"/>
    <w:rsid w:val="0051454B"/>
    <w:rsid w:val="005148C0"/>
    <w:rsid w:val="0051587C"/>
    <w:rsid w:val="00520963"/>
    <w:rsid w:val="00522E27"/>
    <w:rsid w:val="00545763"/>
    <w:rsid w:val="00551AFE"/>
    <w:rsid w:val="005527B9"/>
    <w:rsid w:val="00556804"/>
    <w:rsid w:val="00560E83"/>
    <w:rsid w:val="00563297"/>
    <w:rsid w:val="00566590"/>
    <w:rsid w:val="00582D5D"/>
    <w:rsid w:val="00596F1D"/>
    <w:rsid w:val="005A2957"/>
    <w:rsid w:val="005C33B9"/>
    <w:rsid w:val="005D00D1"/>
    <w:rsid w:val="005D1A47"/>
    <w:rsid w:val="006110AE"/>
    <w:rsid w:val="0062466B"/>
    <w:rsid w:val="00643052"/>
    <w:rsid w:val="00645D84"/>
    <w:rsid w:val="00657A28"/>
    <w:rsid w:val="006A7B67"/>
    <w:rsid w:val="006C08BC"/>
    <w:rsid w:val="006C6BA0"/>
    <w:rsid w:val="006D36C8"/>
    <w:rsid w:val="006E33F7"/>
    <w:rsid w:val="00700C27"/>
    <w:rsid w:val="00702B7D"/>
    <w:rsid w:val="00704C88"/>
    <w:rsid w:val="00725DA7"/>
    <w:rsid w:val="007275CF"/>
    <w:rsid w:val="00731659"/>
    <w:rsid w:val="0074111B"/>
    <w:rsid w:val="00753ED8"/>
    <w:rsid w:val="00770B96"/>
    <w:rsid w:val="00783112"/>
    <w:rsid w:val="0079772A"/>
    <w:rsid w:val="007B322A"/>
    <w:rsid w:val="007B74E9"/>
    <w:rsid w:val="007C06C2"/>
    <w:rsid w:val="007F0146"/>
    <w:rsid w:val="007F6E40"/>
    <w:rsid w:val="00813BA3"/>
    <w:rsid w:val="0082639B"/>
    <w:rsid w:val="00832D38"/>
    <w:rsid w:val="008362F6"/>
    <w:rsid w:val="00836556"/>
    <w:rsid w:val="008366A3"/>
    <w:rsid w:val="00847050"/>
    <w:rsid w:val="00860B66"/>
    <w:rsid w:val="00862E63"/>
    <w:rsid w:val="00866BA1"/>
    <w:rsid w:val="00892292"/>
    <w:rsid w:val="008B2E83"/>
    <w:rsid w:val="008C0089"/>
    <w:rsid w:val="008C5C0D"/>
    <w:rsid w:val="008C6B9D"/>
    <w:rsid w:val="008C753F"/>
    <w:rsid w:val="008F14C4"/>
    <w:rsid w:val="00913600"/>
    <w:rsid w:val="00915F85"/>
    <w:rsid w:val="009346C3"/>
    <w:rsid w:val="0095647E"/>
    <w:rsid w:val="00966603"/>
    <w:rsid w:val="00972247"/>
    <w:rsid w:val="00977CAF"/>
    <w:rsid w:val="009A3B28"/>
    <w:rsid w:val="009A4448"/>
    <w:rsid w:val="009A7614"/>
    <w:rsid w:val="009A7A8F"/>
    <w:rsid w:val="009B2C57"/>
    <w:rsid w:val="009B6ACE"/>
    <w:rsid w:val="009D0E59"/>
    <w:rsid w:val="009D452E"/>
    <w:rsid w:val="009F16FF"/>
    <w:rsid w:val="00A03801"/>
    <w:rsid w:val="00A11221"/>
    <w:rsid w:val="00A23729"/>
    <w:rsid w:val="00A2448D"/>
    <w:rsid w:val="00A25290"/>
    <w:rsid w:val="00A5136D"/>
    <w:rsid w:val="00A60905"/>
    <w:rsid w:val="00A6283D"/>
    <w:rsid w:val="00A6683A"/>
    <w:rsid w:val="00A77CE7"/>
    <w:rsid w:val="00A81500"/>
    <w:rsid w:val="00A87101"/>
    <w:rsid w:val="00AA68EC"/>
    <w:rsid w:val="00AB659C"/>
    <w:rsid w:val="00AC096A"/>
    <w:rsid w:val="00AF232A"/>
    <w:rsid w:val="00B15647"/>
    <w:rsid w:val="00B23286"/>
    <w:rsid w:val="00B27675"/>
    <w:rsid w:val="00B50074"/>
    <w:rsid w:val="00B618B0"/>
    <w:rsid w:val="00B9298F"/>
    <w:rsid w:val="00BA67F0"/>
    <w:rsid w:val="00BC5423"/>
    <w:rsid w:val="00BD021C"/>
    <w:rsid w:val="00BD2289"/>
    <w:rsid w:val="00BD55DB"/>
    <w:rsid w:val="00BD70E8"/>
    <w:rsid w:val="00BE53B6"/>
    <w:rsid w:val="00BF436A"/>
    <w:rsid w:val="00C01FCE"/>
    <w:rsid w:val="00C5294C"/>
    <w:rsid w:val="00C53C96"/>
    <w:rsid w:val="00C73D24"/>
    <w:rsid w:val="00C95323"/>
    <w:rsid w:val="00C9656F"/>
    <w:rsid w:val="00CA0A44"/>
    <w:rsid w:val="00CA17DC"/>
    <w:rsid w:val="00CA7C5F"/>
    <w:rsid w:val="00CC2FD5"/>
    <w:rsid w:val="00CC5161"/>
    <w:rsid w:val="00CD6650"/>
    <w:rsid w:val="00CE456A"/>
    <w:rsid w:val="00CE6C51"/>
    <w:rsid w:val="00D10F59"/>
    <w:rsid w:val="00D22CCB"/>
    <w:rsid w:val="00D4143D"/>
    <w:rsid w:val="00D505AD"/>
    <w:rsid w:val="00D652F5"/>
    <w:rsid w:val="00D67788"/>
    <w:rsid w:val="00D874AA"/>
    <w:rsid w:val="00D90D30"/>
    <w:rsid w:val="00D9318E"/>
    <w:rsid w:val="00D942C8"/>
    <w:rsid w:val="00DA2421"/>
    <w:rsid w:val="00DA35E8"/>
    <w:rsid w:val="00DB3BF5"/>
    <w:rsid w:val="00E175B5"/>
    <w:rsid w:val="00E318E3"/>
    <w:rsid w:val="00E35DE7"/>
    <w:rsid w:val="00E41FED"/>
    <w:rsid w:val="00E70840"/>
    <w:rsid w:val="00E830F0"/>
    <w:rsid w:val="00E97570"/>
    <w:rsid w:val="00EC11B0"/>
    <w:rsid w:val="00EE0D34"/>
    <w:rsid w:val="00EE297E"/>
    <w:rsid w:val="00EE5B09"/>
    <w:rsid w:val="00EE6B92"/>
    <w:rsid w:val="00F01CB5"/>
    <w:rsid w:val="00F2357D"/>
    <w:rsid w:val="00F30BDA"/>
    <w:rsid w:val="00F51AA7"/>
    <w:rsid w:val="00F56C76"/>
    <w:rsid w:val="00F6733A"/>
    <w:rsid w:val="00F81727"/>
    <w:rsid w:val="00FC09D2"/>
    <w:rsid w:val="00FC198C"/>
    <w:rsid w:val="00FC42A8"/>
    <w:rsid w:val="00FC580F"/>
    <w:rsid w:val="00FD21B0"/>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CDD6FB"/>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2F5D1B"/>
    <w:pPr>
      <w:spacing w:line="240" w:lineRule="atLeast"/>
    </w:pPr>
    <w:rPr>
      <w:rFonts w:ascii="Arial" w:hAnsi="Arial"/>
      <w:szCs w:val="24"/>
      <w:lang w:eastAsia="en-US"/>
    </w:rPr>
  </w:style>
  <w:style w:type="paragraph" w:styleId="Heading1">
    <w:name w:val="heading 1"/>
    <w:aliases w:val="APVMA_H1"/>
    <w:basedOn w:val="NormalText"/>
    <w:next w:val="NormalText"/>
    <w:qFormat/>
    <w:rsid w:val="00032787"/>
    <w:pPr>
      <w:keepNext/>
      <w:keepLines/>
      <w:pageBreakBefore/>
      <w:numPr>
        <w:numId w:val="36"/>
      </w:numPr>
      <w:spacing w:before="0" w:after="80" w:line="360" w:lineRule="exact"/>
      <w:outlineLvl w:val="0"/>
    </w:pPr>
    <w:rPr>
      <w:rFonts w:ascii="Franklin Gothic Medium" w:hAnsi="Franklin Gothic Medium"/>
      <w:caps/>
      <w:color w:val="00747A" w:themeColor="background2"/>
      <w:sz w:val="32"/>
      <w:szCs w:val="32"/>
    </w:rPr>
  </w:style>
  <w:style w:type="paragraph" w:styleId="Heading2">
    <w:name w:val="heading 2"/>
    <w:aliases w:val="APVMA_H2"/>
    <w:basedOn w:val="Heading1"/>
    <w:next w:val="APVMAText"/>
    <w:qFormat/>
    <w:rsid w:val="00032787"/>
    <w:pPr>
      <w:pageBreakBefore w:val="0"/>
      <w:numPr>
        <w:ilvl w:val="1"/>
      </w:numPr>
      <w:tabs>
        <w:tab w:val="clear" w:pos="1220"/>
        <w:tab w:val="num" w:pos="907"/>
      </w:tabs>
      <w:spacing w:before="400" w:after="0" w:line="320" w:lineRule="exact"/>
      <w:ind w:left="680"/>
      <w:outlineLvl w:val="1"/>
    </w:pPr>
    <w:rPr>
      <w:caps w:val="0"/>
      <w:kern w:val="0"/>
      <w:sz w:val="28"/>
      <w:szCs w:val="28"/>
    </w:rPr>
  </w:style>
  <w:style w:type="paragraph" w:styleId="Heading3">
    <w:name w:val="heading 3"/>
    <w:aliases w:val="APVMA_H3"/>
    <w:basedOn w:val="Heading2"/>
    <w:next w:val="NormalText"/>
    <w:uiPriority w:val="3"/>
    <w:qFormat/>
    <w:rsid w:val="00067828"/>
    <w:pPr>
      <w:numPr>
        <w:ilvl w:val="2"/>
      </w:numPr>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731659"/>
    <w:pPr>
      <w:pBdr>
        <w:top w:val="single" w:sz="4" w:space="1" w:color="auto"/>
      </w:pBdr>
      <w:tabs>
        <w:tab w:val="right" w:pos="9639"/>
      </w:tabs>
      <w:spacing w:before="180" w:after="60"/>
      <w:ind w:left="454" w:hanging="454"/>
    </w:pPr>
    <w:rPr>
      <w:rFonts w:ascii="Trebuchet MS" w:hAnsi="Trebuchet MS"/>
      <w:b/>
      <w:bCs/>
      <w:caps/>
      <w:noProof/>
      <w:color w:val="00747A" w:themeColor="background2"/>
      <w:szCs w:val="30"/>
    </w:rPr>
  </w:style>
  <w:style w:type="paragraph" w:styleId="FootnoteText">
    <w:name w:val="footnote text"/>
    <w:aliases w:val="APVMA_Footnote"/>
    <w:basedOn w:val="NormalText"/>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731659"/>
    <w:pPr>
      <w:tabs>
        <w:tab w:val="clear" w:pos="9072"/>
        <w:tab w:val="left" w:pos="567"/>
      </w:tabs>
      <w:ind w:left="567" w:hanging="567"/>
    </w:pPr>
  </w:style>
  <w:style w:type="paragraph" w:customStyle="1" w:styleId="APVMABullet1">
    <w:name w:val="APVMA_Bullet1"/>
    <w:basedOn w:val="NormalText"/>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APVMABullet2">
    <w:name w:val="APVMA_Bullet2"/>
    <w:basedOn w:val="APVMABullet1"/>
    <w:qFormat/>
    <w:rsid w:val="00731659"/>
    <w:pPr>
      <w:numPr>
        <w:numId w:val="8"/>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numPr>
        <w:numId w:val="0"/>
      </w:numPr>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rsid w:val="00D22CCB"/>
    <w:pPr>
      <w:pBdr>
        <w:bottom w:val="single" w:sz="4" w:space="1" w:color="auto"/>
      </w:pBdr>
      <w:tabs>
        <w:tab w:val="right" w:pos="9072"/>
        <w:tab w:val="right" w:pos="9638"/>
      </w:tabs>
      <w:spacing w:before="0" w:after="0" w:line="200" w:lineRule="exact"/>
    </w:pPr>
    <w:rPr>
      <w:b/>
      <w:bCs/>
      <w:cap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pPr>
      <w:numPr>
        <w:numId w:val="0"/>
      </w:numPr>
    </w:pPr>
    <w:rPr>
      <w:bCs/>
      <w:szCs w:val="30"/>
    </w:rPr>
  </w:style>
  <w:style w:type="paragraph" w:customStyle="1" w:styleId="APVMAPreliminariesH2">
    <w:name w:val="APVMA_Preliminaries_H2"/>
    <w:basedOn w:val="Heading2"/>
    <w:next w:val="NormalText"/>
    <w:rsid w:val="00731659"/>
    <w:pPr>
      <w:numPr>
        <w:ilvl w:val="0"/>
        <w:numId w:val="0"/>
      </w:numPr>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link w:val="APVMATextChar"/>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numPr>
        <w:numId w:val="0"/>
      </w:numPr>
      <w:tabs>
        <w:tab w:val="left" w:pos="1361"/>
      </w:tabs>
    </w:pPr>
    <w:rPr>
      <w:kern w:val="0"/>
    </w:rPr>
  </w:style>
  <w:style w:type="paragraph" w:styleId="TOCHeading">
    <w:name w:val="TOC Heading"/>
    <w:basedOn w:val="Heading1"/>
    <w:next w:val="Normal"/>
    <w:uiPriority w:val="39"/>
    <w:unhideWhenUsed/>
    <w:qFormat/>
    <w:rsid w:val="00783112"/>
    <w:pPr>
      <w:pageBreakBefore w:val="0"/>
      <w:numPr>
        <w:numId w:val="0"/>
      </w:numPr>
      <w:suppressAutoHyphens w:val="0"/>
      <w:spacing w:before="240" w:after="0" w:line="259" w:lineRule="auto"/>
      <w:outlineLvl w:val="9"/>
    </w:pPr>
    <w:rPr>
      <w:rFonts w:asciiTheme="majorHAnsi" w:eastAsiaTheme="majorEastAsia" w:hAnsiTheme="majorHAnsi" w:cstheme="majorBidi"/>
      <w:caps w:val="0"/>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character" w:customStyle="1" w:styleId="APVMATextChar">
    <w:name w:val="APVMA_Text Char"/>
    <w:basedOn w:val="DefaultParagraphFont"/>
    <w:link w:val="APVMAText"/>
    <w:locked/>
    <w:rsid w:val="00CC2FD5"/>
    <w:rPr>
      <w:rFonts w:ascii="Arial" w:hAnsi="Arial" w:cs="Arial"/>
      <w:szCs w:val="24"/>
      <w:u w:color="000000"/>
      <w:lang w:eastAsia="en-US"/>
    </w:rPr>
  </w:style>
  <w:style w:type="paragraph" w:customStyle="1" w:styleId="BODYTEXT">
    <w:name w:val="BODYTEXT"/>
    <w:rsid w:val="0051587C"/>
    <w:rPr>
      <w:sz w:val="24"/>
      <w:lang w:eastAsia="en-US"/>
    </w:rPr>
  </w:style>
  <w:style w:type="paragraph" w:styleId="BodyText0">
    <w:name w:val="Body Text"/>
    <w:aliases w:val="style5,bt"/>
    <w:basedOn w:val="Normal"/>
    <w:link w:val="BodyTextChar"/>
    <w:qFormat/>
    <w:rsid w:val="00551AFE"/>
    <w:pPr>
      <w:spacing w:after="120" w:line="240" w:lineRule="auto"/>
    </w:pPr>
    <w:rPr>
      <w:rFonts w:ascii="Times New Roman" w:hAnsi="Times New Roman"/>
      <w:bCs/>
      <w:color w:val="000000"/>
      <w:sz w:val="24"/>
      <w:szCs w:val="20"/>
    </w:rPr>
  </w:style>
  <w:style w:type="character" w:customStyle="1" w:styleId="BodyTextChar">
    <w:name w:val="Body Text Char"/>
    <w:aliases w:val="style5 Char,bt Char"/>
    <w:basedOn w:val="DefaultParagraphFont"/>
    <w:link w:val="BodyText0"/>
    <w:rsid w:val="00551AFE"/>
    <w:rPr>
      <w:bCs/>
      <w:color w:val="000000"/>
      <w:sz w:val="24"/>
      <w:lang w:eastAsia="en-US"/>
    </w:rPr>
  </w:style>
  <w:style w:type="paragraph" w:customStyle="1" w:styleId="Default">
    <w:name w:val="Default"/>
    <w:rsid w:val="00551AFE"/>
    <w:pPr>
      <w:autoSpaceDE w:val="0"/>
      <w:autoSpaceDN w:val="0"/>
      <w:adjustRightInd w:val="0"/>
    </w:pPr>
    <w:rPr>
      <w:color w:val="000000"/>
      <w:sz w:val="24"/>
      <w:szCs w:val="24"/>
    </w:rPr>
  </w:style>
  <w:style w:type="paragraph" w:styleId="ListParagraph">
    <w:name w:val="List Paragraph"/>
    <w:basedOn w:val="Normal"/>
    <w:uiPriority w:val="34"/>
    <w:rsid w:val="00725DA7"/>
    <w:pPr>
      <w:ind w:left="720"/>
      <w:contextualSpacing/>
    </w:pPr>
  </w:style>
  <w:style w:type="paragraph" w:styleId="CommentSubject">
    <w:name w:val="annotation subject"/>
    <w:basedOn w:val="CommentText"/>
    <w:next w:val="CommentText"/>
    <w:link w:val="CommentSubjectChar"/>
    <w:uiPriority w:val="99"/>
    <w:semiHidden/>
    <w:unhideWhenUsed/>
    <w:rsid w:val="00124745"/>
    <w:pPr>
      <w:spacing w:before="0" w:line="240" w:lineRule="auto"/>
    </w:pPr>
    <w:rPr>
      <w:b/>
      <w:bCs/>
    </w:rPr>
  </w:style>
  <w:style w:type="character" w:customStyle="1" w:styleId="CommentSubjectChar">
    <w:name w:val="Comment Subject Char"/>
    <w:basedOn w:val="CommentTextChar"/>
    <w:link w:val="CommentSubject"/>
    <w:uiPriority w:val="99"/>
    <w:semiHidden/>
    <w:rsid w:val="00124745"/>
    <w:rPr>
      <w:rFonts w:ascii="Arial" w:hAnsi="Arial"/>
      <w:b/>
      <w:bCs/>
      <w:lang w:eastAsia="en-US"/>
    </w:rPr>
  </w:style>
  <w:style w:type="paragraph" w:styleId="Revision">
    <w:name w:val="Revision"/>
    <w:hidden/>
    <w:uiPriority w:val="99"/>
    <w:semiHidden/>
    <w:rsid w:val="0012474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96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ativecommons.org/licenses/by/3.0/au/deed.en" TargetMode="External"/><Relationship Id="rId18" Type="http://schemas.openxmlformats.org/officeDocument/2006/relationships/header" Target="header1.xml"/><Relationship Id="rId26" Type="http://schemas.openxmlformats.org/officeDocument/2006/relationships/image" Target="media/image5.png"/><Relationship Id="rId39" Type="http://schemas.openxmlformats.org/officeDocument/2006/relationships/header" Target="header13.xml"/><Relationship Id="rId3" Type="http://schemas.openxmlformats.org/officeDocument/2006/relationships/numbering" Target="numbering.xml"/><Relationship Id="rId21" Type="http://schemas.openxmlformats.org/officeDocument/2006/relationships/hyperlink" Target="mailto:enquiries@apvma.gov.au" TargetMode="External"/><Relationship Id="rId34" Type="http://schemas.openxmlformats.org/officeDocument/2006/relationships/image" Target="media/image8.png"/><Relationship Id="rId42" Type="http://schemas.openxmlformats.org/officeDocument/2006/relationships/hyperlink" Target="https://apvma.gov.au/node/51826"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5.xm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 TargetMode="External"/><Relationship Id="rId29" Type="http://schemas.openxmlformats.org/officeDocument/2006/relationships/header" Target="header7.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hyperlink" Target="http://www.croplife.org.au/" TargetMode="External"/><Relationship Id="rId40" Type="http://schemas.openxmlformats.org/officeDocument/2006/relationships/header" Target="header14.xml"/><Relationship Id="rId45"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eader" Target="header11.xm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eader" Target="header8.xml"/><Relationship Id="rId44" Type="http://schemas.openxmlformats.org/officeDocument/2006/relationships/hyperlink" Target="http://www.who.int/foodsafety/publications/pesticides/e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ativecommons.org/licenses/by/3.0/au/legalcode" TargetMode="External"/><Relationship Id="rId22" Type="http://schemas.openxmlformats.org/officeDocument/2006/relationships/hyperlink" Target="https://apvma.gov.au/" TargetMode="External"/><Relationship Id="rId27" Type="http://schemas.openxmlformats.org/officeDocument/2006/relationships/image" Target="media/image6.PNG"/><Relationship Id="rId30" Type="http://schemas.openxmlformats.org/officeDocument/2006/relationships/image" Target="media/image7.emf"/><Relationship Id="rId35" Type="http://schemas.openxmlformats.org/officeDocument/2006/relationships/image" Target="media/image9.png"/><Relationship Id="rId43" Type="http://schemas.openxmlformats.org/officeDocument/2006/relationships/hyperlink" Target="https://apvma.gov.au/registrations-and-permits/data-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A1728693</value>
    </field>
    <field name="Objective-Title">
      <value order="0">PRS on tetraniliprole in the Vayego 200 SC Insecticide</value>
    </field>
    <field name="Objective-Description">
      <value order="0"/>
    </field>
    <field name="Objective-CreationStamp">
      <value order="0">2020-03-09T00:22:11Z</value>
    </field>
    <field name="Objective-IsApproved">
      <value order="0">false</value>
    </field>
    <field name="Objective-IsPublished">
      <value order="0">false</value>
    </field>
    <field name="Objective-DatePublished">
      <value order="0"/>
    </field>
    <field name="Objective-ModificationStamp">
      <value order="0">2020-03-10T02:00:41Z</value>
    </field>
    <field name="Objective-Owner">
      <value order="0">Rachel Devenish-Meares</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- 2020 - 034 - node 64521 - PRS on tetraniliprole</value>
    </field>
    <field name="Objective-Parent">
      <value order="0">PAC - Website - Publishing Records - 2020 - 034 - node 64521 - PRS on tetraniliprole</value>
    </field>
    <field name="Objective-State">
      <value order="0">Being Edited</value>
    </field>
    <field name="Objective-VersionId">
      <value order="0">vA2680905</value>
    </field>
    <field name="Objective-Version">
      <value order="0">0.7</value>
    </field>
    <field name="Objective-VersionNumber">
      <value order="0">7</value>
    </field>
    <field name="Objective-VersionComment">
      <value order="0"/>
    </field>
    <field name="Objective-FileNumber">
      <value order="0">2020\7199</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6DD163F1-E022-487B-B1ED-261A0E7B2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1</TotalTime>
  <Pages>55</Pages>
  <Words>15356</Words>
  <Characters>88771</Characters>
  <Application>Microsoft Office Word</Application>
  <DocSecurity>0</DocSecurity>
  <Lines>3698</Lines>
  <Paragraphs>3470</Paragraphs>
  <ScaleCrop>false</ScaleCrop>
  <HeadingPairs>
    <vt:vector size="2" baseType="variant">
      <vt:variant>
        <vt:lpstr>Title</vt:lpstr>
      </vt:variant>
      <vt:variant>
        <vt:i4>1</vt:i4>
      </vt:variant>
    </vt:vector>
  </HeadingPairs>
  <TitlesOfParts>
    <vt:vector size="1" baseType="lpstr">
      <vt:lpstr>Public Release Summary on tetraniliprole in the product Vayego 200 SC Insecticide</vt:lpstr>
    </vt:vector>
  </TitlesOfParts>
  <Manager/>
  <Company>Australian Pesticides and Veterinary Medicines Authority</Company>
  <LinksUpToDate>false</LinksUpToDate>
  <CharactersWithSpaces>100657</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Release Summary on tetraniliprole in the product Vayego 200 SC Insecticide</dc:title>
  <dc:subject/>
  <dc:creator>APVMA</dc:creator>
  <cp:keywords/>
  <dc:description/>
  <cp:lastModifiedBy>DEVENISH-MEARES, Rachel</cp:lastModifiedBy>
  <cp:revision>2</cp:revision>
  <cp:lastPrinted>2019-04-25T12:55:00Z</cp:lastPrinted>
  <dcterms:created xsi:type="dcterms:W3CDTF">2020-03-10T02:08:00Z</dcterms:created>
  <dcterms:modified xsi:type="dcterms:W3CDTF">2020-03-10T02:08:00Z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A1728693</vt:lpwstr>
  </property>
  <property fmtid="{D5CDD505-2E9C-101B-9397-08002B2CF9AE}" pid="4" name="Objective-Title">
    <vt:lpwstr>PRS on tetraniliprole in the Vayego 200 SC Insecticide</vt:lpwstr>
  </property>
  <property fmtid="{D5CDD505-2E9C-101B-9397-08002B2CF9AE}" pid="5" name="Objective-Comment">
    <vt:lpwstr/>
  </property>
  <property fmtid="{D5CDD505-2E9C-101B-9397-08002B2CF9AE}" pid="6" name="Objective-CreationStamp">
    <vt:filetime>2020-03-09T23:39:08Z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2020-03-10T02:00:41Z</vt:filetime>
  </property>
  <property fmtid="{D5CDD505-2E9C-101B-9397-08002B2CF9AE}" pid="11" name="Objective-Owner">
    <vt:lpwstr>Rachel Devenish-Meares</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- 2020 - 034 - node 64521 - PRS on tetraniliprole</vt:lpwstr>
  </property>
  <property fmtid="{D5CDD505-2E9C-101B-9397-08002B2CF9AE}" pid="14" name="Objective-State">
    <vt:lpwstr>Being Edited</vt:lpwstr>
  </property>
  <property fmtid="{D5CDD505-2E9C-101B-9397-08002B2CF9AE}" pid="15" name="Objective-Version">
    <vt:lpwstr>0.7</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2020\7199</vt:lpwstr>
  </property>
  <property fmtid="{D5CDD505-2E9C-101B-9397-08002B2CF9AE}" pid="19" name="Objective-Classification">
    <vt:lpwstr>[Inherited - For Official Use Only (FOUO)]</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vA2680905</vt:lpwstr>
  </property>
  <property fmtid="{D5CDD505-2E9C-101B-9397-08002B2CF9AE}" pid="23" name="Objective-Connect Creator">
    <vt:lpwstr/>
  </property>
  <property fmtid="{D5CDD505-2E9C-101B-9397-08002B2CF9AE}" pid="24" name="Objective-Connect Creator [system]">
    <vt:lpwstr/>
  </property>
</Properties>
</file>