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E2C21" w14:textId="77777777" w:rsidR="002F4591" w:rsidRDefault="002F4591" w:rsidP="002F4591">
      <w:pPr>
        <w:pStyle w:val="APVMACoverTitle"/>
        <w:spacing w:before="1440"/>
        <w:jc w:val="center"/>
        <w:rPr>
          <w:i/>
          <w:noProof/>
          <w:sz w:val="28"/>
          <w:szCs w:val="28"/>
          <w:lang w:eastAsia="en-AU"/>
        </w:rPr>
      </w:pPr>
      <w:bookmarkStart w:id="0" w:name="_Toc168724484"/>
      <w:r w:rsidRPr="005D1A47">
        <w:rPr>
          <w:i/>
          <w:noProof/>
          <w:lang w:eastAsia="en-AU"/>
        </w:rPr>
        <w:drawing>
          <wp:inline distT="0" distB="0" distL="0" distR="0" wp14:anchorId="5FF59C5E" wp14:editId="6C7C9D55">
            <wp:extent cx="1828800" cy="1104900"/>
            <wp:effectExtent l="0" t="0" r="0" b="0"/>
            <wp:docPr id="6" name="Picture 6" descr="Australian Government, Australian Pesticides and Veterinary Medicine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vma_stacked_pms446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104900"/>
                    </a:xfrm>
                    <a:prstGeom prst="rect">
                      <a:avLst/>
                    </a:prstGeom>
                  </pic:spPr>
                </pic:pic>
              </a:graphicData>
            </a:graphic>
          </wp:inline>
        </w:drawing>
      </w:r>
    </w:p>
    <w:p w14:paraId="288FC6C8" w14:textId="77777777" w:rsidR="002F4591" w:rsidRDefault="00193533" w:rsidP="00C9656F">
      <w:pPr>
        <w:pStyle w:val="APVMACoverTitle"/>
        <w:spacing w:before="6000"/>
        <w:jc w:val="center"/>
      </w:pPr>
      <w:r w:rsidRPr="005D1A47">
        <w:rPr>
          <w:i/>
          <w:noProof/>
          <w:sz w:val="28"/>
          <w:szCs w:val="28"/>
          <w:lang w:eastAsia="en-AU"/>
        </w:rPr>
        <w:drawing>
          <wp:inline distT="0" distB="0" distL="0" distR="0" wp14:anchorId="03ACC842" wp14:editId="168B418E">
            <wp:extent cx="2752725" cy="2507056"/>
            <wp:effectExtent l="0" t="0" r="0" b="7620"/>
            <wp:docPr id="13"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blication image.jpg"/>
                    <pic:cNvPicPr/>
                  </pic:nvPicPr>
                  <pic:blipFill>
                    <a:blip r:embed="rId10">
                      <a:extLst>
                        <a:ext uri="{28A0092B-C50C-407E-A947-70E740481C1C}">
                          <a14:useLocalDpi xmlns:a14="http://schemas.microsoft.com/office/drawing/2010/main" val="0"/>
                        </a:ext>
                      </a:extLst>
                    </a:blip>
                    <a:stretch>
                      <a:fillRect/>
                    </a:stretch>
                  </pic:blipFill>
                  <pic:spPr>
                    <a:xfrm>
                      <a:off x="0" y="0"/>
                      <a:ext cx="2752725" cy="2507056"/>
                    </a:xfrm>
                    <a:prstGeom prst="rect">
                      <a:avLst/>
                    </a:prstGeom>
                  </pic:spPr>
                </pic:pic>
              </a:graphicData>
            </a:graphic>
          </wp:inline>
        </w:drawing>
      </w:r>
    </w:p>
    <w:p w14:paraId="2EC9A380" w14:textId="3A7EEA22" w:rsidR="00193533" w:rsidRPr="00193533" w:rsidRDefault="003104F7" w:rsidP="002F4591">
      <w:pPr>
        <w:pStyle w:val="APVMACoverTitle"/>
        <w:spacing w:before="2640"/>
        <w:jc w:val="center"/>
      </w:pPr>
      <w:r>
        <w:t>Aquatic e</w:t>
      </w:r>
      <w:r w:rsidR="00A2728C">
        <w:t>xposure estimates in Australian</w:t>
      </w:r>
      <w:r>
        <w:br/>
        <w:t>pesticide environmental assessments</w:t>
      </w:r>
    </w:p>
    <w:p w14:paraId="08922BDD" w14:textId="77777777" w:rsidR="003C0891" w:rsidRDefault="003104F7" w:rsidP="00193533">
      <w:pPr>
        <w:pStyle w:val="APVMACoverSubtitle"/>
        <w:jc w:val="center"/>
      </w:pPr>
      <w:r>
        <w:t>Runoff risk assessment methodology</w:t>
      </w:r>
    </w:p>
    <w:p w14:paraId="7ED0F79B" w14:textId="0B591E4C" w:rsidR="00193533" w:rsidRPr="00E41FED" w:rsidRDefault="003104F7" w:rsidP="00A2728C">
      <w:pPr>
        <w:pStyle w:val="APVMACoverSubtitle"/>
        <w:jc w:val="center"/>
        <w:sectPr w:rsidR="00193533" w:rsidRPr="00E41FED" w:rsidSect="008C5C0D">
          <w:pgSz w:w="11906" w:h="16838" w:code="9"/>
          <w:pgMar w:top="2127" w:right="1134" w:bottom="1134" w:left="1134" w:header="1701" w:footer="450" w:gutter="0"/>
          <w:pgNumType w:fmt="lowerRoman"/>
          <w:cols w:space="708"/>
          <w:docGrid w:linePitch="360"/>
        </w:sectPr>
      </w:pPr>
      <w:r>
        <w:t>April 2020</w:t>
      </w:r>
    </w:p>
    <w:p w14:paraId="31B7FB95" w14:textId="77777777" w:rsidR="00862E63" w:rsidRPr="005C0ACC" w:rsidRDefault="00862E63" w:rsidP="00862E63">
      <w:pPr>
        <w:autoSpaceDE w:val="0"/>
        <w:autoSpaceDN w:val="0"/>
        <w:adjustRightInd w:val="0"/>
        <w:spacing w:after="120" w:line="240" w:lineRule="exact"/>
        <w:ind w:left="-284" w:right="-330"/>
        <w:rPr>
          <w:rFonts w:cs="Arial"/>
          <w:sz w:val="16"/>
          <w:szCs w:val="16"/>
          <w:lang w:eastAsia="en-AU"/>
        </w:rPr>
      </w:pPr>
      <w:r w:rsidRPr="005C0ACC">
        <w:rPr>
          <w:rFonts w:cs="Arial"/>
          <w:sz w:val="16"/>
          <w:szCs w:val="16"/>
          <w:lang w:eastAsia="en-AU"/>
        </w:rPr>
        <w:lastRenderedPageBreak/>
        <w:t>© Australian Pesticides and Veterinary Medicines Authority 20</w:t>
      </w:r>
      <w:r w:rsidR="003104F7">
        <w:rPr>
          <w:rFonts w:cs="Arial"/>
          <w:sz w:val="16"/>
          <w:szCs w:val="16"/>
          <w:lang w:eastAsia="en-AU"/>
        </w:rPr>
        <w:t>20</w:t>
      </w:r>
    </w:p>
    <w:p w14:paraId="7A3B49C8" w14:textId="77777777" w:rsidR="00862E63" w:rsidRPr="005C0ACC" w:rsidRDefault="00862E63" w:rsidP="00862E63">
      <w:pPr>
        <w:autoSpaceDE w:val="0"/>
        <w:autoSpaceDN w:val="0"/>
        <w:adjustRightInd w:val="0"/>
        <w:spacing w:before="240" w:line="240" w:lineRule="exact"/>
        <w:ind w:left="-284" w:right="-330"/>
        <w:rPr>
          <w:rFonts w:cs="Arial"/>
          <w:b/>
          <w:bCs/>
          <w:sz w:val="16"/>
          <w:szCs w:val="16"/>
          <w:lang w:eastAsia="en-AU"/>
        </w:rPr>
      </w:pPr>
      <w:r w:rsidRPr="005C0ACC">
        <w:rPr>
          <w:rFonts w:cs="Arial"/>
          <w:b/>
          <w:bCs/>
          <w:sz w:val="16"/>
          <w:szCs w:val="16"/>
          <w:lang w:eastAsia="en-AU"/>
        </w:rPr>
        <w:t>Ownership of intellectual property rights in this publication</w:t>
      </w:r>
    </w:p>
    <w:p w14:paraId="4F8A88DF" w14:textId="77777777" w:rsidR="00862E63" w:rsidRPr="005C0ACC" w:rsidRDefault="00862E63" w:rsidP="00862E63">
      <w:pPr>
        <w:autoSpaceDE w:val="0"/>
        <w:autoSpaceDN w:val="0"/>
        <w:adjustRightInd w:val="0"/>
        <w:spacing w:before="60" w:after="240" w:line="240" w:lineRule="exact"/>
        <w:ind w:left="-284" w:right="-330"/>
        <w:rPr>
          <w:rFonts w:cs="Arial"/>
          <w:sz w:val="16"/>
          <w:szCs w:val="16"/>
          <w:lang w:eastAsia="en-AU"/>
        </w:rPr>
      </w:pPr>
      <w:r w:rsidRPr="005C0ACC">
        <w:rPr>
          <w:rFonts w:cs="Arial"/>
          <w:sz w:val="16"/>
          <w:szCs w:val="16"/>
          <w:lang w:eastAsia="en-AU"/>
        </w:rPr>
        <w:t>Unless otherwise noted, copyright (and any other intellectual property rights, if any) in this publication is owned by the Australian Pesticides and Veterinary Medicines Authority (APVMA).</w:t>
      </w:r>
    </w:p>
    <w:p w14:paraId="10B1BFBC" w14:textId="77777777" w:rsidR="008366A3" w:rsidRPr="005C0ACC" w:rsidRDefault="008366A3" w:rsidP="008366A3">
      <w:pPr>
        <w:autoSpaceDE w:val="0"/>
        <w:autoSpaceDN w:val="0"/>
        <w:adjustRightInd w:val="0"/>
        <w:spacing w:line="240" w:lineRule="exact"/>
        <w:ind w:left="-284" w:right="-330"/>
        <w:rPr>
          <w:rFonts w:cs="Arial"/>
          <w:b/>
          <w:bCs/>
          <w:sz w:val="16"/>
          <w:szCs w:val="16"/>
          <w:lang w:eastAsia="en-AU"/>
        </w:rPr>
      </w:pPr>
      <w:proofErr w:type="gramStart"/>
      <w:r w:rsidRPr="005C0ACC">
        <w:rPr>
          <w:rFonts w:cs="Arial"/>
          <w:b/>
          <w:bCs/>
          <w:sz w:val="16"/>
          <w:szCs w:val="16"/>
          <w:lang w:eastAsia="en-AU"/>
        </w:rPr>
        <w:t>Creative Commons</w:t>
      </w:r>
      <w:proofErr w:type="gramEnd"/>
      <w:r w:rsidRPr="005C0ACC">
        <w:rPr>
          <w:rFonts w:cs="Arial"/>
          <w:b/>
          <w:bCs/>
          <w:sz w:val="16"/>
          <w:szCs w:val="16"/>
          <w:lang w:eastAsia="en-AU"/>
        </w:rPr>
        <w:t xml:space="preserve"> licence</w:t>
      </w:r>
    </w:p>
    <w:p w14:paraId="0E155848" w14:textId="77777777" w:rsidR="002F4591" w:rsidRDefault="008366A3" w:rsidP="002F4591">
      <w:pPr>
        <w:autoSpaceDE w:val="0"/>
        <w:autoSpaceDN w:val="0"/>
        <w:adjustRightInd w:val="0"/>
        <w:spacing w:before="60" w:after="240" w:line="240" w:lineRule="exact"/>
        <w:ind w:left="-284" w:right="-330"/>
        <w:rPr>
          <w:rFonts w:cs="Arial"/>
          <w:sz w:val="16"/>
          <w:szCs w:val="16"/>
          <w:lang w:eastAsia="en-AU"/>
        </w:rPr>
      </w:pPr>
      <w:r w:rsidRPr="005C0ACC">
        <w:rPr>
          <w:rFonts w:cs="Arial"/>
          <w:sz w:val="16"/>
          <w:szCs w:val="16"/>
          <w:lang w:eastAsia="en-AU"/>
        </w:rPr>
        <w:t xml:space="preserve">With the exception of the Coat of Arms and other elements specifically identified, this publication is licensed under a Creative Commons Attribution </w:t>
      </w:r>
      <w:r>
        <w:rPr>
          <w:rFonts w:cs="Arial"/>
          <w:sz w:val="16"/>
          <w:szCs w:val="16"/>
          <w:lang w:eastAsia="en-AU"/>
        </w:rPr>
        <w:t>4</w:t>
      </w:r>
      <w:r w:rsidRPr="005C0ACC">
        <w:rPr>
          <w:rFonts w:cs="Arial"/>
          <w:sz w:val="16"/>
          <w:szCs w:val="16"/>
          <w:lang w:eastAsia="en-AU"/>
        </w:rPr>
        <w:t>.0 Australia Licence. This is a standard form agreement that allows you to copy, distribute, transmit and adapt this publication provided that you attribute the work.</w:t>
      </w:r>
    </w:p>
    <w:p w14:paraId="63E8727C" w14:textId="77777777" w:rsidR="002F4591" w:rsidRDefault="002F4591" w:rsidP="002F4591">
      <w:pPr>
        <w:autoSpaceDE w:val="0"/>
        <w:autoSpaceDN w:val="0"/>
        <w:adjustRightInd w:val="0"/>
        <w:spacing w:after="240"/>
        <w:ind w:left="-284" w:right="-329"/>
        <w:rPr>
          <w:rFonts w:cs="Arial"/>
          <w:sz w:val="16"/>
          <w:szCs w:val="16"/>
          <w:lang w:eastAsia="en-AU"/>
        </w:rPr>
      </w:pPr>
      <w:r w:rsidRPr="005C0ACC">
        <w:rPr>
          <w:rFonts w:ascii="Times New Roman" w:hAnsi="Times New Roman"/>
          <w:noProof/>
          <w:sz w:val="16"/>
          <w:szCs w:val="16"/>
          <w:lang w:eastAsia="en-AU"/>
        </w:rPr>
        <w:drawing>
          <wp:inline distT="0" distB="0" distL="0" distR="0" wp14:anchorId="775E9330" wp14:editId="024197E5">
            <wp:extent cx="400050" cy="400050"/>
            <wp:effectExtent l="0" t="0" r="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mchandra\Desktop\c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5C0ACC">
        <w:rPr>
          <w:rFonts w:ascii="Times New Roman" w:hAnsi="Times New Roman"/>
          <w:noProof/>
          <w:sz w:val="16"/>
          <w:szCs w:val="16"/>
          <w:lang w:eastAsia="en-AU"/>
        </w:rPr>
        <w:drawing>
          <wp:inline distT="0" distB="0" distL="0" distR="0" wp14:anchorId="296CDE9F" wp14:editId="50A5369B">
            <wp:extent cx="400050" cy="400050"/>
            <wp:effectExtent l="0" t="0" r="0" b="0"/>
            <wp:docPr id="4" name="Picture 4" descr="Attribution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Users\mchandra\Desktop\by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677CDEF4" w14:textId="77777777" w:rsidR="008366A3" w:rsidRPr="005C0ACC" w:rsidRDefault="008366A3" w:rsidP="008366A3">
      <w:pPr>
        <w:autoSpaceDE w:val="0"/>
        <w:autoSpaceDN w:val="0"/>
        <w:adjustRightInd w:val="0"/>
        <w:spacing w:before="120" w:line="240" w:lineRule="exact"/>
        <w:ind w:left="-284" w:right="-330"/>
        <w:rPr>
          <w:rFonts w:cs="Arial"/>
          <w:sz w:val="16"/>
          <w:szCs w:val="16"/>
          <w:lang w:eastAsia="en-AU"/>
        </w:rPr>
      </w:pPr>
      <w:r w:rsidRPr="005C0ACC">
        <w:rPr>
          <w:rFonts w:cs="Arial"/>
          <w:sz w:val="16"/>
          <w:szCs w:val="16"/>
          <w:lang w:eastAsia="en-AU"/>
        </w:rPr>
        <w:t xml:space="preserve">A </w:t>
      </w:r>
      <w:hyperlink r:id="rId13" w:history="1">
        <w:r w:rsidRPr="008545E1">
          <w:rPr>
            <w:rStyle w:val="Hyperlink"/>
            <w:rFonts w:cs="Arial"/>
            <w:sz w:val="16"/>
            <w:szCs w:val="16"/>
            <w:lang w:eastAsia="en-AU"/>
          </w:rPr>
          <w:t>summary of</w:t>
        </w:r>
        <w:r w:rsidR="008545E1" w:rsidRPr="008545E1">
          <w:rPr>
            <w:rStyle w:val="Hyperlink"/>
            <w:rFonts w:cs="Arial"/>
            <w:sz w:val="16"/>
            <w:szCs w:val="16"/>
            <w:lang w:eastAsia="en-AU"/>
          </w:rPr>
          <w:t xml:space="preserve"> the licence terms</w:t>
        </w:r>
      </w:hyperlink>
      <w:r w:rsidR="008545E1">
        <w:rPr>
          <w:rFonts w:cs="Arial"/>
          <w:sz w:val="16"/>
          <w:szCs w:val="16"/>
          <w:lang w:eastAsia="en-AU"/>
        </w:rPr>
        <w:t xml:space="preserve"> and </w:t>
      </w:r>
      <w:hyperlink r:id="rId14" w:history="1">
        <w:r w:rsidR="008545E1" w:rsidRPr="008545E1">
          <w:rPr>
            <w:rStyle w:val="Hyperlink"/>
            <w:rFonts w:cs="Arial"/>
            <w:sz w:val="16"/>
            <w:szCs w:val="16"/>
            <w:lang w:eastAsia="en-AU"/>
          </w:rPr>
          <w:t>full</w:t>
        </w:r>
        <w:r w:rsidRPr="008545E1">
          <w:rPr>
            <w:rStyle w:val="Hyperlink"/>
            <w:rFonts w:cs="Arial"/>
            <w:sz w:val="16"/>
            <w:szCs w:val="16"/>
            <w:lang w:eastAsia="en-AU"/>
          </w:rPr>
          <w:t xml:space="preserve"> licence terms</w:t>
        </w:r>
      </w:hyperlink>
      <w:r w:rsidR="008545E1">
        <w:rPr>
          <w:rFonts w:cs="Arial"/>
          <w:sz w:val="16"/>
          <w:szCs w:val="16"/>
          <w:lang w:eastAsia="en-AU"/>
        </w:rPr>
        <w:t xml:space="preserve"> are</w:t>
      </w:r>
      <w:r w:rsidRPr="005C0ACC">
        <w:rPr>
          <w:rFonts w:cs="Arial"/>
          <w:sz w:val="16"/>
          <w:szCs w:val="16"/>
          <w:lang w:eastAsia="en-AU"/>
        </w:rPr>
        <w:t xml:space="preserve"> available from</w:t>
      </w:r>
      <w:r w:rsidR="008545E1">
        <w:rPr>
          <w:rFonts w:cs="Arial"/>
          <w:sz w:val="16"/>
          <w:szCs w:val="16"/>
          <w:lang w:eastAsia="en-AU"/>
        </w:rPr>
        <w:t xml:space="preserve"> Creative Commons.</w:t>
      </w:r>
      <w:r w:rsidRPr="005C0ACC">
        <w:rPr>
          <w:rFonts w:cs="Arial"/>
          <w:sz w:val="16"/>
          <w:szCs w:val="16"/>
          <w:lang w:eastAsia="en-AU"/>
        </w:rPr>
        <w:t xml:space="preserve"> </w:t>
      </w:r>
    </w:p>
    <w:p w14:paraId="3C8223A9" w14:textId="77777777" w:rsidR="008366A3" w:rsidRPr="005C0ACC" w:rsidRDefault="008366A3" w:rsidP="008366A3">
      <w:pPr>
        <w:autoSpaceDE w:val="0"/>
        <w:autoSpaceDN w:val="0"/>
        <w:adjustRightInd w:val="0"/>
        <w:spacing w:before="120" w:line="240" w:lineRule="exact"/>
        <w:ind w:left="-284" w:right="-330"/>
        <w:rPr>
          <w:rFonts w:cs="Arial"/>
          <w:i/>
          <w:iCs/>
          <w:sz w:val="16"/>
          <w:szCs w:val="16"/>
          <w:lang w:eastAsia="en-AU"/>
        </w:rPr>
      </w:pPr>
      <w:r w:rsidRPr="005C0ACC">
        <w:rPr>
          <w:rFonts w:cs="Arial"/>
          <w:sz w:val="16"/>
          <w:szCs w:val="16"/>
          <w:lang w:eastAsia="en-AU"/>
        </w:rPr>
        <w:t>The APVMA’s preference is that you attribute this publication (and any approved material sourced from it) using the following wording:</w:t>
      </w:r>
    </w:p>
    <w:p w14:paraId="679EEF3F" w14:textId="77777777" w:rsidR="008366A3" w:rsidRPr="005C0ACC" w:rsidRDefault="008366A3" w:rsidP="008366A3">
      <w:pPr>
        <w:autoSpaceDE w:val="0"/>
        <w:autoSpaceDN w:val="0"/>
        <w:adjustRightInd w:val="0"/>
        <w:spacing w:before="120" w:line="240" w:lineRule="exact"/>
        <w:ind w:left="-284" w:right="-330"/>
        <w:rPr>
          <w:rFonts w:cs="Arial"/>
          <w:i/>
          <w:iCs/>
          <w:sz w:val="16"/>
          <w:szCs w:val="16"/>
          <w:lang w:eastAsia="en-AU"/>
        </w:rPr>
      </w:pPr>
      <w:r w:rsidRPr="005C0ACC">
        <w:rPr>
          <w:rFonts w:cs="Arial"/>
          <w:i/>
          <w:iCs/>
          <w:sz w:val="16"/>
          <w:szCs w:val="16"/>
          <w:lang w:eastAsia="en-AU"/>
        </w:rPr>
        <w:t xml:space="preserve">Source: Licensed from the Australian Pesticides and Veterinary Medicines Authority (APVMA) under a Creative Commons Attribution </w:t>
      </w:r>
      <w:r>
        <w:rPr>
          <w:rFonts w:cs="Arial"/>
          <w:i/>
          <w:iCs/>
          <w:sz w:val="16"/>
          <w:szCs w:val="16"/>
          <w:lang w:eastAsia="en-AU"/>
        </w:rPr>
        <w:t>4</w:t>
      </w:r>
      <w:r w:rsidRPr="005C0ACC">
        <w:rPr>
          <w:rFonts w:cs="Arial"/>
          <w:i/>
          <w:iCs/>
          <w:sz w:val="16"/>
          <w:szCs w:val="16"/>
          <w:lang w:eastAsia="en-AU"/>
        </w:rPr>
        <w:t xml:space="preserve">.0 Australia Licence. </w:t>
      </w:r>
    </w:p>
    <w:p w14:paraId="574D3075" w14:textId="77777777" w:rsidR="008366A3" w:rsidRPr="005C0ACC" w:rsidRDefault="008366A3" w:rsidP="008366A3">
      <w:pPr>
        <w:autoSpaceDE w:val="0"/>
        <w:autoSpaceDN w:val="0"/>
        <w:adjustRightInd w:val="0"/>
        <w:spacing w:before="120" w:after="120" w:line="240" w:lineRule="exact"/>
        <w:ind w:left="-284" w:right="-330"/>
        <w:rPr>
          <w:rFonts w:cs="Arial"/>
          <w:sz w:val="16"/>
          <w:szCs w:val="16"/>
          <w:lang w:eastAsia="en-AU"/>
        </w:rPr>
      </w:pPr>
      <w:r w:rsidRPr="005C0ACC">
        <w:rPr>
          <w:rFonts w:cs="Arial"/>
          <w:sz w:val="16"/>
          <w:szCs w:val="16"/>
          <w:lang w:eastAsia="en-AU"/>
        </w:rPr>
        <w:t>In referencing this document the Australian Pesticides and Veterinary Medicines Authority should be cited as the author, publisher and copyright owner.</w:t>
      </w:r>
    </w:p>
    <w:p w14:paraId="3667B606" w14:textId="77777777" w:rsidR="00862E63" w:rsidRPr="005C0ACC" w:rsidRDefault="00862E63" w:rsidP="00862E63">
      <w:pPr>
        <w:autoSpaceDE w:val="0"/>
        <w:autoSpaceDN w:val="0"/>
        <w:adjustRightInd w:val="0"/>
        <w:spacing w:line="240" w:lineRule="exact"/>
        <w:ind w:left="-284" w:right="-330"/>
        <w:rPr>
          <w:rFonts w:cs="Arial"/>
          <w:bCs/>
          <w:sz w:val="16"/>
          <w:szCs w:val="16"/>
          <w:lang w:eastAsia="en-AU"/>
        </w:rPr>
      </w:pPr>
      <w:r w:rsidRPr="005C0ACC">
        <w:rPr>
          <w:rFonts w:cs="Arial"/>
          <w:bCs/>
          <w:sz w:val="16"/>
          <w:szCs w:val="16"/>
          <w:lang w:eastAsia="en-AU"/>
        </w:rPr>
        <w:t xml:space="preserve">Cover image: </w:t>
      </w:r>
      <w:proofErr w:type="spellStart"/>
      <w:r w:rsidRPr="005C0ACC">
        <w:rPr>
          <w:rFonts w:cs="Arial"/>
          <w:bCs/>
          <w:sz w:val="16"/>
          <w:szCs w:val="16"/>
          <w:lang w:eastAsia="en-AU"/>
        </w:rPr>
        <w:t>iStockphoto</w:t>
      </w:r>
      <w:proofErr w:type="spellEnd"/>
      <w:r w:rsidRPr="005C0ACC">
        <w:rPr>
          <w:rFonts w:cs="Arial"/>
          <w:bCs/>
          <w:sz w:val="16"/>
          <w:szCs w:val="16"/>
          <w:lang w:eastAsia="en-AU"/>
        </w:rPr>
        <w:t xml:space="preserve"> (www.istockphoto.com)</w:t>
      </w:r>
    </w:p>
    <w:p w14:paraId="43BEE284" w14:textId="77777777" w:rsidR="00862E63" w:rsidRPr="005C0ACC" w:rsidRDefault="00862E63" w:rsidP="00862E63">
      <w:pPr>
        <w:autoSpaceDE w:val="0"/>
        <w:autoSpaceDN w:val="0"/>
        <w:adjustRightInd w:val="0"/>
        <w:spacing w:line="240" w:lineRule="exact"/>
        <w:ind w:left="-284" w:right="-330"/>
        <w:rPr>
          <w:rFonts w:cs="Arial"/>
          <w:bCs/>
          <w:sz w:val="16"/>
          <w:szCs w:val="16"/>
          <w:lang w:eastAsia="en-AU"/>
        </w:rPr>
      </w:pPr>
      <w:proofErr w:type="spellStart"/>
      <w:proofErr w:type="gramStart"/>
      <w:r w:rsidRPr="005C0ACC">
        <w:rPr>
          <w:rFonts w:cs="Arial"/>
          <w:bCs/>
          <w:sz w:val="16"/>
          <w:szCs w:val="16"/>
          <w:lang w:eastAsia="en-AU"/>
        </w:rPr>
        <w:t>iStockphoto</w:t>
      </w:r>
      <w:proofErr w:type="spellEnd"/>
      <w:proofErr w:type="gramEnd"/>
      <w:r w:rsidRPr="005C0ACC">
        <w:rPr>
          <w:rFonts w:cs="Arial"/>
          <w:bCs/>
          <w:sz w:val="16"/>
          <w:szCs w:val="16"/>
          <w:lang w:eastAsia="en-AU"/>
        </w:rPr>
        <w:t xml:space="preserve"> images are not covered by this Creative Commons licence. </w:t>
      </w:r>
    </w:p>
    <w:p w14:paraId="0D04AFBB" w14:textId="77777777" w:rsidR="00862E63" w:rsidRPr="005C0ACC" w:rsidRDefault="00862E63" w:rsidP="00862E63">
      <w:pPr>
        <w:autoSpaceDE w:val="0"/>
        <w:autoSpaceDN w:val="0"/>
        <w:adjustRightInd w:val="0"/>
        <w:spacing w:before="120" w:line="240" w:lineRule="exact"/>
        <w:ind w:left="-284" w:right="-330"/>
        <w:rPr>
          <w:rFonts w:cs="Arial"/>
          <w:b/>
          <w:bCs/>
          <w:sz w:val="16"/>
          <w:szCs w:val="16"/>
          <w:lang w:eastAsia="en-AU"/>
        </w:rPr>
      </w:pPr>
      <w:r w:rsidRPr="005C0ACC">
        <w:rPr>
          <w:rFonts w:cs="Arial"/>
          <w:b/>
          <w:bCs/>
          <w:sz w:val="16"/>
          <w:szCs w:val="16"/>
          <w:lang w:eastAsia="en-AU"/>
        </w:rPr>
        <w:t>Use of the Coat of Arms</w:t>
      </w:r>
    </w:p>
    <w:p w14:paraId="07D6613E" w14:textId="77777777" w:rsidR="00862E63" w:rsidRPr="005C0ACC" w:rsidRDefault="00862E63" w:rsidP="00862E63">
      <w:pPr>
        <w:autoSpaceDE w:val="0"/>
        <w:autoSpaceDN w:val="0"/>
        <w:adjustRightInd w:val="0"/>
        <w:spacing w:before="60" w:line="240" w:lineRule="exact"/>
        <w:ind w:left="-284" w:right="-330"/>
        <w:rPr>
          <w:rFonts w:cs="Arial"/>
          <w:sz w:val="16"/>
          <w:szCs w:val="16"/>
          <w:lang w:eastAsia="en-AU"/>
        </w:rPr>
      </w:pPr>
      <w:r w:rsidRPr="005C0ACC">
        <w:rPr>
          <w:rFonts w:cs="Arial"/>
          <w:sz w:val="16"/>
          <w:szCs w:val="16"/>
          <w:lang w:eastAsia="en-AU"/>
        </w:rPr>
        <w:t xml:space="preserve">The terms under which the Coat of Arms can be used are set out on the </w:t>
      </w:r>
      <w:hyperlink r:id="rId15" w:history="1">
        <w:r w:rsidRPr="008545E1">
          <w:rPr>
            <w:rStyle w:val="Hyperlink"/>
            <w:rFonts w:cs="Arial"/>
            <w:sz w:val="16"/>
            <w:szCs w:val="16"/>
            <w:lang w:eastAsia="en-AU"/>
          </w:rPr>
          <w:t xml:space="preserve">Department of the Prime Minister and </w:t>
        </w:r>
        <w:r w:rsidR="008545E1" w:rsidRPr="008545E1">
          <w:rPr>
            <w:rStyle w:val="Hyperlink"/>
            <w:rFonts w:cs="Arial"/>
            <w:sz w:val="16"/>
            <w:szCs w:val="16"/>
            <w:lang w:eastAsia="en-AU"/>
          </w:rPr>
          <w:t>Cabinet website</w:t>
        </w:r>
      </w:hyperlink>
      <w:r w:rsidRPr="005C0ACC">
        <w:rPr>
          <w:rFonts w:cs="Arial"/>
          <w:sz w:val="16"/>
          <w:szCs w:val="16"/>
          <w:lang w:eastAsia="en-AU"/>
        </w:rPr>
        <w:t>.</w:t>
      </w:r>
    </w:p>
    <w:p w14:paraId="465D45DD" w14:textId="77777777" w:rsidR="00862E63" w:rsidRPr="005C0ACC" w:rsidRDefault="00862E63" w:rsidP="00862E63">
      <w:pPr>
        <w:spacing w:before="120" w:line="240" w:lineRule="exact"/>
        <w:ind w:left="-284" w:right="-330"/>
        <w:rPr>
          <w:rFonts w:cs="Arial"/>
          <w:b/>
          <w:bCs/>
          <w:sz w:val="16"/>
          <w:szCs w:val="16"/>
          <w:lang w:eastAsia="en-AU"/>
        </w:rPr>
      </w:pPr>
      <w:r w:rsidRPr="005C0ACC">
        <w:rPr>
          <w:rFonts w:cs="Arial"/>
          <w:b/>
          <w:bCs/>
          <w:sz w:val="16"/>
          <w:szCs w:val="16"/>
          <w:lang w:eastAsia="en-AU"/>
        </w:rPr>
        <w:t>Disclaimer</w:t>
      </w:r>
    </w:p>
    <w:p w14:paraId="034E0DEC" w14:textId="77777777" w:rsidR="00862E63" w:rsidRPr="009A7614" w:rsidRDefault="00862E63" w:rsidP="009A7614">
      <w:pPr>
        <w:autoSpaceDE w:val="0"/>
        <w:autoSpaceDN w:val="0"/>
        <w:adjustRightInd w:val="0"/>
        <w:spacing w:before="60" w:line="240" w:lineRule="exact"/>
        <w:ind w:left="-284" w:right="-330"/>
        <w:rPr>
          <w:rFonts w:cs="Arial"/>
          <w:sz w:val="16"/>
          <w:szCs w:val="16"/>
          <w:lang w:eastAsia="en-AU"/>
        </w:rPr>
      </w:pPr>
      <w:r w:rsidRPr="005C0ACC">
        <w:rPr>
          <w:rFonts w:cs="Arial"/>
          <w:sz w:val="16"/>
          <w:szCs w:val="16"/>
          <w:lang w:eastAsia="en-AU"/>
        </w:rPr>
        <w:t xml:space="preserve">The material in or linking from this report may contain the views or recommendations of third parties. Third party material does not necessarily reflect the </w:t>
      </w:r>
      <w:r w:rsidR="00C95323">
        <w:rPr>
          <w:rFonts w:cs="Arial"/>
          <w:sz w:val="16"/>
          <w:szCs w:val="16"/>
          <w:lang w:eastAsia="en-AU"/>
        </w:rPr>
        <w:fldChar w:fldCharType="begin"/>
      </w:r>
      <w:r w:rsidR="00C95323">
        <w:rPr>
          <w:rFonts w:cs="Arial"/>
          <w:sz w:val="16"/>
          <w:szCs w:val="16"/>
          <w:lang w:eastAsia="en-AU"/>
        </w:rPr>
        <w:instrText xml:space="preserve"> TOC \o "1-3" \h \z \u </w:instrText>
      </w:r>
      <w:r w:rsidR="00C95323">
        <w:rPr>
          <w:rFonts w:cs="Arial"/>
          <w:sz w:val="16"/>
          <w:szCs w:val="16"/>
          <w:lang w:eastAsia="en-AU"/>
        </w:rPr>
        <w:fldChar w:fldCharType="end"/>
      </w:r>
      <w:r w:rsidRPr="005C0ACC">
        <w:rPr>
          <w:rFonts w:cs="Arial"/>
          <w:sz w:val="16"/>
          <w:szCs w:val="16"/>
          <w:lang w:eastAsia="en-AU"/>
        </w:rPr>
        <w:t>views of the APVMA, or indicate a commitment to</w:t>
      </w:r>
      <w:r w:rsidR="009A7614">
        <w:rPr>
          <w:rFonts w:cs="Arial"/>
          <w:sz w:val="16"/>
          <w:szCs w:val="16"/>
          <w:lang w:eastAsia="en-AU"/>
        </w:rPr>
        <w:t xml:space="preserve"> a particular course of action. </w:t>
      </w:r>
      <w:r w:rsidRPr="005C0ACC">
        <w:rPr>
          <w:rFonts w:cs="Arial"/>
          <w:bCs/>
          <w:sz w:val="16"/>
          <w:szCs w:val="16"/>
          <w:lang w:eastAsia="en-AU"/>
        </w:rPr>
        <w:t>There may be links in this document that will transfer you to external websites. The APVMA does not have responsibility for these websites, nor does linking to or from this document constitute any form of endorsement.</w:t>
      </w:r>
      <w:r w:rsidR="009A7614">
        <w:rPr>
          <w:rFonts w:cs="Arial"/>
          <w:sz w:val="16"/>
          <w:szCs w:val="16"/>
          <w:lang w:eastAsia="en-AU"/>
        </w:rPr>
        <w:t xml:space="preserve"> </w:t>
      </w:r>
      <w:r w:rsidRPr="005C0ACC">
        <w:rPr>
          <w:rFonts w:cs="Arial"/>
          <w:bCs/>
          <w:sz w:val="16"/>
          <w:szCs w:val="16"/>
          <w:lang w:eastAsia="en-AU"/>
        </w:rPr>
        <w:t>The APVMA is not responsible for any errors, omissions or matters of interpretation in any third-party information contained within this document.</w:t>
      </w:r>
    </w:p>
    <w:p w14:paraId="6478DA05" w14:textId="77777777" w:rsidR="00862E63" w:rsidRPr="005C0ACC" w:rsidRDefault="00862E63" w:rsidP="009A7614">
      <w:pPr>
        <w:autoSpaceDE w:val="0"/>
        <w:autoSpaceDN w:val="0"/>
        <w:adjustRightInd w:val="0"/>
        <w:spacing w:before="120" w:line="240" w:lineRule="exact"/>
        <w:ind w:left="-284" w:right="-330"/>
        <w:rPr>
          <w:rFonts w:cs="Arial"/>
          <w:b/>
          <w:bCs/>
          <w:sz w:val="16"/>
          <w:szCs w:val="16"/>
          <w:lang w:eastAsia="en-AU"/>
        </w:rPr>
      </w:pPr>
      <w:r w:rsidRPr="005C0ACC">
        <w:rPr>
          <w:rFonts w:cs="Arial"/>
          <w:b/>
          <w:bCs/>
          <w:sz w:val="16"/>
          <w:szCs w:val="16"/>
          <w:lang w:eastAsia="en-AU"/>
        </w:rPr>
        <w:t>Comments and enquiries regarding copyright:</w:t>
      </w:r>
    </w:p>
    <w:p w14:paraId="0B50D002" w14:textId="77777777" w:rsidR="00862E63" w:rsidRPr="005C0ACC" w:rsidRDefault="00D23D6A" w:rsidP="00862E63">
      <w:pPr>
        <w:autoSpaceDE w:val="0"/>
        <w:autoSpaceDN w:val="0"/>
        <w:adjustRightInd w:val="0"/>
        <w:spacing w:before="60" w:line="240" w:lineRule="exact"/>
        <w:ind w:left="-284" w:right="-330"/>
        <w:rPr>
          <w:rFonts w:cs="Arial"/>
          <w:sz w:val="16"/>
          <w:szCs w:val="16"/>
          <w:lang w:eastAsia="en-AU"/>
        </w:rPr>
      </w:pPr>
      <w:r>
        <w:rPr>
          <w:rFonts w:cs="Arial"/>
          <w:sz w:val="16"/>
          <w:szCs w:val="16"/>
          <w:lang w:eastAsia="en-AU"/>
        </w:rPr>
        <w:t>Assistant Director, Communications</w:t>
      </w:r>
    </w:p>
    <w:p w14:paraId="36488D35" w14:textId="77777777" w:rsidR="00862E63" w:rsidRPr="005C0ACC" w:rsidRDefault="00862E63" w:rsidP="00862E63">
      <w:pPr>
        <w:autoSpaceDE w:val="0"/>
        <w:autoSpaceDN w:val="0"/>
        <w:adjustRightInd w:val="0"/>
        <w:spacing w:line="240" w:lineRule="exact"/>
        <w:ind w:left="-284" w:right="-330"/>
        <w:rPr>
          <w:rFonts w:cs="Arial"/>
          <w:sz w:val="16"/>
          <w:szCs w:val="16"/>
          <w:lang w:eastAsia="en-AU"/>
        </w:rPr>
      </w:pPr>
      <w:r w:rsidRPr="005C0ACC">
        <w:rPr>
          <w:rFonts w:cs="Arial"/>
          <w:sz w:val="16"/>
          <w:szCs w:val="16"/>
          <w:lang w:eastAsia="en-AU"/>
        </w:rPr>
        <w:t>Australian Pesticides and Veterinary Medicines Authority</w:t>
      </w:r>
    </w:p>
    <w:p w14:paraId="185DF1BD" w14:textId="77777777" w:rsidR="00862E63" w:rsidRPr="005C0ACC" w:rsidRDefault="00FB0015" w:rsidP="00862E63">
      <w:pPr>
        <w:autoSpaceDE w:val="0"/>
        <w:autoSpaceDN w:val="0"/>
        <w:adjustRightInd w:val="0"/>
        <w:spacing w:line="240" w:lineRule="exact"/>
        <w:ind w:left="-284" w:right="-330"/>
        <w:rPr>
          <w:rFonts w:cs="Arial"/>
          <w:sz w:val="16"/>
          <w:szCs w:val="16"/>
          <w:lang w:eastAsia="en-AU"/>
        </w:rPr>
      </w:pPr>
      <w:r>
        <w:rPr>
          <w:rFonts w:cs="Arial"/>
          <w:sz w:val="16"/>
          <w:szCs w:val="16"/>
          <w:lang w:eastAsia="en-AU"/>
        </w:rPr>
        <w:t>GPO Box 3262</w:t>
      </w:r>
    </w:p>
    <w:p w14:paraId="670F9E13" w14:textId="77777777" w:rsidR="00862E63" w:rsidRPr="005C0ACC" w:rsidRDefault="003104F7" w:rsidP="00862E63">
      <w:pPr>
        <w:autoSpaceDE w:val="0"/>
        <w:autoSpaceDN w:val="0"/>
        <w:adjustRightInd w:val="0"/>
        <w:spacing w:line="240" w:lineRule="exact"/>
        <w:ind w:left="-284" w:right="-330"/>
        <w:rPr>
          <w:rFonts w:cs="Arial"/>
          <w:sz w:val="16"/>
          <w:szCs w:val="16"/>
          <w:lang w:eastAsia="en-AU"/>
        </w:rPr>
      </w:pPr>
      <w:r>
        <w:rPr>
          <w:rFonts w:cs="Arial"/>
          <w:sz w:val="16"/>
          <w:szCs w:val="16"/>
          <w:lang w:eastAsia="en-AU"/>
        </w:rPr>
        <w:t xml:space="preserve">Sydney </w:t>
      </w:r>
      <w:r w:rsidR="00FB0015">
        <w:rPr>
          <w:rFonts w:cs="Arial"/>
          <w:sz w:val="16"/>
          <w:szCs w:val="16"/>
          <w:lang w:eastAsia="en-AU"/>
        </w:rPr>
        <w:t>NSW 2001</w:t>
      </w:r>
      <w:r w:rsidR="00862E63" w:rsidRPr="005C0ACC">
        <w:rPr>
          <w:rFonts w:cs="Arial"/>
          <w:sz w:val="16"/>
          <w:szCs w:val="16"/>
          <w:lang w:eastAsia="en-AU"/>
        </w:rPr>
        <w:t xml:space="preserve"> Australia</w:t>
      </w:r>
    </w:p>
    <w:p w14:paraId="5D302481" w14:textId="77777777" w:rsidR="00862E63" w:rsidRPr="005C0ACC" w:rsidRDefault="006110AE" w:rsidP="00862E63">
      <w:pPr>
        <w:autoSpaceDE w:val="0"/>
        <w:autoSpaceDN w:val="0"/>
        <w:adjustRightInd w:val="0"/>
        <w:spacing w:before="120" w:line="240" w:lineRule="exact"/>
        <w:ind w:left="-284" w:right="-330"/>
        <w:rPr>
          <w:rFonts w:cs="Arial"/>
          <w:sz w:val="16"/>
          <w:szCs w:val="16"/>
          <w:lang w:eastAsia="en-AU"/>
        </w:rPr>
      </w:pPr>
      <w:r>
        <w:rPr>
          <w:rFonts w:cs="Arial"/>
          <w:sz w:val="16"/>
          <w:szCs w:val="16"/>
          <w:lang w:eastAsia="en-AU"/>
        </w:rPr>
        <w:t xml:space="preserve">Telephone: +61 2 </w:t>
      </w:r>
      <w:r w:rsidR="008545E1">
        <w:rPr>
          <w:rFonts w:cs="Arial"/>
          <w:sz w:val="16"/>
          <w:szCs w:val="16"/>
          <w:lang w:eastAsia="en-AU"/>
        </w:rPr>
        <w:t>6770 2300</w:t>
      </w:r>
    </w:p>
    <w:p w14:paraId="1AF54E65" w14:textId="77777777" w:rsidR="00862E63" w:rsidRPr="005C0ACC" w:rsidRDefault="00862E63" w:rsidP="00862E63">
      <w:pPr>
        <w:autoSpaceDE w:val="0"/>
        <w:autoSpaceDN w:val="0"/>
        <w:adjustRightInd w:val="0"/>
        <w:spacing w:before="120" w:line="240" w:lineRule="exact"/>
        <w:ind w:left="-284" w:right="-330"/>
        <w:rPr>
          <w:rFonts w:cs="Arial"/>
          <w:color w:val="0000FF"/>
          <w:sz w:val="16"/>
          <w:szCs w:val="16"/>
          <w:u w:val="single"/>
          <w:lang w:eastAsia="en-AU"/>
        </w:rPr>
      </w:pPr>
      <w:r w:rsidRPr="005C0ACC">
        <w:rPr>
          <w:rFonts w:cs="Arial"/>
          <w:sz w:val="16"/>
          <w:szCs w:val="16"/>
          <w:lang w:eastAsia="en-AU"/>
        </w:rPr>
        <w:t xml:space="preserve">Email: </w:t>
      </w:r>
      <w:hyperlink r:id="rId16" w:history="1">
        <w:r w:rsidRPr="005C0ACC">
          <w:rPr>
            <w:rFonts w:cs="Arial"/>
            <w:color w:val="0000FF"/>
            <w:sz w:val="16"/>
            <w:szCs w:val="16"/>
            <w:u w:val="single"/>
            <w:lang w:eastAsia="en-AU"/>
          </w:rPr>
          <w:t>communications@apvma.gov.au</w:t>
        </w:r>
      </w:hyperlink>
      <w:r>
        <w:rPr>
          <w:rFonts w:cs="Arial"/>
          <w:color w:val="0000FF"/>
          <w:sz w:val="16"/>
          <w:szCs w:val="16"/>
          <w:u w:val="single"/>
          <w:lang w:eastAsia="en-AU"/>
        </w:rPr>
        <w:t>.</w:t>
      </w:r>
    </w:p>
    <w:p w14:paraId="0DD95726" w14:textId="301A517A" w:rsidR="002E20AC" w:rsidRPr="00A2728C" w:rsidRDefault="00862E63" w:rsidP="00A2728C">
      <w:pPr>
        <w:pStyle w:val="APVMAImprintText"/>
        <w:ind w:left="-284" w:right="-330"/>
        <w:rPr>
          <w:szCs w:val="16"/>
        </w:rPr>
        <w:sectPr w:rsidR="002E20AC" w:rsidRPr="00A2728C" w:rsidSect="008C5C0D">
          <w:pgSz w:w="11906" w:h="16838" w:code="9"/>
          <w:pgMar w:top="2127" w:right="1134" w:bottom="1134" w:left="1134" w:header="1701" w:footer="450" w:gutter="0"/>
          <w:pgNumType w:fmt="lowerRoman"/>
          <w:cols w:space="708"/>
          <w:docGrid w:linePitch="360"/>
        </w:sectPr>
      </w:pPr>
      <w:r w:rsidRPr="005C0ACC">
        <w:rPr>
          <w:spacing w:val="0"/>
          <w:szCs w:val="16"/>
          <w:lang w:eastAsia="en-AU"/>
        </w:rPr>
        <w:t xml:space="preserve">This publication is available from the </w:t>
      </w:r>
      <w:hyperlink r:id="rId17" w:history="1">
        <w:r w:rsidRPr="00D23D6A">
          <w:rPr>
            <w:rStyle w:val="Hyperlink"/>
            <w:spacing w:val="0"/>
            <w:szCs w:val="16"/>
            <w:lang w:eastAsia="en-AU"/>
          </w:rPr>
          <w:t>APVMA website</w:t>
        </w:r>
      </w:hyperlink>
      <w:r w:rsidRPr="005C0ACC">
        <w:rPr>
          <w:spacing w:val="0"/>
          <w:szCs w:val="16"/>
          <w:lang w:eastAsia="en-AU"/>
        </w:rPr>
        <w:t>.</w:t>
      </w:r>
      <w:bookmarkEnd w:id="0"/>
    </w:p>
    <w:p w14:paraId="65F108BF" w14:textId="77777777" w:rsidR="002E20AC" w:rsidRPr="002A3239" w:rsidRDefault="002E20AC" w:rsidP="00D23D6A">
      <w:pPr>
        <w:pStyle w:val="TOAHeading"/>
        <w:rPr>
          <w:rFonts w:ascii="Arial" w:hAnsi="Arial"/>
          <w:sz w:val="18"/>
        </w:rPr>
      </w:pPr>
      <w:r w:rsidRPr="00FB0015">
        <w:t>Contents</w:t>
      </w:r>
    </w:p>
    <w:p w14:paraId="41843947" w14:textId="5042F6AB" w:rsidR="00C07AC0" w:rsidRDefault="005064D5">
      <w:pPr>
        <w:pStyle w:val="TOC1"/>
        <w:rPr>
          <w:rFonts w:asciiTheme="minorHAnsi" w:eastAsiaTheme="minorEastAsia" w:hAnsiTheme="minorHAnsi" w:cstheme="minorBidi"/>
          <w:b w:val="0"/>
          <w:bCs w:val="0"/>
          <w:caps w:val="0"/>
          <w:color w:val="auto"/>
          <w:kern w:val="0"/>
          <w:sz w:val="22"/>
          <w:szCs w:val="22"/>
          <w:lang w:eastAsia="en-AU"/>
        </w:rPr>
      </w:pPr>
      <w:r>
        <w:rPr>
          <w:b w:val="0"/>
          <w:bCs w:val="0"/>
          <w:caps w:val="0"/>
          <w:color w:val="53284F"/>
        </w:rPr>
        <w:fldChar w:fldCharType="begin"/>
      </w:r>
      <w:r>
        <w:rPr>
          <w:b w:val="0"/>
          <w:bCs w:val="0"/>
          <w:caps w:val="0"/>
        </w:rPr>
        <w:instrText xml:space="preserve"> TOC \o "1-3" \h \z \u </w:instrText>
      </w:r>
      <w:r>
        <w:rPr>
          <w:b w:val="0"/>
          <w:bCs w:val="0"/>
          <w:caps w:val="0"/>
          <w:color w:val="53284F"/>
        </w:rPr>
        <w:fldChar w:fldCharType="separate"/>
      </w:r>
      <w:hyperlink w:anchor="_Toc37837613" w:history="1">
        <w:r w:rsidR="00C07AC0" w:rsidRPr="00B0259B">
          <w:rPr>
            <w:rStyle w:val="Hyperlink"/>
          </w:rPr>
          <w:t>Acknowledgements</w:t>
        </w:r>
        <w:r w:rsidR="00C07AC0">
          <w:rPr>
            <w:webHidden/>
          </w:rPr>
          <w:tab/>
        </w:r>
        <w:r w:rsidR="00C07AC0">
          <w:rPr>
            <w:webHidden/>
          </w:rPr>
          <w:fldChar w:fldCharType="begin"/>
        </w:r>
        <w:r w:rsidR="00C07AC0">
          <w:rPr>
            <w:webHidden/>
          </w:rPr>
          <w:instrText xml:space="preserve"> PAGEREF _Toc37837613 \h </w:instrText>
        </w:r>
        <w:r w:rsidR="00C07AC0">
          <w:rPr>
            <w:webHidden/>
          </w:rPr>
        </w:r>
        <w:r w:rsidR="00C07AC0">
          <w:rPr>
            <w:webHidden/>
          </w:rPr>
          <w:fldChar w:fldCharType="separate"/>
        </w:r>
        <w:r w:rsidR="00DD54A4">
          <w:rPr>
            <w:webHidden/>
          </w:rPr>
          <w:t>1</w:t>
        </w:r>
        <w:r w:rsidR="00C07AC0">
          <w:rPr>
            <w:webHidden/>
          </w:rPr>
          <w:fldChar w:fldCharType="end"/>
        </w:r>
      </w:hyperlink>
    </w:p>
    <w:p w14:paraId="089629A5" w14:textId="5C061D64"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14" w:history="1">
        <w:r w:rsidRPr="00B0259B">
          <w:rPr>
            <w:rStyle w:val="Hyperlink"/>
          </w:rPr>
          <w:t>Executive summary</w:t>
        </w:r>
        <w:r>
          <w:rPr>
            <w:webHidden/>
          </w:rPr>
          <w:tab/>
        </w:r>
        <w:r>
          <w:rPr>
            <w:webHidden/>
          </w:rPr>
          <w:fldChar w:fldCharType="begin"/>
        </w:r>
        <w:r>
          <w:rPr>
            <w:webHidden/>
          </w:rPr>
          <w:instrText xml:space="preserve"> PAGEREF _Toc37837614 \h </w:instrText>
        </w:r>
        <w:r>
          <w:rPr>
            <w:webHidden/>
          </w:rPr>
        </w:r>
        <w:r>
          <w:rPr>
            <w:webHidden/>
          </w:rPr>
          <w:fldChar w:fldCharType="separate"/>
        </w:r>
        <w:r w:rsidR="00DD54A4">
          <w:rPr>
            <w:webHidden/>
          </w:rPr>
          <w:t>2</w:t>
        </w:r>
        <w:r>
          <w:rPr>
            <w:webHidden/>
          </w:rPr>
          <w:fldChar w:fldCharType="end"/>
        </w:r>
      </w:hyperlink>
    </w:p>
    <w:p w14:paraId="03C8520C" w14:textId="0148B6D6"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15" w:history="1">
        <w:r w:rsidRPr="00B0259B">
          <w:rPr>
            <w:rStyle w:val="Hyperlink"/>
          </w:rPr>
          <w:t>1</w:t>
        </w:r>
        <w:r>
          <w:rPr>
            <w:rFonts w:asciiTheme="minorHAnsi" w:eastAsiaTheme="minorEastAsia" w:hAnsiTheme="minorHAnsi" w:cstheme="minorBidi"/>
            <w:b w:val="0"/>
            <w:bCs w:val="0"/>
            <w:caps w:val="0"/>
            <w:color w:val="auto"/>
            <w:kern w:val="0"/>
            <w:sz w:val="22"/>
            <w:szCs w:val="22"/>
            <w:lang w:eastAsia="en-AU"/>
          </w:rPr>
          <w:tab/>
        </w:r>
        <w:r w:rsidRPr="00B0259B">
          <w:rPr>
            <w:rStyle w:val="Hyperlink"/>
          </w:rPr>
          <w:t>Introduction</w:t>
        </w:r>
        <w:r>
          <w:rPr>
            <w:webHidden/>
          </w:rPr>
          <w:tab/>
        </w:r>
        <w:r>
          <w:rPr>
            <w:webHidden/>
          </w:rPr>
          <w:fldChar w:fldCharType="begin"/>
        </w:r>
        <w:r>
          <w:rPr>
            <w:webHidden/>
          </w:rPr>
          <w:instrText xml:space="preserve"> PAGEREF _Toc37837615 \h </w:instrText>
        </w:r>
        <w:r>
          <w:rPr>
            <w:webHidden/>
          </w:rPr>
        </w:r>
        <w:r>
          <w:rPr>
            <w:webHidden/>
          </w:rPr>
          <w:fldChar w:fldCharType="separate"/>
        </w:r>
        <w:r w:rsidR="00DD54A4">
          <w:rPr>
            <w:webHidden/>
          </w:rPr>
          <w:t>3</w:t>
        </w:r>
        <w:r>
          <w:rPr>
            <w:webHidden/>
          </w:rPr>
          <w:fldChar w:fldCharType="end"/>
        </w:r>
      </w:hyperlink>
    </w:p>
    <w:p w14:paraId="37004531" w14:textId="178D89BB"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16" w:history="1">
        <w:r w:rsidRPr="00B0259B">
          <w:rPr>
            <w:rStyle w:val="Hyperlink"/>
          </w:rPr>
          <w:t>2</w:t>
        </w:r>
        <w:r>
          <w:rPr>
            <w:rFonts w:asciiTheme="minorHAnsi" w:eastAsiaTheme="minorEastAsia" w:hAnsiTheme="minorHAnsi" w:cstheme="minorBidi"/>
            <w:b w:val="0"/>
            <w:bCs w:val="0"/>
            <w:caps w:val="0"/>
            <w:color w:val="auto"/>
            <w:kern w:val="0"/>
            <w:sz w:val="22"/>
            <w:szCs w:val="22"/>
            <w:lang w:eastAsia="en-AU"/>
          </w:rPr>
          <w:tab/>
        </w:r>
        <w:r w:rsidRPr="00B0259B">
          <w:rPr>
            <w:rStyle w:val="Hyperlink"/>
          </w:rPr>
          <w:t>Screening level runoff risk assessment</w:t>
        </w:r>
        <w:r>
          <w:rPr>
            <w:webHidden/>
          </w:rPr>
          <w:tab/>
        </w:r>
        <w:r>
          <w:rPr>
            <w:webHidden/>
          </w:rPr>
          <w:fldChar w:fldCharType="begin"/>
        </w:r>
        <w:r>
          <w:rPr>
            <w:webHidden/>
          </w:rPr>
          <w:instrText xml:space="preserve"> PAGEREF _Toc37837616 \h </w:instrText>
        </w:r>
        <w:r>
          <w:rPr>
            <w:webHidden/>
          </w:rPr>
        </w:r>
        <w:r>
          <w:rPr>
            <w:webHidden/>
          </w:rPr>
          <w:fldChar w:fldCharType="separate"/>
        </w:r>
        <w:r w:rsidR="00DD54A4">
          <w:rPr>
            <w:webHidden/>
          </w:rPr>
          <w:t>5</w:t>
        </w:r>
        <w:r>
          <w:rPr>
            <w:webHidden/>
          </w:rPr>
          <w:fldChar w:fldCharType="end"/>
        </w:r>
      </w:hyperlink>
    </w:p>
    <w:p w14:paraId="206B306F" w14:textId="3869AAE5"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17" w:history="1">
        <w:r w:rsidRPr="00B0259B">
          <w:rPr>
            <w:rStyle w:val="Hyperlink"/>
          </w:rPr>
          <w:t>3</w:t>
        </w:r>
        <w:r>
          <w:rPr>
            <w:rFonts w:asciiTheme="minorHAnsi" w:eastAsiaTheme="minorEastAsia" w:hAnsiTheme="minorHAnsi" w:cstheme="minorBidi"/>
            <w:b w:val="0"/>
            <w:bCs w:val="0"/>
            <w:caps w:val="0"/>
            <w:color w:val="auto"/>
            <w:kern w:val="0"/>
            <w:sz w:val="22"/>
            <w:szCs w:val="22"/>
            <w:lang w:eastAsia="en-AU"/>
          </w:rPr>
          <w:tab/>
        </w:r>
        <w:r w:rsidRPr="00B0259B">
          <w:rPr>
            <w:rStyle w:val="Hyperlink"/>
          </w:rPr>
          <w:t>Step 1: Refinement of runoff risk assessment</w:t>
        </w:r>
        <w:r>
          <w:rPr>
            <w:webHidden/>
          </w:rPr>
          <w:tab/>
        </w:r>
        <w:r>
          <w:rPr>
            <w:webHidden/>
          </w:rPr>
          <w:fldChar w:fldCharType="begin"/>
        </w:r>
        <w:r>
          <w:rPr>
            <w:webHidden/>
          </w:rPr>
          <w:instrText xml:space="preserve"> PAGEREF _Toc37837617 \h </w:instrText>
        </w:r>
        <w:r>
          <w:rPr>
            <w:webHidden/>
          </w:rPr>
        </w:r>
        <w:r>
          <w:rPr>
            <w:webHidden/>
          </w:rPr>
          <w:fldChar w:fldCharType="separate"/>
        </w:r>
        <w:r w:rsidR="00DD54A4">
          <w:rPr>
            <w:webHidden/>
          </w:rPr>
          <w:t>8</w:t>
        </w:r>
        <w:r>
          <w:rPr>
            <w:webHidden/>
          </w:rPr>
          <w:fldChar w:fldCharType="end"/>
        </w:r>
      </w:hyperlink>
    </w:p>
    <w:p w14:paraId="4B2DDEAD" w14:textId="1C9B59A5" w:rsidR="00C07AC0" w:rsidRDefault="00C07AC0">
      <w:pPr>
        <w:pStyle w:val="TOC2"/>
        <w:rPr>
          <w:rFonts w:asciiTheme="minorHAnsi" w:eastAsiaTheme="minorEastAsia" w:hAnsiTheme="minorHAnsi" w:cstheme="minorBidi"/>
          <w:b w:val="0"/>
          <w:color w:val="auto"/>
          <w:sz w:val="22"/>
          <w:szCs w:val="22"/>
          <w:lang w:eastAsia="en-AU"/>
        </w:rPr>
      </w:pPr>
      <w:hyperlink w:anchor="_Toc37837618" w:history="1">
        <w:r w:rsidRPr="00B0259B">
          <w:rPr>
            <w:rStyle w:val="Hyperlink"/>
            <w:rFonts w:ascii="Trebuchet MS" w:hAnsi="Trebuchet MS"/>
          </w:rPr>
          <w:t>3.1</w:t>
        </w:r>
        <w:r>
          <w:rPr>
            <w:rFonts w:asciiTheme="minorHAnsi" w:eastAsiaTheme="minorEastAsia" w:hAnsiTheme="minorHAnsi" w:cstheme="minorBidi"/>
            <w:b w:val="0"/>
            <w:color w:val="auto"/>
            <w:sz w:val="22"/>
            <w:szCs w:val="22"/>
            <w:lang w:eastAsia="en-AU"/>
          </w:rPr>
          <w:tab/>
        </w:r>
        <w:r w:rsidRPr="00B0259B">
          <w:rPr>
            <w:rStyle w:val="Hyperlink"/>
          </w:rPr>
          <w:t>Hydrologic soil groups and cover complexes</w:t>
        </w:r>
        <w:r>
          <w:rPr>
            <w:webHidden/>
          </w:rPr>
          <w:tab/>
        </w:r>
        <w:r>
          <w:rPr>
            <w:webHidden/>
          </w:rPr>
          <w:fldChar w:fldCharType="begin"/>
        </w:r>
        <w:r>
          <w:rPr>
            <w:webHidden/>
          </w:rPr>
          <w:instrText xml:space="preserve"> PAGEREF _Toc37837618 \h </w:instrText>
        </w:r>
        <w:r>
          <w:rPr>
            <w:webHidden/>
          </w:rPr>
        </w:r>
        <w:r>
          <w:rPr>
            <w:webHidden/>
          </w:rPr>
          <w:fldChar w:fldCharType="separate"/>
        </w:r>
        <w:r w:rsidR="00DD54A4">
          <w:rPr>
            <w:webHidden/>
          </w:rPr>
          <w:t>8</w:t>
        </w:r>
        <w:r>
          <w:rPr>
            <w:webHidden/>
          </w:rPr>
          <w:fldChar w:fldCharType="end"/>
        </w:r>
      </w:hyperlink>
    </w:p>
    <w:p w14:paraId="39C47036" w14:textId="154920C2" w:rsidR="00C07AC0" w:rsidRDefault="00C07AC0">
      <w:pPr>
        <w:pStyle w:val="TOC3"/>
        <w:rPr>
          <w:rFonts w:asciiTheme="minorHAnsi" w:eastAsiaTheme="minorEastAsia" w:hAnsiTheme="minorHAnsi" w:cstheme="minorBidi"/>
          <w:sz w:val="22"/>
          <w:szCs w:val="22"/>
          <w:lang w:eastAsia="en-AU"/>
        </w:rPr>
      </w:pPr>
      <w:hyperlink w:anchor="_Toc37837619" w:history="1">
        <w:r w:rsidRPr="00B0259B">
          <w:rPr>
            <w:rStyle w:val="Hyperlink"/>
          </w:rPr>
          <w:t>Soil type</w:t>
        </w:r>
        <w:r>
          <w:rPr>
            <w:webHidden/>
          </w:rPr>
          <w:tab/>
        </w:r>
        <w:r>
          <w:rPr>
            <w:webHidden/>
          </w:rPr>
          <w:fldChar w:fldCharType="begin"/>
        </w:r>
        <w:r>
          <w:rPr>
            <w:webHidden/>
          </w:rPr>
          <w:instrText xml:space="preserve"> PAGEREF _Toc37837619 \h </w:instrText>
        </w:r>
        <w:r>
          <w:rPr>
            <w:webHidden/>
          </w:rPr>
        </w:r>
        <w:r>
          <w:rPr>
            <w:webHidden/>
          </w:rPr>
          <w:fldChar w:fldCharType="separate"/>
        </w:r>
        <w:r w:rsidR="00DD54A4">
          <w:rPr>
            <w:webHidden/>
          </w:rPr>
          <w:t>9</w:t>
        </w:r>
        <w:r>
          <w:rPr>
            <w:webHidden/>
          </w:rPr>
          <w:fldChar w:fldCharType="end"/>
        </w:r>
      </w:hyperlink>
    </w:p>
    <w:p w14:paraId="40118788" w14:textId="42D38EB7" w:rsidR="00C07AC0" w:rsidRDefault="00C07AC0">
      <w:pPr>
        <w:pStyle w:val="TOC3"/>
        <w:rPr>
          <w:rFonts w:asciiTheme="minorHAnsi" w:eastAsiaTheme="minorEastAsia" w:hAnsiTheme="minorHAnsi" w:cstheme="minorBidi"/>
          <w:sz w:val="22"/>
          <w:szCs w:val="22"/>
          <w:lang w:eastAsia="en-AU"/>
        </w:rPr>
      </w:pPr>
      <w:hyperlink w:anchor="_Toc37837620" w:history="1">
        <w:r w:rsidRPr="00B0259B">
          <w:rPr>
            <w:rStyle w:val="Hyperlink"/>
          </w:rPr>
          <w:t>Soil cover</w:t>
        </w:r>
        <w:r>
          <w:rPr>
            <w:webHidden/>
          </w:rPr>
          <w:tab/>
        </w:r>
        <w:r>
          <w:rPr>
            <w:webHidden/>
          </w:rPr>
          <w:fldChar w:fldCharType="begin"/>
        </w:r>
        <w:r>
          <w:rPr>
            <w:webHidden/>
          </w:rPr>
          <w:instrText xml:space="preserve"> PAGEREF _Toc37837620 \h </w:instrText>
        </w:r>
        <w:r>
          <w:rPr>
            <w:webHidden/>
          </w:rPr>
        </w:r>
        <w:r>
          <w:rPr>
            <w:webHidden/>
          </w:rPr>
          <w:fldChar w:fldCharType="separate"/>
        </w:r>
        <w:r w:rsidR="00DD54A4">
          <w:rPr>
            <w:webHidden/>
          </w:rPr>
          <w:t>11</w:t>
        </w:r>
        <w:r>
          <w:rPr>
            <w:webHidden/>
          </w:rPr>
          <w:fldChar w:fldCharType="end"/>
        </w:r>
      </w:hyperlink>
    </w:p>
    <w:p w14:paraId="7B8943EB" w14:textId="0AB082C1" w:rsidR="00C07AC0" w:rsidRDefault="00C07AC0">
      <w:pPr>
        <w:pStyle w:val="TOC2"/>
        <w:rPr>
          <w:rFonts w:asciiTheme="minorHAnsi" w:eastAsiaTheme="minorEastAsia" w:hAnsiTheme="minorHAnsi" w:cstheme="minorBidi"/>
          <w:b w:val="0"/>
          <w:color w:val="auto"/>
          <w:sz w:val="22"/>
          <w:szCs w:val="22"/>
          <w:lang w:eastAsia="en-AU"/>
        </w:rPr>
      </w:pPr>
      <w:hyperlink w:anchor="_Toc37837621" w:history="1">
        <w:r w:rsidRPr="00B0259B">
          <w:rPr>
            <w:rStyle w:val="Hyperlink"/>
            <w:rFonts w:ascii="Trebuchet MS" w:hAnsi="Trebuchet MS"/>
          </w:rPr>
          <w:t>3.2</w:t>
        </w:r>
        <w:r>
          <w:rPr>
            <w:rFonts w:asciiTheme="minorHAnsi" w:eastAsiaTheme="minorEastAsia" w:hAnsiTheme="minorHAnsi" w:cstheme="minorBidi"/>
            <w:b w:val="0"/>
            <w:color w:val="auto"/>
            <w:sz w:val="22"/>
            <w:szCs w:val="22"/>
            <w:lang w:eastAsia="en-AU"/>
          </w:rPr>
          <w:tab/>
        </w:r>
        <w:r w:rsidRPr="00B0259B">
          <w:rPr>
            <w:rStyle w:val="Hyperlink"/>
          </w:rPr>
          <w:t>Slope of the land</w:t>
        </w:r>
        <w:r>
          <w:rPr>
            <w:webHidden/>
          </w:rPr>
          <w:tab/>
        </w:r>
        <w:r>
          <w:rPr>
            <w:webHidden/>
          </w:rPr>
          <w:fldChar w:fldCharType="begin"/>
        </w:r>
        <w:r>
          <w:rPr>
            <w:webHidden/>
          </w:rPr>
          <w:instrText xml:space="preserve"> PAGEREF _Toc37837621 \h </w:instrText>
        </w:r>
        <w:r>
          <w:rPr>
            <w:webHidden/>
          </w:rPr>
        </w:r>
        <w:r>
          <w:rPr>
            <w:webHidden/>
          </w:rPr>
          <w:fldChar w:fldCharType="separate"/>
        </w:r>
        <w:r w:rsidR="00DD54A4">
          <w:rPr>
            <w:webHidden/>
          </w:rPr>
          <w:t>15</w:t>
        </w:r>
        <w:r>
          <w:rPr>
            <w:webHidden/>
          </w:rPr>
          <w:fldChar w:fldCharType="end"/>
        </w:r>
      </w:hyperlink>
    </w:p>
    <w:p w14:paraId="5BFF9491" w14:textId="576F7E6B"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22" w:history="1">
        <w:r w:rsidRPr="00B0259B">
          <w:rPr>
            <w:rStyle w:val="Hyperlink"/>
          </w:rPr>
          <w:t>4</w:t>
        </w:r>
        <w:r>
          <w:rPr>
            <w:rFonts w:asciiTheme="minorHAnsi" w:eastAsiaTheme="minorEastAsia" w:hAnsiTheme="minorHAnsi" w:cstheme="minorBidi"/>
            <w:b w:val="0"/>
            <w:bCs w:val="0"/>
            <w:caps w:val="0"/>
            <w:color w:val="auto"/>
            <w:kern w:val="0"/>
            <w:sz w:val="22"/>
            <w:szCs w:val="22"/>
            <w:lang w:eastAsia="en-AU"/>
          </w:rPr>
          <w:tab/>
        </w:r>
        <w:r w:rsidRPr="00B0259B">
          <w:rPr>
            <w:rStyle w:val="Hyperlink"/>
          </w:rPr>
          <w:t>Step 2: Refinement of runoff risk assessment</w:t>
        </w:r>
        <w:r>
          <w:rPr>
            <w:webHidden/>
          </w:rPr>
          <w:tab/>
        </w:r>
        <w:r>
          <w:rPr>
            <w:webHidden/>
          </w:rPr>
          <w:fldChar w:fldCharType="begin"/>
        </w:r>
        <w:r>
          <w:rPr>
            <w:webHidden/>
          </w:rPr>
          <w:instrText xml:space="preserve"> PAGEREF _Toc37837622 \h </w:instrText>
        </w:r>
        <w:r>
          <w:rPr>
            <w:webHidden/>
          </w:rPr>
        </w:r>
        <w:r>
          <w:rPr>
            <w:webHidden/>
          </w:rPr>
          <w:fldChar w:fldCharType="separate"/>
        </w:r>
        <w:r w:rsidR="00DD54A4">
          <w:rPr>
            <w:webHidden/>
          </w:rPr>
          <w:t>18</w:t>
        </w:r>
        <w:r>
          <w:rPr>
            <w:webHidden/>
          </w:rPr>
          <w:fldChar w:fldCharType="end"/>
        </w:r>
      </w:hyperlink>
    </w:p>
    <w:p w14:paraId="76F364CD" w14:textId="36C4FFA9" w:rsidR="00C07AC0" w:rsidRDefault="00C07AC0">
      <w:pPr>
        <w:pStyle w:val="TOC2"/>
        <w:rPr>
          <w:rFonts w:asciiTheme="minorHAnsi" w:eastAsiaTheme="minorEastAsia" w:hAnsiTheme="minorHAnsi" w:cstheme="minorBidi"/>
          <w:b w:val="0"/>
          <w:color w:val="auto"/>
          <w:sz w:val="22"/>
          <w:szCs w:val="22"/>
          <w:lang w:eastAsia="en-AU"/>
        </w:rPr>
      </w:pPr>
      <w:hyperlink w:anchor="_Toc37837623" w:history="1">
        <w:r w:rsidRPr="00B0259B">
          <w:rPr>
            <w:rStyle w:val="Hyperlink"/>
            <w:rFonts w:ascii="Trebuchet MS" w:hAnsi="Trebuchet MS"/>
          </w:rPr>
          <w:t>4.1</w:t>
        </w:r>
        <w:r>
          <w:rPr>
            <w:rFonts w:asciiTheme="minorHAnsi" w:eastAsiaTheme="minorEastAsia" w:hAnsiTheme="minorHAnsi" w:cstheme="minorBidi"/>
            <w:b w:val="0"/>
            <w:color w:val="auto"/>
            <w:sz w:val="22"/>
            <w:szCs w:val="22"/>
            <w:lang w:eastAsia="en-AU"/>
          </w:rPr>
          <w:tab/>
        </w:r>
        <w:r w:rsidRPr="00B0259B">
          <w:rPr>
            <w:rStyle w:val="Hyperlink"/>
          </w:rPr>
          <w:t>Water catchment size and land-use data</w:t>
        </w:r>
        <w:r>
          <w:rPr>
            <w:webHidden/>
          </w:rPr>
          <w:tab/>
        </w:r>
        <w:r>
          <w:rPr>
            <w:webHidden/>
          </w:rPr>
          <w:fldChar w:fldCharType="begin"/>
        </w:r>
        <w:r>
          <w:rPr>
            <w:webHidden/>
          </w:rPr>
          <w:instrText xml:space="preserve"> PAGEREF _Toc37837623 \h </w:instrText>
        </w:r>
        <w:r>
          <w:rPr>
            <w:webHidden/>
          </w:rPr>
        </w:r>
        <w:r>
          <w:rPr>
            <w:webHidden/>
          </w:rPr>
          <w:fldChar w:fldCharType="separate"/>
        </w:r>
        <w:r w:rsidR="00DD54A4">
          <w:rPr>
            <w:webHidden/>
          </w:rPr>
          <w:t>20</w:t>
        </w:r>
        <w:r>
          <w:rPr>
            <w:webHidden/>
          </w:rPr>
          <w:fldChar w:fldCharType="end"/>
        </w:r>
      </w:hyperlink>
    </w:p>
    <w:p w14:paraId="726EFC6A" w14:textId="53E4E73A" w:rsidR="00C07AC0" w:rsidRDefault="00C07AC0">
      <w:pPr>
        <w:pStyle w:val="TOC2"/>
        <w:rPr>
          <w:rFonts w:asciiTheme="minorHAnsi" w:eastAsiaTheme="minorEastAsia" w:hAnsiTheme="minorHAnsi" w:cstheme="minorBidi"/>
          <w:b w:val="0"/>
          <w:color w:val="auto"/>
          <w:sz w:val="22"/>
          <w:szCs w:val="22"/>
          <w:lang w:eastAsia="en-AU"/>
        </w:rPr>
      </w:pPr>
      <w:hyperlink w:anchor="_Toc37837624" w:history="1">
        <w:r w:rsidRPr="00B0259B">
          <w:rPr>
            <w:rStyle w:val="Hyperlink"/>
            <w:rFonts w:ascii="Trebuchet MS" w:hAnsi="Trebuchet MS"/>
          </w:rPr>
          <w:t>4.2</w:t>
        </w:r>
        <w:r>
          <w:rPr>
            <w:rFonts w:asciiTheme="minorHAnsi" w:eastAsiaTheme="minorEastAsia" w:hAnsiTheme="minorHAnsi" w:cstheme="minorBidi"/>
            <w:b w:val="0"/>
            <w:color w:val="auto"/>
            <w:sz w:val="22"/>
            <w:szCs w:val="22"/>
            <w:lang w:eastAsia="en-AU"/>
          </w:rPr>
          <w:tab/>
        </w:r>
        <w:r w:rsidRPr="00B0259B">
          <w:rPr>
            <w:rStyle w:val="Hyperlink"/>
          </w:rPr>
          <w:t>Data required</w:t>
        </w:r>
        <w:r>
          <w:rPr>
            <w:webHidden/>
          </w:rPr>
          <w:tab/>
        </w:r>
        <w:r>
          <w:rPr>
            <w:webHidden/>
          </w:rPr>
          <w:fldChar w:fldCharType="begin"/>
        </w:r>
        <w:r>
          <w:rPr>
            <w:webHidden/>
          </w:rPr>
          <w:instrText xml:space="preserve"> PAGEREF _Toc37837624 \h </w:instrText>
        </w:r>
        <w:r>
          <w:rPr>
            <w:webHidden/>
          </w:rPr>
        </w:r>
        <w:r>
          <w:rPr>
            <w:webHidden/>
          </w:rPr>
          <w:fldChar w:fldCharType="separate"/>
        </w:r>
        <w:r w:rsidR="00DD54A4">
          <w:rPr>
            <w:webHidden/>
          </w:rPr>
          <w:t>21</w:t>
        </w:r>
        <w:r>
          <w:rPr>
            <w:webHidden/>
          </w:rPr>
          <w:fldChar w:fldCharType="end"/>
        </w:r>
      </w:hyperlink>
    </w:p>
    <w:p w14:paraId="26D656BC" w14:textId="5D41609B" w:rsidR="00C07AC0" w:rsidRDefault="00C07AC0">
      <w:pPr>
        <w:pStyle w:val="TOC3"/>
        <w:rPr>
          <w:rFonts w:asciiTheme="minorHAnsi" w:eastAsiaTheme="minorEastAsia" w:hAnsiTheme="minorHAnsi" w:cstheme="minorBidi"/>
          <w:sz w:val="22"/>
          <w:szCs w:val="22"/>
          <w:lang w:eastAsia="en-AU"/>
        </w:rPr>
      </w:pPr>
      <w:hyperlink w:anchor="_Toc37837625" w:history="1">
        <w:r w:rsidRPr="00B0259B">
          <w:rPr>
            <w:rStyle w:val="Hyperlink"/>
          </w:rPr>
          <w:t>Streamflow</w:t>
        </w:r>
        <w:r>
          <w:rPr>
            <w:webHidden/>
          </w:rPr>
          <w:tab/>
        </w:r>
        <w:r>
          <w:rPr>
            <w:webHidden/>
          </w:rPr>
          <w:fldChar w:fldCharType="begin"/>
        </w:r>
        <w:r>
          <w:rPr>
            <w:webHidden/>
          </w:rPr>
          <w:instrText xml:space="preserve"> PAGEREF _Toc37837625 \h </w:instrText>
        </w:r>
        <w:r>
          <w:rPr>
            <w:webHidden/>
          </w:rPr>
        </w:r>
        <w:r>
          <w:rPr>
            <w:webHidden/>
          </w:rPr>
          <w:fldChar w:fldCharType="separate"/>
        </w:r>
        <w:r w:rsidR="00DD54A4">
          <w:rPr>
            <w:webHidden/>
          </w:rPr>
          <w:t>21</w:t>
        </w:r>
        <w:r>
          <w:rPr>
            <w:webHidden/>
          </w:rPr>
          <w:fldChar w:fldCharType="end"/>
        </w:r>
      </w:hyperlink>
    </w:p>
    <w:p w14:paraId="07CA3741" w14:textId="6F291E2A" w:rsidR="00C07AC0" w:rsidRDefault="00C07AC0">
      <w:pPr>
        <w:pStyle w:val="TOC3"/>
        <w:rPr>
          <w:rFonts w:asciiTheme="minorHAnsi" w:eastAsiaTheme="minorEastAsia" w:hAnsiTheme="minorHAnsi" w:cstheme="minorBidi"/>
          <w:sz w:val="22"/>
          <w:szCs w:val="22"/>
          <w:lang w:eastAsia="en-AU"/>
        </w:rPr>
      </w:pPr>
      <w:hyperlink w:anchor="_Toc37837626" w:history="1">
        <w:r w:rsidRPr="00B0259B">
          <w:rPr>
            <w:rStyle w:val="Hyperlink"/>
          </w:rPr>
          <w:t>Rainfall values</w:t>
        </w:r>
        <w:r>
          <w:rPr>
            <w:webHidden/>
          </w:rPr>
          <w:tab/>
        </w:r>
        <w:r>
          <w:rPr>
            <w:webHidden/>
          </w:rPr>
          <w:fldChar w:fldCharType="begin"/>
        </w:r>
        <w:r>
          <w:rPr>
            <w:webHidden/>
          </w:rPr>
          <w:instrText xml:space="preserve"> PAGEREF _Toc37837626 \h </w:instrText>
        </w:r>
        <w:r>
          <w:rPr>
            <w:webHidden/>
          </w:rPr>
        </w:r>
        <w:r>
          <w:rPr>
            <w:webHidden/>
          </w:rPr>
          <w:fldChar w:fldCharType="separate"/>
        </w:r>
        <w:r w:rsidR="00DD54A4">
          <w:rPr>
            <w:webHidden/>
          </w:rPr>
          <w:t>22</w:t>
        </w:r>
        <w:r>
          <w:rPr>
            <w:webHidden/>
          </w:rPr>
          <w:fldChar w:fldCharType="end"/>
        </w:r>
      </w:hyperlink>
    </w:p>
    <w:p w14:paraId="73B65AA1" w14:textId="4E673F04" w:rsidR="00C07AC0" w:rsidRDefault="00C07AC0">
      <w:pPr>
        <w:pStyle w:val="TOC2"/>
        <w:rPr>
          <w:rFonts w:asciiTheme="minorHAnsi" w:eastAsiaTheme="minorEastAsia" w:hAnsiTheme="minorHAnsi" w:cstheme="minorBidi"/>
          <w:b w:val="0"/>
          <w:color w:val="auto"/>
          <w:sz w:val="22"/>
          <w:szCs w:val="22"/>
          <w:lang w:eastAsia="en-AU"/>
        </w:rPr>
      </w:pPr>
      <w:hyperlink w:anchor="_Toc37837627" w:history="1">
        <w:r w:rsidRPr="00B0259B">
          <w:rPr>
            <w:rStyle w:val="Hyperlink"/>
            <w:rFonts w:ascii="Trebuchet MS" w:hAnsi="Trebuchet MS"/>
          </w:rPr>
          <w:t>4.3</w:t>
        </w:r>
        <w:r>
          <w:rPr>
            <w:rFonts w:asciiTheme="minorHAnsi" w:eastAsiaTheme="minorEastAsia" w:hAnsiTheme="minorHAnsi" w:cstheme="minorBidi"/>
            <w:b w:val="0"/>
            <w:color w:val="auto"/>
            <w:sz w:val="22"/>
            <w:szCs w:val="22"/>
            <w:lang w:eastAsia="en-AU"/>
          </w:rPr>
          <w:tab/>
        </w:r>
        <w:r w:rsidRPr="00B0259B">
          <w:rPr>
            <w:rStyle w:val="Hyperlink"/>
          </w:rPr>
          <w:t>Modelling pesticide runoff into streams</w:t>
        </w:r>
        <w:r>
          <w:rPr>
            <w:webHidden/>
          </w:rPr>
          <w:tab/>
        </w:r>
        <w:r>
          <w:rPr>
            <w:webHidden/>
          </w:rPr>
          <w:fldChar w:fldCharType="begin"/>
        </w:r>
        <w:r>
          <w:rPr>
            <w:webHidden/>
          </w:rPr>
          <w:instrText xml:space="preserve"> PAGEREF _Toc37837627 \h </w:instrText>
        </w:r>
        <w:r>
          <w:rPr>
            <w:webHidden/>
          </w:rPr>
        </w:r>
        <w:r>
          <w:rPr>
            <w:webHidden/>
          </w:rPr>
          <w:fldChar w:fldCharType="separate"/>
        </w:r>
        <w:r w:rsidR="00DD54A4">
          <w:rPr>
            <w:webHidden/>
          </w:rPr>
          <w:t>25</w:t>
        </w:r>
        <w:r>
          <w:rPr>
            <w:webHidden/>
          </w:rPr>
          <w:fldChar w:fldCharType="end"/>
        </w:r>
      </w:hyperlink>
    </w:p>
    <w:p w14:paraId="35BFBE29" w14:textId="38CE1F57" w:rsidR="00C07AC0" w:rsidRDefault="00C07AC0">
      <w:pPr>
        <w:pStyle w:val="TOC2"/>
        <w:rPr>
          <w:rFonts w:asciiTheme="minorHAnsi" w:eastAsiaTheme="minorEastAsia" w:hAnsiTheme="minorHAnsi" w:cstheme="minorBidi"/>
          <w:b w:val="0"/>
          <w:color w:val="auto"/>
          <w:sz w:val="22"/>
          <w:szCs w:val="22"/>
          <w:lang w:eastAsia="en-AU"/>
        </w:rPr>
      </w:pPr>
      <w:hyperlink w:anchor="_Toc37837628" w:history="1">
        <w:r w:rsidRPr="00B0259B">
          <w:rPr>
            <w:rStyle w:val="Hyperlink"/>
            <w:rFonts w:ascii="Trebuchet MS" w:hAnsi="Trebuchet MS"/>
          </w:rPr>
          <w:t>4.4</w:t>
        </w:r>
        <w:r>
          <w:rPr>
            <w:rFonts w:asciiTheme="minorHAnsi" w:eastAsiaTheme="minorEastAsia" w:hAnsiTheme="minorHAnsi" w:cstheme="minorBidi"/>
            <w:b w:val="0"/>
            <w:color w:val="auto"/>
            <w:sz w:val="22"/>
            <w:szCs w:val="22"/>
            <w:lang w:eastAsia="en-AU"/>
          </w:rPr>
          <w:tab/>
        </w:r>
        <w:r w:rsidRPr="00B0259B">
          <w:rPr>
            <w:rStyle w:val="Hyperlink"/>
          </w:rPr>
          <w:t>Confirmation of edge-of-field and instream modelling</w:t>
        </w:r>
        <w:r>
          <w:rPr>
            <w:webHidden/>
          </w:rPr>
          <w:tab/>
        </w:r>
        <w:r>
          <w:rPr>
            <w:webHidden/>
          </w:rPr>
          <w:fldChar w:fldCharType="begin"/>
        </w:r>
        <w:r>
          <w:rPr>
            <w:webHidden/>
          </w:rPr>
          <w:instrText xml:space="preserve"> PAGEREF _Toc37837628 \h </w:instrText>
        </w:r>
        <w:r>
          <w:rPr>
            <w:webHidden/>
          </w:rPr>
        </w:r>
        <w:r>
          <w:rPr>
            <w:webHidden/>
          </w:rPr>
          <w:fldChar w:fldCharType="separate"/>
        </w:r>
        <w:r w:rsidR="00DD54A4">
          <w:rPr>
            <w:webHidden/>
          </w:rPr>
          <w:t>26</w:t>
        </w:r>
        <w:r>
          <w:rPr>
            <w:webHidden/>
          </w:rPr>
          <w:fldChar w:fldCharType="end"/>
        </w:r>
      </w:hyperlink>
    </w:p>
    <w:p w14:paraId="17EF057C" w14:textId="3144685B" w:rsidR="00C07AC0" w:rsidRDefault="00C07AC0">
      <w:pPr>
        <w:pStyle w:val="TOC2"/>
        <w:rPr>
          <w:rFonts w:asciiTheme="minorHAnsi" w:eastAsiaTheme="minorEastAsia" w:hAnsiTheme="minorHAnsi" w:cstheme="minorBidi"/>
          <w:b w:val="0"/>
          <w:color w:val="auto"/>
          <w:sz w:val="22"/>
          <w:szCs w:val="22"/>
          <w:lang w:eastAsia="en-AU"/>
        </w:rPr>
      </w:pPr>
      <w:hyperlink w:anchor="_Toc37837629" w:history="1">
        <w:r w:rsidRPr="00B0259B">
          <w:rPr>
            <w:rStyle w:val="Hyperlink"/>
            <w:rFonts w:ascii="Trebuchet MS" w:hAnsi="Trebuchet MS"/>
          </w:rPr>
          <w:t>4.5</w:t>
        </w:r>
        <w:r>
          <w:rPr>
            <w:rFonts w:asciiTheme="minorHAnsi" w:eastAsiaTheme="minorEastAsia" w:hAnsiTheme="minorHAnsi" w:cstheme="minorBidi"/>
            <w:b w:val="0"/>
            <w:color w:val="auto"/>
            <w:sz w:val="22"/>
            <w:szCs w:val="22"/>
            <w:lang w:eastAsia="en-AU"/>
          </w:rPr>
          <w:tab/>
        </w:r>
        <w:r w:rsidRPr="00B0259B">
          <w:rPr>
            <w:rStyle w:val="Hyperlink"/>
          </w:rPr>
          <w:t>Limitations of refined assessments</w:t>
        </w:r>
        <w:r>
          <w:rPr>
            <w:webHidden/>
          </w:rPr>
          <w:tab/>
        </w:r>
        <w:r>
          <w:rPr>
            <w:webHidden/>
          </w:rPr>
          <w:fldChar w:fldCharType="begin"/>
        </w:r>
        <w:r>
          <w:rPr>
            <w:webHidden/>
          </w:rPr>
          <w:instrText xml:space="preserve"> PAGEREF _Toc37837629 \h </w:instrText>
        </w:r>
        <w:r>
          <w:rPr>
            <w:webHidden/>
          </w:rPr>
        </w:r>
        <w:r>
          <w:rPr>
            <w:webHidden/>
          </w:rPr>
          <w:fldChar w:fldCharType="separate"/>
        </w:r>
        <w:r w:rsidR="00DD54A4">
          <w:rPr>
            <w:webHidden/>
          </w:rPr>
          <w:t>26</w:t>
        </w:r>
        <w:r>
          <w:rPr>
            <w:webHidden/>
          </w:rPr>
          <w:fldChar w:fldCharType="end"/>
        </w:r>
      </w:hyperlink>
    </w:p>
    <w:p w14:paraId="47B230AD" w14:textId="29AB5D9E"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30" w:history="1">
        <w:r w:rsidRPr="00B0259B">
          <w:rPr>
            <w:rStyle w:val="Hyperlink"/>
          </w:rPr>
          <w:t>5</w:t>
        </w:r>
        <w:r>
          <w:rPr>
            <w:rFonts w:asciiTheme="minorHAnsi" w:eastAsiaTheme="minorEastAsia" w:hAnsiTheme="minorHAnsi" w:cstheme="minorBidi"/>
            <w:b w:val="0"/>
            <w:bCs w:val="0"/>
            <w:caps w:val="0"/>
            <w:color w:val="auto"/>
            <w:kern w:val="0"/>
            <w:sz w:val="22"/>
            <w:szCs w:val="22"/>
            <w:lang w:eastAsia="en-AU"/>
          </w:rPr>
          <w:tab/>
        </w:r>
        <w:r w:rsidRPr="00B0259B">
          <w:rPr>
            <w:rStyle w:val="Hyperlink"/>
          </w:rPr>
          <w:t>Summary</w:t>
        </w:r>
        <w:r>
          <w:rPr>
            <w:webHidden/>
          </w:rPr>
          <w:tab/>
        </w:r>
        <w:r>
          <w:rPr>
            <w:webHidden/>
          </w:rPr>
          <w:fldChar w:fldCharType="begin"/>
        </w:r>
        <w:r>
          <w:rPr>
            <w:webHidden/>
          </w:rPr>
          <w:instrText xml:space="preserve"> PAGEREF _Toc37837630 \h </w:instrText>
        </w:r>
        <w:r>
          <w:rPr>
            <w:webHidden/>
          </w:rPr>
        </w:r>
        <w:r>
          <w:rPr>
            <w:webHidden/>
          </w:rPr>
          <w:fldChar w:fldCharType="separate"/>
        </w:r>
        <w:r w:rsidR="00DD54A4">
          <w:rPr>
            <w:webHidden/>
          </w:rPr>
          <w:t>28</w:t>
        </w:r>
        <w:r>
          <w:rPr>
            <w:webHidden/>
          </w:rPr>
          <w:fldChar w:fldCharType="end"/>
        </w:r>
      </w:hyperlink>
    </w:p>
    <w:p w14:paraId="1A023364" w14:textId="7DA3537B"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31" w:history="1">
        <w:r w:rsidRPr="00B0259B">
          <w:rPr>
            <w:rStyle w:val="Hyperlink"/>
          </w:rPr>
          <w:t>Appendix 1: Example for calculation of composite runoff curves</w:t>
        </w:r>
        <w:r>
          <w:rPr>
            <w:webHidden/>
          </w:rPr>
          <w:tab/>
        </w:r>
        <w:r>
          <w:rPr>
            <w:webHidden/>
          </w:rPr>
          <w:fldChar w:fldCharType="begin"/>
        </w:r>
        <w:r>
          <w:rPr>
            <w:webHidden/>
          </w:rPr>
          <w:instrText xml:space="preserve"> PAGEREF _Toc37837631 \h </w:instrText>
        </w:r>
        <w:r>
          <w:rPr>
            <w:webHidden/>
          </w:rPr>
        </w:r>
        <w:r>
          <w:rPr>
            <w:webHidden/>
          </w:rPr>
          <w:fldChar w:fldCharType="separate"/>
        </w:r>
        <w:r w:rsidR="00DD54A4">
          <w:rPr>
            <w:webHidden/>
          </w:rPr>
          <w:t>30</w:t>
        </w:r>
        <w:r>
          <w:rPr>
            <w:webHidden/>
          </w:rPr>
          <w:fldChar w:fldCharType="end"/>
        </w:r>
      </w:hyperlink>
    </w:p>
    <w:p w14:paraId="617A554C" w14:textId="45E9DD37" w:rsidR="00C07AC0" w:rsidRDefault="00C07AC0">
      <w:pPr>
        <w:pStyle w:val="TOC2"/>
        <w:rPr>
          <w:rFonts w:asciiTheme="minorHAnsi" w:eastAsiaTheme="minorEastAsia" w:hAnsiTheme="minorHAnsi" w:cstheme="minorBidi"/>
          <w:b w:val="0"/>
          <w:color w:val="auto"/>
          <w:sz w:val="22"/>
          <w:szCs w:val="22"/>
          <w:lang w:eastAsia="en-AU"/>
        </w:rPr>
      </w:pPr>
      <w:hyperlink w:anchor="_Toc37837632" w:history="1">
        <w:r w:rsidRPr="00B0259B">
          <w:rPr>
            <w:rStyle w:val="Hyperlink"/>
          </w:rPr>
          <w:t>Summary of the procedure</w:t>
        </w:r>
        <w:r>
          <w:rPr>
            <w:webHidden/>
          </w:rPr>
          <w:tab/>
        </w:r>
        <w:r>
          <w:rPr>
            <w:webHidden/>
          </w:rPr>
          <w:fldChar w:fldCharType="begin"/>
        </w:r>
        <w:r>
          <w:rPr>
            <w:webHidden/>
          </w:rPr>
          <w:instrText xml:space="preserve"> PAGEREF _Toc37837632 \h </w:instrText>
        </w:r>
        <w:r>
          <w:rPr>
            <w:webHidden/>
          </w:rPr>
        </w:r>
        <w:r>
          <w:rPr>
            <w:webHidden/>
          </w:rPr>
          <w:fldChar w:fldCharType="separate"/>
        </w:r>
        <w:r w:rsidR="00DD54A4">
          <w:rPr>
            <w:webHidden/>
          </w:rPr>
          <w:t>37</w:t>
        </w:r>
        <w:r>
          <w:rPr>
            <w:webHidden/>
          </w:rPr>
          <w:fldChar w:fldCharType="end"/>
        </w:r>
      </w:hyperlink>
    </w:p>
    <w:p w14:paraId="2D2739E0" w14:textId="0340A761"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33" w:history="1">
        <w:r w:rsidRPr="00B0259B">
          <w:rPr>
            <w:rStyle w:val="Hyperlink"/>
          </w:rPr>
          <w:t>Appendix 2: Worked example of screening level runoff risk assessment</w:t>
        </w:r>
        <w:r>
          <w:rPr>
            <w:webHidden/>
          </w:rPr>
          <w:tab/>
        </w:r>
        <w:r>
          <w:rPr>
            <w:webHidden/>
          </w:rPr>
          <w:fldChar w:fldCharType="begin"/>
        </w:r>
        <w:r>
          <w:rPr>
            <w:webHidden/>
          </w:rPr>
          <w:instrText xml:space="preserve"> PAGEREF _Toc37837633 \h </w:instrText>
        </w:r>
        <w:r>
          <w:rPr>
            <w:webHidden/>
          </w:rPr>
        </w:r>
        <w:r>
          <w:rPr>
            <w:webHidden/>
          </w:rPr>
          <w:fldChar w:fldCharType="separate"/>
        </w:r>
        <w:r w:rsidR="00DD54A4">
          <w:rPr>
            <w:webHidden/>
          </w:rPr>
          <w:t>38</w:t>
        </w:r>
        <w:r>
          <w:rPr>
            <w:webHidden/>
          </w:rPr>
          <w:fldChar w:fldCharType="end"/>
        </w:r>
      </w:hyperlink>
    </w:p>
    <w:p w14:paraId="54E4041D" w14:textId="601773C2"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34" w:history="1">
        <w:r w:rsidRPr="00B0259B">
          <w:rPr>
            <w:rStyle w:val="Hyperlink"/>
          </w:rPr>
          <w:t>Appendix 3: Worked example of Step 1 refinement of the runoff risk assessment</w:t>
        </w:r>
        <w:r>
          <w:rPr>
            <w:webHidden/>
          </w:rPr>
          <w:tab/>
        </w:r>
        <w:r>
          <w:rPr>
            <w:webHidden/>
          </w:rPr>
          <w:fldChar w:fldCharType="begin"/>
        </w:r>
        <w:r>
          <w:rPr>
            <w:webHidden/>
          </w:rPr>
          <w:instrText xml:space="preserve"> PAGEREF _Toc37837634 \h </w:instrText>
        </w:r>
        <w:r>
          <w:rPr>
            <w:webHidden/>
          </w:rPr>
        </w:r>
        <w:r>
          <w:rPr>
            <w:webHidden/>
          </w:rPr>
          <w:fldChar w:fldCharType="separate"/>
        </w:r>
        <w:r w:rsidR="00DD54A4">
          <w:rPr>
            <w:webHidden/>
          </w:rPr>
          <w:t>41</w:t>
        </w:r>
        <w:r>
          <w:rPr>
            <w:webHidden/>
          </w:rPr>
          <w:fldChar w:fldCharType="end"/>
        </w:r>
      </w:hyperlink>
    </w:p>
    <w:p w14:paraId="4A7EC026" w14:textId="43F381D8"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35" w:history="1">
        <w:r w:rsidRPr="00B0259B">
          <w:rPr>
            <w:rStyle w:val="Hyperlink"/>
          </w:rPr>
          <w:t>Appendix 4: Additional discussion of the Step 2 refinement of the runoff risk assessment (including instream analysis)</w:t>
        </w:r>
        <w:r>
          <w:rPr>
            <w:webHidden/>
          </w:rPr>
          <w:tab/>
        </w:r>
        <w:r>
          <w:rPr>
            <w:webHidden/>
          </w:rPr>
          <w:fldChar w:fldCharType="begin"/>
        </w:r>
        <w:r>
          <w:rPr>
            <w:webHidden/>
          </w:rPr>
          <w:instrText xml:space="preserve"> PAGEREF _Toc37837635 \h </w:instrText>
        </w:r>
        <w:r>
          <w:rPr>
            <w:webHidden/>
          </w:rPr>
        </w:r>
        <w:r>
          <w:rPr>
            <w:webHidden/>
          </w:rPr>
          <w:fldChar w:fldCharType="separate"/>
        </w:r>
        <w:r w:rsidR="00DD54A4">
          <w:rPr>
            <w:webHidden/>
          </w:rPr>
          <w:t>43</w:t>
        </w:r>
        <w:r>
          <w:rPr>
            <w:webHidden/>
          </w:rPr>
          <w:fldChar w:fldCharType="end"/>
        </w:r>
      </w:hyperlink>
    </w:p>
    <w:p w14:paraId="7B9E560E" w14:textId="11517D38"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36" w:history="1">
        <w:r w:rsidRPr="00B0259B">
          <w:rPr>
            <w:rStyle w:val="Hyperlink"/>
          </w:rPr>
          <w:t>Appendix 5: Baseflow calculations</w:t>
        </w:r>
        <w:r>
          <w:rPr>
            <w:webHidden/>
          </w:rPr>
          <w:tab/>
        </w:r>
        <w:r>
          <w:rPr>
            <w:webHidden/>
          </w:rPr>
          <w:fldChar w:fldCharType="begin"/>
        </w:r>
        <w:r>
          <w:rPr>
            <w:webHidden/>
          </w:rPr>
          <w:instrText xml:space="preserve"> PAGEREF _Toc37837636 \h </w:instrText>
        </w:r>
        <w:r>
          <w:rPr>
            <w:webHidden/>
          </w:rPr>
        </w:r>
        <w:r>
          <w:rPr>
            <w:webHidden/>
          </w:rPr>
          <w:fldChar w:fldCharType="separate"/>
        </w:r>
        <w:r w:rsidR="00DD54A4">
          <w:rPr>
            <w:webHidden/>
          </w:rPr>
          <w:t>45</w:t>
        </w:r>
        <w:r>
          <w:rPr>
            <w:webHidden/>
          </w:rPr>
          <w:fldChar w:fldCharType="end"/>
        </w:r>
      </w:hyperlink>
    </w:p>
    <w:p w14:paraId="045858A4" w14:textId="17E2D135"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37" w:history="1">
        <w:r w:rsidRPr="00B0259B">
          <w:rPr>
            <w:rStyle w:val="Hyperlink"/>
          </w:rPr>
          <w:t>Abbreviations</w:t>
        </w:r>
        <w:r>
          <w:rPr>
            <w:webHidden/>
          </w:rPr>
          <w:tab/>
        </w:r>
        <w:r>
          <w:rPr>
            <w:webHidden/>
          </w:rPr>
          <w:fldChar w:fldCharType="begin"/>
        </w:r>
        <w:r>
          <w:rPr>
            <w:webHidden/>
          </w:rPr>
          <w:instrText xml:space="preserve"> PAGEREF _Toc37837637 \h </w:instrText>
        </w:r>
        <w:r>
          <w:rPr>
            <w:webHidden/>
          </w:rPr>
        </w:r>
        <w:r>
          <w:rPr>
            <w:webHidden/>
          </w:rPr>
          <w:fldChar w:fldCharType="separate"/>
        </w:r>
        <w:r w:rsidR="00DD54A4">
          <w:rPr>
            <w:webHidden/>
          </w:rPr>
          <w:t>47</w:t>
        </w:r>
        <w:r>
          <w:rPr>
            <w:webHidden/>
          </w:rPr>
          <w:fldChar w:fldCharType="end"/>
        </w:r>
      </w:hyperlink>
    </w:p>
    <w:p w14:paraId="4C4D414D" w14:textId="266F0417"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38" w:history="1">
        <w:r w:rsidRPr="00B0259B">
          <w:rPr>
            <w:rStyle w:val="Hyperlink"/>
          </w:rPr>
          <w:t>Glossary</w:t>
        </w:r>
        <w:r>
          <w:rPr>
            <w:webHidden/>
          </w:rPr>
          <w:tab/>
        </w:r>
        <w:r>
          <w:rPr>
            <w:webHidden/>
          </w:rPr>
          <w:fldChar w:fldCharType="begin"/>
        </w:r>
        <w:r>
          <w:rPr>
            <w:webHidden/>
          </w:rPr>
          <w:instrText xml:space="preserve"> PAGEREF _Toc37837638 \h </w:instrText>
        </w:r>
        <w:r>
          <w:rPr>
            <w:webHidden/>
          </w:rPr>
        </w:r>
        <w:r>
          <w:rPr>
            <w:webHidden/>
          </w:rPr>
          <w:fldChar w:fldCharType="separate"/>
        </w:r>
        <w:r w:rsidR="00DD54A4">
          <w:rPr>
            <w:webHidden/>
          </w:rPr>
          <w:t>48</w:t>
        </w:r>
        <w:r>
          <w:rPr>
            <w:webHidden/>
          </w:rPr>
          <w:fldChar w:fldCharType="end"/>
        </w:r>
      </w:hyperlink>
    </w:p>
    <w:p w14:paraId="4ACF09E1" w14:textId="77E22CCD" w:rsidR="00C07AC0" w:rsidRDefault="00C07AC0">
      <w:pPr>
        <w:pStyle w:val="TOC1"/>
        <w:rPr>
          <w:rFonts w:asciiTheme="minorHAnsi" w:eastAsiaTheme="minorEastAsia" w:hAnsiTheme="minorHAnsi" w:cstheme="minorBidi"/>
          <w:b w:val="0"/>
          <w:bCs w:val="0"/>
          <w:caps w:val="0"/>
          <w:color w:val="auto"/>
          <w:kern w:val="0"/>
          <w:sz w:val="22"/>
          <w:szCs w:val="22"/>
          <w:lang w:eastAsia="en-AU"/>
        </w:rPr>
      </w:pPr>
      <w:hyperlink w:anchor="_Toc37837639" w:history="1">
        <w:r w:rsidRPr="00B0259B">
          <w:rPr>
            <w:rStyle w:val="Hyperlink"/>
          </w:rPr>
          <w:t>References</w:t>
        </w:r>
        <w:r>
          <w:rPr>
            <w:webHidden/>
          </w:rPr>
          <w:tab/>
        </w:r>
        <w:r>
          <w:rPr>
            <w:webHidden/>
          </w:rPr>
          <w:fldChar w:fldCharType="begin"/>
        </w:r>
        <w:r>
          <w:rPr>
            <w:webHidden/>
          </w:rPr>
          <w:instrText xml:space="preserve"> PAGEREF _Toc37837639 \h </w:instrText>
        </w:r>
        <w:r>
          <w:rPr>
            <w:webHidden/>
          </w:rPr>
        </w:r>
        <w:r>
          <w:rPr>
            <w:webHidden/>
          </w:rPr>
          <w:fldChar w:fldCharType="separate"/>
        </w:r>
        <w:r w:rsidR="00DD54A4">
          <w:rPr>
            <w:webHidden/>
          </w:rPr>
          <w:t>49</w:t>
        </w:r>
        <w:r>
          <w:rPr>
            <w:webHidden/>
          </w:rPr>
          <w:fldChar w:fldCharType="end"/>
        </w:r>
      </w:hyperlink>
    </w:p>
    <w:p w14:paraId="194F81B6" w14:textId="60F8BD54" w:rsidR="002E20AC" w:rsidRDefault="005064D5">
      <w:pPr>
        <w:pStyle w:val="NormalText"/>
        <w:rPr>
          <w:noProof/>
        </w:rPr>
      </w:pPr>
      <w:r>
        <w:rPr>
          <w:rFonts w:ascii="Trebuchet MS" w:hAnsi="Trebuchet MS"/>
          <w:b/>
          <w:bCs/>
          <w:caps/>
          <w:noProof/>
          <w:color w:val="00747A" w:themeColor="background2"/>
          <w:szCs w:val="30"/>
        </w:rPr>
        <w:fldChar w:fldCharType="end"/>
      </w:r>
    </w:p>
    <w:p w14:paraId="5AF8098A" w14:textId="77777777" w:rsidR="00C07AC0" w:rsidRDefault="002E20AC" w:rsidP="00D23D6A">
      <w:pPr>
        <w:pStyle w:val="TOAHeading"/>
        <w:rPr>
          <w:noProof/>
        </w:rPr>
      </w:pPr>
      <w:r w:rsidRPr="00FB0015">
        <w:rPr>
          <w:noProof/>
        </w:rPr>
        <w:t>List of tables</w:t>
      </w:r>
      <w:r>
        <w:rPr>
          <w:noProof/>
          <w:color w:val="00747A" w:themeColor="background2"/>
        </w:rPr>
        <w:fldChar w:fldCharType="begin"/>
      </w:r>
      <w:r>
        <w:rPr>
          <w:noProof/>
        </w:rPr>
        <w:instrText xml:space="preserve"> TOC \c "Table" </w:instrText>
      </w:r>
      <w:r>
        <w:rPr>
          <w:noProof/>
          <w:color w:val="00747A" w:themeColor="background2"/>
        </w:rPr>
        <w:fldChar w:fldCharType="separate"/>
      </w:r>
    </w:p>
    <w:p w14:paraId="7892D044" w14:textId="48E4E840" w:rsidR="00C07AC0" w:rsidRDefault="00C07AC0">
      <w:pPr>
        <w:pStyle w:val="TableofFigures"/>
        <w:rPr>
          <w:rFonts w:asciiTheme="minorHAnsi" w:eastAsiaTheme="minorEastAsia" w:hAnsiTheme="minorHAnsi" w:cstheme="minorBidi"/>
          <w:sz w:val="22"/>
          <w:szCs w:val="22"/>
          <w:lang w:eastAsia="en-AU"/>
        </w:rPr>
      </w:pPr>
      <w:r>
        <w:t>Table 1:</w:t>
      </w:r>
      <w:r>
        <w:rPr>
          <w:rFonts w:asciiTheme="minorHAnsi" w:eastAsiaTheme="minorEastAsia" w:hAnsiTheme="minorHAnsi" w:cstheme="minorBidi"/>
          <w:sz w:val="22"/>
          <w:szCs w:val="22"/>
          <w:lang w:eastAsia="en-AU"/>
        </w:rPr>
        <w:tab/>
      </w:r>
      <w:r>
        <w:t>Soil composition according to hydrologic soil group</w:t>
      </w:r>
      <w:r>
        <w:tab/>
      </w:r>
      <w:r>
        <w:fldChar w:fldCharType="begin"/>
      </w:r>
      <w:r>
        <w:instrText xml:space="preserve"> PAGEREF _Toc37837640 \h </w:instrText>
      </w:r>
      <w:r>
        <w:fldChar w:fldCharType="separate"/>
      </w:r>
      <w:r w:rsidR="00DD54A4">
        <w:t>9</w:t>
      </w:r>
      <w:r>
        <w:fldChar w:fldCharType="end"/>
      </w:r>
    </w:p>
    <w:p w14:paraId="334CB871" w14:textId="1B9A8689" w:rsidR="00C07AC0" w:rsidRDefault="00C07AC0">
      <w:pPr>
        <w:pStyle w:val="TableofFigures"/>
        <w:rPr>
          <w:rFonts w:asciiTheme="minorHAnsi" w:eastAsiaTheme="minorEastAsia" w:hAnsiTheme="minorHAnsi" w:cstheme="minorBidi"/>
          <w:sz w:val="22"/>
          <w:szCs w:val="22"/>
          <w:lang w:eastAsia="en-AU"/>
        </w:rPr>
      </w:pPr>
      <w:r>
        <w:t>Table 2:</w:t>
      </w:r>
      <w:r>
        <w:rPr>
          <w:rFonts w:asciiTheme="minorHAnsi" w:eastAsiaTheme="minorEastAsia" w:hAnsiTheme="minorHAnsi" w:cstheme="minorBidi"/>
          <w:sz w:val="22"/>
          <w:szCs w:val="22"/>
          <w:lang w:eastAsia="en-AU"/>
        </w:rPr>
        <w:tab/>
      </w:r>
      <w:r>
        <w:t>Alignment of USDA Cover Type and HSG rainfall-runoff indexes with Australian agricultural practices</w:t>
      </w:r>
      <w:r>
        <w:tab/>
      </w:r>
      <w:r>
        <w:fldChar w:fldCharType="begin"/>
      </w:r>
      <w:r>
        <w:instrText xml:space="preserve"> PAGEREF _Toc37837641 \h </w:instrText>
      </w:r>
      <w:r>
        <w:fldChar w:fldCharType="separate"/>
      </w:r>
      <w:r w:rsidR="00DD54A4">
        <w:t>13</w:t>
      </w:r>
      <w:r>
        <w:fldChar w:fldCharType="end"/>
      </w:r>
    </w:p>
    <w:p w14:paraId="214C84B8" w14:textId="23C69E0C" w:rsidR="00C07AC0" w:rsidRDefault="00C07AC0">
      <w:pPr>
        <w:pStyle w:val="TableofFigures"/>
        <w:rPr>
          <w:rFonts w:asciiTheme="minorHAnsi" w:eastAsiaTheme="minorEastAsia" w:hAnsiTheme="minorHAnsi" w:cstheme="minorBidi"/>
          <w:sz w:val="22"/>
          <w:szCs w:val="22"/>
          <w:lang w:eastAsia="en-AU"/>
        </w:rPr>
      </w:pPr>
      <w:r>
        <w:t>Table 3:</w:t>
      </w:r>
      <w:r>
        <w:rPr>
          <w:rFonts w:asciiTheme="minorHAnsi" w:eastAsiaTheme="minorEastAsia" w:hAnsiTheme="minorHAnsi" w:cstheme="minorBidi"/>
          <w:sz w:val="22"/>
          <w:szCs w:val="22"/>
          <w:lang w:eastAsia="en-AU"/>
        </w:rPr>
        <w:tab/>
      </w:r>
      <w:r>
        <w:t>Minimum rainfall values predicted for runoff commencement for different soil cover types</w:t>
      </w:r>
      <w:r>
        <w:tab/>
      </w:r>
      <w:r>
        <w:fldChar w:fldCharType="begin"/>
      </w:r>
      <w:r>
        <w:instrText xml:space="preserve"> PAGEREF _Toc37837642 \h </w:instrText>
      </w:r>
      <w:r>
        <w:fldChar w:fldCharType="separate"/>
      </w:r>
      <w:r w:rsidR="00DD54A4">
        <w:t>14</w:t>
      </w:r>
      <w:r>
        <w:fldChar w:fldCharType="end"/>
      </w:r>
    </w:p>
    <w:p w14:paraId="0F8C4D21" w14:textId="34CB92EB" w:rsidR="00C07AC0" w:rsidRDefault="00C07AC0">
      <w:pPr>
        <w:pStyle w:val="TableofFigures"/>
        <w:rPr>
          <w:rFonts w:asciiTheme="minorHAnsi" w:eastAsiaTheme="minorEastAsia" w:hAnsiTheme="minorHAnsi" w:cstheme="minorBidi"/>
          <w:sz w:val="22"/>
          <w:szCs w:val="22"/>
          <w:lang w:eastAsia="en-AU"/>
        </w:rPr>
      </w:pPr>
      <w:r>
        <w:t>Table 4:</w:t>
      </w:r>
      <w:r>
        <w:rPr>
          <w:rFonts w:asciiTheme="minorHAnsi" w:eastAsiaTheme="minorEastAsia" w:hAnsiTheme="minorHAnsi" w:cstheme="minorBidi"/>
          <w:sz w:val="22"/>
          <w:szCs w:val="22"/>
          <w:lang w:eastAsia="en-AU"/>
        </w:rPr>
        <w:tab/>
      </w:r>
      <w:r>
        <w:t>Information for dryland cropping catchment basins in NSW, Vic., Qld and WA</w:t>
      </w:r>
      <w:r w:rsidRPr="00673D04">
        <w:rPr>
          <w:vertAlign w:val="superscript"/>
        </w:rPr>
        <w:t>*</w:t>
      </w:r>
      <w:r>
        <w:tab/>
      </w:r>
      <w:r>
        <w:fldChar w:fldCharType="begin"/>
      </w:r>
      <w:r>
        <w:instrText xml:space="preserve"> PAGEREF _Toc37837643 \h </w:instrText>
      </w:r>
      <w:r>
        <w:fldChar w:fldCharType="separate"/>
      </w:r>
      <w:r w:rsidR="00DD54A4">
        <w:t>20</w:t>
      </w:r>
      <w:r>
        <w:fldChar w:fldCharType="end"/>
      </w:r>
    </w:p>
    <w:p w14:paraId="1477AD01" w14:textId="4BA50D4C" w:rsidR="00C07AC0" w:rsidRDefault="00C07AC0">
      <w:pPr>
        <w:pStyle w:val="TableofFigures"/>
        <w:rPr>
          <w:rFonts w:asciiTheme="minorHAnsi" w:eastAsiaTheme="minorEastAsia" w:hAnsiTheme="minorHAnsi" w:cstheme="minorBidi"/>
          <w:sz w:val="22"/>
          <w:szCs w:val="22"/>
          <w:lang w:eastAsia="en-AU"/>
        </w:rPr>
      </w:pPr>
      <w:r>
        <w:t>Table 5:</w:t>
      </w:r>
      <w:r>
        <w:rPr>
          <w:rFonts w:asciiTheme="minorHAnsi" w:eastAsiaTheme="minorEastAsia" w:hAnsiTheme="minorHAnsi" w:cstheme="minorBidi"/>
          <w:sz w:val="22"/>
          <w:szCs w:val="22"/>
          <w:lang w:eastAsia="en-AU"/>
        </w:rPr>
        <w:tab/>
      </w:r>
      <w:r>
        <w:t>Influence of rainfall on the predicted instream concentration</w:t>
      </w:r>
      <w:r w:rsidRPr="00673D04">
        <w:rPr>
          <w:vertAlign w:val="superscript"/>
        </w:rPr>
        <w:t>*</w:t>
      </w:r>
      <w:r>
        <w:tab/>
      </w:r>
      <w:r>
        <w:fldChar w:fldCharType="begin"/>
      </w:r>
      <w:r>
        <w:instrText xml:space="preserve"> PAGEREF _Toc37837644 \h </w:instrText>
      </w:r>
      <w:r>
        <w:fldChar w:fldCharType="separate"/>
      </w:r>
      <w:r w:rsidR="00DD54A4">
        <w:t>24</w:t>
      </w:r>
      <w:r>
        <w:fldChar w:fldCharType="end"/>
      </w:r>
    </w:p>
    <w:p w14:paraId="4E34B3D0" w14:textId="7D58A05A" w:rsidR="00C07AC0" w:rsidRDefault="00C07AC0">
      <w:pPr>
        <w:pStyle w:val="TableofFigures"/>
        <w:rPr>
          <w:rFonts w:asciiTheme="minorHAnsi" w:eastAsiaTheme="minorEastAsia" w:hAnsiTheme="minorHAnsi" w:cstheme="minorBidi"/>
          <w:sz w:val="22"/>
          <w:szCs w:val="22"/>
          <w:lang w:eastAsia="en-AU"/>
        </w:rPr>
      </w:pPr>
      <w:r>
        <w:t>Table 6:</w:t>
      </w:r>
      <w:r>
        <w:rPr>
          <w:rFonts w:asciiTheme="minorHAnsi" w:eastAsiaTheme="minorEastAsia" w:hAnsiTheme="minorHAnsi" w:cstheme="minorBidi"/>
          <w:sz w:val="22"/>
          <w:szCs w:val="22"/>
          <w:lang w:eastAsia="en-AU"/>
        </w:rPr>
        <w:tab/>
      </w:r>
      <w:r>
        <w:t>Curve numbers for USDA hydrologic soil groups for two different soil cover types and field situations</w:t>
      </w:r>
      <w:r>
        <w:tab/>
      </w:r>
      <w:r>
        <w:fldChar w:fldCharType="begin"/>
      </w:r>
      <w:r>
        <w:instrText xml:space="preserve"> PAGEREF _Toc37837645 \h </w:instrText>
      </w:r>
      <w:r>
        <w:fldChar w:fldCharType="separate"/>
      </w:r>
      <w:r w:rsidR="00DD54A4">
        <w:t>32</w:t>
      </w:r>
      <w:r>
        <w:fldChar w:fldCharType="end"/>
      </w:r>
    </w:p>
    <w:p w14:paraId="56E31218" w14:textId="18BE4E65" w:rsidR="00C07AC0" w:rsidRDefault="00C07AC0">
      <w:pPr>
        <w:pStyle w:val="TableofFigures"/>
        <w:rPr>
          <w:rFonts w:asciiTheme="minorHAnsi" w:eastAsiaTheme="minorEastAsia" w:hAnsiTheme="minorHAnsi" w:cstheme="minorBidi"/>
          <w:sz w:val="22"/>
          <w:szCs w:val="22"/>
          <w:lang w:eastAsia="en-AU"/>
        </w:rPr>
      </w:pPr>
      <w:r>
        <w:t>Table 7:</w:t>
      </w:r>
      <w:r>
        <w:rPr>
          <w:rFonts w:asciiTheme="minorHAnsi" w:eastAsiaTheme="minorEastAsia" w:hAnsiTheme="minorHAnsi" w:cstheme="minorBidi"/>
          <w:sz w:val="22"/>
          <w:szCs w:val="22"/>
          <w:lang w:eastAsia="en-AU"/>
        </w:rPr>
        <w:tab/>
      </w:r>
      <w:r>
        <w:t>Fraction of different hydrologic soil groups in dryland cropping regions of New South Wales and calculation of final composite runoff curve</w:t>
      </w:r>
      <w:r>
        <w:tab/>
      </w:r>
      <w:r>
        <w:fldChar w:fldCharType="begin"/>
      </w:r>
      <w:r>
        <w:instrText xml:space="preserve"> PAGEREF _Toc37837646 \h </w:instrText>
      </w:r>
      <w:r>
        <w:fldChar w:fldCharType="separate"/>
      </w:r>
      <w:r w:rsidR="00DD54A4">
        <w:t>33</w:t>
      </w:r>
      <w:r>
        <w:fldChar w:fldCharType="end"/>
      </w:r>
    </w:p>
    <w:p w14:paraId="603A1342" w14:textId="35039EA6" w:rsidR="00C07AC0" w:rsidRDefault="00C07AC0">
      <w:pPr>
        <w:pStyle w:val="TableofFigures"/>
        <w:rPr>
          <w:rFonts w:asciiTheme="minorHAnsi" w:eastAsiaTheme="minorEastAsia" w:hAnsiTheme="minorHAnsi" w:cstheme="minorBidi"/>
          <w:sz w:val="22"/>
          <w:szCs w:val="22"/>
          <w:lang w:eastAsia="en-AU"/>
        </w:rPr>
      </w:pPr>
      <w:r>
        <w:t>Table 8:</w:t>
      </w:r>
      <w:r>
        <w:rPr>
          <w:rFonts w:asciiTheme="minorHAnsi" w:eastAsiaTheme="minorEastAsia" w:hAnsiTheme="minorHAnsi" w:cstheme="minorBidi"/>
          <w:sz w:val="22"/>
          <w:szCs w:val="22"/>
          <w:lang w:eastAsia="en-AU"/>
        </w:rPr>
        <w:tab/>
      </w:r>
      <w:r>
        <w:t>Runoff for mm rainfall (curve number 78)</w:t>
      </w:r>
      <w:r>
        <w:tab/>
      </w:r>
      <w:r>
        <w:fldChar w:fldCharType="begin"/>
      </w:r>
      <w:r>
        <w:instrText xml:space="preserve"> PAGEREF _Toc37837647 \h </w:instrText>
      </w:r>
      <w:r>
        <w:fldChar w:fldCharType="separate"/>
      </w:r>
      <w:r w:rsidR="00DD54A4">
        <w:t>35</w:t>
      </w:r>
      <w:r>
        <w:fldChar w:fldCharType="end"/>
      </w:r>
    </w:p>
    <w:p w14:paraId="2F01C470" w14:textId="3BB84174" w:rsidR="00C07AC0" w:rsidRDefault="00C07AC0">
      <w:pPr>
        <w:pStyle w:val="TableofFigures"/>
        <w:rPr>
          <w:rFonts w:asciiTheme="minorHAnsi" w:eastAsiaTheme="minorEastAsia" w:hAnsiTheme="minorHAnsi" w:cstheme="minorBidi"/>
          <w:sz w:val="22"/>
          <w:szCs w:val="22"/>
          <w:lang w:eastAsia="en-AU"/>
        </w:rPr>
      </w:pPr>
      <w:r>
        <w:t>Table 9:</w:t>
      </w:r>
      <w:r>
        <w:rPr>
          <w:rFonts w:asciiTheme="minorHAnsi" w:eastAsiaTheme="minorEastAsia" w:hAnsiTheme="minorHAnsi" w:cstheme="minorBidi"/>
          <w:sz w:val="22"/>
          <w:szCs w:val="22"/>
          <w:lang w:eastAsia="en-AU"/>
        </w:rPr>
        <w:tab/>
      </w:r>
      <w:r>
        <w:t>Calculation of runoff (Q) for different rainfall values based on the polynomial equation for the runoff curve shown in Figure 10</w:t>
      </w:r>
      <w:r>
        <w:tab/>
      </w:r>
      <w:r>
        <w:fldChar w:fldCharType="begin"/>
      </w:r>
      <w:r>
        <w:instrText xml:space="preserve"> PAGEREF _Toc37837648 \h </w:instrText>
      </w:r>
      <w:r>
        <w:fldChar w:fldCharType="separate"/>
      </w:r>
      <w:r w:rsidR="00DD54A4">
        <w:t>36</w:t>
      </w:r>
      <w:r>
        <w:fldChar w:fldCharType="end"/>
      </w:r>
    </w:p>
    <w:p w14:paraId="71D9C105" w14:textId="5D97BB58" w:rsidR="00C07AC0" w:rsidRDefault="00C07AC0">
      <w:pPr>
        <w:pStyle w:val="TableofFigures"/>
        <w:rPr>
          <w:rFonts w:asciiTheme="minorHAnsi" w:eastAsiaTheme="minorEastAsia" w:hAnsiTheme="minorHAnsi" w:cstheme="minorBidi"/>
          <w:sz w:val="22"/>
          <w:szCs w:val="22"/>
          <w:lang w:eastAsia="en-AU"/>
        </w:rPr>
      </w:pPr>
      <w:r>
        <w:t>Table 10:</w:t>
      </w:r>
      <w:r>
        <w:rPr>
          <w:rFonts w:asciiTheme="minorHAnsi" w:eastAsiaTheme="minorEastAsia" w:hAnsiTheme="minorHAnsi" w:cstheme="minorBidi"/>
          <w:sz w:val="22"/>
          <w:szCs w:val="22"/>
          <w:lang w:eastAsia="en-AU"/>
        </w:rPr>
        <w:tab/>
      </w:r>
      <w:r>
        <w:t>Stepwise calculations for determining receiving-water concentration of pesticide and risk quotient</w:t>
      </w:r>
      <w:r>
        <w:tab/>
      </w:r>
      <w:r>
        <w:fldChar w:fldCharType="begin"/>
      </w:r>
      <w:r>
        <w:instrText xml:space="preserve"> PAGEREF _Toc37837649 \h </w:instrText>
      </w:r>
      <w:r>
        <w:fldChar w:fldCharType="separate"/>
      </w:r>
      <w:r w:rsidR="00DD54A4">
        <w:t>39</w:t>
      </w:r>
      <w:r>
        <w:fldChar w:fldCharType="end"/>
      </w:r>
    </w:p>
    <w:p w14:paraId="49CECFD5" w14:textId="599D728C" w:rsidR="00C07AC0" w:rsidRDefault="00C07AC0">
      <w:pPr>
        <w:pStyle w:val="TableofFigures"/>
        <w:rPr>
          <w:rFonts w:asciiTheme="minorHAnsi" w:eastAsiaTheme="minorEastAsia" w:hAnsiTheme="minorHAnsi" w:cstheme="minorBidi"/>
          <w:sz w:val="22"/>
          <w:szCs w:val="22"/>
          <w:lang w:eastAsia="en-AU"/>
        </w:rPr>
      </w:pPr>
      <w:r>
        <w:t>Table 11:</w:t>
      </w:r>
      <w:r>
        <w:rPr>
          <w:rFonts w:asciiTheme="minorHAnsi" w:eastAsiaTheme="minorEastAsia" w:hAnsiTheme="minorHAnsi" w:cstheme="minorBidi"/>
          <w:sz w:val="22"/>
          <w:szCs w:val="22"/>
          <w:lang w:eastAsia="en-AU"/>
        </w:rPr>
        <w:tab/>
      </w:r>
      <w:r>
        <w:t>Step 1 refinements of the runoff risk assessment—spatially different outcomes in Queensland and Victoria attributed to different soil types and slopes</w:t>
      </w:r>
      <w:r>
        <w:tab/>
      </w:r>
      <w:r>
        <w:fldChar w:fldCharType="begin"/>
      </w:r>
      <w:r>
        <w:instrText xml:space="preserve"> PAGEREF _Toc37837650 \h </w:instrText>
      </w:r>
      <w:r>
        <w:fldChar w:fldCharType="separate"/>
      </w:r>
      <w:r w:rsidR="00DD54A4">
        <w:t>42</w:t>
      </w:r>
      <w:r>
        <w:fldChar w:fldCharType="end"/>
      </w:r>
    </w:p>
    <w:p w14:paraId="1E07F154" w14:textId="265B6C0D" w:rsidR="00C07AC0" w:rsidRDefault="00C07AC0">
      <w:pPr>
        <w:pStyle w:val="TableofFigures"/>
        <w:rPr>
          <w:rFonts w:asciiTheme="minorHAnsi" w:eastAsiaTheme="minorEastAsia" w:hAnsiTheme="minorHAnsi" w:cstheme="minorBidi"/>
          <w:sz w:val="22"/>
          <w:szCs w:val="22"/>
          <w:lang w:eastAsia="en-AU"/>
        </w:rPr>
      </w:pPr>
      <w:r>
        <w:t>Table 12:</w:t>
      </w:r>
      <w:r>
        <w:rPr>
          <w:rFonts w:asciiTheme="minorHAnsi" w:eastAsiaTheme="minorEastAsia" w:hAnsiTheme="minorHAnsi" w:cstheme="minorBidi"/>
          <w:sz w:val="22"/>
          <w:szCs w:val="22"/>
          <w:lang w:eastAsia="en-AU"/>
        </w:rPr>
        <w:tab/>
      </w:r>
      <w:r>
        <w:t>Dryland cropping for a fallow, bare soil scenario in Queensland</w:t>
      </w:r>
      <w:r w:rsidRPr="00673D04">
        <w:rPr>
          <w:vertAlign w:val="superscript"/>
        </w:rPr>
        <w:t>1</w:t>
      </w:r>
      <w:r>
        <w:tab/>
      </w:r>
      <w:r>
        <w:fldChar w:fldCharType="begin"/>
      </w:r>
      <w:r>
        <w:instrText xml:space="preserve"> PAGEREF _Toc37837651 \h </w:instrText>
      </w:r>
      <w:r>
        <w:fldChar w:fldCharType="separate"/>
      </w:r>
      <w:r w:rsidR="00DD54A4">
        <w:t>43</w:t>
      </w:r>
      <w:r>
        <w:fldChar w:fldCharType="end"/>
      </w:r>
    </w:p>
    <w:p w14:paraId="31C1D9EA" w14:textId="4F998D27" w:rsidR="00C07AC0" w:rsidRDefault="00C07AC0">
      <w:pPr>
        <w:pStyle w:val="TableofFigures"/>
        <w:rPr>
          <w:rFonts w:asciiTheme="minorHAnsi" w:eastAsiaTheme="minorEastAsia" w:hAnsiTheme="minorHAnsi" w:cstheme="minorBidi"/>
          <w:sz w:val="22"/>
          <w:szCs w:val="22"/>
          <w:lang w:eastAsia="en-AU"/>
        </w:rPr>
      </w:pPr>
      <w:r>
        <w:t>Table 13:</w:t>
      </w:r>
      <w:r>
        <w:rPr>
          <w:rFonts w:asciiTheme="minorHAnsi" w:eastAsiaTheme="minorEastAsia" w:hAnsiTheme="minorHAnsi" w:cstheme="minorBidi"/>
          <w:sz w:val="22"/>
          <w:szCs w:val="22"/>
          <w:lang w:eastAsia="en-AU"/>
        </w:rPr>
        <w:tab/>
      </w:r>
      <w:r>
        <w:t>Summary of Baseflow Index (BFI) values for dryland cropping regions</w:t>
      </w:r>
      <w:r>
        <w:tab/>
      </w:r>
      <w:r>
        <w:fldChar w:fldCharType="begin"/>
      </w:r>
      <w:r>
        <w:instrText xml:space="preserve"> PAGEREF _Toc37837652 \h </w:instrText>
      </w:r>
      <w:r>
        <w:fldChar w:fldCharType="separate"/>
      </w:r>
      <w:r w:rsidR="00DD54A4">
        <w:t>46</w:t>
      </w:r>
      <w:r>
        <w:fldChar w:fldCharType="end"/>
      </w:r>
    </w:p>
    <w:p w14:paraId="5A393B1D" w14:textId="77777777" w:rsidR="002E20AC" w:rsidRDefault="002E20AC">
      <w:pPr>
        <w:pStyle w:val="NormalText"/>
        <w:rPr>
          <w:bCs/>
          <w:noProof/>
          <w:szCs w:val="30"/>
        </w:rPr>
      </w:pPr>
      <w:r>
        <w:rPr>
          <w:rFonts w:ascii="Trebuchet MS" w:hAnsi="Trebuchet MS"/>
          <w:b/>
          <w:bCs/>
          <w:caps/>
          <w:noProof/>
          <w:color w:val="365860"/>
          <w:sz w:val="32"/>
          <w:szCs w:val="20"/>
        </w:rPr>
        <w:fldChar w:fldCharType="end"/>
      </w:r>
    </w:p>
    <w:p w14:paraId="6608F822" w14:textId="77777777" w:rsidR="00C07AC0" w:rsidRDefault="002E20AC" w:rsidP="00D23D6A">
      <w:pPr>
        <w:pStyle w:val="TOAHeading"/>
        <w:rPr>
          <w:noProof/>
        </w:rPr>
      </w:pPr>
      <w:r w:rsidRPr="00FB0015">
        <w:rPr>
          <w:noProof/>
        </w:rPr>
        <w:t xml:space="preserve">List of </w:t>
      </w:r>
      <w:r w:rsidR="00A2728C">
        <w:rPr>
          <w:noProof/>
        </w:rPr>
        <w:t>Equations</w:t>
      </w:r>
      <w:r>
        <w:rPr>
          <w:noProof/>
        </w:rPr>
        <w:fldChar w:fldCharType="begin"/>
      </w:r>
      <w:r w:rsidRPr="00FB0015">
        <w:rPr>
          <w:noProof/>
        </w:rPr>
        <w:instrText xml:space="preserve"> TOC \c "</w:instrText>
      </w:r>
      <w:r w:rsidR="00A2728C">
        <w:rPr>
          <w:noProof/>
        </w:rPr>
        <w:instrText>Equation"</w:instrText>
      </w:r>
      <w:r w:rsidRPr="00FB0015">
        <w:rPr>
          <w:noProof/>
        </w:rPr>
        <w:instrText xml:space="preserve"> </w:instrText>
      </w:r>
      <w:r>
        <w:rPr>
          <w:noProof/>
        </w:rPr>
        <w:fldChar w:fldCharType="separate"/>
      </w:r>
    </w:p>
    <w:p w14:paraId="01240E64" w14:textId="4637658C" w:rsidR="00C07AC0" w:rsidRDefault="00C07AC0">
      <w:pPr>
        <w:pStyle w:val="TableofFigures"/>
        <w:tabs>
          <w:tab w:val="left" w:pos="1200"/>
        </w:tabs>
        <w:rPr>
          <w:rFonts w:asciiTheme="minorHAnsi" w:eastAsiaTheme="minorEastAsia" w:hAnsiTheme="minorHAnsi" w:cstheme="minorBidi"/>
          <w:sz w:val="22"/>
          <w:szCs w:val="22"/>
          <w:lang w:eastAsia="en-AU"/>
        </w:rPr>
      </w:pPr>
      <w:r>
        <w:t>Equation 1:</w:t>
      </w:r>
      <w:r>
        <w:rPr>
          <w:rFonts w:asciiTheme="minorHAnsi" w:eastAsiaTheme="minorEastAsia" w:hAnsiTheme="minorHAnsi" w:cstheme="minorBidi"/>
          <w:sz w:val="22"/>
          <w:szCs w:val="22"/>
          <w:lang w:eastAsia="en-AU"/>
        </w:rPr>
        <w:tab/>
      </w:r>
      <w:r>
        <w:t>Simplified formula for indirect loadings caused by runoff</w:t>
      </w:r>
      <w:r>
        <w:tab/>
      </w:r>
      <w:r>
        <w:fldChar w:fldCharType="begin"/>
      </w:r>
      <w:r>
        <w:instrText xml:space="preserve"> PAGEREF _Toc37837653 \h </w:instrText>
      </w:r>
      <w:r>
        <w:fldChar w:fldCharType="separate"/>
      </w:r>
      <w:r w:rsidR="00DD54A4">
        <w:t>5</w:t>
      </w:r>
      <w:r>
        <w:fldChar w:fldCharType="end"/>
      </w:r>
    </w:p>
    <w:p w14:paraId="5F48C43B" w14:textId="5C91A5DD" w:rsidR="00C07AC0" w:rsidRDefault="00C07AC0">
      <w:pPr>
        <w:pStyle w:val="TableofFigures"/>
        <w:tabs>
          <w:tab w:val="left" w:pos="1200"/>
        </w:tabs>
        <w:rPr>
          <w:rFonts w:asciiTheme="minorHAnsi" w:eastAsiaTheme="minorEastAsia" w:hAnsiTheme="minorHAnsi" w:cstheme="minorBidi"/>
          <w:sz w:val="22"/>
          <w:szCs w:val="22"/>
          <w:lang w:eastAsia="en-AU"/>
        </w:rPr>
      </w:pPr>
      <w:r>
        <w:t>Equation 2:</w:t>
      </w:r>
      <w:r>
        <w:rPr>
          <w:rFonts w:asciiTheme="minorHAnsi" w:eastAsiaTheme="minorEastAsia" w:hAnsiTheme="minorHAnsi" w:cstheme="minorBidi"/>
          <w:sz w:val="22"/>
          <w:szCs w:val="22"/>
          <w:lang w:eastAsia="en-AU"/>
        </w:rPr>
        <w:tab/>
      </w:r>
      <w:r>
        <w:t>Calculation for specific slope percentile</w:t>
      </w:r>
      <w:r>
        <w:tab/>
      </w:r>
      <w:r>
        <w:fldChar w:fldCharType="begin"/>
      </w:r>
      <w:r>
        <w:instrText xml:space="preserve"> PAGEREF _Toc37837654 \h </w:instrText>
      </w:r>
      <w:r>
        <w:fldChar w:fldCharType="separate"/>
      </w:r>
      <w:r w:rsidR="00DD54A4">
        <w:t>16</w:t>
      </w:r>
      <w:r>
        <w:fldChar w:fldCharType="end"/>
      </w:r>
    </w:p>
    <w:p w14:paraId="059CE43B" w14:textId="202486C1" w:rsidR="00C07AC0" w:rsidRDefault="00C07AC0">
      <w:pPr>
        <w:pStyle w:val="TableofFigures"/>
        <w:tabs>
          <w:tab w:val="left" w:pos="1200"/>
        </w:tabs>
        <w:rPr>
          <w:rFonts w:asciiTheme="minorHAnsi" w:eastAsiaTheme="minorEastAsia" w:hAnsiTheme="minorHAnsi" w:cstheme="minorBidi"/>
          <w:sz w:val="22"/>
          <w:szCs w:val="22"/>
          <w:lang w:eastAsia="en-AU"/>
        </w:rPr>
      </w:pPr>
      <w:r>
        <w:t>Equation 3:</w:t>
      </w:r>
      <w:r>
        <w:rPr>
          <w:rFonts w:asciiTheme="minorHAnsi" w:eastAsiaTheme="minorEastAsia" w:hAnsiTheme="minorHAnsi" w:cstheme="minorBidi"/>
          <w:sz w:val="22"/>
          <w:szCs w:val="22"/>
          <w:lang w:eastAsia="en-AU"/>
        </w:rPr>
        <w:tab/>
      </w:r>
      <w:r>
        <w:t>Calculation of 90th percentile slope</w:t>
      </w:r>
      <w:r>
        <w:tab/>
      </w:r>
      <w:r>
        <w:fldChar w:fldCharType="begin"/>
      </w:r>
      <w:r>
        <w:instrText xml:space="preserve"> PAGEREF _Toc37837655 \h </w:instrText>
      </w:r>
      <w:r>
        <w:fldChar w:fldCharType="separate"/>
      </w:r>
      <w:r w:rsidR="00DD54A4">
        <w:t>17</w:t>
      </w:r>
      <w:r>
        <w:fldChar w:fldCharType="end"/>
      </w:r>
    </w:p>
    <w:p w14:paraId="6EEC4D60" w14:textId="5515846A" w:rsidR="00C07AC0" w:rsidRDefault="00C07AC0">
      <w:pPr>
        <w:pStyle w:val="TableofFigures"/>
        <w:tabs>
          <w:tab w:val="left" w:pos="1200"/>
        </w:tabs>
        <w:rPr>
          <w:rFonts w:asciiTheme="minorHAnsi" w:eastAsiaTheme="minorEastAsia" w:hAnsiTheme="minorHAnsi" w:cstheme="minorBidi"/>
          <w:sz w:val="22"/>
          <w:szCs w:val="22"/>
          <w:lang w:eastAsia="en-AU"/>
        </w:rPr>
      </w:pPr>
      <w:r>
        <w:t>Equation 4:</w:t>
      </w:r>
      <w:r>
        <w:rPr>
          <w:rFonts w:asciiTheme="minorHAnsi" w:eastAsiaTheme="minorEastAsia" w:hAnsiTheme="minorHAnsi" w:cstheme="minorBidi"/>
          <w:sz w:val="22"/>
          <w:szCs w:val="22"/>
          <w:lang w:eastAsia="en-AU"/>
        </w:rPr>
        <w:tab/>
      </w:r>
      <w:r>
        <w:t>Pesticide concentrations in streams—instream equation (Probst, 2005)</w:t>
      </w:r>
      <w:r>
        <w:tab/>
      </w:r>
      <w:r>
        <w:fldChar w:fldCharType="begin"/>
      </w:r>
      <w:r>
        <w:instrText xml:space="preserve"> PAGEREF _Toc37837656 \h </w:instrText>
      </w:r>
      <w:r>
        <w:fldChar w:fldCharType="separate"/>
      </w:r>
      <w:r w:rsidR="00DD54A4">
        <w:t>25</w:t>
      </w:r>
      <w:r>
        <w:fldChar w:fldCharType="end"/>
      </w:r>
    </w:p>
    <w:p w14:paraId="7A614093" w14:textId="6540F2B3" w:rsidR="00C07AC0" w:rsidRDefault="00C07AC0">
      <w:pPr>
        <w:pStyle w:val="TableofFigures"/>
        <w:tabs>
          <w:tab w:val="left" w:pos="1200"/>
        </w:tabs>
        <w:rPr>
          <w:rFonts w:asciiTheme="minorHAnsi" w:eastAsiaTheme="minorEastAsia" w:hAnsiTheme="minorHAnsi" w:cstheme="minorBidi"/>
          <w:sz w:val="22"/>
          <w:szCs w:val="22"/>
          <w:lang w:eastAsia="en-AU"/>
        </w:rPr>
      </w:pPr>
      <w:r>
        <w:t>Equation 5:</w:t>
      </w:r>
      <w:r>
        <w:rPr>
          <w:rFonts w:asciiTheme="minorHAnsi" w:eastAsiaTheme="minorEastAsia" w:hAnsiTheme="minorHAnsi" w:cstheme="minorBidi"/>
          <w:sz w:val="22"/>
          <w:szCs w:val="22"/>
          <w:lang w:eastAsia="en-AU"/>
        </w:rPr>
        <w:tab/>
      </w:r>
      <w:r>
        <w:t>Simplified formula for indirect loadings requires chemical specific information</w:t>
      </w:r>
      <w:r>
        <w:tab/>
      </w:r>
      <w:r>
        <w:fldChar w:fldCharType="begin"/>
      </w:r>
      <w:r>
        <w:instrText xml:space="preserve"> PAGEREF _Toc37837657 \h </w:instrText>
      </w:r>
      <w:r>
        <w:fldChar w:fldCharType="separate"/>
      </w:r>
      <w:r w:rsidR="00DD54A4">
        <w:t>31</w:t>
      </w:r>
      <w:r>
        <w:fldChar w:fldCharType="end"/>
      </w:r>
    </w:p>
    <w:p w14:paraId="14CDBD3E" w14:textId="369E76C4" w:rsidR="002A3239" w:rsidRDefault="002E20AC" w:rsidP="007A1F75">
      <w:pPr>
        <w:spacing w:before="240" w:after="240" w:line="280" w:lineRule="exact"/>
        <w:rPr>
          <w:bCs/>
          <w:noProof/>
          <w:szCs w:val="30"/>
        </w:rPr>
      </w:pPr>
      <w:r>
        <w:rPr>
          <w:noProof/>
        </w:rPr>
        <w:fldChar w:fldCharType="end"/>
      </w:r>
    </w:p>
    <w:p w14:paraId="379D28DC" w14:textId="77777777" w:rsidR="00C07AC0" w:rsidRDefault="002A3239" w:rsidP="002A3239">
      <w:pPr>
        <w:pStyle w:val="TOAHeading"/>
        <w:rPr>
          <w:noProof/>
        </w:rPr>
      </w:pPr>
      <w:r w:rsidRPr="00FB0015">
        <w:rPr>
          <w:noProof/>
        </w:rPr>
        <w:t xml:space="preserve">List of </w:t>
      </w:r>
      <w:r>
        <w:rPr>
          <w:noProof/>
        </w:rPr>
        <w:t>figures</w:t>
      </w:r>
      <w:r>
        <w:rPr>
          <w:noProof/>
        </w:rPr>
        <w:fldChar w:fldCharType="begin"/>
      </w:r>
      <w:r w:rsidRPr="00FB0015">
        <w:rPr>
          <w:noProof/>
        </w:rPr>
        <w:instrText xml:space="preserve"> TOC \c "</w:instrText>
      </w:r>
      <w:r>
        <w:rPr>
          <w:noProof/>
        </w:rPr>
        <w:instrText>FIGURE</w:instrText>
      </w:r>
      <w:r w:rsidRPr="00FB0015">
        <w:rPr>
          <w:noProof/>
        </w:rPr>
        <w:instrText xml:space="preserve">" </w:instrText>
      </w:r>
      <w:r>
        <w:rPr>
          <w:noProof/>
        </w:rPr>
        <w:fldChar w:fldCharType="separate"/>
      </w:r>
    </w:p>
    <w:p w14:paraId="233545AF" w14:textId="60230DA6" w:rsidR="00C07AC0" w:rsidRDefault="00C07AC0">
      <w:pPr>
        <w:pStyle w:val="TableofFigures"/>
        <w:rPr>
          <w:rFonts w:asciiTheme="minorHAnsi" w:eastAsiaTheme="minorEastAsia" w:hAnsiTheme="minorHAnsi" w:cstheme="minorBidi"/>
          <w:sz w:val="22"/>
          <w:szCs w:val="22"/>
          <w:lang w:eastAsia="en-AU"/>
        </w:rPr>
      </w:pPr>
      <w:r>
        <w:t>Figure 1:</w:t>
      </w:r>
      <w:r>
        <w:rPr>
          <w:rFonts w:asciiTheme="minorHAnsi" w:eastAsiaTheme="minorEastAsia" w:hAnsiTheme="minorHAnsi" w:cstheme="minorBidi"/>
          <w:sz w:val="22"/>
          <w:szCs w:val="22"/>
          <w:lang w:eastAsia="en-AU"/>
        </w:rPr>
        <w:tab/>
      </w:r>
      <w:r>
        <w:t>Graphic conceptualisation of the runoff risk assessment and real-world information used for refining the risk assessment</w:t>
      </w:r>
      <w:r>
        <w:tab/>
      </w:r>
      <w:r>
        <w:fldChar w:fldCharType="begin"/>
      </w:r>
      <w:r>
        <w:instrText xml:space="preserve"> PAGEREF _Toc37837658 \h </w:instrText>
      </w:r>
      <w:r>
        <w:fldChar w:fldCharType="separate"/>
      </w:r>
      <w:r w:rsidR="00DD54A4">
        <w:t>4</w:t>
      </w:r>
      <w:r>
        <w:fldChar w:fldCharType="end"/>
      </w:r>
    </w:p>
    <w:p w14:paraId="4DBF022C" w14:textId="25804A91" w:rsidR="00C07AC0" w:rsidRDefault="00C07AC0">
      <w:pPr>
        <w:pStyle w:val="TableofFigures"/>
        <w:rPr>
          <w:rFonts w:asciiTheme="minorHAnsi" w:eastAsiaTheme="minorEastAsia" w:hAnsiTheme="minorHAnsi" w:cstheme="minorBidi"/>
          <w:sz w:val="22"/>
          <w:szCs w:val="22"/>
          <w:lang w:eastAsia="en-AU"/>
        </w:rPr>
      </w:pPr>
      <w:r>
        <w:t>Figure 2</w:t>
      </w:r>
      <w:r>
        <w:rPr>
          <w:rFonts w:asciiTheme="minorHAnsi" w:eastAsiaTheme="minorEastAsia" w:hAnsiTheme="minorHAnsi" w:cstheme="minorBidi"/>
          <w:sz w:val="22"/>
          <w:szCs w:val="22"/>
          <w:lang w:eastAsia="en-AU"/>
        </w:rPr>
        <w:tab/>
      </w:r>
      <w:r>
        <w:t>Graphic conceptualisation of the screening level risk assessment</w:t>
      </w:r>
      <w:r>
        <w:tab/>
      </w:r>
      <w:r>
        <w:fldChar w:fldCharType="begin"/>
      </w:r>
      <w:r>
        <w:instrText xml:space="preserve"> PAGEREF _Toc37837659 \h </w:instrText>
      </w:r>
      <w:r>
        <w:fldChar w:fldCharType="separate"/>
      </w:r>
      <w:r w:rsidR="00DD54A4">
        <w:t>5</w:t>
      </w:r>
      <w:r>
        <w:fldChar w:fldCharType="end"/>
      </w:r>
    </w:p>
    <w:p w14:paraId="33C32348" w14:textId="7255CD8D" w:rsidR="00C07AC0" w:rsidRDefault="00C07AC0">
      <w:pPr>
        <w:pStyle w:val="TableofFigures"/>
        <w:rPr>
          <w:rFonts w:asciiTheme="minorHAnsi" w:eastAsiaTheme="minorEastAsia" w:hAnsiTheme="minorHAnsi" w:cstheme="minorBidi"/>
          <w:sz w:val="22"/>
          <w:szCs w:val="22"/>
          <w:lang w:eastAsia="en-AU"/>
        </w:rPr>
      </w:pPr>
      <w:r>
        <w:t>Figure 3:</w:t>
      </w:r>
      <w:r>
        <w:rPr>
          <w:rFonts w:asciiTheme="minorHAnsi" w:eastAsiaTheme="minorEastAsia" w:hAnsiTheme="minorHAnsi" w:cstheme="minorBidi"/>
          <w:sz w:val="22"/>
          <w:szCs w:val="22"/>
          <w:lang w:eastAsia="en-AU"/>
        </w:rPr>
        <w:tab/>
      </w:r>
      <w:r>
        <w:t>Graphic conceptualisation of Step 1 refinement of the runoff risk assessment</w:t>
      </w:r>
      <w:r>
        <w:tab/>
      </w:r>
      <w:r>
        <w:fldChar w:fldCharType="begin"/>
      </w:r>
      <w:r>
        <w:instrText xml:space="preserve"> PAGEREF _Toc37837660 \h </w:instrText>
      </w:r>
      <w:r>
        <w:fldChar w:fldCharType="separate"/>
      </w:r>
      <w:r w:rsidR="00DD54A4">
        <w:t>8</w:t>
      </w:r>
      <w:r>
        <w:fldChar w:fldCharType="end"/>
      </w:r>
    </w:p>
    <w:p w14:paraId="602D5E11" w14:textId="16E107A1" w:rsidR="00C07AC0" w:rsidRDefault="00C07AC0">
      <w:pPr>
        <w:pStyle w:val="TableofFigures"/>
        <w:rPr>
          <w:rFonts w:asciiTheme="minorHAnsi" w:eastAsiaTheme="minorEastAsia" w:hAnsiTheme="minorHAnsi" w:cstheme="minorBidi"/>
          <w:sz w:val="22"/>
          <w:szCs w:val="22"/>
          <w:lang w:eastAsia="en-AU"/>
        </w:rPr>
      </w:pPr>
      <w:r>
        <w:t>Figure 4:</w:t>
      </w:r>
      <w:r>
        <w:rPr>
          <w:rFonts w:asciiTheme="minorHAnsi" w:eastAsiaTheme="minorEastAsia" w:hAnsiTheme="minorHAnsi" w:cstheme="minorBidi"/>
          <w:sz w:val="22"/>
          <w:szCs w:val="22"/>
          <w:lang w:eastAsia="en-AU"/>
        </w:rPr>
        <w:tab/>
      </w:r>
      <w:r>
        <w:t>Rainfall-runoff relationships for hydrological soil groups A, B, C and D and the composite rainfall-runoff relationship for New South Wales</w:t>
      </w:r>
      <w:r>
        <w:tab/>
      </w:r>
      <w:r>
        <w:fldChar w:fldCharType="begin"/>
      </w:r>
      <w:r>
        <w:instrText xml:space="preserve"> PAGEREF _Toc37837661 \h </w:instrText>
      </w:r>
      <w:r>
        <w:fldChar w:fldCharType="separate"/>
      </w:r>
      <w:r w:rsidR="00DD54A4">
        <w:t>10</w:t>
      </w:r>
      <w:r>
        <w:fldChar w:fldCharType="end"/>
      </w:r>
    </w:p>
    <w:p w14:paraId="477E9502" w14:textId="403CA139" w:rsidR="00C07AC0" w:rsidRDefault="00C07AC0">
      <w:pPr>
        <w:pStyle w:val="TableofFigures"/>
        <w:rPr>
          <w:rFonts w:asciiTheme="minorHAnsi" w:eastAsiaTheme="minorEastAsia" w:hAnsiTheme="minorHAnsi" w:cstheme="minorBidi"/>
          <w:sz w:val="22"/>
          <w:szCs w:val="22"/>
          <w:lang w:eastAsia="en-AU"/>
        </w:rPr>
      </w:pPr>
      <w:r>
        <w:t>Figure 5:</w:t>
      </w:r>
      <w:r>
        <w:rPr>
          <w:rFonts w:asciiTheme="minorHAnsi" w:eastAsiaTheme="minorEastAsia" w:hAnsiTheme="minorHAnsi" w:cstheme="minorBidi"/>
          <w:sz w:val="22"/>
          <w:szCs w:val="22"/>
          <w:lang w:eastAsia="en-AU"/>
        </w:rPr>
        <w:tab/>
      </w:r>
      <w:r>
        <w:t>Composite rainfall-runoff relationship by state for fallow, bare soil</w:t>
      </w:r>
      <w:r>
        <w:tab/>
      </w:r>
      <w:r>
        <w:fldChar w:fldCharType="begin"/>
      </w:r>
      <w:r>
        <w:instrText xml:space="preserve"> PAGEREF _Toc37837662 \h </w:instrText>
      </w:r>
      <w:r>
        <w:fldChar w:fldCharType="separate"/>
      </w:r>
      <w:r w:rsidR="00DD54A4">
        <w:t>11</w:t>
      </w:r>
      <w:r>
        <w:fldChar w:fldCharType="end"/>
      </w:r>
    </w:p>
    <w:p w14:paraId="5E27379B" w14:textId="6F30F54C" w:rsidR="00C07AC0" w:rsidRDefault="00C07AC0">
      <w:pPr>
        <w:pStyle w:val="TableofFigures"/>
        <w:rPr>
          <w:rFonts w:asciiTheme="minorHAnsi" w:eastAsiaTheme="minorEastAsia" w:hAnsiTheme="minorHAnsi" w:cstheme="minorBidi"/>
          <w:sz w:val="22"/>
          <w:szCs w:val="22"/>
          <w:lang w:eastAsia="en-AU"/>
        </w:rPr>
      </w:pPr>
      <w:r>
        <w:t>Figure 6:</w:t>
      </w:r>
      <w:r>
        <w:rPr>
          <w:rFonts w:asciiTheme="minorHAnsi" w:eastAsiaTheme="minorEastAsia" w:hAnsiTheme="minorHAnsi" w:cstheme="minorBidi"/>
          <w:sz w:val="22"/>
          <w:szCs w:val="22"/>
          <w:lang w:eastAsia="en-AU"/>
        </w:rPr>
        <w:tab/>
      </w:r>
      <w:r>
        <w:t>Paddock with retained stubble from a cereal crop where no-till farming was practised</w:t>
      </w:r>
      <w:r>
        <w:tab/>
      </w:r>
      <w:r>
        <w:fldChar w:fldCharType="begin"/>
      </w:r>
      <w:r>
        <w:instrText xml:space="preserve"> PAGEREF _Toc37837663 \h </w:instrText>
      </w:r>
      <w:r>
        <w:fldChar w:fldCharType="separate"/>
      </w:r>
      <w:r w:rsidR="00DD54A4">
        <w:t>12</w:t>
      </w:r>
      <w:r>
        <w:fldChar w:fldCharType="end"/>
      </w:r>
    </w:p>
    <w:p w14:paraId="218D12E5" w14:textId="4DB260D4" w:rsidR="00C07AC0" w:rsidRDefault="00C07AC0">
      <w:pPr>
        <w:pStyle w:val="TableofFigures"/>
        <w:rPr>
          <w:rFonts w:asciiTheme="minorHAnsi" w:eastAsiaTheme="minorEastAsia" w:hAnsiTheme="minorHAnsi" w:cstheme="minorBidi"/>
          <w:sz w:val="22"/>
          <w:szCs w:val="22"/>
          <w:lang w:eastAsia="en-AU"/>
        </w:rPr>
      </w:pPr>
      <w:r>
        <w:t>Figure 7:</w:t>
      </w:r>
      <w:r>
        <w:rPr>
          <w:rFonts w:asciiTheme="minorHAnsi" w:eastAsiaTheme="minorEastAsia" w:hAnsiTheme="minorHAnsi" w:cstheme="minorBidi"/>
          <w:sz w:val="22"/>
          <w:szCs w:val="22"/>
          <w:lang w:eastAsia="en-AU"/>
        </w:rPr>
        <w:tab/>
      </w:r>
      <w:r>
        <w:t>Queensland rainfall-runoff curves for bare soil and no-till scenarios</w:t>
      </w:r>
      <w:r>
        <w:tab/>
      </w:r>
      <w:r>
        <w:fldChar w:fldCharType="begin"/>
      </w:r>
      <w:r>
        <w:instrText xml:space="preserve"> PAGEREF _Toc37837664 \h </w:instrText>
      </w:r>
      <w:r>
        <w:fldChar w:fldCharType="separate"/>
      </w:r>
      <w:r w:rsidR="00DD54A4">
        <w:t>15</w:t>
      </w:r>
      <w:r>
        <w:fldChar w:fldCharType="end"/>
      </w:r>
    </w:p>
    <w:p w14:paraId="3C1AB003" w14:textId="6C1D8538" w:rsidR="00C07AC0" w:rsidRDefault="00C07AC0">
      <w:pPr>
        <w:pStyle w:val="TableofFigures"/>
        <w:rPr>
          <w:rFonts w:asciiTheme="minorHAnsi" w:eastAsiaTheme="minorEastAsia" w:hAnsiTheme="minorHAnsi" w:cstheme="minorBidi"/>
          <w:sz w:val="22"/>
          <w:szCs w:val="22"/>
          <w:lang w:eastAsia="en-AU"/>
        </w:rPr>
      </w:pPr>
      <w:r>
        <w:t>Figure 8:</w:t>
      </w:r>
      <w:r>
        <w:rPr>
          <w:rFonts w:asciiTheme="minorHAnsi" w:eastAsiaTheme="minorEastAsia" w:hAnsiTheme="minorHAnsi" w:cstheme="minorBidi"/>
          <w:sz w:val="22"/>
          <w:szCs w:val="22"/>
          <w:lang w:eastAsia="en-AU"/>
        </w:rPr>
        <w:tab/>
      </w:r>
      <w:r>
        <w:t>Slope analysis for sugarcane and horticultural areas in the Mackay/Whitsunday region</w:t>
      </w:r>
      <w:r>
        <w:tab/>
      </w:r>
      <w:r>
        <w:fldChar w:fldCharType="begin"/>
      </w:r>
      <w:r>
        <w:instrText xml:space="preserve"> PAGEREF _Toc37837665 \h </w:instrText>
      </w:r>
      <w:r>
        <w:fldChar w:fldCharType="separate"/>
      </w:r>
      <w:r w:rsidR="00DD54A4">
        <w:t>16</w:t>
      </w:r>
      <w:r>
        <w:fldChar w:fldCharType="end"/>
      </w:r>
    </w:p>
    <w:p w14:paraId="66DF2E3E" w14:textId="0626842B" w:rsidR="00C07AC0" w:rsidRDefault="00C07AC0">
      <w:pPr>
        <w:pStyle w:val="TableofFigures"/>
        <w:rPr>
          <w:rFonts w:asciiTheme="minorHAnsi" w:eastAsiaTheme="minorEastAsia" w:hAnsiTheme="minorHAnsi" w:cstheme="minorBidi"/>
          <w:sz w:val="22"/>
          <w:szCs w:val="22"/>
          <w:lang w:eastAsia="en-AU"/>
        </w:rPr>
      </w:pPr>
      <w:r>
        <w:t>Figure 9:</w:t>
      </w:r>
      <w:r>
        <w:rPr>
          <w:rFonts w:asciiTheme="minorHAnsi" w:eastAsiaTheme="minorEastAsia" w:hAnsiTheme="minorHAnsi" w:cstheme="minorBidi"/>
          <w:sz w:val="22"/>
          <w:szCs w:val="22"/>
          <w:lang w:eastAsia="en-AU"/>
        </w:rPr>
        <w:tab/>
      </w:r>
      <w:r>
        <w:t>Graphic conceptualisation of Step 2 refinement of the runoff risk assessment</w:t>
      </w:r>
      <w:r>
        <w:tab/>
      </w:r>
      <w:r>
        <w:fldChar w:fldCharType="begin"/>
      </w:r>
      <w:r>
        <w:instrText xml:space="preserve"> PAGEREF _Toc37837666 \h </w:instrText>
      </w:r>
      <w:r>
        <w:fldChar w:fldCharType="separate"/>
      </w:r>
      <w:r w:rsidR="00DD54A4">
        <w:t>18</w:t>
      </w:r>
      <w:r>
        <w:fldChar w:fldCharType="end"/>
      </w:r>
    </w:p>
    <w:p w14:paraId="1AFDE17C" w14:textId="06FB53DB" w:rsidR="00C07AC0" w:rsidRDefault="00C07AC0">
      <w:pPr>
        <w:pStyle w:val="TableofFigures"/>
        <w:rPr>
          <w:rFonts w:asciiTheme="minorHAnsi" w:eastAsiaTheme="minorEastAsia" w:hAnsiTheme="minorHAnsi" w:cstheme="minorBidi"/>
          <w:sz w:val="22"/>
          <w:szCs w:val="22"/>
          <w:lang w:eastAsia="en-AU"/>
        </w:rPr>
      </w:pPr>
      <w:r>
        <w:t>Figure 10:</w:t>
      </w:r>
      <w:r>
        <w:rPr>
          <w:rFonts w:asciiTheme="minorHAnsi" w:eastAsiaTheme="minorEastAsia" w:hAnsiTheme="minorHAnsi" w:cstheme="minorBidi"/>
          <w:sz w:val="22"/>
          <w:szCs w:val="22"/>
          <w:lang w:eastAsia="en-AU"/>
        </w:rPr>
        <w:tab/>
      </w:r>
      <w:r>
        <w:t xml:space="preserve"> Whole rainfall distribution for the Oatlands, Tasmania district</w:t>
      </w:r>
      <w:r>
        <w:tab/>
      </w:r>
      <w:r>
        <w:fldChar w:fldCharType="begin"/>
      </w:r>
      <w:r>
        <w:instrText xml:space="preserve"> PAGEREF _Toc37837667 \h </w:instrText>
      </w:r>
      <w:r>
        <w:fldChar w:fldCharType="separate"/>
      </w:r>
      <w:r w:rsidR="00DD54A4">
        <w:t>23</w:t>
      </w:r>
      <w:r>
        <w:fldChar w:fldCharType="end"/>
      </w:r>
    </w:p>
    <w:p w14:paraId="18C0072C" w14:textId="2F331AFD" w:rsidR="00C07AC0" w:rsidRDefault="00C07AC0">
      <w:pPr>
        <w:pStyle w:val="TableofFigures"/>
        <w:rPr>
          <w:rFonts w:asciiTheme="minorHAnsi" w:eastAsiaTheme="minorEastAsia" w:hAnsiTheme="minorHAnsi" w:cstheme="minorBidi"/>
          <w:sz w:val="22"/>
          <w:szCs w:val="22"/>
          <w:lang w:eastAsia="en-AU"/>
        </w:rPr>
      </w:pPr>
      <w:r>
        <w:t>Figure 11:</w:t>
      </w:r>
      <w:r>
        <w:rPr>
          <w:rFonts w:asciiTheme="minorHAnsi" w:eastAsiaTheme="minorEastAsia" w:hAnsiTheme="minorHAnsi" w:cstheme="minorBidi"/>
          <w:sz w:val="22"/>
          <w:szCs w:val="22"/>
          <w:lang w:eastAsia="en-AU"/>
        </w:rPr>
        <w:tab/>
      </w:r>
      <w:r>
        <w:t xml:space="preserve"> Rainfall distribution after removal of rainfall values below that required to produce runoff from fallow, bare ground, Oatlands, Tasmania district</w:t>
      </w:r>
      <w:r>
        <w:tab/>
      </w:r>
      <w:r>
        <w:fldChar w:fldCharType="begin"/>
      </w:r>
      <w:r>
        <w:instrText xml:space="preserve"> PAGEREF _Toc37837668 \h </w:instrText>
      </w:r>
      <w:r>
        <w:fldChar w:fldCharType="separate"/>
      </w:r>
      <w:r w:rsidR="00DD54A4">
        <w:t>23</w:t>
      </w:r>
      <w:r>
        <w:fldChar w:fldCharType="end"/>
      </w:r>
    </w:p>
    <w:p w14:paraId="19DFF482" w14:textId="32CCF038" w:rsidR="00C07AC0" w:rsidRDefault="00C07AC0">
      <w:pPr>
        <w:pStyle w:val="TableofFigures"/>
        <w:tabs>
          <w:tab w:val="left" w:pos="1200"/>
        </w:tabs>
        <w:rPr>
          <w:rFonts w:asciiTheme="minorHAnsi" w:eastAsiaTheme="minorEastAsia" w:hAnsiTheme="minorHAnsi" w:cstheme="minorBidi"/>
          <w:sz w:val="22"/>
          <w:szCs w:val="22"/>
          <w:lang w:eastAsia="en-AU"/>
        </w:rPr>
      </w:pPr>
      <w:r>
        <w:t xml:space="preserve">Figure 12: </w:t>
      </w:r>
      <w:r>
        <w:rPr>
          <w:rFonts w:asciiTheme="minorHAnsi" w:eastAsiaTheme="minorEastAsia" w:hAnsiTheme="minorHAnsi" w:cstheme="minorBidi"/>
          <w:sz w:val="22"/>
          <w:szCs w:val="22"/>
          <w:lang w:eastAsia="en-AU"/>
        </w:rPr>
        <w:tab/>
      </w:r>
      <w:r>
        <w:t>Rainfall distribution after removal of rainfall values below that required to produce runoff from background catchment, Oatlands, Tasmania district</w:t>
      </w:r>
      <w:r>
        <w:tab/>
      </w:r>
      <w:r>
        <w:fldChar w:fldCharType="begin"/>
      </w:r>
      <w:r>
        <w:instrText xml:space="preserve"> PAGEREF _Toc37837669 \h </w:instrText>
      </w:r>
      <w:r>
        <w:fldChar w:fldCharType="separate"/>
      </w:r>
      <w:r w:rsidR="00DD54A4">
        <w:t>24</w:t>
      </w:r>
      <w:r>
        <w:fldChar w:fldCharType="end"/>
      </w:r>
    </w:p>
    <w:p w14:paraId="3FB3EAAE" w14:textId="57ADA30A" w:rsidR="00C07AC0" w:rsidRDefault="00C07AC0">
      <w:pPr>
        <w:pStyle w:val="TableofFigures"/>
        <w:rPr>
          <w:rFonts w:asciiTheme="minorHAnsi" w:eastAsiaTheme="minorEastAsia" w:hAnsiTheme="minorHAnsi" w:cstheme="minorBidi"/>
          <w:sz w:val="22"/>
          <w:szCs w:val="22"/>
          <w:lang w:eastAsia="en-AU"/>
        </w:rPr>
      </w:pPr>
      <w:r>
        <w:t>Figure 13:</w:t>
      </w:r>
      <w:r>
        <w:rPr>
          <w:rFonts w:asciiTheme="minorHAnsi" w:eastAsiaTheme="minorEastAsia" w:hAnsiTheme="minorHAnsi" w:cstheme="minorBidi"/>
          <w:sz w:val="22"/>
          <w:szCs w:val="22"/>
          <w:lang w:eastAsia="en-AU"/>
        </w:rPr>
        <w:tab/>
      </w:r>
      <w:r>
        <w:t xml:space="preserve"> New South Wales hydrologic soil group contributions</w:t>
      </w:r>
      <w:r>
        <w:tab/>
      </w:r>
      <w:r>
        <w:fldChar w:fldCharType="begin"/>
      </w:r>
      <w:r>
        <w:instrText xml:space="preserve"> PAGEREF _Toc37837670 \h </w:instrText>
      </w:r>
      <w:r>
        <w:fldChar w:fldCharType="separate"/>
      </w:r>
      <w:r w:rsidR="00DD54A4">
        <w:t>33</w:t>
      </w:r>
      <w:r>
        <w:fldChar w:fldCharType="end"/>
      </w:r>
    </w:p>
    <w:p w14:paraId="743EEBAD" w14:textId="3939A0F8" w:rsidR="00C07AC0" w:rsidRDefault="00C07AC0">
      <w:pPr>
        <w:pStyle w:val="TableofFigures"/>
        <w:rPr>
          <w:rFonts w:asciiTheme="minorHAnsi" w:eastAsiaTheme="minorEastAsia" w:hAnsiTheme="minorHAnsi" w:cstheme="minorBidi"/>
          <w:sz w:val="22"/>
          <w:szCs w:val="22"/>
          <w:lang w:eastAsia="en-AU"/>
        </w:rPr>
      </w:pPr>
      <w:r>
        <w:t>Figure 14:</w:t>
      </w:r>
      <w:r>
        <w:rPr>
          <w:rFonts w:asciiTheme="minorHAnsi" w:eastAsiaTheme="minorEastAsia" w:hAnsiTheme="minorHAnsi" w:cstheme="minorBidi"/>
          <w:sz w:val="22"/>
          <w:szCs w:val="22"/>
          <w:lang w:eastAsia="en-AU"/>
        </w:rPr>
        <w:tab/>
      </w:r>
      <w:r>
        <w:t xml:space="preserve"> Runoff from given rainfall events, USDA, 2004. Curve number 78.</w:t>
      </w:r>
      <w:r>
        <w:tab/>
      </w:r>
      <w:r>
        <w:fldChar w:fldCharType="begin"/>
      </w:r>
      <w:r>
        <w:instrText xml:space="preserve"> PAGEREF _Toc37837671 \h </w:instrText>
      </w:r>
      <w:r>
        <w:fldChar w:fldCharType="separate"/>
      </w:r>
      <w:r w:rsidR="00DD54A4">
        <w:t>34</w:t>
      </w:r>
      <w:r>
        <w:fldChar w:fldCharType="end"/>
      </w:r>
    </w:p>
    <w:p w14:paraId="2CE43D37" w14:textId="43518C4E" w:rsidR="00C07AC0" w:rsidRDefault="00C07AC0">
      <w:pPr>
        <w:pStyle w:val="TableofFigures"/>
        <w:rPr>
          <w:rFonts w:asciiTheme="minorHAnsi" w:eastAsiaTheme="minorEastAsia" w:hAnsiTheme="minorHAnsi" w:cstheme="minorBidi"/>
          <w:sz w:val="22"/>
          <w:szCs w:val="22"/>
          <w:lang w:eastAsia="en-AU"/>
        </w:rPr>
      </w:pPr>
      <w:r>
        <w:t>Figure 15:</w:t>
      </w:r>
      <w:r>
        <w:rPr>
          <w:rFonts w:asciiTheme="minorHAnsi" w:eastAsiaTheme="minorEastAsia" w:hAnsiTheme="minorHAnsi" w:cstheme="minorBidi"/>
          <w:sz w:val="22"/>
          <w:szCs w:val="22"/>
          <w:lang w:eastAsia="en-AU"/>
        </w:rPr>
        <w:tab/>
      </w:r>
      <w:r>
        <w:t>Runoff curve for NSW grains regions (curve number 78)</w:t>
      </w:r>
      <w:r>
        <w:tab/>
      </w:r>
      <w:r>
        <w:fldChar w:fldCharType="begin"/>
      </w:r>
      <w:r>
        <w:instrText xml:space="preserve"> PAGEREF _Toc37837672 \h </w:instrText>
      </w:r>
      <w:r>
        <w:fldChar w:fldCharType="separate"/>
      </w:r>
      <w:r w:rsidR="00DD54A4">
        <w:t>36</w:t>
      </w:r>
      <w:r>
        <w:fldChar w:fldCharType="end"/>
      </w:r>
    </w:p>
    <w:p w14:paraId="4B0D3A13" w14:textId="1B0A9BF4" w:rsidR="00C07AC0" w:rsidRDefault="00C07AC0">
      <w:pPr>
        <w:pStyle w:val="TableofFigures"/>
        <w:rPr>
          <w:rFonts w:asciiTheme="minorHAnsi" w:eastAsiaTheme="minorEastAsia" w:hAnsiTheme="minorHAnsi" w:cstheme="minorBidi"/>
          <w:sz w:val="22"/>
          <w:szCs w:val="22"/>
          <w:lang w:eastAsia="en-AU"/>
        </w:rPr>
      </w:pPr>
      <w:r>
        <w:t>Figure 16:</w:t>
      </w:r>
      <w:r>
        <w:rPr>
          <w:rFonts w:asciiTheme="minorHAnsi" w:eastAsiaTheme="minorEastAsia" w:hAnsiTheme="minorHAnsi" w:cstheme="minorBidi"/>
          <w:sz w:val="22"/>
          <w:szCs w:val="22"/>
          <w:lang w:eastAsia="en-AU"/>
        </w:rPr>
        <w:tab/>
      </w:r>
      <w:r>
        <w:t>Composite runoff curve for fallow, bare soil in Queensland (curve number 93)</w:t>
      </w:r>
      <w:r>
        <w:tab/>
      </w:r>
      <w:r>
        <w:fldChar w:fldCharType="begin"/>
      </w:r>
      <w:r>
        <w:instrText xml:space="preserve"> PAGEREF _Toc37837673 \h </w:instrText>
      </w:r>
      <w:r>
        <w:fldChar w:fldCharType="separate"/>
      </w:r>
      <w:r w:rsidR="00DD54A4">
        <w:t>38</w:t>
      </w:r>
      <w:r>
        <w:fldChar w:fldCharType="end"/>
      </w:r>
    </w:p>
    <w:p w14:paraId="5579D599" w14:textId="025E65BA" w:rsidR="00C07AC0" w:rsidRDefault="00C07AC0">
      <w:pPr>
        <w:pStyle w:val="TableofFigures"/>
        <w:rPr>
          <w:rFonts w:asciiTheme="minorHAnsi" w:eastAsiaTheme="minorEastAsia" w:hAnsiTheme="minorHAnsi" w:cstheme="minorBidi"/>
          <w:sz w:val="22"/>
          <w:szCs w:val="22"/>
          <w:lang w:eastAsia="en-AU"/>
        </w:rPr>
      </w:pPr>
      <w:r>
        <w:t>Figure 17:</w:t>
      </w:r>
      <w:r>
        <w:rPr>
          <w:rFonts w:asciiTheme="minorHAnsi" w:eastAsiaTheme="minorEastAsia" w:hAnsiTheme="minorHAnsi" w:cstheme="minorBidi"/>
          <w:sz w:val="22"/>
          <w:szCs w:val="22"/>
          <w:lang w:eastAsia="en-AU"/>
        </w:rPr>
        <w:tab/>
      </w:r>
      <w:r>
        <w:t>Composite runoff curve (curve number 87) for fallow, bare soil in Victoria</w:t>
      </w:r>
      <w:r>
        <w:tab/>
      </w:r>
      <w:r>
        <w:fldChar w:fldCharType="begin"/>
      </w:r>
      <w:r>
        <w:instrText xml:space="preserve"> PAGEREF _Toc37837674 \h </w:instrText>
      </w:r>
      <w:r>
        <w:fldChar w:fldCharType="separate"/>
      </w:r>
      <w:r w:rsidR="00DD54A4">
        <w:t>41</w:t>
      </w:r>
      <w:r>
        <w:fldChar w:fldCharType="end"/>
      </w:r>
    </w:p>
    <w:p w14:paraId="3E044199" w14:textId="673DD2AA" w:rsidR="00C07AC0" w:rsidRDefault="00C07AC0">
      <w:pPr>
        <w:pStyle w:val="TableofFigures"/>
        <w:rPr>
          <w:rFonts w:asciiTheme="minorHAnsi" w:eastAsiaTheme="minorEastAsia" w:hAnsiTheme="minorHAnsi" w:cstheme="minorBidi"/>
          <w:sz w:val="22"/>
          <w:szCs w:val="22"/>
          <w:lang w:eastAsia="en-AU"/>
        </w:rPr>
      </w:pPr>
      <w:r>
        <w:t>Figure 18:</w:t>
      </w:r>
      <w:r>
        <w:rPr>
          <w:rFonts w:asciiTheme="minorHAnsi" w:eastAsiaTheme="minorEastAsia" w:hAnsiTheme="minorHAnsi" w:cstheme="minorBidi"/>
          <w:sz w:val="22"/>
          <w:szCs w:val="22"/>
          <w:lang w:eastAsia="en-AU"/>
        </w:rPr>
        <w:tab/>
      </w:r>
      <w:r>
        <w:t>Distribution of theoretical instream concentrations</w:t>
      </w:r>
      <w:r>
        <w:tab/>
      </w:r>
      <w:r>
        <w:fldChar w:fldCharType="begin"/>
      </w:r>
      <w:r>
        <w:instrText xml:space="preserve"> PAGEREF _Toc37837675 \h </w:instrText>
      </w:r>
      <w:r>
        <w:fldChar w:fldCharType="separate"/>
      </w:r>
      <w:r w:rsidR="00DD54A4">
        <w:t>44</w:t>
      </w:r>
      <w:r>
        <w:fldChar w:fldCharType="end"/>
      </w:r>
    </w:p>
    <w:p w14:paraId="30CE0089" w14:textId="77777777" w:rsidR="002A3239" w:rsidRDefault="002A3239" w:rsidP="002A3239">
      <w:pPr>
        <w:rPr>
          <w:noProof/>
        </w:rPr>
        <w:sectPr w:rsidR="002A3239">
          <w:headerReference w:type="even" r:id="rId18"/>
          <w:headerReference w:type="default" r:id="rId19"/>
          <w:footerReference w:type="default" r:id="rId20"/>
          <w:pgSz w:w="11906" w:h="16838" w:code="9"/>
          <w:pgMar w:top="2835" w:right="1134" w:bottom="1134" w:left="1134" w:header="1701" w:footer="680" w:gutter="0"/>
          <w:pgNumType w:fmt="lowerRoman"/>
          <w:cols w:space="708"/>
          <w:docGrid w:linePitch="360"/>
        </w:sectPr>
      </w:pPr>
      <w:r>
        <w:rPr>
          <w:noProof/>
        </w:rPr>
        <w:fldChar w:fldCharType="end"/>
      </w:r>
    </w:p>
    <w:p w14:paraId="69F764D4" w14:textId="77777777" w:rsidR="002E20AC" w:rsidRDefault="003104F7" w:rsidP="00D23D6A">
      <w:pPr>
        <w:pStyle w:val="APVMAPreliminariesH1"/>
      </w:pPr>
      <w:bookmarkStart w:id="1" w:name="_Toc37837613"/>
      <w:r>
        <w:t>Acknowledgements</w:t>
      </w:r>
      <w:bookmarkEnd w:id="1"/>
    </w:p>
    <w:p w14:paraId="52E409C8" w14:textId="111847CE" w:rsidR="003104F7" w:rsidRPr="003104F7" w:rsidRDefault="003104F7" w:rsidP="003104F7">
      <w:pPr>
        <w:pStyle w:val="NormalText"/>
      </w:pPr>
      <w:r w:rsidRPr="003104F7">
        <w:t>Australian state government data based on long-term monitoring information has been used to compile the data libraries relating to streamflow in the refined assessment approach described in this document. Without the availability of this quality informatio</w:t>
      </w:r>
      <w:r w:rsidR="00C07AC0">
        <w:t>n</w:t>
      </w:r>
      <w:r w:rsidRPr="003104F7">
        <w:t xml:space="preserve"> the approach would not be possible</w:t>
      </w:r>
      <w:r>
        <w:t>.</w:t>
      </w:r>
    </w:p>
    <w:p w14:paraId="115825A9" w14:textId="77777777" w:rsidR="003104F7" w:rsidRPr="003104F7" w:rsidRDefault="003104F7" w:rsidP="003104F7">
      <w:pPr>
        <w:pStyle w:val="NormalText"/>
      </w:pPr>
      <w:r w:rsidRPr="003104F7">
        <w:t>This paper focuses on cropping regions in Queensland, New South Wales, Victoria, South Australia and Western Australia where streamflow data has been assessed.</w:t>
      </w:r>
    </w:p>
    <w:p w14:paraId="7DA97C5D" w14:textId="77777777" w:rsidR="003104F7" w:rsidRPr="003104F7" w:rsidRDefault="003104F7" w:rsidP="003104F7">
      <w:pPr>
        <w:pStyle w:val="NormalText"/>
      </w:pPr>
      <w:r w:rsidRPr="003104F7">
        <w:t>The following list acknowledges, with thanks, the state government agencies from which streamflow and river water-height data has been obtained:</w:t>
      </w:r>
    </w:p>
    <w:p w14:paraId="6A14EFEC" w14:textId="77777777" w:rsidR="003104F7" w:rsidRPr="003104F7" w:rsidRDefault="003104F7" w:rsidP="003104F7">
      <w:pPr>
        <w:pStyle w:val="NormalText"/>
        <w:rPr>
          <w:b/>
        </w:rPr>
      </w:pPr>
      <w:r w:rsidRPr="003104F7">
        <w:rPr>
          <w:b/>
        </w:rPr>
        <w:t>Queensland</w:t>
      </w:r>
    </w:p>
    <w:p w14:paraId="40451F8E" w14:textId="77777777" w:rsidR="003104F7" w:rsidRDefault="003104F7" w:rsidP="003104F7">
      <w:pPr>
        <w:pStyle w:val="NormalText"/>
        <w:rPr>
          <w:szCs w:val="19"/>
        </w:rPr>
      </w:pPr>
      <w:r w:rsidRPr="00DA2E51">
        <w:rPr>
          <w:szCs w:val="19"/>
        </w:rPr>
        <w:t>Water Monitoring Data Portal</w:t>
      </w:r>
      <w:r w:rsidRPr="00DA2E51">
        <w:rPr>
          <w:szCs w:val="19"/>
        </w:rPr>
        <w:br/>
      </w:r>
      <w:hyperlink r:id="rId21" w:history="1">
        <w:r w:rsidRPr="007B5F44">
          <w:rPr>
            <w:rStyle w:val="Hyperlink"/>
            <w:szCs w:val="19"/>
          </w:rPr>
          <w:t>watermonitori</w:t>
        </w:r>
        <w:r w:rsidRPr="007B5F44">
          <w:rPr>
            <w:rStyle w:val="Hyperlink"/>
            <w:szCs w:val="19"/>
          </w:rPr>
          <w:t>n</w:t>
        </w:r>
        <w:r w:rsidRPr="007B5F44">
          <w:rPr>
            <w:rStyle w:val="Hyperlink"/>
            <w:szCs w:val="19"/>
          </w:rPr>
          <w:t>g.derm.qld.gov.au</w:t>
        </w:r>
      </w:hyperlink>
      <w:r w:rsidRPr="00DA2E51">
        <w:rPr>
          <w:szCs w:val="19"/>
        </w:rPr>
        <w:br/>
        <w:t>© State of Queensland, Department of Natural Resources and Mines, 2015</w:t>
      </w:r>
    </w:p>
    <w:p w14:paraId="36D856DD" w14:textId="77777777" w:rsidR="003104F7" w:rsidRPr="003104F7" w:rsidRDefault="003104F7" w:rsidP="003104F7">
      <w:pPr>
        <w:pStyle w:val="NormalText"/>
        <w:rPr>
          <w:b/>
          <w:szCs w:val="19"/>
        </w:rPr>
      </w:pPr>
      <w:r w:rsidRPr="003104F7">
        <w:rPr>
          <w:b/>
          <w:szCs w:val="19"/>
        </w:rPr>
        <w:t>New South Wales</w:t>
      </w:r>
    </w:p>
    <w:p w14:paraId="248932AE" w14:textId="77777777" w:rsidR="003104F7" w:rsidRDefault="003104F7" w:rsidP="003104F7">
      <w:pPr>
        <w:pStyle w:val="NormalText"/>
        <w:rPr>
          <w:szCs w:val="19"/>
        </w:rPr>
      </w:pPr>
      <w:r>
        <w:rPr>
          <w:szCs w:val="19"/>
        </w:rPr>
        <w:t>Water NSW</w:t>
      </w:r>
      <w:r w:rsidRPr="00DA2E51">
        <w:rPr>
          <w:szCs w:val="19"/>
        </w:rPr>
        <w:br/>
      </w:r>
      <w:hyperlink r:id="rId22" w:history="1">
        <w:r w:rsidRPr="00833A50">
          <w:rPr>
            <w:rStyle w:val="Hyperlink"/>
          </w:rPr>
          <w:t>realtimedata.waternsw.com.a</w:t>
        </w:r>
        <w:r w:rsidRPr="00833A50">
          <w:rPr>
            <w:rStyle w:val="Hyperlink"/>
          </w:rPr>
          <w:t>u</w:t>
        </w:r>
        <w:r w:rsidRPr="00833A50">
          <w:rPr>
            <w:rStyle w:val="Hyperlink"/>
          </w:rPr>
          <w:t>/</w:t>
        </w:r>
        <w:proofErr w:type="spellStart"/>
        <w:r w:rsidRPr="00833A50">
          <w:rPr>
            <w:rStyle w:val="Hyperlink"/>
          </w:rPr>
          <w:t>water.stm</w:t>
        </w:r>
        <w:proofErr w:type="spellEnd"/>
      </w:hyperlink>
      <w:r w:rsidRPr="00DA2E51">
        <w:rPr>
          <w:szCs w:val="19"/>
        </w:rPr>
        <w:br/>
        <w:t xml:space="preserve">© State of New South Wales, </w:t>
      </w:r>
      <w:r>
        <w:rPr>
          <w:szCs w:val="19"/>
        </w:rPr>
        <w:t>through Water NSW</w:t>
      </w:r>
    </w:p>
    <w:p w14:paraId="3E6A013F" w14:textId="77777777" w:rsidR="003104F7" w:rsidRPr="003104F7" w:rsidRDefault="003104F7" w:rsidP="003104F7">
      <w:pPr>
        <w:pStyle w:val="NormalText"/>
        <w:rPr>
          <w:b/>
          <w:szCs w:val="19"/>
        </w:rPr>
      </w:pPr>
      <w:r w:rsidRPr="003104F7">
        <w:rPr>
          <w:b/>
          <w:szCs w:val="19"/>
        </w:rPr>
        <w:t>Victoria</w:t>
      </w:r>
    </w:p>
    <w:p w14:paraId="03BEA508" w14:textId="77777777" w:rsidR="003104F7" w:rsidRDefault="003104F7" w:rsidP="003104F7">
      <w:pPr>
        <w:pStyle w:val="NormalText"/>
        <w:rPr>
          <w:szCs w:val="19"/>
        </w:rPr>
      </w:pPr>
      <w:r w:rsidRPr="00DA2E51">
        <w:rPr>
          <w:szCs w:val="19"/>
        </w:rPr>
        <w:t>Department of Environment and Primary Industries</w:t>
      </w:r>
      <w:r w:rsidRPr="00DA2E51">
        <w:rPr>
          <w:szCs w:val="19"/>
        </w:rPr>
        <w:br/>
      </w:r>
      <w:hyperlink r:id="rId23" w:history="1">
        <w:r w:rsidRPr="007B5F44">
          <w:rPr>
            <w:rStyle w:val="Hyperlink"/>
            <w:szCs w:val="19"/>
          </w:rPr>
          <w:t>data.water.vic</w:t>
        </w:r>
        <w:r w:rsidRPr="007B5F44">
          <w:rPr>
            <w:rStyle w:val="Hyperlink"/>
            <w:szCs w:val="19"/>
          </w:rPr>
          <w:t>.</w:t>
        </w:r>
        <w:r w:rsidRPr="007B5F44">
          <w:rPr>
            <w:rStyle w:val="Hyperlink"/>
            <w:szCs w:val="19"/>
          </w:rPr>
          <w:t>gov.au</w:t>
        </w:r>
      </w:hyperlink>
      <w:r w:rsidRPr="00DA2E51">
        <w:rPr>
          <w:szCs w:val="19"/>
        </w:rPr>
        <w:br/>
        <w:t>© State of Victoria, Department of Environment and Primary Industries, 2015</w:t>
      </w:r>
    </w:p>
    <w:p w14:paraId="43CDE0E6" w14:textId="77777777" w:rsidR="003104F7" w:rsidRPr="003104F7" w:rsidRDefault="003104F7" w:rsidP="003104F7">
      <w:pPr>
        <w:pStyle w:val="NormalText"/>
        <w:rPr>
          <w:b/>
          <w:szCs w:val="19"/>
        </w:rPr>
      </w:pPr>
      <w:r w:rsidRPr="003104F7">
        <w:rPr>
          <w:b/>
          <w:szCs w:val="19"/>
        </w:rPr>
        <w:t>South Australia</w:t>
      </w:r>
    </w:p>
    <w:p w14:paraId="4C39ABD9" w14:textId="77777777" w:rsidR="003104F7" w:rsidRDefault="003104F7" w:rsidP="003104F7">
      <w:pPr>
        <w:pStyle w:val="NormalText"/>
        <w:rPr>
          <w:szCs w:val="19"/>
        </w:rPr>
      </w:pPr>
      <w:proofErr w:type="spellStart"/>
      <w:r w:rsidRPr="00DA2E51">
        <w:rPr>
          <w:szCs w:val="19"/>
        </w:rPr>
        <w:t>WaterConnect</w:t>
      </w:r>
      <w:proofErr w:type="spellEnd"/>
      <w:r w:rsidRPr="00DA2E51">
        <w:rPr>
          <w:szCs w:val="19"/>
        </w:rPr>
        <w:t>, Government of South Australia</w:t>
      </w:r>
      <w:r w:rsidRPr="00DA2E51">
        <w:rPr>
          <w:szCs w:val="19"/>
        </w:rPr>
        <w:br/>
      </w:r>
      <w:hyperlink r:id="rId24" w:history="1">
        <w:r w:rsidRPr="007B5F44">
          <w:rPr>
            <w:rStyle w:val="Hyperlink"/>
            <w:szCs w:val="19"/>
          </w:rPr>
          <w:t>waterconnect.s</w:t>
        </w:r>
        <w:r w:rsidRPr="007B5F44">
          <w:rPr>
            <w:rStyle w:val="Hyperlink"/>
            <w:szCs w:val="19"/>
          </w:rPr>
          <w:t>a</w:t>
        </w:r>
        <w:r w:rsidRPr="007B5F44">
          <w:rPr>
            <w:rStyle w:val="Hyperlink"/>
            <w:szCs w:val="19"/>
          </w:rPr>
          <w:t>.gov.au</w:t>
        </w:r>
      </w:hyperlink>
      <w:r w:rsidRPr="00DA2E51">
        <w:rPr>
          <w:szCs w:val="19"/>
        </w:rPr>
        <w:br/>
        <w:t>Government of South Australia, Department of the Environment, Water and Natural Resources, 2015 (Creative Commons Att</w:t>
      </w:r>
      <w:r>
        <w:rPr>
          <w:szCs w:val="19"/>
        </w:rPr>
        <w:t>ribution 3.0 Australia licence)</w:t>
      </w:r>
    </w:p>
    <w:p w14:paraId="5B828AEF" w14:textId="77777777" w:rsidR="003104F7" w:rsidRPr="003104F7" w:rsidRDefault="003104F7" w:rsidP="003104F7">
      <w:pPr>
        <w:pStyle w:val="NormalText"/>
        <w:rPr>
          <w:b/>
          <w:szCs w:val="19"/>
        </w:rPr>
      </w:pPr>
      <w:r w:rsidRPr="003104F7">
        <w:rPr>
          <w:b/>
          <w:szCs w:val="19"/>
        </w:rPr>
        <w:t>Western Australia</w:t>
      </w:r>
    </w:p>
    <w:p w14:paraId="3A18CA44" w14:textId="77777777" w:rsidR="003104F7" w:rsidRDefault="003104F7" w:rsidP="003104F7">
      <w:pPr>
        <w:pStyle w:val="NormalText"/>
        <w:rPr>
          <w:szCs w:val="19"/>
        </w:rPr>
      </w:pPr>
      <w:r w:rsidRPr="00DA2E51">
        <w:rPr>
          <w:szCs w:val="19"/>
        </w:rPr>
        <w:t>Department of Water</w:t>
      </w:r>
      <w:r>
        <w:rPr>
          <w:szCs w:val="19"/>
        </w:rPr>
        <w:t xml:space="preserve"> and </w:t>
      </w:r>
      <w:r w:rsidRPr="00DA2E51">
        <w:rPr>
          <w:szCs w:val="19"/>
        </w:rPr>
        <w:t xml:space="preserve">Department of Regional Development (Water Information Reporting) </w:t>
      </w:r>
      <w:hyperlink r:id="rId25" w:history="1">
        <w:r w:rsidRPr="007B5F44">
          <w:rPr>
            <w:rStyle w:val="Hyperlink"/>
            <w:szCs w:val="19"/>
          </w:rPr>
          <w:t>wir.water.wa.</w:t>
        </w:r>
        <w:r w:rsidRPr="007B5F44">
          <w:rPr>
            <w:rStyle w:val="Hyperlink"/>
            <w:szCs w:val="19"/>
          </w:rPr>
          <w:t>g</w:t>
        </w:r>
        <w:r w:rsidRPr="007B5F44">
          <w:rPr>
            <w:rStyle w:val="Hyperlink"/>
            <w:szCs w:val="19"/>
          </w:rPr>
          <w:t>ov.au</w:t>
        </w:r>
      </w:hyperlink>
      <w:r w:rsidRPr="00DA2E51">
        <w:rPr>
          <w:szCs w:val="19"/>
        </w:rPr>
        <w:br/>
        <w:t>© State of Western Australia, Department of Water, 2015</w:t>
      </w:r>
    </w:p>
    <w:p w14:paraId="64146B91" w14:textId="77777777" w:rsidR="003104F7" w:rsidRDefault="003104F7" w:rsidP="003104F7">
      <w:pPr>
        <w:pStyle w:val="NormalText"/>
        <w:sectPr w:rsidR="003104F7">
          <w:headerReference w:type="default" r:id="rId26"/>
          <w:pgSz w:w="11906" w:h="16838" w:code="9"/>
          <w:pgMar w:top="2835" w:right="1134" w:bottom="1134" w:left="1134" w:header="1701" w:footer="680" w:gutter="0"/>
          <w:pgNumType w:start="1"/>
          <w:cols w:space="708"/>
          <w:docGrid w:linePitch="360"/>
        </w:sectPr>
      </w:pPr>
      <w:r w:rsidRPr="003104F7">
        <w:t>The methodology developed and described in this document is the initiative of Chris Lee-</w:t>
      </w:r>
      <w:proofErr w:type="spellStart"/>
      <w:r w:rsidRPr="003104F7">
        <w:t>Steere</w:t>
      </w:r>
      <w:proofErr w:type="spellEnd"/>
      <w:r w:rsidRPr="003104F7">
        <w:t>, Australian Environment Agency Pty Ltd.</w:t>
      </w:r>
    </w:p>
    <w:p w14:paraId="7E6F83D8" w14:textId="77777777" w:rsidR="003104F7" w:rsidRDefault="003104F7" w:rsidP="003104F7">
      <w:pPr>
        <w:pStyle w:val="APVMAPreliminariesH1"/>
      </w:pPr>
      <w:bookmarkStart w:id="2" w:name="_Toc37837614"/>
      <w:r>
        <w:t>Executive summary</w:t>
      </w:r>
      <w:bookmarkEnd w:id="2"/>
    </w:p>
    <w:p w14:paraId="1722046F" w14:textId="77777777" w:rsidR="003104F7" w:rsidRPr="003104F7" w:rsidRDefault="003104F7" w:rsidP="003104F7">
      <w:pPr>
        <w:pStyle w:val="NormalText"/>
      </w:pPr>
      <w:r w:rsidRPr="003104F7">
        <w:t xml:space="preserve">This document outlines methodology for refining the aquatic exposure assessment component of environmental risk assessments of pesticides undertaken by the Australian Pesticides and Veterinary Medicines Authority (APVMA). The refinements described move away from a default-based, deterministic method involving conservative assumptions applied in any season and in any part of Australia to an evidence-based approach that uses local, real-world data describing slope, rainfall, streamflow, soil type and ground </w:t>
      </w:r>
      <w:r>
        <w:t>cover.</w:t>
      </w:r>
    </w:p>
    <w:p w14:paraId="0F10DFAF" w14:textId="77777777" w:rsidR="003104F7" w:rsidRPr="003104F7" w:rsidRDefault="003104F7" w:rsidP="003104F7">
      <w:pPr>
        <w:pStyle w:val="NormalText"/>
      </w:pPr>
      <w:r w:rsidRPr="003104F7">
        <w:t>The screening level runoff risk assessment methodology remains unchanged. A simple</w:t>
      </w:r>
      <w:r>
        <w:t xml:space="preserve"> Organisation for Economic Co-operation and Development</w:t>
      </w:r>
      <w:r w:rsidRPr="003104F7">
        <w:t xml:space="preserve"> </w:t>
      </w:r>
      <w:r>
        <w:t>(</w:t>
      </w:r>
      <w:r w:rsidRPr="003104F7">
        <w:t>OECD</w:t>
      </w:r>
      <w:r>
        <w:t>)</w:t>
      </w:r>
      <w:r w:rsidRPr="003104F7">
        <w:t>-developed equation accepted by the APVMA and used for many years in regulatory assessments is still applied. However, refinements of the screening level methodology increase realism within the aquatic exposure assessment. These refinements consider soil type and slope, and the influence of rainfall and streamflow on pesticide concentrations in runoff. By contrast, worst-case data is used for these parameters in a screening level assessment.</w:t>
      </w:r>
    </w:p>
    <w:p w14:paraId="1561E962" w14:textId="77777777" w:rsidR="003104F7" w:rsidRPr="003104F7" w:rsidRDefault="003104F7" w:rsidP="003104F7">
      <w:pPr>
        <w:pStyle w:val="NormalText"/>
      </w:pPr>
      <w:r w:rsidRPr="003104F7">
        <w:t>This report updates an earlier consultation document on runoff risk assessment methodology. A case in point is the incorporation of the relationship between the clay content of soil and rainfall runoff in an Australian context. The methodology utilised was developed by the United States Department of Agriculture (USDA). The risk assessment is amenable to refinement by the inclusion of data on land slopes, the modelling of water catchments, and the incorporation of differential effects of land use (the public is able to access this information from governmental datasets).</w:t>
      </w:r>
    </w:p>
    <w:p w14:paraId="68431FE7" w14:textId="77777777" w:rsidR="003104F7" w:rsidRPr="003104F7" w:rsidRDefault="003104F7" w:rsidP="003104F7">
      <w:pPr>
        <w:pStyle w:val="NormalText"/>
      </w:pPr>
      <w:r w:rsidRPr="003104F7">
        <w:t>In the methodology described in this report, data libraries for streamflow in Australia are constructed using long-term data from over 570 stream-monitoring stations from New South Wales, Victoria, Queensland, and Western Australia. Cumulative frequency distributions for receiving-water concentrations resulting from runoff are developed which allow a quantitative assessment of risk.</w:t>
      </w:r>
    </w:p>
    <w:p w14:paraId="722BCFCF" w14:textId="77777777" w:rsidR="003104F7" w:rsidRDefault="003104F7" w:rsidP="003104F7">
      <w:pPr>
        <w:pStyle w:val="NormalText"/>
        <w:sectPr w:rsidR="003104F7" w:rsidSect="00A2728C">
          <w:headerReference w:type="even" r:id="rId27"/>
          <w:headerReference w:type="default" r:id="rId28"/>
          <w:pgSz w:w="11906" w:h="16838" w:code="9"/>
          <w:pgMar w:top="2835" w:right="1134" w:bottom="1134" w:left="1134" w:header="1701" w:footer="680" w:gutter="0"/>
          <w:cols w:space="708"/>
          <w:docGrid w:linePitch="360"/>
        </w:sectPr>
      </w:pPr>
      <w:r w:rsidRPr="003104F7">
        <w:t>Methodology producing detailed aquatic exposure assessments at the required spatial and temporal resolution is now possible utilising real-world streamflow, soil</w:t>
      </w:r>
      <w:r>
        <w:t xml:space="preserve"> composition and rainfall data.</w:t>
      </w:r>
    </w:p>
    <w:p w14:paraId="15D031D0" w14:textId="77777777" w:rsidR="003104F7" w:rsidRDefault="003104F7" w:rsidP="003104F7">
      <w:pPr>
        <w:pStyle w:val="Heading1"/>
      </w:pPr>
      <w:bookmarkStart w:id="3" w:name="_Toc37837615"/>
      <w:r>
        <w:t>Introduction</w:t>
      </w:r>
      <w:bookmarkEnd w:id="3"/>
    </w:p>
    <w:p w14:paraId="6F13A48B" w14:textId="77777777" w:rsidR="003104F7" w:rsidRPr="001121C9" w:rsidRDefault="003104F7" w:rsidP="003104F7">
      <w:pPr>
        <w:pStyle w:val="NormalText"/>
      </w:pPr>
      <w:r w:rsidRPr="001121C9">
        <w:t xml:space="preserve">The screening level rainfall-runoff </w:t>
      </w:r>
      <w:r>
        <w:t>m</w:t>
      </w:r>
      <w:r w:rsidRPr="001121C9">
        <w:t xml:space="preserve">ethodology used by the </w:t>
      </w:r>
      <w:r>
        <w:t>APVMA</w:t>
      </w:r>
      <w:r w:rsidRPr="001121C9">
        <w:t xml:space="preserve"> when undertaking environmental risk assessments of agricultural chemicals and veterinary medicines is explained by the Standing Council on Environment and Water (SCEW, 2009). This deterministic approach to environmental assessment estimates the </w:t>
      </w:r>
      <w:r>
        <w:t>potential</w:t>
      </w:r>
      <w:r w:rsidRPr="001121C9">
        <w:t xml:space="preserve"> of an adverse event by deriving a risk quotient</w:t>
      </w:r>
      <w:r w:rsidRPr="004A44FA">
        <w:rPr>
          <w:rStyle w:val="FootnoteReference"/>
        </w:rPr>
        <w:footnoteReference w:id="2"/>
      </w:r>
      <w:r w:rsidRPr="001121C9">
        <w:t>. It compares risk quotient values to levels of concern</w:t>
      </w:r>
      <w:r w:rsidRPr="004A44FA">
        <w:rPr>
          <w:rStyle w:val="FootnoteReference"/>
        </w:rPr>
        <w:footnoteReference w:id="3"/>
      </w:r>
      <w:r w:rsidRPr="001121C9">
        <w:t xml:space="preserve"> wh</w:t>
      </w:r>
      <w:r>
        <w:t>en drawing conclusions on risk.</w:t>
      </w:r>
    </w:p>
    <w:p w14:paraId="5F9C5A3C" w14:textId="77777777" w:rsidR="003104F7" w:rsidRPr="001121C9" w:rsidRDefault="003104F7" w:rsidP="003104F7">
      <w:pPr>
        <w:pStyle w:val="NormalText"/>
      </w:pPr>
      <w:r w:rsidRPr="001121C9">
        <w:t xml:space="preserve">Screening level methodology for estimating environmental concentrations of pesticides arising from runoff </w:t>
      </w:r>
      <w:r>
        <w:t>involves a ‘one size fits all’ approach that applies conservative default values. A risk deemed to be acceptable at this level does not require further assessment. However, with this approach, further refinement to take additional real-world information into account, thereby adding context around a risk quotient, is not possible.</w:t>
      </w:r>
    </w:p>
    <w:p w14:paraId="0C3EA5D0" w14:textId="77777777" w:rsidR="003104F7" w:rsidRDefault="003104F7" w:rsidP="003104F7">
      <w:pPr>
        <w:pStyle w:val="NormalText"/>
      </w:pPr>
      <w:r>
        <w:t xml:space="preserve">In 2015 the APVMA published a </w:t>
      </w:r>
      <w:hyperlink r:id="rId29" w:history="1">
        <w:r w:rsidRPr="003104F7">
          <w:rPr>
            <w:rStyle w:val="Hyperlink"/>
          </w:rPr>
          <w:t>new runoff assessment meth</w:t>
        </w:r>
        <w:r w:rsidRPr="003104F7">
          <w:rPr>
            <w:rStyle w:val="Hyperlink"/>
          </w:rPr>
          <w:t>o</w:t>
        </w:r>
        <w:r w:rsidRPr="003104F7">
          <w:rPr>
            <w:rStyle w:val="Hyperlink"/>
          </w:rPr>
          <w:t>dology</w:t>
        </w:r>
      </w:hyperlink>
      <w:r>
        <w:t xml:space="preserve"> to refine aquatic exposure estimates in Australian pesticide environmental risk assessments. That document provides the primary reference in support of this current document and should be read in conjunction with this document.</w:t>
      </w:r>
    </w:p>
    <w:p w14:paraId="5A6BD342" w14:textId="77777777" w:rsidR="003104F7" w:rsidRDefault="003104F7" w:rsidP="003104F7">
      <w:pPr>
        <w:pStyle w:val="NormalText"/>
      </w:pPr>
      <w:r>
        <w:t>In the 2015 methodology, aquatic</w:t>
      </w:r>
      <w:r w:rsidRPr="001121C9">
        <w:t xml:space="preserve"> exposure </w:t>
      </w:r>
      <w:r>
        <w:t>is</w:t>
      </w:r>
      <w:r w:rsidRPr="001121C9">
        <w:t xml:space="preserve"> </w:t>
      </w:r>
      <w:r>
        <w:t>considered</w:t>
      </w:r>
      <w:r w:rsidRPr="001121C9">
        <w:t xml:space="preserve"> in steps of decreasing conservatism</w:t>
      </w:r>
      <w:r>
        <w:t xml:space="preserve"> by</w:t>
      </w:r>
      <w:r w:rsidRPr="001121C9">
        <w:t xml:space="preserve"> increasing the usage of real-world data where available. </w:t>
      </w:r>
      <w:r>
        <w:t>T</w:t>
      </w:r>
      <w:r w:rsidRPr="001121C9">
        <w:t xml:space="preserve">he assessment </w:t>
      </w:r>
      <w:r>
        <w:t xml:space="preserve">determines if </w:t>
      </w:r>
      <w:r w:rsidRPr="001121C9">
        <w:t xml:space="preserve">the risk </w:t>
      </w:r>
      <w:r>
        <w:t xml:space="preserve">posed by an active ingredient or product is </w:t>
      </w:r>
      <w:r w:rsidRPr="001121C9">
        <w:t xml:space="preserve">acceptable. The refinements used in </w:t>
      </w:r>
      <w:r>
        <w:t>the exposure</w:t>
      </w:r>
      <w:r w:rsidRPr="001121C9">
        <w:t xml:space="preserve"> assessment can vary according to the product and usage, and may involve factors </w:t>
      </w:r>
      <w:r>
        <w:t xml:space="preserve">such as </w:t>
      </w:r>
      <w:r w:rsidRPr="001121C9">
        <w:t>soil composition, the slope of the land, model</w:t>
      </w:r>
      <w:r>
        <w:t xml:space="preserve">-derived </w:t>
      </w:r>
      <w:r w:rsidRPr="001121C9">
        <w:t xml:space="preserve">pesticide concentrations in streams, </w:t>
      </w:r>
      <w:r>
        <w:t xml:space="preserve">and </w:t>
      </w:r>
      <w:r w:rsidRPr="001121C9">
        <w:t>ground cover.</w:t>
      </w:r>
      <w:r>
        <w:t xml:space="preserve"> As more of these lines of evidence are included, assessments on spatial and temporal scales can be considered, recognising that risk is not uniform and depends on the characteristics of the receiving environment.</w:t>
      </w:r>
    </w:p>
    <w:p w14:paraId="75947BBE" w14:textId="3DC62574" w:rsidR="003104F7" w:rsidRDefault="003104F7" w:rsidP="003104F7">
      <w:pPr>
        <w:pStyle w:val="Caption"/>
        <w:tabs>
          <w:tab w:val="clear" w:pos="907"/>
        </w:tabs>
        <w:ind w:left="993" w:hanging="993"/>
      </w:pPr>
      <w:bookmarkStart w:id="4" w:name="_Toc9000225"/>
      <w:bookmarkStart w:id="5" w:name="_Toc37837658"/>
      <w:r>
        <w:t xml:space="preserve">Figure </w:t>
      </w:r>
      <w:r>
        <w:rPr>
          <w:noProof/>
        </w:rPr>
        <w:fldChar w:fldCharType="begin"/>
      </w:r>
      <w:r>
        <w:rPr>
          <w:noProof/>
        </w:rPr>
        <w:instrText xml:space="preserve"> SEQ Figure \* ARABIC </w:instrText>
      </w:r>
      <w:r>
        <w:rPr>
          <w:noProof/>
        </w:rPr>
        <w:fldChar w:fldCharType="separate"/>
      </w:r>
      <w:r w:rsidR="00DD54A4">
        <w:rPr>
          <w:noProof/>
        </w:rPr>
        <w:t>1</w:t>
      </w:r>
      <w:r>
        <w:rPr>
          <w:noProof/>
        </w:rPr>
        <w:fldChar w:fldCharType="end"/>
      </w:r>
      <w:r>
        <w:t>:</w:t>
      </w:r>
      <w:r>
        <w:tab/>
        <w:t>Graphic conceptualisation of the runoff risk assessment and real-world information used for refining the risk assessment</w:t>
      </w:r>
      <w:bookmarkEnd w:id="4"/>
      <w:bookmarkEnd w:id="5"/>
    </w:p>
    <w:p w14:paraId="5C5C1006" w14:textId="77777777" w:rsidR="003104F7" w:rsidRPr="003104F7" w:rsidRDefault="003104F7" w:rsidP="003104F7">
      <w:pPr>
        <w:pStyle w:val="NormalText"/>
        <w:spacing w:line="360" w:lineRule="auto"/>
      </w:pPr>
      <w:r w:rsidRPr="00A178AA">
        <w:rPr>
          <w:noProof/>
          <w:lang w:eastAsia="en-AU"/>
        </w:rPr>
        <w:drawing>
          <wp:inline distT="0" distB="0" distL="0" distR="0" wp14:anchorId="33DCE27C" wp14:editId="3BE986CA">
            <wp:extent cx="4654550" cy="2438400"/>
            <wp:effectExtent l="0" t="0" r="0" b="0"/>
            <wp:docPr id="2" name="Picture 2" descr="Graphic conceptualisation of the runoff risk assessment and real-world information used for refining the risk assessment"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4550" cy="2438400"/>
                    </a:xfrm>
                    <a:prstGeom prst="rect">
                      <a:avLst/>
                    </a:prstGeom>
                    <a:noFill/>
                    <a:ln>
                      <a:noFill/>
                    </a:ln>
                  </pic:spPr>
                </pic:pic>
              </a:graphicData>
            </a:graphic>
          </wp:inline>
        </w:drawing>
      </w:r>
    </w:p>
    <w:p w14:paraId="52DF9483" w14:textId="77777777" w:rsidR="003104F7" w:rsidRDefault="003104F7" w:rsidP="003104F7">
      <w:pPr>
        <w:pStyle w:val="NormalText"/>
      </w:pPr>
      <w:r>
        <w:t>Following consultation on the APVMA 2015 methodology, a major change was incorporated into the approach. The change relates to the proposed runoff curves and concerns raised regarding their application not adequately predicting exposure for soils with clay contents higher than those for loams. Hence, the revised methodology described in this document applies the available knowledge on clay content in Australian agricultural soils and adopts a greater array of curve numbers which has become available from the USDA.</w:t>
      </w:r>
    </w:p>
    <w:p w14:paraId="665159BA" w14:textId="77777777" w:rsidR="003104F7" w:rsidRPr="001121C9" w:rsidRDefault="003104F7" w:rsidP="003104F7">
      <w:pPr>
        <w:pStyle w:val="NormalText"/>
      </w:pPr>
      <w:r>
        <w:t xml:space="preserve">A second change to the 2015 proposal is the removal of ‘Step 2’ in the runoff risk assessment framework (described in APVMA, 2015 </w:t>
      </w:r>
      <w:hyperlink r:id="rId31" w:history="1">
        <w:r w:rsidRPr="003104F7">
          <w:rPr>
            <w:rStyle w:val="Hyperlink"/>
          </w:rPr>
          <w:t>Refinement of aquatic expo</w:t>
        </w:r>
        <w:r w:rsidRPr="003104F7">
          <w:rPr>
            <w:rStyle w:val="Hyperlink"/>
          </w:rPr>
          <w:t>s</w:t>
        </w:r>
        <w:r w:rsidRPr="003104F7">
          <w:rPr>
            <w:rStyle w:val="Hyperlink"/>
          </w:rPr>
          <w:t>ure estimates in Australian pesticide environmental assessments</w:t>
        </w:r>
      </w:hyperlink>
      <w:r w:rsidRPr="003104F7">
        <w:t xml:space="preserve"> </w:t>
      </w:r>
      <w:r>
        <w:t>[Figure 7, page 17]). This change reflects input from the Department of the Environment and Energy (DoEE) which noted that interpretation issues associated with Step 2 were too difficult to apply routinely, and that application of Step 2 should be considered separately on a case-by-case basis as required.</w:t>
      </w:r>
    </w:p>
    <w:p w14:paraId="59EC233D" w14:textId="77777777" w:rsidR="003104F7" w:rsidRPr="001121C9" w:rsidRDefault="003104F7" w:rsidP="003104F7">
      <w:pPr>
        <w:pStyle w:val="NormalText"/>
      </w:pPr>
      <w:r w:rsidRPr="001121C9">
        <w:t xml:space="preserve">The initial </w:t>
      </w:r>
      <w:r>
        <w:t xml:space="preserve">risk </w:t>
      </w:r>
      <w:r w:rsidRPr="001121C9">
        <w:t xml:space="preserve">assessment utilising the screening level methodology calculates risk using worst-case inputs and conservative assumptions. </w:t>
      </w:r>
      <w:r>
        <w:t xml:space="preserve">It </w:t>
      </w:r>
      <w:r w:rsidRPr="001121C9">
        <w:t xml:space="preserve">is not designed to </w:t>
      </w:r>
      <w:r>
        <w:t xml:space="preserve">realistically </w:t>
      </w:r>
      <w:r w:rsidRPr="001121C9">
        <w:t xml:space="preserve">model any particular </w:t>
      </w:r>
      <w:r>
        <w:t>situation</w:t>
      </w:r>
      <w:r w:rsidRPr="001121C9">
        <w:t>, but rather to produce a conservative, worst-case estimate of risk</w:t>
      </w:r>
      <w:r>
        <w:t xml:space="preserve">. Such an assessment </w:t>
      </w:r>
      <w:r w:rsidRPr="001121C9">
        <w:t>is useful for excluding low risk chemicals from further consideration.</w:t>
      </w:r>
    </w:p>
    <w:p w14:paraId="5310BFDD" w14:textId="77777777" w:rsidR="003104F7" w:rsidRPr="001121C9" w:rsidRDefault="003104F7" w:rsidP="003104F7">
      <w:pPr>
        <w:pStyle w:val="NormalText"/>
      </w:pPr>
      <w:r>
        <w:t>R</w:t>
      </w:r>
      <w:r w:rsidRPr="001121C9">
        <w:t xml:space="preserve">efinements </w:t>
      </w:r>
      <w:r>
        <w:t xml:space="preserve">to the risk assessment </w:t>
      </w:r>
      <w:r w:rsidRPr="001121C9">
        <w:t>may inc</w:t>
      </w:r>
      <w:r>
        <w:t xml:space="preserve">orporate </w:t>
      </w:r>
      <w:r w:rsidRPr="001121C9">
        <w:t>additional real-world data while retaining conservative features such as the maximum pesticide runoff from a field. Consider, for example, the cropping areas of Queensland and Western Australia</w:t>
      </w:r>
      <w:r>
        <w:t xml:space="preserve">, which </w:t>
      </w:r>
      <w:r w:rsidRPr="001121C9">
        <w:t xml:space="preserve">have different climates and soil types. </w:t>
      </w:r>
      <w:r>
        <w:t xml:space="preserve">The utilisation of </w:t>
      </w:r>
      <w:r w:rsidRPr="001121C9">
        <w:t xml:space="preserve">real-world data facilitates </w:t>
      </w:r>
      <w:r>
        <w:t>improved</w:t>
      </w:r>
      <w:r w:rsidRPr="001121C9">
        <w:t xml:space="preserve"> modelling </w:t>
      </w:r>
      <w:r>
        <w:t>and</w:t>
      </w:r>
      <w:r w:rsidRPr="001121C9">
        <w:t xml:space="preserve"> allow</w:t>
      </w:r>
      <w:r>
        <w:t>s</w:t>
      </w:r>
      <w:r w:rsidRPr="001121C9">
        <w:t xml:space="preserve"> </w:t>
      </w:r>
      <w:r>
        <w:t xml:space="preserve">for better accounting of the </w:t>
      </w:r>
      <w:r w:rsidRPr="001121C9">
        <w:t>risk</w:t>
      </w:r>
      <w:r>
        <w:t>s peculiar to</w:t>
      </w:r>
      <w:r w:rsidRPr="001121C9">
        <w:t xml:space="preserve"> </w:t>
      </w:r>
      <w:r>
        <w:t xml:space="preserve">the Queensland and Western Australia </w:t>
      </w:r>
      <w:r w:rsidRPr="001121C9">
        <w:t>environment</w:t>
      </w:r>
      <w:r>
        <w:t>s.</w:t>
      </w:r>
    </w:p>
    <w:p w14:paraId="449D5FEB" w14:textId="77777777" w:rsidR="003104F7" w:rsidRDefault="003104F7" w:rsidP="003104F7">
      <w:pPr>
        <w:pStyle w:val="NormalText"/>
        <w:sectPr w:rsidR="003104F7" w:rsidSect="00A2728C">
          <w:headerReference w:type="even" r:id="rId32"/>
          <w:headerReference w:type="default" r:id="rId33"/>
          <w:pgSz w:w="11906" w:h="16838" w:code="9"/>
          <w:pgMar w:top="2835" w:right="1134" w:bottom="1134" w:left="1134" w:header="1701" w:footer="680" w:gutter="0"/>
          <w:cols w:space="708"/>
          <w:docGrid w:linePitch="360"/>
        </w:sectPr>
      </w:pPr>
      <w:r>
        <w:t xml:space="preserve">The </w:t>
      </w:r>
      <w:r w:rsidRPr="001121C9">
        <w:t>refined aquatic-exposure methodology presented here can utilise distributions of theoretical receiving-water concentrations in cropping areas</w:t>
      </w:r>
      <w:r>
        <w:t>. It does this by considering</w:t>
      </w:r>
      <w:r w:rsidRPr="001121C9">
        <w:t xml:space="preserve"> the soil types and </w:t>
      </w:r>
      <w:r>
        <w:t xml:space="preserve">slopes in different </w:t>
      </w:r>
      <w:r w:rsidRPr="001121C9">
        <w:t>agricultural regions</w:t>
      </w:r>
      <w:r>
        <w:t xml:space="preserve"> and through incorporating </w:t>
      </w:r>
      <w:r w:rsidRPr="001121C9">
        <w:t>long-term</w:t>
      </w:r>
      <w:r>
        <w:t xml:space="preserve"> rainfall and</w:t>
      </w:r>
      <w:r w:rsidRPr="001121C9">
        <w:t xml:space="preserve"> </w:t>
      </w:r>
      <w:r>
        <w:t>streamflow</w:t>
      </w:r>
      <w:r w:rsidRPr="001121C9">
        <w:t xml:space="preserve"> data for the regions under consideration. The result is a quantified measure of exposure based on real-world data.</w:t>
      </w:r>
    </w:p>
    <w:p w14:paraId="6475A405" w14:textId="77777777" w:rsidR="003104F7" w:rsidRDefault="003104F7" w:rsidP="003104F7">
      <w:pPr>
        <w:pStyle w:val="Heading1"/>
      </w:pPr>
      <w:bookmarkStart w:id="6" w:name="_Toc37837616"/>
      <w:r>
        <w:t>Screening level runoff risk assessment</w:t>
      </w:r>
      <w:bookmarkEnd w:id="6"/>
    </w:p>
    <w:p w14:paraId="10223201" w14:textId="77777777" w:rsidR="003104F7" w:rsidRDefault="003104F7" w:rsidP="003104F7">
      <w:pPr>
        <w:pStyle w:val="NormalText"/>
      </w:pPr>
      <w:r w:rsidRPr="003104F7">
        <w:t xml:space="preserve">The risks posed by the aquatic exposure to pesticide contained in runoff from rainfall are estimated from scientific </w:t>
      </w:r>
      <w:r>
        <w:t>assessments.</w:t>
      </w:r>
    </w:p>
    <w:p w14:paraId="0AE51035" w14:textId="77777777" w:rsidR="003104F7" w:rsidRDefault="003104F7" w:rsidP="003104F7">
      <w:pPr>
        <w:pStyle w:val="NormalText"/>
      </w:pPr>
      <w:r w:rsidRPr="003104F7">
        <w:t>As mentioned previously, the screening level assessments conducted initially model a worst-case scenario for risk determination. The procedure allows for the assessment of the risks presented by all pesticides, and precludes those considered to be a low risk from additional assessment. However, the lack of information applied at this screening step results in ultra-conservative outcomes, which can incorrectly point to an unacceptable risk</w:t>
      </w:r>
      <w:r>
        <w:t xml:space="preserve"> when none exists.</w:t>
      </w:r>
    </w:p>
    <w:p w14:paraId="10AB6B71" w14:textId="77777777" w:rsidR="003104F7" w:rsidRPr="003104F7" w:rsidRDefault="003104F7" w:rsidP="003104F7">
      <w:pPr>
        <w:pStyle w:val="NormalText"/>
      </w:pPr>
      <w:r w:rsidRPr="003104F7">
        <w:t>In order to overcome this situation, refined risk assessments utilising real-world data are indicated. The refinement process applicable to runoff risk assessments is depicted conceptually in Figure 2.</w:t>
      </w:r>
    </w:p>
    <w:p w14:paraId="1B458BA5" w14:textId="2DC7B857" w:rsidR="003104F7" w:rsidRPr="003104F7" w:rsidRDefault="003104F7" w:rsidP="003104F7">
      <w:pPr>
        <w:pStyle w:val="Caption"/>
      </w:pPr>
      <w:bookmarkStart w:id="7" w:name="_Toc37837659"/>
      <w:r w:rsidRPr="003104F7">
        <w:t xml:space="preserve">Figure </w:t>
      </w:r>
      <w:fldSimple w:instr=" SEQ Figure \* ARABIC ">
        <w:r w:rsidR="00DD54A4">
          <w:rPr>
            <w:noProof/>
          </w:rPr>
          <w:t>2</w:t>
        </w:r>
      </w:fldSimple>
      <w:r w:rsidRPr="003104F7">
        <w:tab/>
        <w:t>Graphic conceptualisation of the screening level risk assessment</w:t>
      </w:r>
      <w:bookmarkEnd w:id="7"/>
    </w:p>
    <w:p w14:paraId="560AF841" w14:textId="77777777" w:rsidR="003104F7" w:rsidRPr="003104F7" w:rsidRDefault="003104F7" w:rsidP="003104F7">
      <w:pPr>
        <w:pStyle w:val="NormalText"/>
        <w:spacing w:line="360" w:lineRule="auto"/>
      </w:pPr>
      <w:r>
        <w:rPr>
          <w:noProof/>
          <w:lang w:eastAsia="en-AU"/>
        </w:rPr>
        <w:drawing>
          <wp:inline distT="0" distB="0" distL="0" distR="0" wp14:anchorId="08E4C1C3" wp14:editId="4AEA092A">
            <wp:extent cx="5721350" cy="2190750"/>
            <wp:effectExtent l="0" t="0" r="0" b="0"/>
            <wp:docPr id="10" name="Picture 10" descr="Graphic conceptualisation of the screening level risk assessment"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1350" cy="2190750"/>
                    </a:xfrm>
                    <a:prstGeom prst="rect">
                      <a:avLst/>
                    </a:prstGeom>
                    <a:noFill/>
                    <a:ln>
                      <a:noFill/>
                    </a:ln>
                  </pic:spPr>
                </pic:pic>
              </a:graphicData>
            </a:graphic>
          </wp:inline>
        </w:drawing>
      </w:r>
    </w:p>
    <w:p w14:paraId="7DE2C21B" w14:textId="77777777" w:rsidR="003104F7" w:rsidRPr="006F3769" w:rsidRDefault="003104F7" w:rsidP="003104F7">
      <w:pPr>
        <w:pStyle w:val="NormalText"/>
      </w:pPr>
      <w:bookmarkStart w:id="8" w:name="_Toc414373832"/>
      <w:r>
        <w:t>An OECD</w:t>
      </w:r>
      <w:r w:rsidRPr="006F3769">
        <w:t xml:space="preserve"> project </w:t>
      </w:r>
      <w:r>
        <w:t xml:space="preserve">on aquatic risk indicators </w:t>
      </w:r>
      <w:r w:rsidRPr="006F3769">
        <w:t xml:space="preserve">developed, tested and evaluated several </w:t>
      </w:r>
      <w:r>
        <w:t>different</w:t>
      </w:r>
      <w:r w:rsidRPr="006F3769">
        <w:t xml:space="preserve"> indicators </w:t>
      </w:r>
      <w:r>
        <w:t xml:space="preserve">for </w:t>
      </w:r>
      <w:r w:rsidRPr="006F3769">
        <w:t>agricultural pesticide</w:t>
      </w:r>
      <w:r>
        <w:t xml:space="preserve">s; each of the indicators was considered </w:t>
      </w:r>
      <w:r w:rsidRPr="00202C02">
        <w:t xml:space="preserve">useable by OECD </w:t>
      </w:r>
      <w:r>
        <w:t>member countries</w:t>
      </w:r>
      <w:r w:rsidRPr="006F3769">
        <w:t>.</w:t>
      </w:r>
      <w:r>
        <w:t xml:space="preserve"> </w:t>
      </w:r>
      <w:r w:rsidRPr="006F3769">
        <w:t xml:space="preserve">The </w:t>
      </w:r>
      <w:r>
        <w:t xml:space="preserve">approach preferred and chosen applies a </w:t>
      </w:r>
      <w:r w:rsidRPr="006F3769">
        <w:t>base model algorithm</w:t>
      </w:r>
      <w:r>
        <w:t>,</w:t>
      </w:r>
      <w:r w:rsidRPr="006F3769">
        <w:t xml:space="preserve"> </w:t>
      </w:r>
      <w:r>
        <w:t>and has been used environmental risk assessments in Australia for several years</w:t>
      </w:r>
      <w:r w:rsidRPr="006F3769">
        <w:t>.</w:t>
      </w:r>
    </w:p>
    <w:p w14:paraId="7F3D869B" w14:textId="77777777" w:rsidR="003104F7" w:rsidRDefault="003104F7" w:rsidP="003104F7">
      <w:pPr>
        <w:pStyle w:val="NormalText"/>
      </w:pPr>
      <w:r>
        <w:t>C</w:t>
      </w:r>
      <w:r w:rsidRPr="006F3769">
        <w:t xml:space="preserve">omputerised models </w:t>
      </w:r>
      <w:r>
        <w:t xml:space="preserve">for determining indirect pesticide loading of water bodies caused by runoff </w:t>
      </w:r>
      <w:r w:rsidRPr="006F3769">
        <w:t xml:space="preserve">were reviewed by the </w:t>
      </w:r>
      <w:r w:rsidRPr="003104F7">
        <w:t>Forum for the Coordination of Pesticide Fate Models and Their Use</w:t>
      </w:r>
      <w:r w:rsidRPr="006F3769">
        <w:t xml:space="preserve"> (FOCUS)</w:t>
      </w:r>
      <w:r>
        <w:t xml:space="preserve"> in the EU</w:t>
      </w:r>
      <w:r w:rsidRPr="006F3769">
        <w:t xml:space="preserve">. </w:t>
      </w:r>
      <w:r>
        <w:t>B</w:t>
      </w:r>
      <w:r w:rsidRPr="006F3769">
        <w:t>ased on th</w:t>
      </w:r>
      <w:r>
        <w:t>ose</w:t>
      </w:r>
      <w:r w:rsidRPr="006F3769">
        <w:t xml:space="preserve"> analys</w:t>
      </w:r>
      <w:r>
        <w:t>e</w:t>
      </w:r>
      <w:r w:rsidRPr="006F3769">
        <w:t>s</w:t>
      </w:r>
      <w:r>
        <w:t>, i</w:t>
      </w:r>
      <w:r w:rsidRPr="006F3769">
        <w:t xml:space="preserve">t was considered that existing models </w:t>
      </w:r>
      <w:r>
        <w:t xml:space="preserve">were </w:t>
      </w:r>
      <w:r w:rsidRPr="006F3769">
        <w:t>too complex</w:t>
      </w:r>
      <w:r>
        <w:t xml:space="preserve"> and a</w:t>
      </w:r>
      <w:r w:rsidRPr="006F3769">
        <w:t xml:space="preserve"> </w:t>
      </w:r>
      <w:r>
        <w:t>‘</w:t>
      </w:r>
      <w:r w:rsidRPr="003E326B">
        <w:t>simplified formula for indirect loadings (SFIL) caused by run-off</w:t>
      </w:r>
      <w:r>
        <w:rPr>
          <w:i/>
        </w:rPr>
        <w:t>’</w:t>
      </w:r>
      <w:r w:rsidRPr="006F3769">
        <w:t xml:space="preserve"> was proposed (OECD, 2000)</w:t>
      </w:r>
      <w:r>
        <w:t>.</w:t>
      </w:r>
    </w:p>
    <w:p w14:paraId="7661F1CD" w14:textId="40FC494F" w:rsidR="003104F7" w:rsidRDefault="003104F7" w:rsidP="003104F7">
      <w:pPr>
        <w:pStyle w:val="Caption"/>
      </w:pPr>
      <w:bookmarkStart w:id="9" w:name="_Ref4066070"/>
      <w:bookmarkStart w:id="10" w:name="_Ref4148653"/>
      <w:bookmarkStart w:id="11" w:name="_Toc37837653"/>
      <w:r>
        <w:t xml:space="preserve">Equation </w:t>
      </w:r>
      <w:r>
        <w:rPr>
          <w:noProof/>
        </w:rPr>
        <w:fldChar w:fldCharType="begin"/>
      </w:r>
      <w:r>
        <w:rPr>
          <w:noProof/>
        </w:rPr>
        <w:instrText xml:space="preserve"> SEQ Equation \* ARABIC </w:instrText>
      </w:r>
      <w:r>
        <w:rPr>
          <w:noProof/>
        </w:rPr>
        <w:fldChar w:fldCharType="separate"/>
      </w:r>
      <w:r w:rsidR="00DD54A4">
        <w:rPr>
          <w:noProof/>
        </w:rPr>
        <w:t>1</w:t>
      </w:r>
      <w:r>
        <w:rPr>
          <w:noProof/>
        </w:rPr>
        <w:fldChar w:fldCharType="end"/>
      </w:r>
      <w:bookmarkEnd w:id="9"/>
      <w:r>
        <w:t>:</w:t>
      </w:r>
      <w:r>
        <w:tab/>
        <w:t>Simplified formula for indirect loadings caused by runoff</w:t>
      </w:r>
      <w:bookmarkEnd w:id="10"/>
      <w:bookmarkEnd w:id="11"/>
    </w:p>
    <w:p w14:paraId="26862B4D" w14:textId="77777777" w:rsidR="003104F7" w:rsidRPr="003104F7" w:rsidRDefault="003104F7" w:rsidP="003104F7">
      <w:pPr>
        <w:spacing w:before="360" w:after="240" w:line="280" w:lineRule="exact"/>
        <w:ind w:left="720"/>
        <w:rPr>
          <w:rFonts w:ascii="Times New Roman" w:hAnsi="Times New Roman"/>
          <w:sz w:val="24"/>
        </w:rPr>
      </w:pPr>
      <m:oMathPara>
        <m:oMathParaPr>
          <m:jc m:val="center"/>
        </m:oMathParaPr>
        <m:oMath>
          <m:r>
            <w:rPr>
              <w:rFonts w:ascii="Cambria Math" w:hAnsi="Cambria Math"/>
            </w:rPr>
            <m:t>L</m:t>
          </m:r>
          <m:sSub>
            <m:sSubPr>
              <m:ctrlPr>
                <w:rPr>
                  <w:rFonts w:ascii="Cambria Math" w:hAnsi="Cambria Math"/>
                  <w:i/>
                  <w:lang w:eastAsia="en-AU"/>
                </w:rPr>
              </m:ctrlPr>
            </m:sSubPr>
            <m:e>
              <m:r>
                <w:rPr>
                  <w:rFonts w:ascii="Cambria Math" w:hAnsi="Cambria Math"/>
                </w:rPr>
                <m:t>%</m:t>
              </m:r>
            </m:e>
            <m:sub>
              <m:r>
                <w:rPr>
                  <w:rFonts w:ascii="Cambria Math" w:hAnsi="Cambria Math"/>
                </w:rPr>
                <m:t>runoff</m:t>
              </m:r>
            </m:sub>
          </m:sSub>
          <m:r>
            <w:rPr>
              <w:rFonts w:ascii="Cambria Math" w:hAnsi="Cambria Math"/>
            </w:rPr>
            <m:t>=</m:t>
          </m:r>
          <m:d>
            <m:dPr>
              <m:ctrlPr>
                <w:rPr>
                  <w:rFonts w:ascii="Cambria Math" w:hAnsi="Cambria Math"/>
                  <w:i/>
                  <w:lang w:eastAsia="en-AU"/>
                </w:rPr>
              </m:ctrlPr>
            </m:dPr>
            <m:e>
              <m:f>
                <m:fPr>
                  <m:ctrlPr>
                    <w:rPr>
                      <w:rFonts w:ascii="Cambria Math" w:hAnsi="Cambria Math"/>
                      <w:i/>
                      <w:lang w:eastAsia="en-AU"/>
                    </w:rPr>
                  </m:ctrlPr>
                </m:fPr>
                <m:num>
                  <m:r>
                    <w:rPr>
                      <w:rFonts w:ascii="Cambria Math" w:hAnsi="Cambria Math"/>
                    </w:rPr>
                    <m:t>Q</m:t>
                  </m:r>
                </m:num>
                <m:den>
                  <m:r>
                    <w:rPr>
                      <w:rFonts w:ascii="Cambria Math" w:hAnsi="Cambria Math"/>
                    </w:rPr>
                    <m:t>P</m:t>
                  </m:r>
                </m:den>
              </m:f>
            </m:e>
          </m:d>
          <m:r>
            <w:rPr>
              <w:rFonts w:ascii="Cambria Math" w:hAnsi="Cambria Math"/>
            </w:rPr>
            <m:t>X f X</m:t>
          </m:r>
          <m:func>
            <m:funcPr>
              <m:ctrlPr>
                <w:rPr>
                  <w:rFonts w:ascii="Cambria Math" w:hAnsi="Cambria Math"/>
                  <w:i/>
                  <w:lang w:eastAsia="en-AU"/>
                </w:rPr>
              </m:ctrlPr>
            </m:funcPr>
            <m:fName>
              <m:r>
                <m:rPr>
                  <m:sty m:val="p"/>
                </m:rPr>
                <w:rPr>
                  <w:rFonts w:ascii="Cambria Math" w:hAnsi="Cambria Math"/>
                  <w:sz w:val="18"/>
                </w:rPr>
                <m:t>exp</m:t>
              </m:r>
            </m:fName>
            <m:e>
              <m:d>
                <m:dPr>
                  <m:ctrlPr>
                    <w:rPr>
                      <w:rFonts w:ascii="Cambria Math" w:hAnsi="Cambria Math"/>
                      <w:i/>
                      <w:lang w:eastAsia="en-AU"/>
                    </w:rPr>
                  </m:ctrlPr>
                </m:dPr>
                <m:e>
                  <m:r>
                    <w:rPr>
                      <w:rFonts w:ascii="Cambria Math" w:hAnsi="Cambria Math"/>
                    </w:rPr>
                    <m:t>-</m:t>
                  </m:r>
                  <m:f>
                    <m:fPr>
                      <m:ctrlPr>
                        <w:rPr>
                          <w:rFonts w:ascii="Cambria Math" w:hAnsi="Cambria Math"/>
                          <w:i/>
                          <w:lang w:eastAsia="en-AU"/>
                        </w:rPr>
                      </m:ctrlPr>
                    </m:fPr>
                    <m:num>
                      <m:r>
                        <w:rPr>
                          <w:rFonts w:ascii="Cambria Math" w:hAnsi="Cambria Math"/>
                        </w:rPr>
                        <m:t>3XLn2</m:t>
                      </m:r>
                    </m:num>
                    <m:den>
                      <m:sSub>
                        <m:sSubPr>
                          <m:ctrlPr>
                            <w:rPr>
                              <w:rFonts w:ascii="Cambria Math" w:hAnsi="Cambria Math"/>
                              <w:i/>
                              <w:lang w:eastAsia="en-AU"/>
                            </w:rPr>
                          </m:ctrlPr>
                        </m:sSubPr>
                        <m:e>
                          <m:r>
                            <w:rPr>
                              <w:rFonts w:ascii="Cambria Math" w:hAnsi="Cambria Math"/>
                            </w:rPr>
                            <m:t>DT</m:t>
                          </m:r>
                        </m:e>
                        <m:sub>
                          <m:r>
                            <w:rPr>
                              <w:rFonts w:ascii="Cambria Math" w:hAnsi="Cambria Math"/>
                            </w:rPr>
                            <m:t>50 soil</m:t>
                          </m:r>
                        </m:sub>
                      </m:sSub>
                    </m:den>
                  </m:f>
                </m:e>
              </m:d>
            </m:e>
          </m:func>
          <m:r>
            <w:rPr>
              <w:rFonts w:ascii="Cambria Math" w:hAnsi="Cambria Math"/>
            </w:rPr>
            <m:t>X 100/(1+Kd)</m:t>
          </m:r>
        </m:oMath>
      </m:oMathPara>
    </w:p>
    <w:p w14:paraId="0437FD1F" w14:textId="77777777" w:rsidR="003104F7" w:rsidRDefault="003104F7" w:rsidP="003104F7">
      <w:pPr>
        <w:pStyle w:val="NormalText"/>
      </w:pPr>
      <w:r>
        <w:t>Where:</w:t>
      </w:r>
    </w:p>
    <w:p w14:paraId="72F6410F" w14:textId="77777777" w:rsidR="003104F7" w:rsidRDefault="003104F7" w:rsidP="003104F7">
      <w:pPr>
        <w:pStyle w:val="NormalText"/>
      </w:pPr>
      <w:proofErr w:type="spellStart"/>
      <w:r w:rsidRPr="003104F7">
        <w:rPr>
          <w:b/>
        </w:rPr>
        <w:t>L%</w:t>
      </w:r>
      <w:r w:rsidRPr="003104F7">
        <w:rPr>
          <w:b/>
          <w:vertAlign w:val="subscript"/>
        </w:rPr>
        <w:t>runoff</w:t>
      </w:r>
      <w:proofErr w:type="spellEnd"/>
      <w:r>
        <w:rPr>
          <w:vertAlign w:val="subscript"/>
        </w:rPr>
        <w:t xml:space="preserve"> </w:t>
      </w:r>
      <w:r>
        <w:t xml:space="preserve">= </w:t>
      </w:r>
      <w:r w:rsidRPr="009C5D06">
        <w:t>Percentage of the application dose dissolved and available in runoff waters</w:t>
      </w:r>
    </w:p>
    <w:p w14:paraId="6C2AE27E" w14:textId="77777777" w:rsidR="003104F7" w:rsidRDefault="003104F7" w:rsidP="003104F7">
      <w:pPr>
        <w:pStyle w:val="NormalText"/>
      </w:pPr>
      <w:r w:rsidRPr="003104F7">
        <w:rPr>
          <w:b/>
        </w:rPr>
        <w:t>Q</w:t>
      </w:r>
      <w:r>
        <w:t xml:space="preserve"> = </w:t>
      </w:r>
      <w:r w:rsidRPr="009C5D06">
        <w:t>Runoff volume (mm/day)</w:t>
      </w:r>
    </w:p>
    <w:p w14:paraId="443FFA54" w14:textId="77777777" w:rsidR="003104F7" w:rsidRDefault="003104F7" w:rsidP="003104F7">
      <w:pPr>
        <w:pStyle w:val="NormalText"/>
      </w:pPr>
      <w:r w:rsidRPr="003104F7">
        <w:rPr>
          <w:b/>
        </w:rPr>
        <w:t>P</w:t>
      </w:r>
      <w:r>
        <w:t xml:space="preserve"> = </w:t>
      </w:r>
      <w:r w:rsidRPr="009C5D06">
        <w:t>Daily precipitation (mm/day)</w:t>
      </w:r>
    </w:p>
    <w:p w14:paraId="65733A69" w14:textId="77777777" w:rsidR="003104F7" w:rsidRDefault="003104F7" w:rsidP="003104F7">
      <w:pPr>
        <w:pStyle w:val="NormalText"/>
      </w:pPr>
      <w:r w:rsidRPr="003104F7">
        <w:rPr>
          <w:b/>
        </w:rPr>
        <w:t>DT</w:t>
      </w:r>
      <w:r w:rsidRPr="003104F7">
        <w:rPr>
          <w:b/>
          <w:vertAlign w:val="subscript"/>
        </w:rPr>
        <w:t>50soil</w:t>
      </w:r>
      <w:r>
        <w:rPr>
          <w:vertAlign w:val="subscript"/>
        </w:rPr>
        <w:t xml:space="preserve"> </w:t>
      </w:r>
      <w:r>
        <w:t xml:space="preserve">= </w:t>
      </w:r>
      <w:r w:rsidRPr="009C5D06">
        <w:t>Half-life of the active ingredient in soil</w:t>
      </w:r>
      <w:r>
        <w:t xml:space="preserve"> (</w:t>
      </w:r>
      <w:r w:rsidRPr="009C5D06">
        <w:t>days</w:t>
      </w:r>
      <w:r>
        <w:t>)</w:t>
      </w:r>
    </w:p>
    <w:p w14:paraId="1094BC71" w14:textId="77777777" w:rsidR="003104F7" w:rsidRDefault="003104F7" w:rsidP="003104F7">
      <w:pPr>
        <w:pStyle w:val="NormalText"/>
      </w:pPr>
      <w:proofErr w:type="spellStart"/>
      <w:proofErr w:type="gramStart"/>
      <w:r w:rsidRPr="003104F7">
        <w:rPr>
          <w:b/>
        </w:rPr>
        <w:t>Kd</w:t>
      </w:r>
      <w:proofErr w:type="spellEnd"/>
      <w:proofErr w:type="gramEnd"/>
      <w:r>
        <w:t xml:space="preserve"> = </w:t>
      </w:r>
      <w:r w:rsidRPr="009C5D06">
        <w:t xml:space="preserve">Ratio of dissolved to </w:t>
      </w:r>
      <w:proofErr w:type="spellStart"/>
      <w:r w:rsidRPr="009C5D06">
        <w:t>sorbed</w:t>
      </w:r>
      <w:proofErr w:type="spellEnd"/>
      <w:r w:rsidRPr="009C5D06">
        <w:t xml:space="preserve"> concentration</w:t>
      </w:r>
    </w:p>
    <w:p w14:paraId="350DFCEA" w14:textId="77777777" w:rsidR="003104F7" w:rsidRDefault="003104F7" w:rsidP="003104F7">
      <w:pPr>
        <w:pStyle w:val="NormalText"/>
      </w:pPr>
      <w:r w:rsidRPr="003104F7">
        <w:rPr>
          <w:b/>
        </w:rPr>
        <w:t>f</w:t>
      </w:r>
      <w:r>
        <w:t xml:space="preserve"> = f covers a range of factors described by f</w:t>
      </w:r>
      <w:r>
        <w:rPr>
          <w:vertAlign w:val="subscript"/>
        </w:rPr>
        <w:t>1</w:t>
      </w:r>
      <w:r>
        <w:t xml:space="preserve"> to f</w:t>
      </w:r>
      <w:r>
        <w:rPr>
          <w:vertAlign w:val="subscript"/>
        </w:rPr>
        <w:t>4</w:t>
      </w:r>
      <w:r>
        <w:t xml:space="preserve"> below</w:t>
      </w:r>
    </w:p>
    <w:p w14:paraId="74AC69E2" w14:textId="77777777" w:rsidR="003104F7" w:rsidRDefault="003104F7" w:rsidP="003104F7">
      <w:pPr>
        <w:pStyle w:val="NormalText"/>
      </w:pPr>
      <w:r w:rsidRPr="003104F7">
        <w:rPr>
          <w:b/>
        </w:rPr>
        <w:t>f</w:t>
      </w:r>
      <w:r w:rsidRPr="003104F7">
        <w:rPr>
          <w:b/>
          <w:vertAlign w:val="subscript"/>
        </w:rPr>
        <w:t>1</w:t>
      </w:r>
      <w:r>
        <w:rPr>
          <w:vertAlign w:val="subscript"/>
        </w:rPr>
        <w:t xml:space="preserve"> </w:t>
      </w:r>
      <w:r>
        <w:t xml:space="preserve">= </w:t>
      </w:r>
      <w:r w:rsidRPr="009C5D06">
        <w:t>Slope factor, where f</w:t>
      </w:r>
      <w:r w:rsidRPr="009C5D06">
        <w:rPr>
          <w:vertAlign w:val="subscript"/>
        </w:rPr>
        <w:t>1</w:t>
      </w:r>
      <w:r w:rsidRPr="009C5D06">
        <w:t> = 0.02153 X slope + 0.001423 X slope</w:t>
      </w:r>
      <w:r w:rsidRPr="009C5D06">
        <w:rPr>
          <w:vertAlign w:val="superscript"/>
        </w:rPr>
        <w:t>2</w:t>
      </w:r>
      <w:r>
        <w:t xml:space="preserve"> (for slopes &lt;20 per cent</w:t>
      </w:r>
      <w:r w:rsidRPr="009C5D06">
        <w:t>)</w:t>
      </w:r>
    </w:p>
    <w:p w14:paraId="1566EAE1" w14:textId="77777777" w:rsidR="003104F7" w:rsidRDefault="003104F7" w:rsidP="003104F7">
      <w:pPr>
        <w:pStyle w:val="NormalText"/>
      </w:pPr>
      <w:r w:rsidRPr="003104F7">
        <w:rPr>
          <w:b/>
        </w:rPr>
        <w:t>f</w:t>
      </w:r>
      <w:r w:rsidRPr="003104F7">
        <w:rPr>
          <w:b/>
          <w:vertAlign w:val="subscript"/>
        </w:rPr>
        <w:t xml:space="preserve">2 </w:t>
      </w:r>
      <w:r>
        <w:t xml:space="preserve">= </w:t>
      </w:r>
      <w:r w:rsidRPr="009C5D06">
        <w:t xml:space="preserve">Influence of plant interception, </w:t>
      </w:r>
      <w:proofErr w:type="gramStart"/>
      <w:r w:rsidRPr="009C5D06">
        <w:t>PI(</w:t>
      </w:r>
      <w:proofErr w:type="gramEnd"/>
      <w:r w:rsidRPr="009C5D06">
        <w:t>%) where f</w:t>
      </w:r>
      <w:r w:rsidRPr="009C5D06">
        <w:rPr>
          <w:vertAlign w:val="subscript"/>
        </w:rPr>
        <w:t>2</w:t>
      </w:r>
      <w:r w:rsidRPr="009C5D06">
        <w:t> = 1 –(PI/100</w:t>
      </w:r>
      <w:r>
        <w:t>/2</w:t>
      </w:r>
      <w:r w:rsidRPr="009C5D06">
        <w:t>)</w:t>
      </w:r>
      <w:r>
        <w:rPr>
          <w:rStyle w:val="FootnoteReference"/>
        </w:rPr>
        <w:footnoteReference w:id="4"/>
      </w:r>
    </w:p>
    <w:p w14:paraId="284D833F" w14:textId="77777777" w:rsidR="003104F7" w:rsidRDefault="003104F7" w:rsidP="003104F7">
      <w:pPr>
        <w:pStyle w:val="NormalText"/>
        <w:ind w:left="340" w:hanging="340"/>
      </w:pPr>
      <w:r w:rsidRPr="003104F7">
        <w:rPr>
          <w:b/>
        </w:rPr>
        <w:t>f</w:t>
      </w:r>
      <w:r w:rsidRPr="003104F7">
        <w:rPr>
          <w:b/>
          <w:vertAlign w:val="subscript"/>
        </w:rPr>
        <w:t xml:space="preserve">3 </w:t>
      </w:r>
      <w:r>
        <w:t xml:space="preserve">= </w:t>
      </w:r>
      <w:r w:rsidRPr="009C5D06">
        <w:t>Influence of a densely covered buffer zone where f</w:t>
      </w:r>
      <w:r w:rsidRPr="009C5D06">
        <w:rPr>
          <w:vertAlign w:val="subscript"/>
        </w:rPr>
        <w:t>3</w:t>
      </w:r>
      <w:r w:rsidRPr="009C5D06">
        <w:t> = 0.083</w:t>
      </w:r>
      <w:r w:rsidRPr="009C5D06">
        <w:rPr>
          <w:vertAlign w:val="superscript"/>
        </w:rPr>
        <w:t>WBZ</w:t>
      </w:r>
      <w:r w:rsidRPr="00141FA9">
        <w:t>.</w:t>
      </w:r>
      <w:r w:rsidRPr="009C5D06">
        <w:t xml:space="preserve"> </w:t>
      </w:r>
      <w:r>
        <w:t>T</w:t>
      </w:r>
      <w:r w:rsidRPr="009C5D06">
        <w:t>he term WBZ in this expression is the width of the buffer zone in metres. If the buffer zone is not densely covered wi</w:t>
      </w:r>
      <w:r>
        <w:t>th plants, the width is set to ‘1’</w:t>
      </w:r>
      <w:r w:rsidRPr="009C5D06">
        <w:t xml:space="preserve">. Vegetative filter strips are not currently considered in Australian assessments, </w:t>
      </w:r>
      <w:r>
        <w:t>hence t</w:t>
      </w:r>
      <w:r w:rsidRPr="009C5D06">
        <w:t>his factor rem</w:t>
      </w:r>
      <w:r>
        <w:t>ains at ‘1’</w:t>
      </w:r>
      <w:r w:rsidRPr="009C5D06">
        <w:t>.</w:t>
      </w:r>
    </w:p>
    <w:p w14:paraId="40B0C2A1" w14:textId="77777777" w:rsidR="003104F7" w:rsidRPr="003104F7" w:rsidRDefault="003104F7" w:rsidP="003104F7">
      <w:pPr>
        <w:pStyle w:val="NormalText"/>
        <w:ind w:left="340" w:hanging="340"/>
        <w:rPr>
          <w:b/>
        </w:rPr>
      </w:pPr>
      <w:r w:rsidRPr="00473366">
        <w:rPr>
          <w:b/>
        </w:rPr>
        <w:t>f</w:t>
      </w:r>
      <w:r w:rsidRPr="00473366">
        <w:rPr>
          <w:b/>
          <w:vertAlign w:val="subscript"/>
        </w:rPr>
        <w:t>4</w:t>
      </w:r>
      <w:r>
        <w:rPr>
          <w:vertAlign w:val="subscript"/>
        </w:rPr>
        <w:t xml:space="preserve"> </w:t>
      </w:r>
      <w:r>
        <w:t>= A heterogeneity factor of 0.5 is applied at the screening level and Step 1 refinement of the runoff risk assessment. These steps assume runoff to a standard water body and apply 90</w:t>
      </w:r>
      <w:r w:rsidRPr="003104F7">
        <w:t>th</w:t>
      </w:r>
      <w:r>
        <w:t xml:space="preserve"> percentile slopes. It is assumed also that half the treated area contributes to runoff. When applied at Step 2 refinement of the runoff risk assessment, which incorporates instream assessment, it is assumed all the treated area contributes to runoff and this factor is set to 1. Mean slopes are applied with Step 2 refinements of the runoff risk assessment.</w:t>
      </w:r>
    </w:p>
    <w:p w14:paraId="582783E9" w14:textId="77777777" w:rsidR="003104F7" w:rsidRDefault="003104F7" w:rsidP="003104F7">
      <w:pPr>
        <w:pStyle w:val="NormalText"/>
      </w:pPr>
      <w:r>
        <w:t>Australian assessments assume that a runoff event occurs three days after application. Degradation during this time will result in removal of some chemical from the soil and requires a knowledge of the chemical’s half-life for use in Equation 1.</w:t>
      </w:r>
    </w:p>
    <w:p w14:paraId="7EFC7149" w14:textId="77777777" w:rsidR="003104F7" w:rsidRDefault="003104F7" w:rsidP="003104F7">
      <w:pPr>
        <w:pStyle w:val="NormalText"/>
      </w:pPr>
      <w:r>
        <w:t>It is important to note that E</w:t>
      </w:r>
      <w:r w:rsidRPr="00A246D4">
        <w:t xml:space="preserve">quation </w:t>
      </w:r>
      <w:r>
        <w:t xml:space="preserve">1 </w:t>
      </w:r>
      <w:r w:rsidRPr="00A246D4">
        <w:t>considers pesticides in the dissolved phase</w:t>
      </w:r>
      <w:r w:rsidRPr="00205D63">
        <w:t xml:space="preserve"> </w:t>
      </w:r>
      <w:r w:rsidRPr="00A246D4">
        <w:t>only.</w:t>
      </w:r>
      <w:bookmarkStart w:id="12" w:name="_Toc525119901"/>
      <w:bookmarkStart w:id="13" w:name="_Toc525119961"/>
      <w:bookmarkStart w:id="14" w:name="_Toc525121205"/>
      <w:bookmarkStart w:id="15" w:name="_Toc525121241"/>
      <w:bookmarkStart w:id="16" w:name="_Toc525130432"/>
      <w:bookmarkStart w:id="17" w:name="_Toc525203473"/>
      <w:bookmarkStart w:id="18" w:name="_Toc525715566"/>
      <w:bookmarkStart w:id="19" w:name="_Toc525722684"/>
      <w:bookmarkStart w:id="20" w:name="_Toc525723120"/>
      <w:bookmarkStart w:id="21" w:name="_Toc525723215"/>
      <w:bookmarkStart w:id="22" w:name="_Toc525723405"/>
      <w:bookmarkStart w:id="23" w:name="_Toc525723443"/>
      <w:bookmarkStart w:id="24" w:name="_Toc525723486"/>
      <w:bookmarkStart w:id="25" w:name="_Toc525733806"/>
      <w:bookmarkStart w:id="26" w:name="_Toc525733973"/>
      <w:bookmarkStart w:id="27" w:name="_Toc525734558"/>
      <w:bookmarkStart w:id="28" w:name="_Toc525739809"/>
      <w:bookmarkStart w:id="29" w:name="_Toc525818092"/>
      <w:bookmarkStart w:id="30" w:name="_Toc526320211"/>
      <w:bookmarkStart w:id="31" w:name="_Toc526346493"/>
      <w:bookmarkStart w:id="32" w:name="_Toc526427462"/>
      <w:bookmarkStart w:id="33" w:name="_Toc526499549"/>
      <w:bookmarkStart w:id="34" w:name="_Toc526518156"/>
      <w:bookmarkStart w:id="35" w:name="_Toc526518359"/>
      <w:bookmarkStart w:id="36" w:name="_Toc526777802"/>
      <w:bookmarkStart w:id="37" w:name="_Toc526865515"/>
      <w:bookmarkStart w:id="38" w:name="_Toc526867540"/>
      <w:bookmarkStart w:id="39" w:name="_Toc526944403"/>
      <w:bookmarkStart w:id="40" w:name="_Toc526952640"/>
      <w:bookmarkStart w:id="41" w:name="_Toc525121206"/>
      <w:bookmarkStart w:id="42" w:name="_Toc525121242"/>
      <w:bookmarkStart w:id="43" w:name="_Toc525130433"/>
      <w:bookmarkStart w:id="44" w:name="_Toc525203474"/>
      <w:bookmarkStart w:id="45" w:name="_Toc525715567"/>
      <w:bookmarkStart w:id="46" w:name="_Toc525722685"/>
      <w:bookmarkStart w:id="47" w:name="_Toc525723121"/>
      <w:bookmarkStart w:id="48" w:name="_Toc525723216"/>
      <w:bookmarkStart w:id="49" w:name="_Toc525723406"/>
      <w:bookmarkStart w:id="50" w:name="_Toc525723444"/>
      <w:bookmarkStart w:id="51" w:name="_Toc525723487"/>
      <w:bookmarkStart w:id="52" w:name="_Toc525733807"/>
      <w:bookmarkStart w:id="53" w:name="_Toc525733974"/>
      <w:bookmarkStart w:id="54" w:name="_Toc525734559"/>
      <w:bookmarkStart w:id="55" w:name="_Toc525739810"/>
      <w:bookmarkStart w:id="56" w:name="_Toc525818093"/>
      <w:bookmarkStart w:id="57" w:name="_Toc526320212"/>
      <w:bookmarkStart w:id="58" w:name="_Toc526346494"/>
      <w:bookmarkStart w:id="59" w:name="_Toc526427463"/>
      <w:bookmarkStart w:id="60" w:name="_Toc526499550"/>
      <w:bookmarkStart w:id="61" w:name="_Toc526518157"/>
      <w:bookmarkStart w:id="62" w:name="_Toc526518360"/>
      <w:bookmarkStart w:id="63" w:name="_Toc526777803"/>
      <w:bookmarkStart w:id="64" w:name="_Toc526865516"/>
      <w:bookmarkStart w:id="65" w:name="_Toc526867541"/>
      <w:bookmarkStart w:id="66" w:name="_Toc526944404"/>
      <w:bookmarkStart w:id="67" w:name="_Toc526952641"/>
      <w:bookmarkStart w:id="68" w:name="_Toc525121207"/>
      <w:bookmarkStart w:id="69" w:name="_Toc525121243"/>
      <w:bookmarkStart w:id="70" w:name="_Toc525130434"/>
      <w:bookmarkStart w:id="71" w:name="_Toc525203475"/>
      <w:bookmarkStart w:id="72" w:name="_Toc525715568"/>
      <w:bookmarkStart w:id="73" w:name="_Toc525722686"/>
      <w:bookmarkStart w:id="74" w:name="_Toc525723122"/>
      <w:bookmarkStart w:id="75" w:name="_Toc525723217"/>
      <w:bookmarkStart w:id="76" w:name="_Toc525723407"/>
      <w:bookmarkStart w:id="77" w:name="_Toc525723445"/>
      <w:bookmarkStart w:id="78" w:name="_Toc525723488"/>
      <w:bookmarkStart w:id="79" w:name="_Toc525733808"/>
      <w:bookmarkStart w:id="80" w:name="_Toc525733975"/>
      <w:bookmarkStart w:id="81" w:name="_Toc525734560"/>
      <w:bookmarkStart w:id="82" w:name="_Toc525739811"/>
      <w:bookmarkStart w:id="83" w:name="_Toc525818094"/>
      <w:bookmarkStart w:id="84" w:name="_Toc526320213"/>
      <w:bookmarkStart w:id="85" w:name="_Toc526346495"/>
      <w:bookmarkStart w:id="86" w:name="_Toc526427464"/>
      <w:bookmarkStart w:id="87" w:name="_Toc526499551"/>
      <w:bookmarkStart w:id="88" w:name="_Toc526518158"/>
      <w:bookmarkStart w:id="89" w:name="_Toc526518361"/>
      <w:bookmarkStart w:id="90" w:name="_Toc526777804"/>
      <w:bookmarkStart w:id="91" w:name="_Toc526865517"/>
      <w:bookmarkStart w:id="92" w:name="_Toc526867542"/>
      <w:bookmarkStart w:id="93" w:name="_Toc526944405"/>
      <w:bookmarkStart w:id="94" w:name="_Toc526952642"/>
      <w:bookmarkStart w:id="95" w:name="_Toc525121208"/>
      <w:bookmarkStart w:id="96" w:name="_Toc525121244"/>
      <w:bookmarkStart w:id="97" w:name="_Toc525130435"/>
      <w:bookmarkStart w:id="98" w:name="_Toc525203476"/>
      <w:bookmarkStart w:id="99" w:name="_Toc525715569"/>
      <w:bookmarkStart w:id="100" w:name="_Toc525722687"/>
      <w:bookmarkStart w:id="101" w:name="_Toc525723123"/>
      <w:bookmarkStart w:id="102" w:name="_Toc525723218"/>
      <w:bookmarkStart w:id="103" w:name="_Toc525723408"/>
      <w:bookmarkStart w:id="104" w:name="_Toc525723446"/>
      <w:bookmarkStart w:id="105" w:name="_Toc525723489"/>
      <w:bookmarkStart w:id="106" w:name="_Toc525733809"/>
      <w:bookmarkStart w:id="107" w:name="_Toc525733976"/>
      <w:bookmarkStart w:id="108" w:name="_Toc525734561"/>
      <w:bookmarkStart w:id="109" w:name="_Toc525739812"/>
      <w:bookmarkStart w:id="110" w:name="_Toc525818095"/>
      <w:bookmarkStart w:id="111" w:name="_Toc526320214"/>
      <w:bookmarkStart w:id="112" w:name="_Toc526346496"/>
      <w:bookmarkStart w:id="113" w:name="_Toc526427465"/>
      <w:bookmarkStart w:id="114" w:name="_Toc526499552"/>
      <w:bookmarkStart w:id="115" w:name="_Toc526518159"/>
      <w:bookmarkStart w:id="116" w:name="_Toc526518362"/>
      <w:bookmarkStart w:id="117" w:name="_Toc526777805"/>
      <w:bookmarkStart w:id="118" w:name="_Toc526865518"/>
      <w:bookmarkStart w:id="119" w:name="_Toc526867543"/>
      <w:bookmarkStart w:id="120" w:name="_Toc526944406"/>
      <w:bookmarkStart w:id="121" w:name="_Toc526952643"/>
      <w:bookmarkStart w:id="122" w:name="_Toc525121209"/>
      <w:bookmarkStart w:id="123" w:name="_Toc525121245"/>
      <w:bookmarkStart w:id="124" w:name="_Toc525130436"/>
      <w:bookmarkStart w:id="125" w:name="_Toc525203477"/>
      <w:bookmarkStart w:id="126" w:name="_Toc525715570"/>
      <w:bookmarkStart w:id="127" w:name="_Toc525722688"/>
      <w:bookmarkStart w:id="128" w:name="_Toc525723124"/>
      <w:bookmarkStart w:id="129" w:name="_Toc525723219"/>
      <w:bookmarkStart w:id="130" w:name="_Toc525723409"/>
      <w:bookmarkStart w:id="131" w:name="_Toc525723447"/>
      <w:bookmarkStart w:id="132" w:name="_Toc525723490"/>
      <w:bookmarkStart w:id="133" w:name="_Toc525733810"/>
      <w:bookmarkStart w:id="134" w:name="_Toc525733977"/>
      <w:bookmarkStart w:id="135" w:name="_Toc525734562"/>
      <w:bookmarkStart w:id="136" w:name="_Toc525739813"/>
      <w:bookmarkStart w:id="137" w:name="_Toc525818096"/>
      <w:bookmarkStart w:id="138" w:name="_Toc526320215"/>
      <w:bookmarkStart w:id="139" w:name="_Toc526346497"/>
      <w:bookmarkStart w:id="140" w:name="_Toc526427466"/>
      <w:bookmarkStart w:id="141" w:name="_Toc526499553"/>
      <w:bookmarkStart w:id="142" w:name="_Toc526518160"/>
      <w:bookmarkStart w:id="143" w:name="_Toc526518363"/>
      <w:bookmarkStart w:id="144" w:name="_Toc526777806"/>
      <w:bookmarkStart w:id="145" w:name="_Toc526865519"/>
      <w:bookmarkStart w:id="146" w:name="_Toc526867544"/>
      <w:bookmarkStart w:id="147" w:name="_Toc526944407"/>
      <w:bookmarkStart w:id="148" w:name="_Toc526952644"/>
      <w:bookmarkStart w:id="149" w:name="_Toc525121210"/>
      <w:bookmarkStart w:id="150" w:name="_Toc525121246"/>
      <w:bookmarkStart w:id="151" w:name="_Toc525130437"/>
      <w:bookmarkStart w:id="152" w:name="_Toc525203478"/>
      <w:bookmarkStart w:id="153" w:name="_Toc525715571"/>
      <w:bookmarkStart w:id="154" w:name="_Toc525722689"/>
      <w:bookmarkStart w:id="155" w:name="_Toc525723125"/>
      <w:bookmarkStart w:id="156" w:name="_Toc525723220"/>
      <w:bookmarkStart w:id="157" w:name="_Toc525723410"/>
      <w:bookmarkStart w:id="158" w:name="_Toc525723448"/>
      <w:bookmarkStart w:id="159" w:name="_Toc525723491"/>
      <w:bookmarkStart w:id="160" w:name="_Toc525733811"/>
      <w:bookmarkStart w:id="161" w:name="_Toc525733978"/>
      <w:bookmarkStart w:id="162" w:name="_Toc525734563"/>
      <w:bookmarkStart w:id="163" w:name="_Toc525739814"/>
      <w:bookmarkStart w:id="164" w:name="_Toc525818097"/>
      <w:bookmarkStart w:id="165" w:name="_Toc526320216"/>
      <w:bookmarkStart w:id="166" w:name="_Toc526346498"/>
      <w:bookmarkStart w:id="167" w:name="_Toc526427467"/>
      <w:bookmarkStart w:id="168" w:name="_Toc526499554"/>
      <w:bookmarkStart w:id="169" w:name="_Toc526518161"/>
      <w:bookmarkStart w:id="170" w:name="_Toc526518364"/>
      <w:bookmarkStart w:id="171" w:name="_Toc526777807"/>
      <w:bookmarkStart w:id="172" w:name="_Toc526865520"/>
      <w:bookmarkStart w:id="173" w:name="_Toc526867545"/>
      <w:bookmarkStart w:id="174" w:name="_Toc526944408"/>
      <w:bookmarkStart w:id="175" w:name="_Toc52695264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t xml:space="preserve"> The calculation described above determines the percent of applied chemical that will be available in runoff waters. The concentration of pesticide in the receiving-water is then assumed to distribute into receiving water in order to calculate the water concentration. A worked example of the screening level runoff risk assessment is presented in Appendix 2.</w:t>
      </w:r>
    </w:p>
    <w:p w14:paraId="3592F016" w14:textId="77777777" w:rsidR="003104F7" w:rsidRDefault="003104F7" w:rsidP="003104F7">
      <w:pPr>
        <w:pStyle w:val="NormalText"/>
      </w:pPr>
      <w:r>
        <w:t xml:space="preserve">Australian </w:t>
      </w:r>
      <w:r w:rsidRPr="008B560F">
        <w:t xml:space="preserve">screening level assessments </w:t>
      </w:r>
      <w:r>
        <w:t>have historically used a ‘standard receiving-water body’, which is</w:t>
      </w:r>
      <w:r w:rsidRPr="008B560F">
        <w:t xml:space="preserve"> defined as a catchment area of 10</w:t>
      </w:r>
      <w:r>
        <w:t> </w:t>
      </w:r>
      <w:r w:rsidRPr="007E44E6">
        <w:t xml:space="preserve">ha </w:t>
      </w:r>
      <w:r>
        <w:t xml:space="preserve">draining </w:t>
      </w:r>
      <w:r w:rsidRPr="007E44E6">
        <w:t xml:space="preserve">into a </w:t>
      </w:r>
      <w:r>
        <w:t xml:space="preserve">1 ha </w:t>
      </w:r>
      <w:r w:rsidRPr="007E44E6">
        <w:t xml:space="preserve">water body </w:t>
      </w:r>
      <w:r>
        <w:t xml:space="preserve">of </w:t>
      </w:r>
      <w:r w:rsidRPr="007E44E6">
        <w:t>1</w:t>
      </w:r>
      <w:r>
        <w:t>5 </w:t>
      </w:r>
      <w:r w:rsidRPr="007E44E6">
        <w:t>cm de</w:t>
      </w:r>
      <w:r>
        <w:t>pth</w:t>
      </w:r>
      <w:r w:rsidRPr="007E44E6">
        <w:t xml:space="preserve">. </w:t>
      </w:r>
      <w:r>
        <w:t xml:space="preserve">Prior to 2015, the risk assessment approach linked the standard water body to a </w:t>
      </w:r>
      <w:r w:rsidRPr="00624B1B">
        <w:t>100</w:t>
      </w:r>
      <w:r>
        <w:t> </w:t>
      </w:r>
      <w:r w:rsidRPr="00624B1B">
        <w:t>mm rainfall event with 20 per</w:t>
      </w:r>
      <w:r>
        <w:t xml:space="preserve"> </w:t>
      </w:r>
      <w:r w:rsidRPr="00624B1B">
        <w:t>cent runoff</w:t>
      </w:r>
      <w:r>
        <w:t xml:space="preserve"> (Q/P = 0.2), parameters considered at that time to represent a worst-case scenario for pesticide runoff.</w:t>
      </w:r>
    </w:p>
    <w:p w14:paraId="61114B7D" w14:textId="77777777" w:rsidR="003104F7" w:rsidRDefault="003104F7" w:rsidP="003104F7">
      <w:pPr>
        <w:pStyle w:val="NormalText"/>
      </w:pPr>
      <w:r>
        <w:t>In 2015, the risk assessment approach moved away from the default runoff/rainfall ratio of 0.2 and applied runoff curves as described by the OECD (2000) and addressed in detail in APVMA (2015) [Section 5, page 13]. Consultation of the APVMA 2015 document highlighted that the curves generated would not provide appropriate exposure estimation for runoff from soils that have clay contents greater than those of loams. The application of pesticides on these soil types will therefore under-predict the involved risks.</w:t>
      </w:r>
    </w:p>
    <w:p w14:paraId="6F89EFE5" w14:textId="77777777" w:rsidR="003104F7" w:rsidRPr="003104F7" w:rsidRDefault="003104F7" w:rsidP="003104F7">
      <w:pPr>
        <w:pStyle w:val="NormalText"/>
      </w:pPr>
      <w:r w:rsidRPr="003104F7">
        <w:t>In order to address the issue raised in the preceding paragraph, the methodology published in APVMA (2015) was amended. The revised approach, described in this document, relates to the use of Australian-specific soil data and, in particular, the clay content of top soils. In addition, USDA runoff curves for these soil types are used.</w:t>
      </w:r>
    </w:p>
    <w:p w14:paraId="19C51D34" w14:textId="5A08F9C3" w:rsidR="003104F7" w:rsidRDefault="003104F7" w:rsidP="003104F7">
      <w:pPr>
        <w:pStyle w:val="NormalText"/>
        <w:sectPr w:rsidR="003104F7" w:rsidSect="00A2728C">
          <w:headerReference w:type="even" r:id="rId35"/>
          <w:pgSz w:w="11906" w:h="16838" w:code="9"/>
          <w:pgMar w:top="2835" w:right="1134" w:bottom="1134" w:left="1134" w:header="1701" w:footer="680" w:gutter="0"/>
          <w:cols w:space="708"/>
          <w:docGrid w:linePitch="360"/>
        </w:sectPr>
      </w:pPr>
      <w:r w:rsidRPr="003104F7">
        <w:t>The USDA developed, over a period of decades, rainfall-runoff datasets that consider ground cover, soil type, and other variables (USDA, 2004a</w:t>
      </w:r>
      <w:proofErr w:type="gramStart"/>
      <w:r w:rsidRPr="003104F7">
        <w:t>,b</w:t>
      </w:r>
      <w:proofErr w:type="gramEnd"/>
      <w:r w:rsidRPr="003104F7">
        <w:t xml:space="preserve">). In addition, the USDA constructed an equation describing the relationship between rainfall and runoff that produces an index number (also known as a rainfall-runoff index or a curve number), which ranges from 0 to 100. Low curve numbers are assigned to surfaces with low runoff potential whereas high curve numbers are assigned to surfaces with high runoff potential. Section </w:t>
      </w:r>
      <w:r w:rsidRPr="003104F7">
        <w:fldChar w:fldCharType="begin"/>
      </w:r>
      <w:r w:rsidRPr="003104F7">
        <w:instrText xml:space="preserve"> REF _Ref4065801 \r \h </w:instrText>
      </w:r>
      <w:r>
        <w:instrText xml:space="preserve"> \* MERGEFORMAT </w:instrText>
      </w:r>
      <w:r w:rsidRPr="003104F7">
        <w:fldChar w:fldCharType="separate"/>
      </w:r>
      <w:r w:rsidR="00DD54A4">
        <w:t>3.1</w:t>
      </w:r>
      <w:r w:rsidRPr="003104F7">
        <w:fldChar w:fldCharType="end"/>
      </w:r>
      <w:r w:rsidRPr="003104F7">
        <w:t xml:space="preserve"> of this report explains how Australian specific rainfall-runoff curves are derived and applied in an aquatic exposure assessment.</w:t>
      </w:r>
    </w:p>
    <w:p w14:paraId="39FE14DB" w14:textId="77777777" w:rsidR="003104F7" w:rsidRDefault="003104F7" w:rsidP="003104F7">
      <w:pPr>
        <w:pStyle w:val="Heading1"/>
      </w:pPr>
      <w:bookmarkStart w:id="176" w:name="_Toc37837617"/>
      <w:r>
        <w:t>Step 1: Refinement of runoff risk assessment</w:t>
      </w:r>
      <w:bookmarkEnd w:id="176"/>
    </w:p>
    <w:p w14:paraId="6372DB8A" w14:textId="5420A029" w:rsidR="003104F7" w:rsidRPr="003104F7" w:rsidRDefault="003104F7" w:rsidP="003104F7">
      <w:pPr>
        <w:pStyle w:val="NormalText"/>
      </w:pPr>
      <w:r w:rsidRPr="003104F7">
        <w:t xml:space="preserve">When the screening level runoff risk assessment suggests a pesticide poses an unacceptable risk, real-world data can be incorporated in the risk assessment to better characterise aquatic exposure. In the first instance, this process involves the application of more appropriate rainfall-runoff curves based on knowledge of soil profiles and cropping scenarios. These characteristics, collectively, are referred to as hydrologic soil-cover complexes and are described in Section </w:t>
      </w:r>
      <w:r w:rsidRPr="003104F7">
        <w:fldChar w:fldCharType="begin"/>
      </w:r>
      <w:r w:rsidRPr="003104F7">
        <w:instrText xml:space="preserve"> REF _Ref4065968 \r \h </w:instrText>
      </w:r>
      <w:r>
        <w:instrText xml:space="preserve"> \* MERGEFORMAT </w:instrText>
      </w:r>
      <w:r w:rsidRPr="003104F7">
        <w:fldChar w:fldCharType="separate"/>
      </w:r>
      <w:r w:rsidR="00DD54A4">
        <w:t>3.1</w:t>
      </w:r>
      <w:r w:rsidRPr="003104F7">
        <w:fldChar w:fldCharType="end"/>
      </w:r>
      <w:r w:rsidRPr="003104F7">
        <w:t>.</w:t>
      </w:r>
    </w:p>
    <w:p w14:paraId="485D2FFF" w14:textId="2A8E754B" w:rsidR="003104F7" w:rsidRPr="003104F7" w:rsidRDefault="003104F7" w:rsidP="003104F7">
      <w:pPr>
        <w:pStyle w:val="NormalText"/>
      </w:pPr>
      <w:r w:rsidRPr="003104F7">
        <w:t>A separate refinement involves the use of land slope information for different regions and this aspect is discussed in Section</w:t>
      </w:r>
      <w:r w:rsidR="00E34DA5">
        <w:t xml:space="preserve"> 3.2</w:t>
      </w:r>
      <w:r w:rsidRPr="003104F7">
        <w:t>.</w:t>
      </w:r>
    </w:p>
    <w:p w14:paraId="3A0734EF" w14:textId="727119AD" w:rsidR="003104F7" w:rsidRPr="003104F7" w:rsidRDefault="003104F7" w:rsidP="003104F7">
      <w:pPr>
        <w:pStyle w:val="NormalText"/>
      </w:pPr>
      <w:r w:rsidRPr="003104F7">
        <w:t xml:space="preserve">Both of these refinements allow aquatic exposure to be </w:t>
      </w:r>
      <w:r>
        <w:t xml:space="preserve">calculated on a spatial scale. </w:t>
      </w:r>
      <w:r w:rsidRPr="003104F7">
        <w:t xml:space="preserve">The refinements result in updated values for L% from </w:t>
      </w:r>
      <w:r w:rsidRPr="003104F7">
        <w:fldChar w:fldCharType="begin"/>
      </w:r>
      <w:r w:rsidRPr="003104F7">
        <w:instrText xml:space="preserve"> REF _Ref4066070 \h </w:instrText>
      </w:r>
      <w:r>
        <w:instrText xml:space="preserve"> \* MERGEFORMAT </w:instrText>
      </w:r>
      <w:r w:rsidRPr="003104F7">
        <w:fldChar w:fldCharType="separate"/>
      </w:r>
      <w:r w:rsidR="00DD54A4">
        <w:t>Equation 1</w:t>
      </w:r>
      <w:r w:rsidRPr="003104F7">
        <w:fldChar w:fldCharType="end"/>
      </w:r>
      <w:r w:rsidRPr="003104F7">
        <w:t>. It is still assumed that the runoff is from a 10 ha catchment and is destined to a 1 ha pond with an</w:t>
      </w:r>
      <w:r>
        <w:t xml:space="preserve"> initial water depth of 15 cm. </w:t>
      </w:r>
      <w:r w:rsidRPr="003104F7">
        <w:t>A worked example of a Step 1 refinement of the runoff risk assessment is presented in Appendix 3 of this document.</w:t>
      </w:r>
    </w:p>
    <w:p w14:paraId="418692DC" w14:textId="77777777" w:rsidR="003104F7" w:rsidRDefault="003104F7" w:rsidP="003104F7">
      <w:pPr>
        <w:pStyle w:val="NormalText"/>
      </w:pPr>
      <w:r w:rsidRPr="003104F7">
        <w:t>A Step 1 refinement of the runoff risk assessment will generally result in risk quotients being less than those derived from a screening level risk assessment (see Figure 3).</w:t>
      </w:r>
    </w:p>
    <w:p w14:paraId="62BCDA30" w14:textId="679E0523" w:rsidR="003104F7" w:rsidRDefault="003104F7" w:rsidP="003104F7">
      <w:pPr>
        <w:pStyle w:val="Caption"/>
      </w:pPr>
      <w:bookmarkStart w:id="177" w:name="_Toc37837660"/>
      <w:r>
        <w:t xml:space="preserve">Figure </w:t>
      </w:r>
      <w:r>
        <w:rPr>
          <w:noProof/>
        </w:rPr>
        <w:fldChar w:fldCharType="begin"/>
      </w:r>
      <w:r>
        <w:rPr>
          <w:noProof/>
        </w:rPr>
        <w:instrText xml:space="preserve"> SEQ Figure \* ARABIC </w:instrText>
      </w:r>
      <w:r>
        <w:rPr>
          <w:noProof/>
        </w:rPr>
        <w:fldChar w:fldCharType="separate"/>
      </w:r>
      <w:r w:rsidR="00DD54A4">
        <w:rPr>
          <w:noProof/>
        </w:rPr>
        <w:t>3</w:t>
      </w:r>
      <w:r>
        <w:rPr>
          <w:noProof/>
        </w:rPr>
        <w:fldChar w:fldCharType="end"/>
      </w:r>
      <w:r>
        <w:t>:</w:t>
      </w:r>
      <w:r>
        <w:tab/>
        <w:t>Graphic conceptualisation of Step 1 refinement of the runoff risk assessment</w:t>
      </w:r>
      <w:bookmarkEnd w:id="177"/>
    </w:p>
    <w:p w14:paraId="020B3C3B" w14:textId="77777777" w:rsidR="003104F7" w:rsidRPr="003104F7" w:rsidRDefault="003104F7" w:rsidP="003104F7">
      <w:pPr>
        <w:pStyle w:val="NormalText"/>
        <w:spacing w:line="360" w:lineRule="auto"/>
      </w:pPr>
      <w:r>
        <w:rPr>
          <w:noProof/>
          <w:lang w:eastAsia="en-AU"/>
        </w:rPr>
        <w:drawing>
          <wp:inline distT="0" distB="0" distL="0" distR="0" wp14:anchorId="0F6E7A5C" wp14:editId="1C58D6B1">
            <wp:extent cx="5816600" cy="2419350"/>
            <wp:effectExtent l="0" t="0" r="0" b="0"/>
            <wp:docPr id="18" name="Picture 18" descr="Graphic conceptualisation of Step 1 refinement of the runoff risk assessment"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6600" cy="2419350"/>
                    </a:xfrm>
                    <a:prstGeom prst="rect">
                      <a:avLst/>
                    </a:prstGeom>
                    <a:noFill/>
                    <a:ln>
                      <a:noFill/>
                    </a:ln>
                  </pic:spPr>
                </pic:pic>
              </a:graphicData>
            </a:graphic>
          </wp:inline>
        </w:drawing>
      </w:r>
    </w:p>
    <w:p w14:paraId="04126048" w14:textId="77777777" w:rsidR="003104F7" w:rsidRDefault="003104F7" w:rsidP="003104F7">
      <w:pPr>
        <w:pStyle w:val="Heading2"/>
      </w:pPr>
      <w:bookmarkStart w:id="178" w:name="_Ref4057233"/>
      <w:bookmarkStart w:id="179" w:name="_Ref4057245"/>
      <w:bookmarkStart w:id="180" w:name="_Ref4065801"/>
      <w:bookmarkStart w:id="181" w:name="_Ref4065968"/>
      <w:bookmarkStart w:id="182" w:name="_Toc9000204"/>
      <w:bookmarkStart w:id="183" w:name="_Toc37837618"/>
      <w:r w:rsidRPr="003104F7">
        <w:t>Hydrologic soil groups</w:t>
      </w:r>
      <w:bookmarkEnd w:id="178"/>
      <w:bookmarkEnd w:id="179"/>
      <w:bookmarkEnd w:id="180"/>
      <w:r w:rsidRPr="003104F7">
        <w:t xml:space="preserve"> and cover complexes</w:t>
      </w:r>
      <w:bookmarkEnd w:id="181"/>
      <w:bookmarkEnd w:id="182"/>
      <w:bookmarkEnd w:id="183"/>
    </w:p>
    <w:p w14:paraId="50044A27" w14:textId="77777777" w:rsidR="003104F7" w:rsidRDefault="003104F7" w:rsidP="003104F7">
      <w:pPr>
        <w:pStyle w:val="NormalText"/>
      </w:pPr>
      <w:r w:rsidRPr="003104F7">
        <w:t>The USDA has developed ‘hydrologic soil-cover complexes’ (USDA, 2004a) to facilitate the modelling of rainfall and runoff through the use of runoff curves. In this schema, soil type and land use are combined for modelling. A detailed description of how the runoff curves for different Australian regions are calculated, and how they apply in the runoff assessment, is presented in Appendix 1 of this document.</w:t>
      </w:r>
    </w:p>
    <w:p w14:paraId="4F9D9A24" w14:textId="77777777" w:rsidR="003104F7" w:rsidRDefault="003104F7" w:rsidP="003104F7">
      <w:pPr>
        <w:pStyle w:val="Heading3"/>
      </w:pPr>
      <w:bookmarkStart w:id="184" w:name="_Toc37837619"/>
      <w:r>
        <w:t>Soil type</w:t>
      </w:r>
      <w:bookmarkEnd w:id="184"/>
    </w:p>
    <w:p w14:paraId="6C2F3BC8" w14:textId="77777777" w:rsidR="003104F7" w:rsidRDefault="003104F7" w:rsidP="003104F7">
      <w:pPr>
        <w:pStyle w:val="NormalText"/>
        <w:rPr>
          <w:szCs w:val="19"/>
        </w:rPr>
      </w:pPr>
      <w:r>
        <w:rPr>
          <w:szCs w:val="19"/>
        </w:rPr>
        <w:t xml:space="preserve">Soil type is classified according to clay content into </w:t>
      </w:r>
      <w:r w:rsidRPr="00A246D4">
        <w:rPr>
          <w:szCs w:val="19"/>
        </w:rPr>
        <w:t>four hydrologic soil groups (HSGs)</w:t>
      </w:r>
      <w:r>
        <w:rPr>
          <w:szCs w:val="19"/>
        </w:rPr>
        <w:t xml:space="preserve"> as follows: </w:t>
      </w:r>
      <w:r w:rsidRPr="00A246D4">
        <w:rPr>
          <w:szCs w:val="19"/>
        </w:rPr>
        <w:t xml:space="preserve">Type </w:t>
      </w:r>
      <w:r>
        <w:t>A has less than 10 per cent</w:t>
      </w:r>
      <w:r w:rsidRPr="00A246D4">
        <w:t xml:space="preserve"> clay content</w:t>
      </w:r>
      <w:r>
        <w:t>;</w:t>
      </w:r>
      <w:r w:rsidRPr="00A246D4">
        <w:t xml:space="preserve"> </w:t>
      </w:r>
      <w:r>
        <w:t xml:space="preserve">type </w:t>
      </w:r>
      <w:r w:rsidRPr="00A246D4">
        <w:t xml:space="preserve">B </w:t>
      </w:r>
      <w:r>
        <w:t xml:space="preserve">has 10–30 per cent </w:t>
      </w:r>
      <w:r w:rsidRPr="00A246D4">
        <w:t>clay content</w:t>
      </w:r>
      <w:r>
        <w:t>;</w:t>
      </w:r>
      <w:r w:rsidRPr="00A246D4">
        <w:t xml:space="preserve"> </w:t>
      </w:r>
      <w:r>
        <w:t xml:space="preserve">type </w:t>
      </w:r>
      <w:r w:rsidRPr="00A246D4">
        <w:t xml:space="preserve">C </w:t>
      </w:r>
      <w:r>
        <w:t>has 30–</w:t>
      </w:r>
      <w:r w:rsidRPr="00A246D4">
        <w:t>40</w:t>
      </w:r>
      <w:r>
        <w:t xml:space="preserve"> per cent</w:t>
      </w:r>
      <w:r w:rsidRPr="00A246D4">
        <w:t xml:space="preserve"> clay content</w:t>
      </w:r>
      <w:r>
        <w:t>;</w:t>
      </w:r>
      <w:r w:rsidRPr="00A246D4">
        <w:t xml:space="preserve"> and </w:t>
      </w:r>
      <w:r>
        <w:t xml:space="preserve">type </w:t>
      </w:r>
      <w:r w:rsidRPr="00A246D4">
        <w:t xml:space="preserve">D </w:t>
      </w:r>
      <w:r>
        <w:t>has greater than 40 per cent clay content.</w:t>
      </w:r>
    </w:p>
    <w:p w14:paraId="6B15464A" w14:textId="77777777" w:rsidR="003104F7" w:rsidRDefault="003104F7" w:rsidP="003104F7">
      <w:pPr>
        <w:pStyle w:val="NormalText"/>
        <w:rPr>
          <w:szCs w:val="19"/>
        </w:rPr>
      </w:pPr>
      <w:r w:rsidRPr="007F65AC">
        <w:rPr>
          <w:szCs w:val="19"/>
        </w:rPr>
        <w:t>The USDA calculated rainfall-runoff indexes</w:t>
      </w:r>
      <w:r>
        <w:rPr>
          <w:szCs w:val="19"/>
        </w:rPr>
        <w:t xml:space="preserve"> after examining rainfall data from various watersheds. A rainfall-runoff index value of 90 represents a smooth, impervious surface producing high levels of runoff and conversely, a value of 20 represents little runoff as occurs with deep gravel. Many of the refinements to the aquatic exposure risk assessment presented in this document utilise the USDA methodology, which has been modified by adopting Australian soil conditions.</w:t>
      </w:r>
    </w:p>
    <w:p w14:paraId="2A366E9C" w14:textId="77777777" w:rsidR="003104F7" w:rsidRPr="00A246D4" w:rsidRDefault="003104F7" w:rsidP="003104F7">
      <w:pPr>
        <w:pStyle w:val="NormalText"/>
        <w:rPr>
          <w:szCs w:val="19"/>
        </w:rPr>
      </w:pPr>
      <w:r w:rsidRPr="00A246D4">
        <w:rPr>
          <w:szCs w:val="19"/>
        </w:rPr>
        <w:t xml:space="preserve">The Australian Grains Research and Development Corporation and others have produced </w:t>
      </w:r>
      <w:hyperlink r:id="rId37" w:history="1">
        <w:r w:rsidRPr="003104F7">
          <w:rPr>
            <w:rStyle w:val="Hyperlink"/>
            <w:szCs w:val="19"/>
          </w:rPr>
          <w:t xml:space="preserve">empirical </w:t>
        </w:r>
        <w:r w:rsidRPr="003104F7">
          <w:rPr>
            <w:rStyle w:val="Hyperlink"/>
            <w:szCs w:val="19"/>
          </w:rPr>
          <w:t>d</w:t>
        </w:r>
        <w:r w:rsidRPr="003104F7">
          <w:rPr>
            <w:rStyle w:val="Hyperlink"/>
            <w:szCs w:val="19"/>
          </w:rPr>
          <w:t>ata</w:t>
        </w:r>
      </w:hyperlink>
      <w:r w:rsidRPr="00A246D4">
        <w:rPr>
          <w:szCs w:val="19"/>
        </w:rPr>
        <w:t xml:space="preserve"> on </w:t>
      </w:r>
      <w:r>
        <w:rPr>
          <w:szCs w:val="19"/>
        </w:rPr>
        <w:t xml:space="preserve">the </w:t>
      </w:r>
      <w:r w:rsidRPr="00A246D4">
        <w:rPr>
          <w:szCs w:val="19"/>
        </w:rPr>
        <w:t>clay characteristics</w:t>
      </w:r>
      <w:r>
        <w:rPr>
          <w:szCs w:val="19"/>
        </w:rPr>
        <w:t xml:space="preserve"> of</w:t>
      </w:r>
      <w:r w:rsidRPr="00A246D4">
        <w:rPr>
          <w:szCs w:val="19"/>
        </w:rPr>
        <w:t xml:space="preserve"> the top </w:t>
      </w:r>
      <w:r w:rsidRPr="00A246D4">
        <w:t>10 cm of Australian soils</w:t>
      </w:r>
      <w:r>
        <w:rPr>
          <w:szCs w:val="19"/>
        </w:rPr>
        <w:t xml:space="preserve"> within cropping regions</w:t>
      </w:r>
      <w:r w:rsidRPr="00A246D4">
        <w:rPr>
          <w:szCs w:val="19"/>
        </w:rPr>
        <w:t xml:space="preserve">. </w:t>
      </w:r>
      <w:r>
        <w:rPr>
          <w:szCs w:val="19"/>
        </w:rPr>
        <w:t xml:space="preserve">Using these data, Australian </w:t>
      </w:r>
      <w:r w:rsidRPr="00A246D4">
        <w:rPr>
          <w:szCs w:val="19"/>
        </w:rPr>
        <w:t>soil</w:t>
      </w:r>
      <w:r>
        <w:rPr>
          <w:szCs w:val="19"/>
        </w:rPr>
        <w:t>s have been classified according to clay composition into appropriate HSGs as shown in Table 1.</w:t>
      </w:r>
    </w:p>
    <w:p w14:paraId="053E158A" w14:textId="2C6D8AC9" w:rsidR="003104F7" w:rsidRDefault="003104F7" w:rsidP="003104F7">
      <w:pPr>
        <w:pStyle w:val="Caption"/>
        <w:tabs>
          <w:tab w:val="clear" w:pos="907"/>
        </w:tabs>
        <w:ind w:left="993" w:hanging="993"/>
      </w:pPr>
      <w:bookmarkStart w:id="185" w:name="_Ref517679376"/>
      <w:bookmarkStart w:id="186" w:name="_Ref4145950"/>
      <w:bookmarkStart w:id="187" w:name="_Toc9000285"/>
      <w:bookmarkStart w:id="188" w:name="_Toc37837640"/>
      <w:r w:rsidRPr="00A246D4">
        <w:t xml:space="preserve">Table </w:t>
      </w:r>
      <w:r>
        <w:rPr>
          <w:noProof/>
        </w:rPr>
        <w:fldChar w:fldCharType="begin"/>
      </w:r>
      <w:r>
        <w:rPr>
          <w:noProof/>
        </w:rPr>
        <w:instrText xml:space="preserve"> SEQ Table \* ARABIC </w:instrText>
      </w:r>
      <w:r>
        <w:rPr>
          <w:noProof/>
        </w:rPr>
        <w:fldChar w:fldCharType="separate"/>
      </w:r>
      <w:r w:rsidR="00DD54A4">
        <w:rPr>
          <w:noProof/>
        </w:rPr>
        <w:t>1</w:t>
      </w:r>
      <w:r>
        <w:rPr>
          <w:noProof/>
        </w:rPr>
        <w:fldChar w:fldCharType="end"/>
      </w:r>
      <w:bookmarkEnd w:id="185"/>
      <w:r w:rsidRPr="00A246D4">
        <w:t>:</w:t>
      </w:r>
      <w:r>
        <w:tab/>
      </w:r>
      <w:r w:rsidRPr="00A246D4">
        <w:t>Soil composition according to hydrologic soil group</w:t>
      </w:r>
      <w:bookmarkEnd w:id="186"/>
      <w:bookmarkEnd w:id="187"/>
      <w:bookmarkEnd w:id="188"/>
    </w:p>
    <w:tbl>
      <w:tblPr>
        <w:tblW w:w="5000" w:type="pct"/>
        <w:tblBorders>
          <w:bottom w:val="dotted" w:sz="2" w:space="0" w:color="auto"/>
          <w:insideH w:val="dotted" w:sz="2" w:space="0" w:color="auto"/>
        </w:tblBorders>
        <w:tblLook w:val="0000" w:firstRow="0" w:lastRow="0" w:firstColumn="0" w:lastColumn="0" w:noHBand="0" w:noVBand="0"/>
        <w:tblCaption w:val="Table 1"/>
        <w:tblDescription w:val="Soil composition according to hydrologic soil group"/>
      </w:tblPr>
      <w:tblGrid>
        <w:gridCol w:w="2165"/>
        <w:gridCol w:w="2095"/>
        <w:gridCol w:w="1270"/>
        <w:gridCol w:w="1417"/>
        <w:gridCol w:w="1417"/>
        <w:gridCol w:w="1274"/>
      </w:tblGrid>
      <w:tr w:rsidR="003104F7" w:rsidRPr="00A246D4" w14:paraId="2AE9E122" w14:textId="77777777" w:rsidTr="003104F7">
        <w:trPr>
          <w:cantSplit/>
        </w:trPr>
        <w:tc>
          <w:tcPr>
            <w:tcW w:w="1123" w:type="pct"/>
            <w:tcBorders>
              <w:top w:val="nil"/>
              <w:left w:val="nil"/>
              <w:bottom w:val="nil"/>
            </w:tcBorders>
            <w:shd w:val="clear" w:color="auto" w:fill="5C2946"/>
            <w:vAlign w:val="bottom"/>
          </w:tcPr>
          <w:p w14:paraId="39CD11D2" w14:textId="77777777" w:rsidR="003104F7" w:rsidRPr="00A246D4" w:rsidRDefault="003104F7" w:rsidP="003104F7">
            <w:pPr>
              <w:pStyle w:val="APVMATableHead"/>
            </w:pPr>
            <w:r>
              <w:t>State</w:t>
            </w:r>
          </w:p>
        </w:tc>
        <w:tc>
          <w:tcPr>
            <w:tcW w:w="1087" w:type="pct"/>
            <w:tcBorders>
              <w:top w:val="nil"/>
              <w:bottom w:val="nil"/>
            </w:tcBorders>
            <w:shd w:val="clear" w:color="auto" w:fill="5C2946"/>
            <w:vAlign w:val="center"/>
          </w:tcPr>
          <w:p w14:paraId="0B317218" w14:textId="77777777" w:rsidR="003104F7" w:rsidRPr="00A246D4" w:rsidRDefault="003104F7" w:rsidP="003104F7">
            <w:pPr>
              <w:pStyle w:val="APVMATableHead"/>
              <w:jc w:val="right"/>
            </w:pPr>
            <w:r>
              <w:t>No. of measurements</w:t>
            </w:r>
          </w:p>
        </w:tc>
        <w:tc>
          <w:tcPr>
            <w:tcW w:w="659" w:type="pct"/>
            <w:tcBorders>
              <w:top w:val="nil"/>
              <w:bottom w:val="nil"/>
            </w:tcBorders>
            <w:shd w:val="clear" w:color="auto" w:fill="5C2946"/>
            <w:vAlign w:val="center"/>
          </w:tcPr>
          <w:p w14:paraId="02F2BD2B" w14:textId="77777777" w:rsidR="003104F7" w:rsidRPr="00A246D4" w:rsidRDefault="003104F7" w:rsidP="003104F7">
            <w:pPr>
              <w:pStyle w:val="APVMATableHead"/>
              <w:jc w:val="right"/>
            </w:pPr>
            <w:r w:rsidRPr="00A246D4">
              <w:t>A</w:t>
            </w:r>
          </w:p>
        </w:tc>
        <w:tc>
          <w:tcPr>
            <w:tcW w:w="735" w:type="pct"/>
            <w:tcBorders>
              <w:top w:val="nil"/>
              <w:bottom w:val="nil"/>
            </w:tcBorders>
            <w:shd w:val="clear" w:color="auto" w:fill="5C2946"/>
            <w:vAlign w:val="center"/>
          </w:tcPr>
          <w:p w14:paraId="354FC1CF" w14:textId="77777777" w:rsidR="003104F7" w:rsidRPr="00A246D4" w:rsidRDefault="003104F7" w:rsidP="003104F7">
            <w:pPr>
              <w:pStyle w:val="APVMATableHead"/>
              <w:jc w:val="right"/>
            </w:pPr>
            <w:r w:rsidRPr="00A246D4">
              <w:t>B</w:t>
            </w:r>
          </w:p>
        </w:tc>
        <w:tc>
          <w:tcPr>
            <w:tcW w:w="735" w:type="pct"/>
            <w:tcBorders>
              <w:top w:val="nil"/>
              <w:bottom w:val="nil"/>
            </w:tcBorders>
            <w:shd w:val="clear" w:color="auto" w:fill="5C2946"/>
            <w:vAlign w:val="center"/>
          </w:tcPr>
          <w:p w14:paraId="4FCAFBF7" w14:textId="77777777" w:rsidR="003104F7" w:rsidRPr="00A246D4" w:rsidRDefault="003104F7" w:rsidP="003104F7">
            <w:pPr>
              <w:pStyle w:val="APVMATableHead"/>
              <w:jc w:val="right"/>
            </w:pPr>
            <w:r w:rsidRPr="00A246D4">
              <w:t>C</w:t>
            </w:r>
          </w:p>
        </w:tc>
        <w:tc>
          <w:tcPr>
            <w:tcW w:w="661" w:type="pct"/>
            <w:tcBorders>
              <w:top w:val="nil"/>
              <w:bottom w:val="nil"/>
            </w:tcBorders>
            <w:shd w:val="clear" w:color="auto" w:fill="5C2946"/>
            <w:vAlign w:val="center"/>
          </w:tcPr>
          <w:p w14:paraId="39311470" w14:textId="77777777" w:rsidR="003104F7" w:rsidRPr="00A246D4" w:rsidRDefault="003104F7" w:rsidP="003104F7">
            <w:pPr>
              <w:pStyle w:val="APVMATableHead"/>
              <w:jc w:val="right"/>
            </w:pPr>
            <w:r w:rsidRPr="00A246D4">
              <w:t>D</w:t>
            </w:r>
          </w:p>
        </w:tc>
      </w:tr>
      <w:tr w:rsidR="003104F7" w:rsidRPr="00A246D4" w14:paraId="535B1D17" w14:textId="77777777" w:rsidTr="003104F7">
        <w:trPr>
          <w:cantSplit/>
        </w:trPr>
        <w:tc>
          <w:tcPr>
            <w:tcW w:w="1123" w:type="pct"/>
            <w:tcBorders>
              <w:top w:val="single" w:sz="4" w:space="0" w:color="auto"/>
              <w:left w:val="nil"/>
              <w:bottom w:val="single" w:sz="4" w:space="0" w:color="auto"/>
            </w:tcBorders>
            <w:shd w:val="clear" w:color="auto" w:fill="auto"/>
            <w:vAlign w:val="bottom"/>
          </w:tcPr>
          <w:p w14:paraId="696EA406" w14:textId="77777777" w:rsidR="003104F7" w:rsidRPr="00A246D4" w:rsidRDefault="003104F7" w:rsidP="003104F7">
            <w:pPr>
              <w:pStyle w:val="APVMATableText"/>
            </w:pPr>
            <w:r w:rsidRPr="00A246D4">
              <w:t xml:space="preserve">New South Wales </w:t>
            </w:r>
          </w:p>
        </w:tc>
        <w:tc>
          <w:tcPr>
            <w:tcW w:w="1087" w:type="pct"/>
            <w:tcBorders>
              <w:top w:val="single" w:sz="4" w:space="0" w:color="auto"/>
              <w:bottom w:val="single" w:sz="4" w:space="0" w:color="auto"/>
            </w:tcBorders>
            <w:shd w:val="clear" w:color="auto" w:fill="auto"/>
            <w:vAlign w:val="center"/>
          </w:tcPr>
          <w:p w14:paraId="54976FBE" w14:textId="77777777" w:rsidR="003104F7" w:rsidRPr="00A246D4" w:rsidRDefault="003104F7" w:rsidP="003104F7">
            <w:pPr>
              <w:pStyle w:val="APVMATableText"/>
              <w:jc w:val="right"/>
              <w:rPr>
                <w:color w:val="000000"/>
                <w:szCs w:val="17"/>
              </w:rPr>
            </w:pPr>
            <w:r>
              <w:rPr>
                <w:color w:val="000000"/>
                <w:szCs w:val="17"/>
              </w:rPr>
              <w:t>575</w:t>
            </w:r>
          </w:p>
        </w:tc>
        <w:tc>
          <w:tcPr>
            <w:tcW w:w="659" w:type="pct"/>
            <w:tcBorders>
              <w:top w:val="single" w:sz="4" w:space="0" w:color="auto"/>
              <w:bottom w:val="single" w:sz="4" w:space="0" w:color="auto"/>
            </w:tcBorders>
            <w:shd w:val="clear" w:color="auto" w:fill="auto"/>
            <w:vAlign w:val="center"/>
          </w:tcPr>
          <w:p w14:paraId="50A6A5A3" w14:textId="77777777" w:rsidR="003104F7" w:rsidRPr="00A246D4" w:rsidRDefault="003104F7" w:rsidP="003104F7">
            <w:pPr>
              <w:pStyle w:val="APVMATableText"/>
              <w:jc w:val="right"/>
              <w:rPr>
                <w:color w:val="000000"/>
                <w:szCs w:val="17"/>
              </w:rPr>
            </w:pPr>
            <w:r w:rsidRPr="00A246D4">
              <w:rPr>
                <w:color w:val="000000"/>
                <w:szCs w:val="17"/>
              </w:rPr>
              <w:t>13.74%</w:t>
            </w:r>
          </w:p>
        </w:tc>
        <w:tc>
          <w:tcPr>
            <w:tcW w:w="735" w:type="pct"/>
            <w:tcBorders>
              <w:top w:val="single" w:sz="4" w:space="0" w:color="auto"/>
              <w:bottom w:val="single" w:sz="4" w:space="0" w:color="auto"/>
            </w:tcBorders>
            <w:vAlign w:val="center"/>
          </w:tcPr>
          <w:p w14:paraId="242D4159" w14:textId="77777777" w:rsidR="003104F7" w:rsidRPr="00A246D4" w:rsidRDefault="003104F7" w:rsidP="003104F7">
            <w:pPr>
              <w:pStyle w:val="APVMATableText"/>
              <w:jc w:val="right"/>
              <w:rPr>
                <w:color w:val="000000"/>
                <w:szCs w:val="17"/>
              </w:rPr>
            </w:pPr>
            <w:r>
              <w:rPr>
                <w:color w:val="000000"/>
                <w:szCs w:val="17"/>
              </w:rPr>
              <w:t>67.66</w:t>
            </w:r>
            <w:r w:rsidRPr="00A246D4">
              <w:rPr>
                <w:color w:val="000000"/>
                <w:szCs w:val="17"/>
              </w:rPr>
              <w:t>%</w:t>
            </w:r>
          </w:p>
        </w:tc>
        <w:tc>
          <w:tcPr>
            <w:tcW w:w="735" w:type="pct"/>
            <w:tcBorders>
              <w:top w:val="single" w:sz="4" w:space="0" w:color="auto"/>
              <w:bottom w:val="single" w:sz="4" w:space="0" w:color="auto"/>
            </w:tcBorders>
            <w:shd w:val="clear" w:color="auto" w:fill="auto"/>
            <w:vAlign w:val="center"/>
          </w:tcPr>
          <w:p w14:paraId="7730B2B8" w14:textId="77777777" w:rsidR="003104F7" w:rsidRPr="00A246D4" w:rsidRDefault="003104F7" w:rsidP="003104F7">
            <w:pPr>
              <w:pStyle w:val="APVMATableText"/>
              <w:jc w:val="right"/>
              <w:rPr>
                <w:color w:val="000000"/>
                <w:szCs w:val="17"/>
              </w:rPr>
            </w:pPr>
            <w:r>
              <w:rPr>
                <w:color w:val="000000"/>
                <w:szCs w:val="17"/>
              </w:rPr>
              <w:t>8</w:t>
            </w:r>
            <w:r w:rsidRPr="00A246D4">
              <w:rPr>
                <w:color w:val="000000"/>
                <w:szCs w:val="17"/>
              </w:rPr>
              <w:t>.</w:t>
            </w:r>
            <w:r>
              <w:rPr>
                <w:color w:val="000000"/>
                <w:szCs w:val="17"/>
              </w:rPr>
              <w:t>70</w:t>
            </w:r>
            <w:r w:rsidRPr="00A246D4">
              <w:rPr>
                <w:color w:val="000000"/>
                <w:szCs w:val="17"/>
              </w:rPr>
              <w:t>%</w:t>
            </w:r>
          </w:p>
        </w:tc>
        <w:tc>
          <w:tcPr>
            <w:tcW w:w="661" w:type="pct"/>
            <w:tcBorders>
              <w:top w:val="single" w:sz="4" w:space="0" w:color="auto"/>
              <w:bottom w:val="single" w:sz="4" w:space="0" w:color="auto"/>
            </w:tcBorders>
            <w:shd w:val="clear" w:color="auto" w:fill="auto"/>
            <w:vAlign w:val="center"/>
          </w:tcPr>
          <w:p w14:paraId="2245304F" w14:textId="77777777" w:rsidR="003104F7" w:rsidRPr="00A246D4" w:rsidRDefault="003104F7" w:rsidP="003104F7">
            <w:pPr>
              <w:pStyle w:val="APVMATableText"/>
              <w:jc w:val="right"/>
              <w:rPr>
                <w:color w:val="000000"/>
                <w:szCs w:val="17"/>
              </w:rPr>
            </w:pPr>
            <w:r w:rsidRPr="00A246D4">
              <w:rPr>
                <w:color w:val="000000"/>
                <w:szCs w:val="17"/>
              </w:rPr>
              <w:t>9.91%</w:t>
            </w:r>
          </w:p>
        </w:tc>
      </w:tr>
      <w:tr w:rsidR="003104F7" w:rsidRPr="00A246D4" w14:paraId="31A35C44" w14:textId="77777777" w:rsidTr="003104F7">
        <w:trPr>
          <w:cantSplit/>
        </w:trPr>
        <w:tc>
          <w:tcPr>
            <w:tcW w:w="1123" w:type="pct"/>
            <w:tcBorders>
              <w:top w:val="single" w:sz="4" w:space="0" w:color="auto"/>
              <w:left w:val="nil"/>
              <w:bottom w:val="single" w:sz="4" w:space="0" w:color="auto"/>
            </w:tcBorders>
            <w:shd w:val="clear" w:color="auto" w:fill="auto"/>
            <w:vAlign w:val="bottom"/>
          </w:tcPr>
          <w:p w14:paraId="6977E5C0" w14:textId="77777777" w:rsidR="003104F7" w:rsidRPr="00A246D4" w:rsidRDefault="003104F7" w:rsidP="003104F7">
            <w:pPr>
              <w:pStyle w:val="APVMATableText"/>
            </w:pPr>
            <w:r w:rsidRPr="00A246D4">
              <w:t>Victoria</w:t>
            </w:r>
          </w:p>
        </w:tc>
        <w:tc>
          <w:tcPr>
            <w:tcW w:w="1087" w:type="pct"/>
            <w:tcBorders>
              <w:top w:val="single" w:sz="4" w:space="0" w:color="auto"/>
              <w:bottom w:val="single" w:sz="4" w:space="0" w:color="auto"/>
            </w:tcBorders>
            <w:shd w:val="clear" w:color="auto" w:fill="auto"/>
            <w:vAlign w:val="center"/>
          </w:tcPr>
          <w:p w14:paraId="37B5F441" w14:textId="77777777" w:rsidR="003104F7" w:rsidRPr="00A246D4" w:rsidRDefault="003104F7" w:rsidP="003104F7">
            <w:pPr>
              <w:pStyle w:val="APVMATableText"/>
              <w:jc w:val="right"/>
              <w:rPr>
                <w:color w:val="000000"/>
                <w:szCs w:val="17"/>
              </w:rPr>
            </w:pPr>
            <w:r>
              <w:rPr>
                <w:color w:val="000000"/>
                <w:szCs w:val="17"/>
              </w:rPr>
              <w:t>120</w:t>
            </w:r>
          </w:p>
        </w:tc>
        <w:tc>
          <w:tcPr>
            <w:tcW w:w="659" w:type="pct"/>
            <w:tcBorders>
              <w:top w:val="single" w:sz="4" w:space="0" w:color="auto"/>
              <w:bottom w:val="single" w:sz="4" w:space="0" w:color="auto"/>
            </w:tcBorders>
            <w:shd w:val="clear" w:color="auto" w:fill="auto"/>
            <w:vAlign w:val="center"/>
          </w:tcPr>
          <w:p w14:paraId="5A6844F8" w14:textId="77777777" w:rsidR="003104F7" w:rsidRPr="00A246D4" w:rsidRDefault="003104F7" w:rsidP="003104F7">
            <w:pPr>
              <w:pStyle w:val="APVMATableText"/>
              <w:jc w:val="right"/>
              <w:rPr>
                <w:color w:val="000000"/>
                <w:szCs w:val="17"/>
              </w:rPr>
            </w:pPr>
            <w:r w:rsidRPr="00A246D4">
              <w:rPr>
                <w:color w:val="000000"/>
                <w:szCs w:val="17"/>
              </w:rPr>
              <w:t>13.33%</w:t>
            </w:r>
          </w:p>
        </w:tc>
        <w:tc>
          <w:tcPr>
            <w:tcW w:w="735" w:type="pct"/>
            <w:tcBorders>
              <w:top w:val="single" w:sz="4" w:space="0" w:color="auto"/>
              <w:bottom w:val="single" w:sz="4" w:space="0" w:color="auto"/>
            </w:tcBorders>
            <w:vAlign w:val="center"/>
          </w:tcPr>
          <w:p w14:paraId="6D2AB263" w14:textId="77777777" w:rsidR="003104F7" w:rsidRPr="00A246D4" w:rsidRDefault="003104F7" w:rsidP="003104F7">
            <w:pPr>
              <w:pStyle w:val="APVMATableText"/>
              <w:jc w:val="right"/>
              <w:rPr>
                <w:color w:val="000000"/>
                <w:szCs w:val="17"/>
              </w:rPr>
            </w:pPr>
            <w:r>
              <w:rPr>
                <w:color w:val="000000"/>
                <w:szCs w:val="17"/>
              </w:rPr>
              <w:t>63.33</w:t>
            </w:r>
            <w:r w:rsidRPr="00A246D4">
              <w:rPr>
                <w:color w:val="000000"/>
                <w:szCs w:val="17"/>
              </w:rPr>
              <w:t>%</w:t>
            </w:r>
          </w:p>
        </w:tc>
        <w:tc>
          <w:tcPr>
            <w:tcW w:w="735" w:type="pct"/>
            <w:tcBorders>
              <w:top w:val="single" w:sz="4" w:space="0" w:color="auto"/>
              <w:bottom w:val="single" w:sz="4" w:space="0" w:color="auto"/>
            </w:tcBorders>
            <w:shd w:val="clear" w:color="auto" w:fill="auto"/>
            <w:vAlign w:val="center"/>
          </w:tcPr>
          <w:p w14:paraId="1A0A6712" w14:textId="77777777" w:rsidR="003104F7" w:rsidRPr="00A246D4" w:rsidRDefault="003104F7" w:rsidP="003104F7">
            <w:pPr>
              <w:pStyle w:val="APVMATableText"/>
              <w:jc w:val="right"/>
              <w:rPr>
                <w:color w:val="000000"/>
                <w:szCs w:val="17"/>
              </w:rPr>
            </w:pPr>
            <w:r>
              <w:rPr>
                <w:color w:val="000000"/>
                <w:szCs w:val="17"/>
              </w:rPr>
              <w:t>17.50</w:t>
            </w:r>
            <w:r w:rsidRPr="00A246D4">
              <w:rPr>
                <w:color w:val="000000"/>
                <w:szCs w:val="17"/>
              </w:rPr>
              <w:t>%</w:t>
            </w:r>
          </w:p>
        </w:tc>
        <w:tc>
          <w:tcPr>
            <w:tcW w:w="661" w:type="pct"/>
            <w:tcBorders>
              <w:top w:val="single" w:sz="4" w:space="0" w:color="auto"/>
              <w:bottom w:val="single" w:sz="4" w:space="0" w:color="auto"/>
            </w:tcBorders>
            <w:shd w:val="clear" w:color="auto" w:fill="auto"/>
            <w:vAlign w:val="center"/>
          </w:tcPr>
          <w:p w14:paraId="1C20CE9F" w14:textId="77777777" w:rsidR="003104F7" w:rsidRPr="00A246D4" w:rsidRDefault="003104F7" w:rsidP="003104F7">
            <w:pPr>
              <w:pStyle w:val="APVMATableText"/>
              <w:jc w:val="right"/>
              <w:rPr>
                <w:color w:val="000000"/>
                <w:szCs w:val="17"/>
              </w:rPr>
            </w:pPr>
            <w:r w:rsidRPr="00A246D4">
              <w:rPr>
                <w:color w:val="000000"/>
                <w:szCs w:val="17"/>
              </w:rPr>
              <w:t>5.83%</w:t>
            </w:r>
          </w:p>
        </w:tc>
      </w:tr>
      <w:tr w:rsidR="003104F7" w:rsidRPr="00A246D4" w14:paraId="465DB257" w14:textId="77777777" w:rsidTr="003104F7">
        <w:trPr>
          <w:cantSplit/>
        </w:trPr>
        <w:tc>
          <w:tcPr>
            <w:tcW w:w="1123" w:type="pct"/>
            <w:tcBorders>
              <w:top w:val="nil"/>
              <w:left w:val="nil"/>
              <w:bottom w:val="single" w:sz="4" w:space="0" w:color="auto"/>
            </w:tcBorders>
            <w:shd w:val="clear" w:color="auto" w:fill="auto"/>
            <w:vAlign w:val="bottom"/>
          </w:tcPr>
          <w:p w14:paraId="63176083" w14:textId="77777777" w:rsidR="003104F7" w:rsidRPr="00A246D4" w:rsidRDefault="003104F7" w:rsidP="003104F7">
            <w:pPr>
              <w:pStyle w:val="APVMATableText"/>
            </w:pPr>
            <w:r w:rsidRPr="00A246D4">
              <w:t>Queensland</w:t>
            </w:r>
          </w:p>
        </w:tc>
        <w:tc>
          <w:tcPr>
            <w:tcW w:w="1087" w:type="pct"/>
            <w:tcBorders>
              <w:top w:val="nil"/>
              <w:bottom w:val="single" w:sz="4" w:space="0" w:color="auto"/>
            </w:tcBorders>
            <w:shd w:val="clear" w:color="auto" w:fill="auto"/>
            <w:vAlign w:val="center"/>
          </w:tcPr>
          <w:p w14:paraId="12DE6A31" w14:textId="77777777" w:rsidR="003104F7" w:rsidRPr="00A246D4" w:rsidRDefault="003104F7" w:rsidP="003104F7">
            <w:pPr>
              <w:pStyle w:val="APVMATableText"/>
              <w:jc w:val="right"/>
              <w:rPr>
                <w:color w:val="000000"/>
                <w:szCs w:val="17"/>
              </w:rPr>
            </w:pPr>
            <w:r>
              <w:rPr>
                <w:color w:val="000000"/>
                <w:szCs w:val="17"/>
              </w:rPr>
              <w:t>97</w:t>
            </w:r>
          </w:p>
        </w:tc>
        <w:tc>
          <w:tcPr>
            <w:tcW w:w="659" w:type="pct"/>
            <w:tcBorders>
              <w:top w:val="nil"/>
              <w:bottom w:val="single" w:sz="4" w:space="0" w:color="auto"/>
            </w:tcBorders>
            <w:shd w:val="clear" w:color="auto" w:fill="auto"/>
            <w:vAlign w:val="center"/>
          </w:tcPr>
          <w:p w14:paraId="799CA327" w14:textId="77777777" w:rsidR="003104F7" w:rsidRPr="00A246D4" w:rsidRDefault="003104F7" w:rsidP="003104F7">
            <w:pPr>
              <w:pStyle w:val="APVMATableText"/>
              <w:jc w:val="right"/>
              <w:rPr>
                <w:color w:val="000000"/>
                <w:szCs w:val="17"/>
              </w:rPr>
            </w:pPr>
            <w:r w:rsidRPr="00A246D4">
              <w:rPr>
                <w:color w:val="000000"/>
                <w:szCs w:val="17"/>
              </w:rPr>
              <w:t>2.06%</w:t>
            </w:r>
          </w:p>
        </w:tc>
        <w:tc>
          <w:tcPr>
            <w:tcW w:w="735" w:type="pct"/>
            <w:tcBorders>
              <w:top w:val="nil"/>
              <w:bottom w:val="single" w:sz="4" w:space="0" w:color="auto"/>
            </w:tcBorders>
            <w:vAlign w:val="center"/>
          </w:tcPr>
          <w:p w14:paraId="092C08B5" w14:textId="77777777" w:rsidR="003104F7" w:rsidRPr="00A246D4" w:rsidRDefault="003104F7" w:rsidP="003104F7">
            <w:pPr>
              <w:pStyle w:val="APVMATableText"/>
              <w:jc w:val="right"/>
              <w:rPr>
                <w:color w:val="000000"/>
                <w:szCs w:val="17"/>
              </w:rPr>
            </w:pPr>
            <w:r>
              <w:rPr>
                <w:color w:val="000000"/>
                <w:szCs w:val="17"/>
              </w:rPr>
              <w:t>7.22</w:t>
            </w:r>
            <w:r w:rsidRPr="00A246D4">
              <w:rPr>
                <w:color w:val="000000"/>
                <w:szCs w:val="17"/>
              </w:rPr>
              <w:t>%</w:t>
            </w:r>
          </w:p>
        </w:tc>
        <w:tc>
          <w:tcPr>
            <w:tcW w:w="735" w:type="pct"/>
            <w:tcBorders>
              <w:top w:val="nil"/>
              <w:bottom w:val="single" w:sz="4" w:space="0" w:color="auto"/>
            </w:tcBorders>
            <w:shd w:val="clear" w:color="auto" w:fill="auto"/>
            <w:vAlign w:val="center"/>
          </w:tcPr>
          <w:p w14:paraId="7956ACD7" w14:textId="77777777" w:rsidR="003104F7" w:rsidRPr="00A246D4" w:rsidRDefault="003104F7" w:rsidP="003104F7">
            <w:pPr>
              <w:pStyle w:val="APVMATableText"/>
              <w:jc w:val="right"/>
              <w:rPr>
                <w:color w:val="000000"/>
                <w:szCs w:val="17"/>
              </w:rPr>
            </w:pPr>
            <w:r>
              <w:rPr>
                <w:color w:val="000000"/>
                <w:szCs w:val="17"/>
              </w:rPr>
              <w:t>10.31</w:t>
            </w:r>
            <w:r w:rsidRPr="00A246D4">
              <w:rPr>
                <w:color w:val="000000"/>
                <w:szCs w:val="17"/>
              </w:rPr>
              <w:t>%</w:t>
            </w:r>
          </w:p>
        </w:tc>
        <w:tc>
          <w:tcPr>
            <w:tcW w:w="661" w:type="pct"/>
            <w:tcBorders>
              <w:top w:val="nil"/>
              <w:bottom w:val="single" w:sz="4" w:space="0" w:color="auto"/>
            </w:tcBorders>
            <w:shd w:val="clear" w:color="auto" w:fill="auto"/>
            <w:vAlign w:val="center"/>
          </w:tcPr>
          <w:p w14:paraId="0D31B0F0" w14:textId="77777777" w:rsidR="003104F7" w:rsidRPr="00A246D4" w:rsidRDefault="003104F7" w:rsidP="003104F7">
            <w:pPr>
              <w:pStyle w:val="APVMATableText"/>
              <w:jc w:val="right"/>
              <w:rPr>
                <w:b/>
                <w:color w:val="000000"/>
                <w:szCs w:val="17"/>
              </w:rPr>
            </w:pPr>
            <w:r w:rsidRPr="00A246D4">
              <w:rPr>
                <w:b/>
                <w:color w:val="000000"/>
                <w:szCs w:val="17"/>
              </w:rPr>
              <w:t>80.41%</w:t>
            </w:r>
          </w:p>
        </w:tc>
      </w:tr>
      <w:tr w:rsidR="003104F7" w:rsidRPr="00A246D4" w14:paraId="38B1C70D" w14:textId="77777777" w:rsidTr="003104F7">
        <w:trPr>
          <w:cantSplit/>
        </w:trPr>
        <w:tc>
          <w:tcPr>
            <w:tcW w:w="1123" w:type="pct"/>
            <w:tcBorders>
              <w:top w:val="single" w:sz="4" w:space="0" w:color="auto"/>
              <w:left w:val="nil"/>
              <w:bottom w:val="single" w:sz="4" w:space="0" w:color="auto"/>
            </w:tcBorders>
            <w:shd w:val="clear" w:color="auto" w:fill="auto"/>
            <w:vAlign w:val="bottom"/>
          </w:tcPr>
          <w:p w14:paraId="138F9491" w14:textId="77777777" w:rsidR="003104F7" w:rsidRPr="00A246D4" w:rsidRDefault="003104F7" w:rsidP="003104F7">
            <w:pPr>
              <w:pStyle w:val="APVMATableText"/>
            </w:pPr>
            <w:r w:rsidRPr="00A246D4">
              <w:t>South Australia</w:t>
            </w:r>
          </w:p>
        </w:tc>
        <w:tc>
          <w:tcPr>
            <w:tcW w:w="1087" w:type="pct"/>
            <w:tcBorders>
              <w:top w:val="single" w:sz="4" w:space="0" w:color="auto"/>
              <w:bottom w:val="single" w:sz="4" w:space="0" w:color="auto"/>
            </w:tcBorders>
            <w:shd w:val="clear" w:color="auto" w:fill="auto"/>
            <w:vAlign w:val="center"/>
          </w:tcPr>
          <w:p w14:paraId="064333CE" w14:textId="77777777" w:rsidR="003104F7" w:rsidRPr="00A246D4" w:rsidRDefault="003104F7" w:rsidP="003104F7">
            <w:pPr>
              <w:pStyle w:val="APVMATableText"/>
              <w:jc w:val="right"/>
              <w:rPr>
                <w:color w:val="000000"/>
                <w:szCs w:val="17"/>
              </w:rPr>
            </w:pPr>
            <w:r>
              <w:rPr>
                <w:color w:val="000000"/>
                <w:szCs w:val="17"/>
              </w:rPr>
              <w:t>167</w:t>
            </w:r>
          </w:p>
        </w:tc>
        <w:tc>
          <w:tcPr>
            <w:tcW w:w="659" w:type="pct"/>
            <w:tcBorders>
              <w:top w:val="single" w:sz="4" w:space="0" w:color="auto"/>
              <w:bottom w:val="single" w:sz="4" w:space="0" w:color="auto"/>
            </w:tcBorders>
            <w:shd w:val="clear" w:color="auto" w:fill="auto"/>
            <w:vAlign w:val="center"/>
          </w:tcPr>
          <w:p w14:paraId="5B2710FE" w14:textId="77777777" w:rsidR="003104F7" w:rsidRPr="00A246D4" w:rsidRDefault="003104F7" w:rsidP="003104F7">
            <w:pPr>
              <w:pStyle w:val="APVMATableText"/>
              <w:jc w:val="right"/>
              <w:rPr>
                <w:color w:val="000000"/>
                <w:szCs w:val="17"/>
              </w:rPr>
            </w:pPr>
            <w:r w:rsidRPr="00A246D4">
              <w:rPr>
                <w:color w:val="000000"/>
                <w:szCs w:val="17"/>
              </w:rPr>
              <w:t>10.18%</w:t>
            </w:r>
          </w:p>
        </w:tc>
        <w:tc>
          <w:tcPr>
            <w:tcW w:w="735" w:type="pct"/>
            <w:tcBorders>
              <w:top w:val="single" w:sz="4" w:space="0" w:color="auto"/>
              <w:bottom w:val="single" w:sz="4" w:space="0" w:color="auto"/>
            </w:tcBorders>
            <w:vAlign w:val="center"/>
          </w:tcPr>
          <w:p w14:paraId="04C3D218" w14:textId="77777777" w:rsidR="003104F7" w:rsidRPr="00A246D4" w:rsidRDefault="003104F7" w:rsidP="003104F7">
            <w:pPr>
              <w:pStyle w:val="APVMATableText"/>
              <w:jc w:val="right"/>
              <w:rPr>
                <w:color w:val="000000"/>
                <w:szCs w:val="17"/>
              </w:rPr>
            </w:pPr>
            <w:r>
              <w:rPr>
                <w:color w:val="000000"/>
                <w:szCs w:val="17"/>
              </w:rPr>
              <w:t>79.04</w:t>
            </w:r>
            <w:r w:rsidRPr="00A246D4">
              <w:rPr>
                <w:color w:val="000000"/>
                <w:szCs w:val="17"/>
              </w:rPr>
              <w:t>%</w:t>
            </w:r>
          </w:p>
        </w:tc>
        <w:tc>
          <w:tcPr>
            <w:tcW w:w="735" w:type="pct"/>
            <w:tcBorders>
              <w:top w:val="single" w:sz="4" w:space="0" w:color="auto"/>
              <w:bottom w:val="single" w:sz="4" w:space="0" w:color="auto"/>
            </w:tcBorders>
            <w:shd w:val="clear" w:color="auto" w:fill="auto"/>
            <w:vAlign w:val="center"/>
          </w:tcPr>
          <w:p w14:paraId="675F92D2" w14:textId="77777777" w:rsidR="003104F7" w:rsidRPr="00A246D4" w:rsidRDefault="003104F7" w:rsidP="003104F7">
            <w:pPr>
              <w:pStyle w:val="APVMATableText"/>
              <w:jc w:val="right"/>
              <w:rPr>
                <w:color w:val="000000"/>
                <w:szCs w:val="17"/>
              </w:rPr>
            </w:pPr>
            <w:r>
              <w:rPr>
                <w:color w:val="000000"/>
                <w:szCs w:val="17"/>
              </w:rPr>
              <w:t>10.18</w:t>
            </w:r>
            <w:r w:rsidRPr="00A246D4">
              <w:rPr>
                <w:color w:val="000000"/>
                <w:szCs w:val="17"/>
              </w:rPr>
              <w:t>%</w:t>
            </w:r>
          </w:p>
        </w:tc>
        <w:tc>
          <w:tcPr>
            <w:tcW w:w="661" w:type="pct"/>
            <w:tcBorders>
              <w:top w:val="single" w:sz="4" w:space="0" w:color="auto"/>
              <w:bottom w:val="single" w:sz="4" w:space="0" w:color="auto"/>
            </w:tcBorders>
            <w:shd w:val="clear" w:color="auto" w:fill="auto"/>
            <w:vAlign w:val="center"/>
          </w:tcPr>
          <w:p w14:paraId="589073A8" w14:textId="77777777" w:rsidR="003104F7" w:rsidRPr="00A246D4" w:rsidRDefault="003104F7" w:rsidP="003104F7">
            <w:pPr>
              <w:pStyle w:val="APVMATableText"/>
              <w:jc w:val="right"/>
              <w:rPr>
                <w:color w:val="000000"/>
                <w:szCs w:val="17"/>
              </w:rPr>
            </w:pPr>
            <w:r w:rsidRPr="00A246D4">
              <w:rPr>
                <w:color w:val="000000"/>
                <w:szCs w:val="17"/>
              </w:rPr>
              <w:t>0.60%</w:t>
            </w:r>
          </w:p>
        </w:tc>
      </w:tr>
      <w:tr w:rsidR="003104F7" w:rsidRPr="00A246D4" w14:paraId="56FB69B2" w14:textId="77777777" w:rsidTr="003104F7">
        <w:trPr>
          <w:cantSplit/>
        </w:trPr>
        <w:tc>
          <w:tcPr>
            <w:tcW w:w="1123" w:type="pct"/>
            <w:tcBorders>
              <w:top w:val="single" w:sz="4" w:space="0" w:color="auto"/>
              <w:left w:val="nil"/>
              <w:bottom w:val="single" w:sz="4" w:space="0" w:color="auto"/>
            </w:tcBorders>
            <w:shd w:val="clear" w:color="auto" w:fill="auto"/>
            <w:vAlign w:val="bottom"/>
          </w:tcPr>
          <w:p w14:paraId="172E2174" w14:textId="77777777" w:rsidR="003104F7" w:rsidRPr="00A246D4" w:rsidRDefault="003104F7" w:rsidP="003104F7">
            <w:pPr>
              <w:pStyle w:val="APVMATableText"/>
            </w:pPr>
            <w:r w:rsidRPr="00A246D4">
              <w:t>Western Australia</w:t>
            </w:r>
          </w:p>
        </w:tc>
        <w:tc>
          <w:tcPr>
            <w:tcW w:w="1087" w:type="pct"/>
            <w:tcBorders>
              <w:top w:val="single" w:sz="4" w:space="0" w:color="auto"/>
              <w:bottom w:val="single" w:sz="4" w:space="0" w:color="auto"/>
            </w:tcBorders>
            <w:shd w:val="clear" w:color="auto" w:fill="auto"/>
            <w:vAlign w:val="center"/>
          </w:tcPr>
          <w:p w14:paraId="5FC62FE9" w14:textId="77777777" w:rsidR="003104F7" w:rsidRPr="005718CD" w:rsidRDefault="003104F7" w:rsidP="003104F7">
            <w:pPr>
              <w:pStyle w:val="APVMATableText"/>
              <w:jc w:val="right"/>
              <w:rPr>
                <w:color w:val="000000"/>
                <w:szCs w:val="17"/>
              </w:rPr>
            </w:pPr>
            <w:r w:rsidRPr="005718CD">
              <w:rPr>
                <w:color w:val="000000"/>
                <w:szCs w:val="17"/>
              </w:rPr>
              <w:t>2004</w:t>
            </w:r>
          </w:p>
        </w:tc>
        <w:tc>
          <w:tcPr>
            <w:tcW w:w="659" w:type="pct"/>
            <w:tcBorders>
              <w:top w:val="single" w:sz="4" w:space="0" w:color="auto"/>
              <w:bottom w:val="single" w:sz="4" w:space="0" w:color="auto"/>
            </w:tcBorders>
            <w:shd w:val="clear" w:color="auto" w:fill="auto"/>
            <w:vAlign w:val="center"/>
          </w:tcPr>
          <w:p w14:paraId="5128F681" w14:textId="77777777" w:rsidR="003104F7" w:rsidRPr="00A246D4" w:rsidRDefault="003104F7" w:rsidP="003104F7">
            <w:pPr>
              <w:pStyle w:val="APVMATableText"/>
              <w:jc w:val="right"/>
              <w:rPr>
                <w:b/>
                <w:color w:val="000000"/>
                <w:szCs w:val="17"/>
              </w:rPr>
            </w:pPr>
            <w:r w:rsidRPr="00A246D4">
              <w:rPr>
                <w:b/>
                <w:color w:val="000000"/>
                <w:szCs w:val="17"/>
              </w:rPr>
              <w:t>74.25%</w:t>
            </w:r>
          </w:p>
        </w:tc>
        <w:tc>
          <w:tcPr>
            <w:tcW w:w="735" w:type="pct"/>
            <w:tcBorders>
              <w:top w:val="single" w:sz="4" w:space="0" w:color="auto"/>
              <w:bottom w:val="single" w:sz="4" w:space="0" w:color="auto"/>
            </w:tcBorders>
            <w:vAlign w:val="center"/>
          </w:tcPr>
          <w:p w14:paraId="2B858C2E" w14:textId="77777777" w:rsidR="003104F7" w:rsidRPr="00A246D4" w:rsidRDefault="003104F7" w:rsidP="003104F7">
            <w:pPr>
              <w:pStyle w:val="APVMATableText"/>
              <w:jc w:val="right"/>
              <w:rPr>
                <w:color w:val="000000"/>
                <w:szCs w:val="17"/>
              </w:rPr>
            </w:pPr>
            <w:r>
              <w:rPr>
                <w:color w:val="000000"/>
                <w:szCs w:val="17"/>
              </w:rPr>
              <w:t>24.25%</w:t>
            </w:r>
          </w:p>
        </w:tc>
        <w:tc>
          <w:tcPr>
            <w:tcW w:w="735" w:type="pct"/>
            <w:tcBorders>
              <w:top w:val="single" w:sz="4" w:space="0" w:color="auto"/>
              <w:bottom w:val="single" w:sz="4" w:space="0" w:color="auto"/>
            </w:tcBorders>
            <w:shd w:val="clear" w:color="auto" w:fill="auto"/>
            <w:vAlign w:val="center"/>
          </w:tcPr>
          <w:p w14:paraId="3D5F87F8" w14:textId="77777777" w:rsidR="003104F7" w:rsidRPr="00A246D4" w:rsidRDefault="003104F7" w:rsidP="003104F7">
            <w:pPr>
              <w:pStyle w:val="APVMATableText"/>
              <w:jc w:val="right"/>
              <w:rPr>
                <w:color w:val="000000"/>
                <w:szCs w:val="17"/>
              </w:rPr>
            </w:pPr>
            <w:r>
              <w:rPr>
                <w:color w:val="000000"/>
                <w:szCs w:val="17"/>
              </w:rPr>
              <w:t>0.85</w:t>
            </w:r>
            <w:r w:rsidRPr="00A246D4">
              <w:rPr>
                <w:color w:val="000000"/>
                <w:szCs w:val="17"/>
              </w:rPr>
              <w:t>%</w:t>
            </w:r>
          </w:p>
        </w:tc>
        <w:tc>
          <w:tcPr>
            <w:tcW w:w="661" w:type="pct"/>
            <w:tcBorders>
              <w:top w:val="single" w:sz="4" w:space="0" w:color="auto"/>
              <w:bottom w:val="single" w:sz="4" w:space="0" w:color="auto"/>
            </w:tcBorders>
            <w:shd w:val="clear" w:color="auto" w:fill="auto"/>
            <w:vAlign w:val="center"/>
          </w:tcPr>
          <w:p w14:paraId="14F004F8" w14:textId="77777777" w:rsidR="003104F7" w:rsidRPr="00A246D4" w:rsidRDefault="003104F7" w:rsidP="003104F7">
            <w:pPr>
              <w:pStyle w:val="APVMATableText"/>
              <w:jc w:val="right"/>
              <w:rPr>
                <w:color w:val="000000"/>
                <w:szCs w:val="17"/>
              </w:rPr>
            </w:pPr>
            <w:r>
              <w:rPr>
                <w:color w:val="000000"/>
                <w:szCs w:val="17"/>
              </w:rPr>
              <w:t>–</w:t>
            </w:r>
          </w:p>
        </w:tc>
      </w:tr>
      <w:tr w:rsidR="003104F7" w:rsidRPr="00A246D4" w14:paraId="1F716DA0" w14:textId="77777777" w:rsidTr="003104F7">
        <w:trPr>
          <w:cantSplit/>
        </w:trPr>
        <w:tc>
          <w:tcPr>
            <w:tcW w:w="1123" w:type="pct"/>
            <w:tcBorders>
              <w:top w:val="single" w:sz="4" w:space="0" w:color="auto"/>
              <w:left w:val="nil"/>
              <w:bottom w:val="single" w:sz="4" w:space="0" w:color="auto"/>
            </w:tcBorders>
            <w:shd w:val="clear" w:color="auto" w:fill="auto"/>
            <w:vAlign w:val="bottom"/>
          </w:tcPr>
          <w:p w14:paraId="0612B612" w14:textId="77777777" w:rsidR="003104F7" w:rsidRPr="00A246D4" w:rsidRDefault="003104F7" w:rsidP="003104F7">
            <w:pPr>
              <w:pStyle w:val="APVMATableText"/>
            </w:pPr>
            <w:r>
              <w:t>Tasmania</w:t>
            </w:r>
          </w:p>
        </w:tc>
        <w:tc>
          <w:tcPr>
            <w:tcW w:w="1087" w:type="pct"/>
            <w:tcBorders>
              <w:top w:val="single" w:sz="4" w:space="0" w:color="auto"/>
              <w:bottom w:val="single" w:sz="4" w:space="0" w:color="auto"/>
            </w:tcBorders>
            <w:shd w:val="clear" w:color="auto" w:fill="auto"/>
            <w:vAlign w:val="center"/>
          </w:tcPr>
          <w:p w14:paraId="16DF934E" w14:textId="77777777" w:rsidR="003104F7" w:rsidRPr="005718CD" w:rsidRDefault="003104F7" w:rsidP="003104F7">
            <w:pPr>
              <w:pStyle w:val="APVMATableText"/>
              <w:jc w:val="right"/>
              <w:rPr>
                <w:color w:val="000000"/>
                <w:szCs w:val="17"/>
              </w:rPr>
            </w:pPr>
            <w:r w:rsidRPr="005718CD">
              <w:rPr>
                <w:color w:val="000000"/>
                <w:szCs w:val="17"/>
              </w:rPr>
              <w:t>219</w:t>
            </w:r>
          </w:p>
        </w:tc>
        <w:tc>
          <w:tcPr>
            <w:tcW w:w="659" w:type="pct"/>
            <w:tcBorders>
              <w:top w:val="single" w:sz="4" w:space="0" w:color="auto"/>
              <w:bottom w:val="single" w:sz="4" w:space="0" w:color="auto"/>
            </w:tcBorders>
            <w:shd w:val="clear" w:color="auto" w:fill="auto"/>
            <w:vAlign w:val="center"/>
          </w:tcPr>
          <w:p w14:paraId="1A22C4BF" w14:textId="77777777" w:rsidR="003104F7" w:rsidRPr="005718CD" w:rsidRDefault="003104F7" w:rsidP="003104F7">
            <w:pPr>
              <w:pStyle w:val="APVMATableText"/>
              <w:jc w:val="right"/>
              <w:rPr>
                <w:color w:val="000000"/>
                <w:szCs w:val="17"/>
              </w:rPr>
            </w:pPr>
            <w:r w:rsidRPr="005718CD">
              <w:rPr>
                <w:color w:val="000000"/>
                <w:szCs w:val="17"/>
              </w:rPr>
              <w:t>0.91%</w:t>
            </w:r>
          </w:p>
        </w:tc>
        <w:tc>
          <w:tcPr>
            <w:tcW w:w="735" w:type="pct"/>
            <w:tcBorders>
              <w:top w:val="single" w:sz="4" w:space="0" w:color="auto"/>
              <w:bottom w:val="single" w:sz="4" w:space="0" w:color="auto"/>
            </w:tcBorders>
            <w:vAlign w:val="center"/>
          </w:tcPr>
          <w:p w14:paraId="42E289B6" w14:textId="77777777" w:rsidR="003104F7" w:rsidRDefault="003104F7" w:rsidP="003104F7">
            <w:pPr>
              <w:pStyle w:val="APVMATableText"/>
              <w:jc w:val="right"/>
              <w:rPr>
                <w:color w:val="000000"/>
                <w:szCs w:val="17"/>
              </w:rPr>
            </w:pPr>
            <w:r>
              <w:rPr>
                <w:color w:val="000000"/>
                <w:szCs w:val="17"/>
              </w:rPr>
              <w:t>18.26%</w:t>
            </w:r>
          </w:p>
        </w:tc>
        <w:tc>
          <w:tcPr>
            <w:tcW w:w="735" w:type="pct"/>
            <w:tcBorders>
              <w:top w:val="single" w:sz="4" w:space="0" w:color="auto"/>
              <w:bottom w:val="single" w:sz="4" w:space="0" w:color="auto"/>
            </w:tcBorders>
            <w:shd w:val="clear" w:color="auto" w:fill="auto"/>
            <w:vAlign w:val="center"/>
          </w:tcPr>
          <w:p w14:paraId="07C9D90C" w14:textId="77777777" w:rsidR="003104F7" w:rsidRDefault="003104F7" w:rsidP="003104F7">
            <w:pPr>
              <w:pStyle w:val="APVMATableText"/>
              <w:jc w:val="right"/>
              <w:rPr>
                <w:color w:val="000000"/>
                <w:szCs w:val="17"/>
              </w:rPr>
            </w:pPr>
            <w:r>
              <w:rPr>
                <w:color w:val="000000"/>
                <w:szCs w:val="17"/>
              </w:rPr>
              <w:t>36.07%</w:t>
            </w:r>
          </w:p>
        </w:tc>
        <w:tc>
          <w:tcPr>
            <w:tcW w:w="661" w:type="pct"/>
            <w:tcBorders>
              <w:top w:val="single" w:sz="4" w:space="0" w:color="auto"/>
              <w:bottom w:val="single" w:sz="4" w:space="0" w:color="auto"/>
            </w:tcBorders>
            <w:shd w:val="clear" w:color="auto" w:fill="auto"/>
            <w:vAlign w:val="center"/>
          </w:tcPr>
          <w:p w14:paraId="6598513D" w14:textId="77777777" w:rsidR="003104F7" w:rsidRPr="00A246D4" w:rsidRDefault="003104F7" w:rsidP="003104F7">
            <w:pPr>
              <w:pStyle w:val="APVMATableText"/>
              <w:jc w:val="right"/>
              <w:rPr>
                <w:color w:val="000000"/>
                <w:szCs w:val="17"/>
              </w:rPr>
            </w:pPr>
            <w:r>
              <w:rPr>
                <w:color w:val="000000"/>
                <w:szCs w:val="17"/>
              </w:rPr>
              <w:t>44.75%</w:t>
            </w:r>
          </w:p>
        </w:tc>
      </w:tr>
    </w:tbl>
    <w:p w14:paraId="5D874C25" w14:textId="77777777" w:rsidR="003104F7" w:rsidRDefault="003104F7" w:rsidP="003104F7">
      <w:pPr>
        <w:pStyle w:val="APVMASourceTableNote"/>
      </w:pPr>
      <w:r>
        <w:t>A &lt;10 per cent</w:t>
      </w:r>
      <w:r w:rsidRPr="003104F7">
        <w:t xml:space="preserve"> clay, B 10</w:t>
      </w:r>
      <w:r>
        <w:t>–30 per cent clay, C 30–40 per cent clay and D &gt;40 per cent</w:t>
      </w:r>
      <w:r w:rsidRPr="003104F7">
        <w:t xml:space="preserve"> clay.</w:t>
      </w:r>
    </w:p>
    <w:p w14:paraId="2A810A0C" w14:textId="77777777" w:rsidR="003104F7" w:rsidRPr="003104F7" w:rsidRDefault="003104F7" w:rsidP="003104F7">
      <w:pPr>
        <w:pStyle w:val="APVMASourceTableNote"/>
      </w:pPr>
      <w:r w:rsidRPr="003104F7">
        <w:t>Data sourced from soilquality.com.au</w:t>
      </w:r>
      <w:r>
        <w:t>.</w:t>
      </w:r>
    </w:p>
    <w:p w14:paraId="336B49B3" w14:textId="77777777" w:rsidR="003104F7" w:rsidRDefault="003104F7" w:rsidP="003104F7">
      <w:pPr>
        <w:pStyle w:val="NormalText"/>
      </w:pPr>
      <w:r w:rsidRPr="00A246D4">
        <w:t xml:space="preserve">The data </w:t>
      </w:r>
      <w:r>
        <w:t>in Table 1 illustrates</w:t>
      </w:r>
      <w:r w:rsidRPr="00A246D4">
        <w:t xml:space="preserve"> two extremes of Australian soils</w:t>
      </w:r>
      <w:r>
        <w:t xml:space="preserve"> </w:t>
      </w:r>
      <w:r w:rsidRPr="004E6F9D">
        <w:rPr>
          <w:i/>
        </w:rPr>
        <w:t>viz.</w:t>
      </w:r>
      <w:r>
        <w:t xml:space="preserve"> </w:t>
      </w:r>
      <w:r w:rsidRPr="00A246D4">
        <w:t xml:space="preserve">Queensland </w:t>
      </w:r>
      <w:r>
        <w:t xml:space="preserve">soils with a </w:t>
      </w:r>
      <w:r w:rsidRPr="00A246D4">
        <w:t>high clay content</w:t>
      </w:r>
      <w:r>
        <w:t xml:space="preserve"> and </w:t>
      </w:r>
      <w:r w:rsidRPr="00A246D4">
        <w:t>Western Australia</w:t>
      </w:r>
      <w:r>
        <w:t xml:space="preserve">n soils with a </w:t>
      </w:r>
      <w:r w:rsidRPr="00A246D4">
        <w:t xml:space="preserve">high sand </w:t>
      </w:r>
      <w:r>
        <w:t xml:space="preserve">(and low clay) </w:t>
      </w:r>
      <w:r w:rsidRPr="00A246D4">
        <w:t xml:space="preserve">content. </w:t>
      </w:r>
      <w:r>
        <w:t>By weighting the HSGs for the region under consideration</w:t>
      </w:r>
      <w:r w:rsidRPr="00A246D4">
        <w:t xml:space="preserve">, composite </w:t>
      </w:r>
      <w:r>
        <w:t>rainfall-runoff indexes</w:t>
      </w:r>
      <w:r w:rsidRPr="00A246D4">
        <w:t xml:space="preserve"> </w:t>
      </w:r>
      <w:r>
        <w:t xml:space="preserve">can be generated </w:t>
      </w:r>
      <w:r w:rsidRPr="00A246D4">
        <w:t xml:space="preserve">for agricultural lands </w:t>
      </w:r>
      <w:r>
        <w:t xml:space="preserve">by </w:t>
      </w:r>
      <w:r w:rsidRPr="00A246D4">
        <w:t>state for various crops, cropping practices, and soil cover type</w:t>
      </w:r>
      <w:r>
        <w:t>s.</w:t>
      </w:r>
    </w:p>
    <w:p w14:paraId="35F71B9D" w14:textId="3EE9A090" w:rsidR="003104F7" w:rsidRDefault="003104F7" w:rsidP="003104F7">
      <w:pPr>
        <w:pStyle w:val="NormalText"/>
        <w:rPr>
          <w:szCs w:val="19"/>
        </w:rPr>
      </w:pPr>
      <w:r>
        <w:rPr>
          <w:szCs w:val="19"/>
        </w:rPr>
        <w:t>C</w:t>
      </w:r>
      <w:r w:rsidRPr="00A246D4">
        <w:rPr>
          <w:szCs w:val="19"/>
        </w:rPr>
        <w:t xml:space="preserve">omposite, regional </w:t>
      </w:r>
      <w:r>
        <w:rPr>
          <w:szCs w:val="19"/>
        </w:rPr>
        <w:t>rainfall-</w:t>
      </w:r>
      <w:r w:rsidRPr="00A246D4">
        <w:rPr>
          <w:szCs w:val="19"/>
        </w:rPr>
        <w:t>runoff curves</w:t>
      </w:r>
      <w:r>
        <w:rPr>
          <w:szCs w:val="19"/>
        </w:rPr>
        <w:t xml:space="preserve"> are developed by using weighted average rainfall-runoff indexes according to the prevalence of HSGs within each region. The runoff from rainfall for different HSGs and soil cover types are assigned a curve number. Curves </w:t>
      </w:r>
      <w:r w:rsidRPr="00D27FFC">
        <w:rPr>
          <w:i/>
          <w:szCs w:val="19"/>
        </w:rPr>
        <w:t>per se</w:t>
      </w:r>
      <w:r>
        <w:rPr>
          <w:szCs w:val="19"/>
        </w:rPr>
        <w:t xml:space="preserve"> are generated by fitting rainfall-runoff data to polynomial equations. This process typically uses a software program such as Microsoft Excel (see Appendix 1,</w:t>
      </w:r>
      <w:r w:rsidR="00E34DA5">
        <w:rPr>
          <w:szCs w:val="19"/>
        </w:rPr>
        <w:t xml:space="preserve"> Figure 10</w:t>
      </w:r>
      <w:r>
        <w:rPr>
          <w:szCs w:val="19"/>
        </w:rPr>
        <w:t xml:space="preserve"> for an example). Rainfall-runoff curves and related issues are also discussed in detail in Appendix 1 of this document.</w:t>
      </w:r>
    </w:p>
    <w:p w14:paraId="63EB29BA" w14:textId="77777777" w:rsidR="003104F7" w:rsidRDefault="003104F7" w:rsidP="003104F7">
      <w:pPr>
        <w:pStyle w:val="NormalText"/>
        <w:rPr>
          <w:szCs w:val="19"/>
        </w:rPr>
      </w:pPr>
      <w:r>
        <w:rPr>
          <w:szCs w:val="19"/>
        </w:rPr>
        <w:t>The example that follows demonstrates the approach for soils in New South Wales.</w:t>
      </w:r>
    </w:p>
    <w:p w14:paraId="4FACC0A7" w14:textId="7629716C" w:rsidR="003104F7" w:rsidRPr="003104F7" w:rsidRDefault="003104F7" w:rsidP="003104F7">
      <w:pPr>
        <w:pStyle w:val="NormalText"/>
      </w:pPr>
      <w:r w:rsidRPr="003104F7">
        <w:t xml:space="preserve">A composite rainfall-runoff curve that proportionately represents the HSGs present in New South Wales is shown in Figure 4. Also shown in Figure 4 are four USDA ‘default’ HSGs. The HSG rainfall-runoff indexes are A = 77, B = 86, C = 91 and D = 94, and weighting them with the soil composition data for New South Wales from </w:t>
      </w:r>
      <w:r w:rsidRPr="003104F7">
        <w:fldChar w:fldCharType="begin"/>
      </w:r>
      <w:r w:rsidRPr="003104F7">
        <w:instrText xml:space="preserve"> REF _Ref517679376 \h </w:instrText>
      </w:r>
      <w:r>
        <w:instrText xml:space="preserve"> \* MERGEFORMAT </w:instrText>
      </w:r>
      <w:r w:rsidRPr="003104F7">
        <w:fldChar w:fldCharType="separate"/>
      </w:r>
      <w:r w:rsidR="00DD54A4" w:rsidRPr="00A246D4">
        <w:t xml:space="preserve">Table </w:t>
      </w:r>
      <w:r w:rsidR="00DD54A4">
        <w:t>1</w:t>
      </w:r>
      <w:r w:rsidRPr="003104F7">
        <w:fldChar w:fldCharType="end"/>
      </w:r>
      <w:r w:rsidRPr="003104F7">
        <w:t xml:space="preserve"> allows the composite rainfall-runoff index for NSW to be calculated:</w:t>
      </w:r>
    </w:p>
    <w:p w14:paraId="316798B7" w14:textId="77777777" w:rsidR="003104F7" w:rsidRPr="003104F7" w:rsidRDefault="003104F7" w:rsidP="003104F7">
      <w:pPr>
        <w:pStyle w:val="NormalText"/>
        <w:jc w:val="center"/>
        <w:rPr>
          <w:sz w:val="20"/>
        </w:rPr>
      </w:pPr>
      <m:oMathPara>
        <m:oMathParaPr>
          <m:jc m:val="center"/>
        </m:oMathParaPr>
        <m:oMath>
          <m:r>
            <m:rPr>
              <m:sty m:val="p"/>
            </m:rPr>
            <w:rPr>
              <w:rFonts w:ascii="Cambria Math" w:hAnsi="Cambria Math"/>
              <w:sz w:val="20"/>
            </w:rPr>
            <m:t>0.1374 × 77 + 0.6766 × 86 + 0.0870 × 91 + 0.0991 × 94=86</m:t>
          </m:r>
        </m:oMath>
      </m:oMathPara>
    </w:p>
    <w:p w14:paraId="6E5A7A59" w14:textId="77777777" w:rsidR="003104F7" w:rsidRDefault="003104F7" w:rsidP="003104F7">
      <w:pPr>
        <w:pStyle w:val="NormalText"/>
      </w:pPr>
      <w:r>
        <w:t>The composite rainfall-runoff index for New South Wales is therefore 86.</w:t>
      </w:r>
    </w:p>
    <w:p w14:paraId="20148851" w14:textId="13EA3B49" w:rsidR="003104F7" w:rsidRPr="003104F7" w:rsidRDefault="003104F7" w:rsidP="003104F7">
      <w:pPr>
        <w:pStyle w:val="NormalText"/>
      </w:pPr>
      <w:r>
        <w:fldChar w:fldCharType="begin"/>
      </w:r>
      <w:r>
        <w:instrText xml:space="preserve"> REF _Ref6316384 \h </w:instrText>
      </w:r>
      <w:r>
        <w:fldChar w:fldCharType="separate"/>
      </w:r>
      <w:r w:rsidR="00DD54A4">
        <w:t xml:space="preserve">Figure </w:t>
      </w:r>
      <w:r w:rsidR="00DD54A4">
        <w:rPr>
          <w:noProof/>
        </w:rPr>
        <w:t>4</w:t>
      </w:r>
      <w:r>
        <w:fldChar w:fldCharType="end"/>
      </w:r>
      <w:r>
        <w:t xml:space="preserve"> also shows that runoff is greater and begins earlier for HSG D (with a clay content greater than 40 per cent) compared with soils that have a lower clay content (shown by the curves for HSG A, B and C).</w:t>
      </w:r>
    </w:p>
    <w:p w14:paraId="4EBE5920" w14:textId="6CDD94D4" w:rsidR="003104F7" w:rsidRDefault="003104F7" w:rsidP="003104F7">
      <w:pPr>
        <w:pStyle w:val="Caption"/>
        <w:keepNext w:val="0"/>
        <w:tabs>
          <w:tab w:val="clear" w:pos="907"/>
        </w:tabs>
        <w:ind w:left="993" w:hanging="993"/>
      </w:pPr>
      <w:bookmarkStart w:id="189" w:name="_Ref6316384"/>
      <w:bookmarkStart w:id="190" w:name="_Toc9000228"/>
      <w:bookmarkStart w:id="191" w:name="_Toc37837661"/>
      <w:r>
        <w:t xml:space="preserve">Figure </w:t>
      </w:r>
      <w:r>
        <w:rPr>
          <w:noProof/>
        </w:rPr>
        <w:fldChar w:fldCharType="begin"/>
      </w:r>
      <w:r>
        <w:rPr>
          <w:noProof/>
        </w:rPr>
        <w:instrText xml:space="preserve"> SEQ Figure \* ARABIC </w:instrText>
      </w:r>
      <w:r>
        <w:rPr>
          <w:noProof/>
        </w:rPr>
        <w:fldChar w:fldCharType="separate"/>
      </w:r>
      <w:r w:rsidR="00DD54A4">
        <w:rPr>
          <w:noProof/>
        </w:rPr>
        <w:t>4</w:t>
      </w:r>
      <w:r>
        <w:rPr>
          <w:noProof/>
        </w:rPr>
        <w:fldChar w:fldCharType="end"/>
      </w:r>
      <w:bookmarkEnd w:id="189"/>
      <w:r w:rsidRPr="00A246D4">
        <w:t>:</w:t>
      </w:r>
      <w:r>
        <w:tab/>
      </w:r>
      <w:r w:rsidRPr="00294ADB">
        <w:t xml:space="preserve">Rainfall-runoff relationships for </w:t>
      </w:r>
      <w:r>
        <w:t xml:space="preserve">hydrological soil groups </w:t>
      </w:r>
      <w:r w:rsidRPr="00294ADB">
        <w:t>A, B, C and D and the composite rainfall-runoff relationship for New South Wales</w:t>
      </w:r>
      <w:bookmarkEnd w:id="190"/>
      <w:bookmarkEnd w:id="191"/>
    </w:p>
    <w:p w14:paraId="776E0853" w14:textId="77777777" w:rsidR="003104F7" w:rsidRPr="003104F7" w:rsidRDefault="003104F7" w:rsidP="003104F7">
      <w:pPr>
        <w:pStyle w:val="NormalText"/>
        <w:spacing w:line="276" w:lineRule="auto"/>
      </w:pPr>
      <w:r>
        <w:rPr>
          <w:noProof/>
          <w:lang w:eastAsia="en-AU"/>
        </w:rPr>
        <w:drawing>
          <wp:inline distT="0" distB="0" distL="0" distR="0" wp14:anchorId="173111C8" wp14:editId="5083D217">
            <wp:extent cx="6134100" cy="4039235"/>
            <wp:effectExtent l="0" t="0" r="0" b="0"/>
            <wp:docPr id="1" name="Chart 1" descr="Rainfall-runoff relationships for hydrological soil groups A, B, C and D and the composite rainfall-runoff relationship for New South Wales"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4240FA" w14:textId="4AE21303" w:rsidR="003104F7" w:rsidRPr="003104F7" w:rsidRDefault="003104F7" w:rsidP="003104F7">
      <w:pPr>
        <w:pStyle w:val="NormalText"/>
      </w:pPr>
      <w:r w:rsidRPr="003104F7">
        <w:t xml:space="preserve">The composite rainfall-runoff curves shown in </w:t>
      </w:r>
      <w:r w:rsidRPr="003104F7">
        <w:fldChar w:fldCharType="begin"/>
      </w:r>
      <w:r w:rsidRPr="003104F7">
        <w:instrText xml:space="preserve"> REF _Ref527106561 \h  \* MERGEFORMAT </w:instrText>
      </w:r>
      <w:r w:rsidRPr="003104F7">
        <w:fldChar w:fldCharType="separate"/>
      </w:r>
      <w:r w:rsidR="00DD54A4" w:rsidRPr="00926A37">
        <w:t xml:space="preserve">Figure </w:t>
      </w:r>
      <w:r w:rsidR="00DD54A4">
        <w:t>5</w:t>
      </w:r>
      <w:r w:rsidRPr="003104F7">
        <w:fldChar w:fldCharType="end"/>
      </w:r>
      <w:r w:rsidRPr="003104F7">
        <w:t xml:space="preserve"> demonstrate a similarity for New South Wales, Victoria and South Australia and highlight a significant difference for Queensland (high clay content and a composite rainfall-runoff index of 93) and Western Australia (high sand and low clay content and a composite rainfall-runoff index of 79).</w:t>
      </w:r>
    </w:p>
    <w:p w14:paraId="2FC39528" w14:textId="01D2C59C" w:rsidR="003104F7" w:rsidRDefault="003104F7" w:rsidP="003104F7">
      <w:pPr>
        <w:pStyle w:val="Caption"/>
        <w:tabs>
          <w:tab w:val="clear" w:pos="907"/>
        </w:tabs>
        <w:ind w:left="993" w:hanging="993"/>
      </w:pPr>
      <w:bookmarkStart w:id="192" w:name="_Ref527106561"/>
      <w:bookmarkStart w:id="193" w:name="_Toc9000229"/>
      <w:bookmarkStart w:id="194" w:name="_Toc37837662"/>
      <w:r w:rsidRPr="00926A37">
        <w:t xml:space="preserve">Figure </w:t>
      </w:r>
      <w:r>
        <w:rPr>
          <w:noProof/>
        </w:rPr>
        <w:fldChar w:fldCharType="begin"/>
      </w:r>
      <w:r>
        <w:rPr>
          <w:noProof/>
        </w:rPr>
        <w:instrText xml:space="preserve"> SEQ Figure \* ARABIC </w:instrText>
      </w:r>
      <w:r>
        <w:rPr>
          <w:noProof/>
        </w:rPr>
        <w:fldChar w:fldCharType="separate"/>
      </w:r>
      <w:r w:rsidR="00DD54A4">
        <w:rPr>
          <w:noProof/>
        </w:rPr>
        <w:t>5</w:t>
      </w:r>
      <w:r>
        <w:rPr>
          <w:noProof/>
        </w:rPr>
        <w:fldChar w:fldCharType="end"/>
      </w:r>
      <w:bookmarkEnd w:id="192"/>
      <w:r w:rsidRPr="00926A37">
        <w:t>:</w:t>
      </w:r>
      <w:r>
        <w:tab/>
      </w:r>
      <w:r w:rsidRPr="00926A37">
        <w:t>Composite rainfall</w:t>
      </w:r>
      <w:r>
        <w:t>-</w:t>
      </w:r>
      <w:r w:rsidRPr="00926A37">
        <w:t>runoff relationship by state</w:t>
      </w:r>
      <w:r>
        <w:t xml:space="preserve"> for fallow, bare soil</w:t>
      </w:r>
      <w:bookmarkEnd w:id="193"/>
      <w:bookmarkEnd w:id="194"/>
    </w:p>
    <w:p w14:paraId="7D3DED4E" w14:textId="77777777" w:rsidR="003104F7" w:rsidRPr="003104F7" w:rsidRDefault="003104F7" w:rsidP="003104F7">
      <w:pPr>
        <w:pStyle w:val="NormalText"/>
        <w:spacing w:line="360" w:lineRule="auto"/>
      </w:pPr>
      <w:r>
        <w:rPr>
          <w:noProof/>
          <w:lang w:eastAsia="en-AU"/>
        </w:rPr>
        <w:drawing>
          <wp:inline distT="0" distB="0" distL="0" distR="0" wp14:anchorId="6C1F8B2D" wp14:editId="112B40DA">
            <wp:extent cx="6120000" cy="3453528"/>
            <wp:effectExtent l="0" t="0" r="0" b="0"/>
            <wp:docPr id="11" name="Picture 11" descr="Composite rainfall-runoff relationship by state for fallow, bare soil"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000" cy="3453528"/>
                    </a:xfrm>
                    <a:prstGeom prst="rect">
                      <a:avLst/>
                    </a:prstGeom>
                    <a:noFill/>
                  </pic:spPr>
                </pic:pic>
              </a:graphicData>
            </a:graphic>
          </wp:inline>
        </w:drawing>
      </w:r>
    </w:p>
    <w:p w14:paraId="4BC5B801" w14:textId="77777777" w:rsidR="003104F7" w:rsidRPr="003104F7" w:rsidRDefault="003104F7" w:rsidP="003104F7">
      <w:pPr>
        <w:pStyle w:val="NormalText"/>
      </w:pPr>
      <w:r w:rsidRPr="003104F7">
        <w:t>By utilising the approach described above, a composite rainfall-runoff curve can be generated for any region of Australia. This procedure allows for different regions—such as northern New South Wales and Queensland—to be considered separately.</w:t>
      </w:r>
    </w:p>
    <w:p w14:paraId="7B30E323" w14:textId="77777777" w:rsidR="003104F7" w:rsidRDefault="003104F7" w:rsidP="003104F7">
      <w:pPr>
        <w:pStyle w:val="Heading3"/>
      </w:pPr>
      <w:bookmarkStart w:id="195" w:name="_Toc37837620"/>
      <w:r>
        <w:t>Soil cover</w:t>
      </w:r>
      <w:bookmarkEnd w:id="195"/>
    </w:p>
    <w:p w14:paraId="1D86C1AF" w14:textId="77777777" w:rsidR="003104F7" w:rsidRPr="003104F7" w:rsidRDefault="003104F7" w:rsidP="003104F7">
      <w:pPr>
        <w:pStyle w:val="NormalText"/>
      </w:pPr>
      <w:r w:rsidRPr="003104F7">
        <w:t xml:space="preserve">Rainfall-runoff indexes are based on both soil composition and land use. The USDA has examined the effect of various land uses on the rainfall-runoff relationship and built a large catalogue of land cover types and associated rainfall-runoff indexes. Many of these scenarios are directly transferable to Australia, and others can be easily adapted. </w:t>
      </w:r>
    </w:p>
    <w:p w14:paraId="55C115BD" w14:textId="77777777" w:rsidR="003104F7" w:rsidRPr="003104F7" w:rsidRDefault="003104F7" w:rsidP="003104F7">
      <w:pPr>
        <w:pStyle w:val="NormalText"/>
      </w:pPr>
      <w:r w:rsidRPr="003104F7">
        <w:t>USDA (2002) does not provide complete indicative rainfall-runoff indexes for all Australian cropping scenarios. For example, rainfall-runoff indexes are not available for no-till or other conservation tillage practices. Therefore, the risk assessment of runoff in Australian cropping scenarios such as these requires that listed classifications comparable to the Australian practice are used. The procedure is demonstrated by the following example.</w:t>
      </w:r>
    </w:p>
    <w:p w14:paraId="6B6BD238" w14:textId="77777777" w:rsidR="003104F7" w:rsidRPr="003104F7" w:rsidRDefault="003104F7" w:rsidP="003104F7">
      <w:pPr>
        <w:pStyle w:val="NormalText"/>
      </w:pPr>
      <w:r w:rsidRPr="003104F7">
        <w:t>Conservation tillage practices such as no-till farming are common in cropping regions of Australia (Thomas, 2007). No-till farming is the dominant farming system according to Grain Producers Australia, with around 85</w:t>
      </w:r>
      <w:r>
        <w:t xml:space="preserve"> per cent</w:t>
      </w:r>
      <w:r w:rsidRPr="003104F7">
        <w:t xml:space="preserve"> of grain farmers utilising it. A paddock during no-till farming is shown (Figure 6). </w:t>
      </w:r>
    </w:p>
    <w:p w14:paraId="226C9107" w14:textId="4AB59FD2" w:rsidR="003104F7" w:rsidRDefault="003104F7" w:rsidP="003104F7">
      <w:pPr>
        <w:pStyle w:val="Caption"/>
      </w:pPr>
      <w:bookmarkStart w:id="196" w:name="_Toc37837663"/>
      <w:r w:rsidRPr="003104F7">
        <w:t xml:space="preserve">Figure </w:t>
      </w:r>
      <w:fldSimple w:instr=" SEQ Figure \* ARABIC ">
        <w:r w:rsidR="00DD54A4">
          <w:rPr>
            <w:noProof/>
          </w:rPr>
          <w:t>6</w:t>
        </w:r>
      </w:fldSimple>
      <w:r w:rsidRPr="003104F7">
        <w:t>:</w:t>
      </w:r>
      <w:r w:rsidRPr="003104F7">
        <w:tab/>
        <w:t>Paddock with retained stubble from a cereal crop where no-till farming was practised</w:t>
      </w:r>
      <w:bookmarkEnd w:id="196"/>
    </w:p>
    <w:p w14:paraId="3A047590" w14:textId="77777777" w:rsidR="003104F7" w:rsidRDefault="003104F7" w:rsidP="003104F7">
      <w:pPr>
        <w:pStyle w:val="NormalText"/>
        <w:spacing w:line="276" w:lineRule="auto"/>
      </w:pPr>
      <w:r w:rsidRPr="00832192">
        <w:rPr>
          <w:noProof/>
          <w:lang w:eastAsia="en-AU"/>
        </w:rPr>
        <w:drawing>
          <wp:inline distT="0" distB="0" distL="0" distR="0" wp14:anchorId="43639647" wp14:editId="5E890CA4">
            <wp:extent cx="4435475" cy="2943225"/>
            <wp:effectExtent l="0" t="0" r="3175" b="9525"/>
            <wp:docPr id="17" name="Picture 17" descr="Photo of a paddock with retained stubble from a cereal crop where no-till farming was practised (Source: soilquality.org.au)"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20" t="-159" r="-6" b="4144"/>
                    <a:stretch/>
                  </pic:blipFill>
                  <pic:spPr bwMode="auto">
                    <a:xfrm>
                      <a:off x="0" y="0"/>
                      <a:ext cx="4435475" cy="2943225"/>
                    </a:xfrm>
                    <a:prstGeom prst="rect">
                      <a:avLst/>
                    </a:prstGeom>
                    <a:ln>
                      <a:noFill/>
                    </a:ln>
                    <a:extLst>
                      <a:ext uri="{53640926-AAD7-44D8-BBD7-CCE9431645EC}">
                        <a14:shadowObscured xmlns:a14="http://schemas.microsoft.com/office/drawing/2010/main"/>
                      </a:ext>
                    </a:extLst>
                  </pic:spPr>
                </pic:pic>
              </a:graphicData>
            </a:graphic>
          </wp:inline>
        </w:drawing>
      </w:r>
    </w:p>
    <w:p w14:paraId="581EDBBE" w14:textId="77777777" w:rsidR="003104F7" w:rsidRDefault="003104F7" w:rsidP="003104F7">
      <w:pPr>
        <w:pStyle w:val="APVMASourceTableNote"/>
      </w:pPr>
      <w:r>
        <w:t>Image s</w:t>
      </w:r>
      <w:r w:rsidRPr="003104F7">
        <w:t>ource: soilquality.org.au</w:t>
      </w:r>
    </w:p>
    <w:p w14:paraId="32E0FE56" w14:textId="77777777" w:rsidR="003104F7" w:rsidRPr="003104F7" w:rsidRDefault="003104F7" w:rsidP="003104F7">
      <w:pPr>
        <w:pStyle w:val="NormalText"/>
      </w:pPr>
      <w:r w:rsidRPr="003104F7">
        <w:t>From the perspective of an aquatic exposure risk assessment, cultivated land is most susceptible to runoff when it is bare of ground cover (or ‘fallow’)</w:t>
      </w:r>
      <w:r>
        <w:t>—</w:t>
      </w:r>
      <w:r w:rsidRPr="003104F7">
        <w:t>a scenario used by farmers to conserve soil moisture (USDA, 2002). Because most Australian farmers use conservation tillage practices, a bare soil scenario is not an appropriate default model. Since bare soil scenarios represent a worst-case scenario, they continue to be used in screening level risk assessments.</w:t>
      </w:r>
    </w:p>
    <w:p w14:paraId="7C89FBCF" w14:textId="77777777" w:rsidR="003104F7" w:rsidRPr="003104F7" w:rsidRDefault="003104F7" w:rsidP="003104F7">
      <w:pPr>
        <w:pStyle w:val="NormalText"/>
      </w:pPr>
      <w:r w:rsidRPr="003104F7">
        <w:t>No-till farming practices in Austr</w:t>
      </w:r>
      <w:r>
        <w:t>alia result in approximately 65 per cent</w:t>
      </w:r>
      <w:r w:rsidRPr="003104F7">
        <w:t xml:space="preserve"> ground cover (</w:t>
      </w:r>
      <w:proofErr w:type="spellStart"/>
      <w:r w:rsidRPr="003104F7">
        <w:t>Freebairn</w:t>
      </w:r>
      <w:proofErr w:type="spellEnd"/>
      <w:r w:rsidRPr="003104F7">
        <w:t>, 2004). The USDA’s best match to this ground cover is the ‘poor hydrological condition’ classification. This scenario reflects a heavily graz</w:t>
      </w:r>
      <w:r>
        <w:t>ed pasture with greater than 50 per cent</w:t>
      </w:r>
      <w:r w:rsidRPr="003104F7">
        <w:t xml:space="preserve"> mulch or plant cover and is reflective of that ordinarily found in Australian cropping where no-till or limited-till farming is practised. Similar methodology is used to match USDA ground cover types to other Australian scenarios when the need arises.</w:t>
      </w:r>
    </w:p>
    <w:p w14:paraId="548E3AD8" w14:textId="33500858" w:rsidR="003104F7" w:rsidRDefault="003104F7" w:rsidP="003104F7">
      <w:pPr>
        <w:pStyle w:val="NormalText"/>
        <w:sectPr w:rsidR="003104F7" w:rsidSect="00A2728C">
          <w:headerReference w:type="even" r:id="rId41"/>
          <w:headerReference w:type="default" r:id="rId42"/>
          <w:pgSz w:w="11906" w:h="16838" w:code="9"/>
          <w:pgMar w:top="2835" w:right="1134" w:bottom="1134" w:left="1134" w:header="1701" w:footer="680" w:gutter="0"/>
          <w:cols w:space="708"/>
          <w:docGrid w:linePitch="360"/>
        </w:sectPr>
      </w:pPr>
      <w:r w:rsidRPr="003104F7">
        <w:fldChar w:fldCharType="begin"/>
      </w:r>
      <w:r w:rsidRPr="003104F7">
        <w:instrText xml:space="preserve"> REF _Ref525722421 \h </w:instrText>
      </w:r>
      <w:r>
        <w:instrText xml:space="preserve"> \* MERGEFORMAT </w:instrText>
      </w:r>
      <w:r w:rsidRPr="003104F7">
        <w:fldChar w:fldCharType="separate"/>
      </w:r>
      <w:r w:rsidR="00DD54A4">
        <w:t>Table 2</w:t>
      </w:r>
      <w:r w:rsidRPr="003104F7">
        <w:fldChar w:fldCharType="end"/>
      </w:r>
      <w:r w:rsidRPr="003104F7">
        <w:t xml:space="preserve"> shows the matching of a subset of USDA data to Australian scenarios, including land use. The matching of USDA cover types with Australian soil types and scenarios allows use of USDA rainfall-runoff methodology on a spatial scale (region specific) including rainfall-runoff indexes, and the ability to combine these scenarios with Australian land use and slope data described in the Multi-Criteria Analysis Shell (MCAS) database.</w:t>
      </w:r>
    </w:p>
    <w:p w14:paraId="6F745A0A" w14:textId="427D2F00" w:rsidR="003104F7" w:rsidRDefault="003104F7" w:rsidP="003104F7">
      <w:pPr>
        <w:pStyle w:val="Caption"/>
        <w:tabs>
          <w:tab w:val="clear" w:pos="907"/>
        </w:tabs>
        <w:ind w:left="993" w:hanging="993"/>
      </w:pPr>
      <w:bookmarkStart w:id="197" w:name="_Ref525722421"/>
      <w:bookmarkStart w:id="198" w:name="_Ref4146017"/>
      <w:bookmarkStart w:id="199" w:name="_Toc9000286"/>
      <w:bookmarkStart w:id="200" w:name="_Toc37837641"/>
      <w:r>
        <w:t xml:space="preserve">Table </w:t>
      </w:r>
      <w:r>
        <w:rPr>
          <w:noProof/>
        </w:rPr>
        <w:fldChar w:fldCharType="begin"/>
      </w:r>
      <w:r>
        <w:rPr>
          <w:noProof/>
        </w:rPr>
        <w:instrText xml:space="preserve"> SEQ Table \* ARABIC </w:instrText>
      </w:r>
      <w:r>
        <w:rPr>
          <w:noProof/>
        </w:rPr>
        <w:fldChar w:fldCharType="separate"/>
      </w:r>
      <w:r w:rsidR="00DD54A4">
        <w:rPr>
          <w:noProof/>
        </w:rPr>
        <w:t>2</w:t>
      </w:r>
      <w:r>
        <w:rPr>
          <w:noProof/>
        </w:rPr>
        <w:fldChar w:fldCharType="end"/>
      </w:r>
      <w:bookmarkEnd w:id="197"/>
      <w:r>
        <w:t>:</w:t>
      </w:r>
      <w:r>
        <w:tab/>
        <w:t>Alignment of USDA Cover Type and HSG rainfall-runoff indexes with Australian agricultural practices</w:t>
      </w:r>
      <w:bookmarkEnd w:id="198"/>
      <w:bookmarkEnd w:id="199"/>
      <w:bookmarkEnd w:id="200"/>
    </w:p>
    <w:tbl>
      <w:tblPr>
        <w:tblW w:w="5000" w:type="pct"/>
        <w:tblBorders>
          <w:bottom w:val="dotted" w:sz="2" w:space="0" w:color="auto"/>
          <w:insideH w:val="dotted" w:sz="2" w:space="0" w:color="auto"/>
        </w:tblBorders>
        <w:tblLook w:val="01E0" w:firstRow="1" w:lastRow="1" w:firstColumn="1" w:lastColumn="1" w:noHBand="0" w:noVBand="0"/>
        <w:tblCaption w:val="Table 2"/>
        <w:tblDescription w:val="Alignment of USDA Cover Type and HSG rainfall-runoff indexes with Australian agricultural practices"/>
      </w:tblPr>
      <w:tblGrid>
        <w:gridCol w:w="2410"/>
        <w:gridCol w:w="4394"/>
        <w:gridCol w:w="851"/>
        <w:gridCol w:w="851"/>
        <w:gridCol w:w="851"/>
        <w:gridCol w:w="848"/>
        <w:gridCol w:w="2410"/>
        <w:gridCol w:w="1955"/>
      </w:tblGrid>
      <w:tr w:rsidR="003104F7" w14:paraId="672BA67E" w14:textId="77777777" w:rsidTr="003104F7">
        <w:trPr>
          <w:cantSplit/>
          <w:tblHeader/>
        </w:trPr>
        <w:tc>
          <w:tcPr>
            <w:tcW w:w="827" w:type="pct"/>
            <w:vMerge w:val="restart"/>
            <w:shd w:val="clear" w:color="auto" w:fill="5C2946"/>
            <w:vAlign w:val="center"/>
          </w:tcPr>
          <w:p w14:paraId="5DAF2F36" w14:textId="77777777" w:rsidR="003104F7" w:rsidRDefault="003104F7" w:rsidP="003104F7">
            <w:pPr>
              <w:pStyle w:val="APVMATableHead"/>
            </w:pPr>
            <w:r>
              <w:t>Australian scenario</w:t>
            </w:r>
          </w:p>
        </w:tc>
        <w:tc>
          <w:tcPr>
            <w:tcW w:w="1508" w:type="pct"/>
            <w:vMerge w:val="restart"/>
            <w:shd w:val="clear" w:color="auto" w:fill="5C2946"/>
            <w:vAlign w:val="center"/>
          </w:tcPr>
          <w:p w14:paraId="24B314F1" w14:textId="77777777" w:rsidR="003104F7" w:rsidRDefault="003104F7" w:rsidP="003104F7">
            <w:pPr>
              <w:pStyle w:val="APVMATableHead"/>
            </w:pPr>
            <w:r>
              <w:t>USDA cover type</w:t>
            </w:r>
          </w:p>
        </w:tc>
        <w:tc>
          <w:tcPr>
            <w:tcW w:w="1167" w:type="pct"/>
            <w:gridSpan w:val="4"/>
            <w:tcBorders>
              <w:bottom w:val="single" w:sz="4" w:space="0" w:color="auto"/>
            </w:tcBorders>
            <w:shd w:val="clear" w:color="auto" w:fill="5C2946"/>
            <w:vAlign w:val="center"/>
          </w:tcPr>
          <w:p w14:paraId="053731BA" w14:textId="77777777" w:rsidR="003104F7" w:rsidRPr="003104F7" w:rsidRDefault="003104F7" w:rsidP="003104F7">
            <w:pPr>
              <w:pStyle w:val="APVMATableHead"/>
              <w:jc w:val="center"/>
            </w:pPr>
            <w:r>
              <w:t>USDA HSG rainfall runoff indexes</w:t>
            </w:r>
          </w:p>
        </w:tc>
        <w:tc>
          <w:tcPr>
            <w:tcW w:w="1498" w:type="pct"/>
            <w:gridSpan w:val="2"/>
            <w:vMerge w:val="restart"/>
            <w:shd w:val="clear" w:color="auto" w:fill="5C2946"/>
            <w:vAlign w:val="center"/>
          </w:tcPr>
          <w:p w14:paraId="317B6DAF" w14:textId="77777777" w:rsidR="003104F7" w:rsidRPr="003104F7" w:rsidRDefault="003104F7" w:rsidP="003104F7">
            <w:pPr>
              <w:pStyle w:val="APVMATableHead"/>
            </w:pPr>
            <w:r>
              <w:t>Australian MCAS land use categories for slope determination</w:t>
            </w:r>
          </w:p>
        </w:tc>
      </w:tr>
      <w:tr w:rsidR="003104F7" w14:paraId="6C2AB90F" w14:textId="77777777" w:rsidTr="003104F7">
        <w:trPr>
          <w:cantSplit/>
          <w:tblHeader/>
        </w:trPr>
        <w:tc>
          <w:tcPr>
            <w:tcW w:w="827" w:type="pct"/>
            <w:vMerge/>
            <w:tcBorders>
              <w:bottom w:val="single" w:sz="4" w:space="0" w:color="auto"/>
            </w:tcBorders>
            <w:shd w:val="clear" w:color="auto" w:fill="5C2946"/>
            <w:vAlign w:val="bottom"/>
          </w:tcPr>
          <w:p w14:paraId="109F1A66" w14:textId="77777777" w:rsidR="003104F7" w:rsidRPr="003104F7" w:rsidRDefault="003104F7" w:rsidP="003104F7">
            <w:pPr>
              <w:pStyle w:val="APVMATableHead"/>
            </w:pPr>
          </w:p>
        </w:tc>
        <w:tc>
          <w:tcPr>
            <w:tcW w:w="1508" w:type="pct"/>
            <w:vMerge/>
            <w:tcBorders>
              <w:bottom w:val="single" w:sz="4" w:space="0" w:color="auto"/>
            </w:tcBorders>
            <w:shd w:val="clear" w:color="auto" w:fill="5C2946"/>
            <w:vAlign w:val="bottom"/>
          </w:tcPr>
          <w:p w14:paraId="42C480BD" w14:textId="77777777" w:rsidR="003104F7" w:rsidRPr="003104F7" w:rsidRDefault="003104F7" w:rsidP="003104F7">
            <w:pPr>
              <w:pStyle w:val="APVMATableHead"/>
            </w:pPr>
          </w:p>
        </w:tc>
        <w:tc>
          <w:tcPr>
            <w:tcW w:w="292" w:type="pct"/>
            <w:tcBorders>
              <w:bottom w:val="single" w:sz="4" w:space="0" w:color="auto"/>
            </w:tcBorders>
            <w:shd w:val="clear" w:color="auto" w:fill="5C2946"/>
            <w:vAlign w:val="center"/>
          </w:tcPr>
          <w:p w14:paraId="078BA9A8" w14:textId="77777777" w:rsidR="003104F7" w:rsidRPr="003104F7" w:rsidRDefault="003104F7" w:rsidP="003104F7">
            <w:pPr>
              <w:pStyle w:val="APVMATableHead"/>
              <w:jc w:val="center"/>
            </w:pPr>
            <w:r>
              <w:t>A</w:t>
            </w:r>
          </w:p>
        </w:tc>
        <w:tc>
          <w:tcPr>
            <w:tcW w:w="292" w:type="pct"/>
            <w:tcBorders>
              <w:bottom w:val="single" w:sz="4" w:space="0" w:color="auto"/>
            </w:tcBorders>
            <w:shd w:val="clear" w:color="auto" w:fill="5C2946"/>
            <w:vAlign w:val="center"/>
          </w:tcPr>
          <w:p w14:paraId="13F84117" w14:textId="77777777" w:rsidR="003104F7" w:rsidRPr="003104F7" w:rsidRDefault="003104F7" w:rsidP="003104F7">
            <w:pPr>
              <w:pStyle w:val="APVMATableHead"/>
              <w:jc w:val="center"/>
            </w:pPr>
            <w:r>
              <w:t>B</w:t>
            </w:r>
          </w:p>
        </w:tc>
        <w:tc>
          <w:tcPr>
            <w:tcW w:w="292" w:type="pct"/>
            <w:tcBorders>
              <w:bottom w:val="single" w:sz="4" w:space="0" w:color="auto"/>
            </w:tcBorders>
            <w:shd w:val="clear" w:color="auto" w:fill="5C2946"/>
            <w:vAlign w:val="center"/>
          </w:tcPr>
          <w:p w14:paraId="35E5C588" w14:textId="77777777" w:rsidR="003104F7" w:rsidRPr="003104F7" w:rsidRDefault="003104F7" w:rsidP="003104F7">
            <w:pPr>
              <w:pStyle w:val="APVMATableHead"/>
              <w:jc w:val="center"/>
            </w:pPr>
            <w:r>
              <w:t>C</w:t>
            </w:r>
          </w:p>
        </w:tc>
        <w:tc>
          <w:tcPr>
            <w:tcW w:w="291" w:type="pct"/>
            <w:tcBorders>
              <w:bottom w:val="single" w:sz="4" w:space="0" w:color="auto"/>
            </w:tcBorders>
            <w:shd w:val="clear" w:color="auto" w:fill="5C2946"/>
            <w:vAlign w:val="center"/>
          </w:tcPr>
          <w:p w14:paraId="4AD7B265" w14:textId="77777777" w:rsidR="003104F7" w:rsidRPr="003104F7" w:rsidRDefault="003104F7" w:rsidP="003104F7">
            <w:pPr>
              <w:pStyle w:val="APVMATableHead"/>
              <w:jc w:val="center"/>
            </w:pPr>
            <w:r>
              <w:t>D</w:t>
            </w:r>
          </w:p>
        </w:tc>
        <w:tc>
          <w:tcPr>
            <w:tcW w:w="1498" w:type="pct"/>
            <w:gridSpan w:val="2"/>
            <w:vMerge/>
            <w:tcBorders>
              <w:bottom w:val="single" w:sz="4" w:space="0" w:color="auto"/>
            </w:tcBorders>
            <w:shd w:val="clear" w:color="auto" w:fill="5C2946"/>
          </w:tcPr>
          <w:p w14:paraId="4FE3AB2D" w14:textId="77777777" w:rsidR="003104F7" w:rsidRPr="003104F7" w:rsidRDefault="003104F7" w:rsidP="003104F7">
            <w:pPr>
              <w:pStyle w:val="APVMATableHead"/>
            </w:pPr>
          </w:p>
        </w:tc>
      </w:tr>
      <w:tr w:rsidR="003104F7" w14:paraId="1A54EBED" w14:textId="77777777" w:rsidTr="003104F7">
        <w:trPr>
          <w:cantSplit/>
        </w:trPr>
        <w:tc>
          <w:tcPr>
            <w:tcW w:w="827" w:type="pct"/>
            <w:tcBorders>
              <w:top w:val="single" w:sz="4" w:space="0" w:color="auto"/>
              <w:bottom w:val="single" w:sz="4" w:space="0" w:color="auto"/>
            </w:tcBorders>
            <w:vAlign w:val="center"/>
          </w:tcPr>
          <w:p w14:paraId="3E0A5AE0" w14:textId="77777777" w:rsidR="003104F7" w:rsidRPr="003104F7" w:rsidRDefault="003104F7" w:rsidP="003104F7">
            <w:pPr>
              <w:pStyle w:val="APVMATableText"/>
            </w:pPr>
            <w:r w:rsidRPr="003104F7">
              <w:t>Turf, turf farms</w:t>
            </w:r>
          </w:p>
        </w:tc>
        <w:tc>
          <w:tcPr>
            <w:tcW w:w="1508" w:type="pct"/>
            <w:tcBorders>
              <w:top w:val="single" w:sz="4" w:space="0" w:color="auto"/>
              <w:bottom w:val="single" w:sz="4" w:space="0" w:color="auto"/>
            </w:tcBorders>
            <w:vAlign w:val="center"/>
          </w:tcPr>
          <w:p w14:paraId="2E4D28E7" w14:textId="77777777" w:rsidR="003104F7" w:rsidRPr="003104F7" w:rsidRDefault="003104F7" w:rsidP="003104F7">
            <w:pPr>
              <w:pStyle w:val="APVMATableText"/>
            </w:pPr>
            <w:r>
              <w:t>Pasture, fair (50–</w:t>
            </w:r>
            <w:r w:rsidRPr="003104F7">
              <w:t>75% ground cover)</w:t>
            </w:r>
          </w:p>
        </w:tc>
        <w:tc>
          <w:tcPr>
            <w:tcW w:w="292" w:type="pct"/>
            <w:tcBorders>
              <w:top w:val="single" w:sz="4" w:space="0" w:color="auto"/>
              <w:bottom w:val="single" w:sz="4" w:space="0" w:color="auto"/>
            </w:tcBorders>
            <w:vAlign w:val="center"/>
          </w:tcPr>
          <w:p w14:paraId="6127047A" w14:textId="77777777" w:rsidR="003104F7" w:rsidRPr="003104F7" w:rsidRDefault="003104F7" w:rsidP="003104F7">
            <w:pPr>
              <w:pStyle w:val="APVMATableText"/>
              <w:jc w:val="center"/>
            </w:pPr>
            <w:r w:rsidRPr="003104F7">
              <w:t>49</w:t>
            </w:r>
          </w:p>
        </w:tc>
        <w:tc>
          <w:tcPr>
            <w:tcW w:w="292" w:type="pct"/>
            <w:tcBorders>
              <w:top w:val="single" w:sz="4" w:space="0" w:color="auto"/>
              <w:bottom w:val="single" w:sz="4" w:space="0" w:color="auto"/>
            </w:tcBorders>
            <w:vAlign w:val="center"/>
          </w:tcPr>
          <w:p w14:paraId="30E39F01" w14:textId="77777777" w:rsidR="003104F7" w:rsidRPr="003104F7" w:rsidRDefault="003104F7" w:rsidP="003104F7">
            <w:pPr>
              <w:pStyle w:val="APVMATableText"/>
              <w:jc w:val="center"/>
            </w:pPr>
            <w:r w:rsidRPr="003104F7">
              <w:t>69</w:t>
            </w:r>
          </w:p>
        </w:tc>
        <w:tc>
          <w:tcPr>
            <w:tcW w:w="292" w:type="pct"/>
            <w:tcBorders>
              <w:top w:val="single" w:sz="4" w:space="0" w:color="auto"/>
              <w:bottom w:val="single" w:sz="4" w:space="0" w:color="auto"/>
            </w:tcBorders>
            <w:vAlign w:val="center"/>
          </w:tcPr>
          <w:p w14:paraId="2757A54F" w14:textId="77777777" w:rsidR="003104F7" w:rsidRPr="003104F7" w:rsidRDefault="003104F7" w:rsidP="003104F7">
            <w:pPr>
              <w:pStyle w:val="APVMATableText"/>
              <w:jc w:val="center"/>
            </w:pPr>
            <w:r w:rsidRPr="003104F7">
              <w:t>79</w:t>
            </w:r>
          </w:p>
        </w:tc>
        <w:tc>
          <w:tcPr>
            <w:tcW w:w="291" w:type="pct"/>
            <w:tcBorders>
              <w:top w:val="single" w:sz="4" w:space="0" w:color="auto"/>
              <w:bottom w:val="single" w:sz="4" w:space="0" w:color="auto"/>
            </w:tcBorders>
            <w:vAlign w:val="center"/>
          </w:tcPr>
          <w:p w14:paraId="686D8729" w14:textId="77777777" w:rsidR="003104F7" w:rsidRPr="003104F7" w:rsidRDefault="003104F7" w:rsidP="003104F7">
            <w:pPr>
              <w:pStyle w:val="APVMATableText"/>
              <w:jc w:val="center"/>
            </w:pPr>
            <w:r w:rsidRPr="003104F7">
              <w:t>84</w:t>
            </w:r>
          </w:p>
        </w:tc>
        <w:tc>
          <w:tcPr>
            <w:tcW w:w="827" w:type="pct"/>
            <w:tcBorders>
              <w:top w:val="single" w:sz="4" w:space="0" w:color="auto"/>
              <w:bottom w:val="single" w:sz="4" w:space="0" w:color="auto"/>
            </w:tcBorders>
            <w:vAlign w:val="center"/>
          </w:tcPr>
          <w:p w14:paraId="4CE72A54" w14:textId="77777777" w:rsidR="003104F7" w:rsidRPr="003104F7" w:rsidRDefault="003104F7" w:rsidP="003104F7">
            <w:pPr>
              <w:pStyle w:val="APVMATableText"/>
            </w:pPr>
            <w:r w:rsidRPr="003104F7">
              <w:t>Dryland horticulture</w:t>
            </w:r>
          </w:p>
        </w:tc>
        <w:tc>
          <w:tcPr>
            <w:tcW w:w="671" w:type="pct"/>
            <w:tcBorders>
              <w:top w:val="single" w:sz="4" w:space="0" w:color="auto"/>
              <w:bottom w:val="single" w:sz="4" w:space="0" w:color="auto"/>
            </w:tcBorders>
            <w:vAlign w:val="center"/>
          </w:tcPr>
          <w:p w14:paraId="5B4FAAB6" w14:textId="77777777" w:rsidR="003104F7" w:rsidRPr="003104F7" w:rsidRDefault="003104F7" w:rsidP="003104F7">
            <w:pPr>
              <w:pStyle w:val="APVMATableText"/>
            </w:pPr>
            <w:r w:rsidRPr="003104F7">
              <w:t>Irrigated horticulture</w:t>
            </w:r>
          </w:p>
        </w:tc>
      </w:tr>
      <w:tr w:rsidR="003104F7" w14:paraId="27BF3078" w14:textId="77777777" w:rsidTr="003104F7">
        <w:trPr>
          <w:cantSplit/>
        </w:trPr>
        <w:tc>
          <w:tcPr>
            <w:tcW w:w="827" w:type="pct"/>
            <w:tcBorders>
              <w:top w:val="single" w:sz="4" w:space="0" w:color="auto"/>
              <w:bottom w:val="single" w:sz="4" w:space="0" w:color="auto"/>
            </w:tcBorders>
            <w:vAlign w:val="center"/>
          </w:tcPr>
          <w:p w14:paraId="46EB947A" w14:textId="77777777" w:rsidR="003104F7" w:rsidRPr="003104F7" w:rsidRDefault="003104F7" w:rsidP="003104F7">
            <w:pPr>
              <w:pStyle w:val="APVMATableText"/>
            </w:pPr>
            <w:r w:rsidRPr="003104F7">
              <w:t>Turf, golf courses</w:t>
            </w:r>
          </w:p>
        </w:tc>
        <w:tc>
          <w:tcPr>
            <w:tcW w:w="1508" w:type="pct"/>
            <w:tcBorders>
              <w:top w:val="single" w:sz="4" w:space="0" w:color="auto"/>
              <w:bottom w:val="single" w:sz="4" w:space="0" w:color="auto"/>
            </w:tcBorders>
            <w:vAlign w:val="center"/>
          </w:tcPr>
          <w:p w14:paraId="56ABDAB2" w14:textId="77777777" w:rsidR="003104F7" w:rsidRPr="003104F7" w:rsidRDefault="003104F7" w:rsidP="003104F7">
            <w:pPr>
              <w:pStyle w:val="APVMATableText"/>
            </w:pPr>
            <w:r>
              <w:t>Pasture, fair (50–</w:t>
            </w:r>
            <w:r w:rsidRPr="003104F7">
              <w:t>75% ground cover)</w:t>
            </w:r>
          </w:p>
        </w:tc>
        <w:tc>
          <w:tcPr>
            <w:tcW w:w="292" w:type="pct"/>
            <w:tcBorders>
              <w:top w:val="single" w:sz="4" w:space="0" w:color="auto"/>
              <w:bottom w:val="single" w:sz="4" w:space="0" w:color="auto"/>
            </w:tcBorders>
            <w:vAlign w:val="center"/>
          </w:tcPr>
          <w:p w14:paraId="19F1B85B" w14:textId="77777777" w:rsidR="003104F7" w:rsidRPr="003104F7" w:rsidRDefault="003104F7" w:rsidP="003104F7">
            <w:pPr>
              <w:pStyle w:val="APVMATableText"/>
              <w:jc w:val="center"/>
            </w:pPr>
            <w:r w:rsidRPr="003104F7">
              <w:t>49</w:t>
            </w:r>
          </w:p>
        </w:tc>
        <w:tc>
          <w:tcPr>
            <w:tcW w:w="292" w:type="pct"/>
            <w:tcBorders>
              <w:top w:val="single" w:sz="4" w:space="0" w:color="auto"/>
              <w:bottom w:val="single" w:sz="4" w:space="0" w:color="auto"/>
            </w:tcBorders>
            <w:vAlign w:val="center"/>
          </w:tcPr>
          <w:p w14:paraId="693A3ECB" w14:textId="77777777" w:rsidR="003104F7" w:rsidRPr="003104F7" w:rsidRDefault="003104F7" w:rsidP="003104F7">
            <w:pPr>
              <w:pStyle w:val="APVMATableText"/>
              <w:jc w:val="center"/>
            </w:pPr>
            <w:r w:rsidRPr="003104F7">
              <w:t>69</w:t>
            </w:r>
          </w:p>
        </w:tc>
        <w:tc>
          <w:tcPr>
            <w:tcW w:w="292" w:type="pct"/>
            <w:tcBorders>
              <w:top w:val="single" w:sz="4" w:space="0" w:color="auto"/>
              <w:bottom w:val="single" w:sz="4" w:space="0" w:color="auto"/>
            </w:tcBorders>
            <w:vAlign w:val="center"/>
          </w:tcPr>
          <w:p w14:paraId="7A87D360" w14:textId="77777777" w:rsidR="003104F7" w:rsidRPr="003104F7" w:rsidRDefault="003104F7" w:rsidP="003104F7">
            <w:pPr>
              <w:pStyle w:val="APVMATableText"/>
              <w:jc w:val="center"/>
            </w:pPr>
            <w:r w:rsidRPr="003104F7">
              <w:t>79</w:t>
            </w:r>
          </w:p>
        </w:tc>
        <w:tc>
          <w:tcPr>
            <w:tcW w:w="291" w:type="pct"/>
            <w:tcBorders>
              <w:top w:val="single" w:sz="4" w:space="0" w:color="auto"/>
              <w:bottom w:val="single" w:sz="4" w:space="0" w:color="auto"/>
            </w:tcBorders>
            <w:vAlign w:val="center"/>
          </w:tcPr>
          <w:p w14:paraId="47C4FDB7" w14:textId="77777777" w:rsidR="003104F7" w:rsidRPr="003104F7" w:rsidRDefault="003104F7" w:rsidP="003104F7">
            <w:pPr>
              <w:pStyle w:val="APVMATableText"/>
              <w:jc w:val="center"/>
            </w:pPr>
            <w:r w:rsidRPr="003104F7">
              <w:t>84</w:t>
            </w:r>
          </w:p>
        </w:tc>
        <w:tc>
          <w:tcPr>
            <w:tcW w:w="827" w:type="pct"/>
            <w:tcBorders>
              <w:top w:val="single" w:sz="4" w:space="0" w:color="auto"/>
              <w:bottom w:val="single" w:sz="4" w:space="0" w:color="auto"/>
            </w:tcBorders>
            <w:vAlign w:val="center"/>
          </w:tcPr>
          <w:p w14:paraId="6B46286C" w14:textId="77777777" w:rsidR="003104F7" w:rsidRPr="003104F7" w:rsidRDefault="003104F7" w:rsidP="003104F7">
            <w:pPr>
              <w:pStyle w:val="APVMATableText"/>
            </w:pPr>
            <w:r w:rsidRPr="003104F7">
              <w:t>Urban</w:t>
            </w:r>
          </w:p>
        </w:tc>
        <w:tc>
          <w:tcPr>
            <w:tcW w:w="671" w:type="pct"/>
            <w:tcBorders>
              <w:top w:val="single" w:sz="4" w:space="0" w:color="auto"/>
              <w:bottom w:val="single" w:sz="4" w:space="0" w:color="auto"/>
            </w:tcBorders>
            <w:vAlign w:val="center"/>
          </w:tcPr>
          <w:p w14:paraId="7D89BA5B" w14:textId="77777777" w:rsidR="003104F7" w:rsidRPr="003104F7" w:rsidRDefault="003104F7" w:rsidP="003104F7">
            <w:pPr>
              <w:pStyle w:val="APVMATableText"/>
            </w:pPr>
            <w:r w:rsidRPr="003104F7">
              <w:t>Rural residential</w:t>
            </w:r>
          </w:p>
        </w:tc>
      </w:tr>
      <w:tr w:rsidR="003104F7" w14:paraId="166FF522" w14:textId="77777777" w:rsidTr="003104F7">
        <w:trPr>
          <w:cantSplit/>
        </w:trPr>
        <w:tc>
          <w:tcPr>
            <w:tcW w:w="827" w:type="pct"/>
            <w:tcBorders>
              <w:top w:val="single" w:sz="4" w:space="0" w:color="auto"/>
              <w:bottom w:val="single" w:sz="4" w:space="0" w:color="auto"/>
            </w:tcBorders>
            <w:vAlign w:val="center"/>
          </w:tcPr>
          <w:p w14:paraId="6CB3255C" w14:textId="77777777" w:rsidR="003104F7" w:rsidRPr="003104F7" w:rsidRDefault="003104F7" w:rsidP="003104F7">
            <w:pPr>
              <w:pStyle w:val="APVMATableText"/>
            </w:pPr>
            <w:r w:rsidRPr="003104F7">
              <w:t>Turf, Playing surfaces</w:t>
            </w:r>
          </w:p>
        </w:tc>
        <w:tc>
          <w:tcPr>
            <w:tcW w:w="1508" w:type="pct"/>
            <w:tcBorders>
              <w:top w:val="single" w:sz="4" w:space="0" w:color="auto"/>
              <w:bottom w:val="single" w:sz="4" w:space="0" w:color="auto"/>
            </w:tcBorders>
            <w:vAlign w:val="center"/>
          </w:tcPr>
          <w:p w14:paraId="2FAD3C59" w14:textId="77777777" w:rsidR="003104F7" w:rsidRPr="003104F7" w:rsidRDefault="003104F7" w:rsidP="003104F7">
            <w:pPr>
              <w:pStyle w:val="APVMATableText"/>
            </w:pPr>
            <w:r w:rsidRPr="003104F7">
              <w:t>Pasture, good (&gt;75% ground cover)</w:t>
            </w:r>
          </w:p>
        </w:tc>
        <w:tc>
          <w:tcPr>
            <w:tcW w:w="292" w:type="pct"/>
            <w:tcBorders>
              <w:top w:val="single" w:sz="4" w:space="0" w:color="auto"/>
              <w:bottom w:val="single" w:sz="4" w:space="0" w:color="auto"/>
            </w:tcBorders>
            <w:vAlign w:val="center"/>
          </w:tcPr>
          <w:p w14:paraId="23F0FAF9" w14:textId="77777777" w:rsidR="003104F7" w:rsidRPr="003104F7" w:rsidRDefault="003104F7" w:rsidP="003104F7">
            <w:pPr>
              <w:pStyle w:val="APVMATableText"/>
              <w:jc w:val="center"/>
            </w:pPr>
            <w:r w:rsidRPr="003104F7">
              <w:t>39</w:t>
            </w:r>
          </w:p>
        </w:tc>
        <w:tc>
          <w:tcPr>
            <w:tcW w:w="292" w:type="pct"/>
            <w:tcBorders>
              <w:top w:val="single" w:sz="4" w:space="0" w:color="auto"/>
              <w:bottom w:val="single" w:sz="4" w:space="0" w:color="auto"/>
            </w:tcBorders>
            <w:vAlign w:val="center"/>
          </w:tcPr>
          <w:p w14:paraId="6ED8F7B9" w14:textId="77777777" w:rsidR="003104F7" w:rsidRPr="003104F7" w:rsidRDefault="003104F7" w:rsidP="003104F7">
            <w:pPr>
              <w:pStyle w:val="APVMATableText"/>
              <w:jc w:val="center"/>
            </w:pPr>
            <w:r w:rsidRPr="003104F7">
              <w:t>61</w:t>
            </w:r>
          </w:p>
        </w:tc>
        <w:tc>
          <w:tcPr>
            <w:tcW w:w="292" w:type="pct"/>
            <w:tcBorders>
              <w:top w:val="single" w:sz="4" w:space="0" w:color="auto"/>
              <w:bottom w:val="single" w:sz="4" w:space="0" w:color="auto"/>
            </w:tcBorders>
            <w:vAlign w:val="center"/>
          </w:tcPr>
          <w:p w14:paraId="14A4692C" w14:textId="77777777" w:rsidR="003104F7" w:rsidRPr="003104F7" w:rsidRDefault="003104F7" w:rsidP="003104F7">
            <w:pPr>
              <w:pStyle w:val="APVMATableText"/>
              <w:jc w:val="center"/>
            </w:pPr>
            <w:r w:rsidRPr="003104F7">
              <w:t>74</w:t>
            </w:r>
          </w:p>
        </w:tc>
        <w:tc>
          <w:tcPr>
            <w:tcW w:w="291" w:type="pct"/>
            <w:tcBorders>
              <w:top w:val="single" w:sz="4" w:space="0" w:color="auto"/>
              <w:bottom w:val="single" w:sz="4" w:space="0" w:color="auto"/>
            </w:tcBorders>
            <w:vAlign w:val="center"/>
          </w:tcPr>
          <w:p w14:paraId="0263854B" w14:textId="77777777" w:rsidR="003104F7" w:rsidRPr="003104F7" w:rsidRDefault="003104F7" w:rsidP="003104F7">
            <w:pPr>
              <w:pStyle w:val="APVMATableText"/>
              <w:jc w:val="center"/>
            </w:pPr>
            <w:r w:rsidRPr="003104F7">
              <w:t>80</w:t>
            </w:r>
          </w:p>
        </w:tc>
        <w:tc>
          <w:tcPr>
            <w:tcW w:w="1498" w:type="pct"/>
            <w:gridSpan w:val="2"/>
            <w:tcBorders>
              <w:top w:val="single" w:sz="4" w:space="0" w:color="auto"/>
              <w:bottom w:val="single" w:sz="4" w:space="0" w:color="auto"/>
            </w:tcBorders>
            <w:vAlign w:val="center"/>
          </w:tcPr>
          <w:p w14:paraId="3EFD4C96" w14:textId="77777777" w:rsidR="003104F7" w:rsidRPr="003104F7" w:rsidRDefault="003104F7" w:rsidP="003104F7">
            <w:pPr>
              <w:pStyle w:val="APVMATableText"/>
            </w:pPr>
            <w:r>
              <w:t>Scenario specific. Set at 2%.</w:t>
            </w:r>
          </w:p>
        </w:tc>
      </w:tr>
      <w:tr w:rsidR="003104F7" w14:paraId="483AE667" w14:textId="77777777" w:rsidTr="003104F7">
        <w:trPr>
          <w:cantSplit/>
        </w:trPr>
        <w:tc>
          <w:tcPr>
            <w:tcW w:w="827" w:type="pct"/>
            <w:tcBorders>
              <w:top w:val="single" w:sz="4" w:space="0" w:color="auto"/>
              <w:bottom w:val="single" w:sz="4" w:space="0" w:color="auto"/>
            </w:tcBorders>
            <w:vAlign w:val="center"/>
          </w:tcPr>
          <w:p w14:paraId="601BCD46" w14:textId="77777777" w:rsidR="003104F7" w:rsidRPr="003104F7" w:rsidRDefault="003104F7" w:rsidP="003104F7">
            <w:pPr>
              <w:pStyle w:val="APVMATableText"/>
            </w:pPr>
            <w:r w:rsidRPr="003104F7">
              <w:t>No till</w:t>
            </w:r>
          </w:p>
        </w:tc>
        <w:tc>
          <w:tcPr>
            <w:tcW w:w="1508" w:type="pct"/>
            <w:tcBorders>
              <w:top w:val="single" w:sz="4" w:space="0" w:color="auto"/>
              <w:bottom w:val="single" w:sz="4" w:space="0" w:color="auto"/>
            </w:tcBorders>
            <w:vAlign w:val="center"/>
          </w:tcPr>
          <w:p w14:paraId="259EF1EA" w14:textId="77777777" w:rsidR="003104F7" w:rsidRPr="003104F7" w:rsidRDefault="003104F7" w:rsidP="003104F7">
            <w:pPr>
              <w:pStyle w:val="APVMATableText"/>
            </w:pPr>
            <w:r w:rsidRPr="003104F7">
              <w:t>Pasture, poor (&lt;50% ground cover)</w:t>
            </w:r>
          </w:p>
        </w:tc>
        <w:tc>
          <w:tcPr>
            <w:tcW w:w="292" w:type="pct"/>
            <w:tcBorders>
              <w:top w:val="single" w:sz="4" w:space="0" w:color="auto"/>
              <w:bottom w:val="single" w:sz="4" w:space="0" w:color="auto"/>
            </w:tcBorders>
            <w:vAlign w:val="center"/>
          </w:tcPr>
          <w:p w14:paraId="5DB35EAB" w14:textId="77777777" w:rsidR="003104F7" w:rsidRPr="003104F7" w:rsidRDefault="003104F7" w:rsidP="003104F7">
            <w:pPr>
              <w:pStyle w:val="APVMATableText"/>
              <w:jc w:val="center"/>
            </w:pPr>
            <w:r w:rsidRPr="003104F7">
              <w:t>68</w:t>
            </w:r>
          </w:p>
        </w:tc>
        <w:tc>
          <w:tcPr>
            <w:tcW w:w="292" w:type="pct"/>
            <w:tcBorders>
              <w:top w:val="single" w:sz="4" w:space="0" w:color="auto"/>
              <w:bottom w:val="single" w:sz="4" w:space="0" w:color="auto"/>
            </w:tcBorders>
            <w:vAlign w:val="center"/>
          </w:tcPr>
          <w:p w14:paraId="4543BCF5" w14:textId="77777777" w:rsidR="003104F7" w:rsidRPr="003104F7" w:rsidRDefault="003104F7" w:rsidP="003104F7">
            <w:pPr>
              <w:pStyle w:val="APVMATableText"/>
              <w:jc w:val="center"/>
            </w:pPr>
            <w:r w:rsidRPr="003104F7">
              <w:t>79</w:t>
            </w:r>
          </w:p>
        </w:tc>
        <w:tc>
          <w:tcPr>
            <w:tcW w:w="292" w:type="pct"/>
            <w:tcBorders>
              <w:top w:val="single" w:sz="4" w:space="0" w:color="auto"/>
              <w:bottom w:val="single" w:sz="4" w:space="0" w:color="auto"/>
            </w:tcBorders>
            <w:vAlign w:val="center"/>
          </w:tcPr>
          <w:p w14:paraId="52B4DFFD" w14:textId="77777777" w:rsidR="003104F7" w:rsidRPr="003104F7" w:rsidRDefault="003104F7" w:rsidP="003104F7">
            <w:pPr>
              <w:pStyle w:val="APVMATableText"/>
              <w:jc w:val="center"/>
            </w:pPr>
            <w:r w:rsidRPr="003104F7">
              <w:t>86</w:t>
            </w:r>
          </w:p>
        </w:tc>
        <w:tc>
          <w:tcPr>
            <w:tcW w:w="291" w:type="pct"/>
            <w:tcBorders>
              <w:top w:val="single" w:sz="4" w:space="0" w:color="auto"/>
              <w:bottom w:val="single" w:sz="4" w:space="0" w:color="auto"/>
            </w:tcBorders>
            <w:vAlign w:val="center"/>
          </w:tcPr>
          <w:p w14:paraId="0001D6B7" w14:textId="77777777" w:rsidR="003104F7" w:rsidRPr="003104F7" w:rsidRDefault="003104F7" w:rsidP="003104F7">
            <w:pPr>
              <w:pStyle w:val="APVMATableText"/>
              <w:jc w:val="center"/>
            </w:pPr>
            <w:r w:rsidRPr="003104F7">
              <w:t>89</w:t>
            </w:r>
          </w:p>
        </w:tc>
        <w:tc>
          <w:tcPr>
            <w:tcW w:w="827" w:type="pct"/>
            <w:tcBorders>
              <w:top w:val="single" w:sz="4" w:space="0" w:color="auto"/>
              <w:bottom w:val="single" w:sz="4" w:space="0" w:color="auto"/>
            </w:tcBorders>
            <w:vAlign w:val="center"/>
          </w:tcPr>
          <w:p w14:paraId="6196C9E0" w14:textId="77777777" w:rsidR="003104F7" w:rsidRPr="003104F7" w:rsidRDefault="003104F7" w:rsidP="003104F7">
            <w:pPr>
              <w:pStyle w:val="APVMATableText"/>
            </w:pPr>
            <w:r w:rsidRPr="003104F7">
              <w:t>Dryland cropping</w:t>
            </w:r>
          </w:p>
        </w:tc>
        <w:tc>
          <w:tcPr>
            <w:tcW w:w="671" w:type="pct"/>
            <w:tcBorders>
              <w:top w:val="single" w:sz="4" w:space="0" w:color="auto"/>
              <w:bottom w:val="single" w:sz="4" w:space="0" w:color="auto"/>
            </w:tcBorders>
            <w:vAlign w:val="center"/>
          </w:tcPr>
          <w:p w14:paraId="70CB7455" w14:textId="77777777" w:rsidR="003104F7" w:rsidRPr="003104F7" w:rsidRDefault="003104F7" w:rsidP="003104F7">
            <w:pPr>
              <w:pStyle w:val="APVMATableText"/>
            </w:pPr>
          </w:p>
        </w:tc>
      </w:tr>
      <w:tr w:rsidR="003104F7" w14:paraId="6A85E213" w14:textId="77777777" w:rsidTr="003104F7">
        <w:trPr>
          <w:cantSplit/>
        </w:trPr>
        <w:tc>
          <w:tcPr>
            <w:tcW w:w="827" w:type="pct"/>
            <w:tcBorders>
              <w:top w:val="single" w:sz="4" w:space="0" w:color="auto"/>
              <w:bottom w:val="single" w:sz="4" w:space="0" w:color="auto"/>
            </w:tcBorders>
            <w:vAlign w:val="center"/>
          </w:tcPr>
          <w:p w14:paraId="16A5CB45" w14:textId="77777777" w:rsidR="003104F7" w:rsidRPr="003104F7" w:rsidRDefault="003104F7" w:rsidP="003104F7">
            <w:pPr>
              <w:pStyle w:val="APVMATableText"/>
            </w:pPr>
            <w:r w:rsidRPr="003104F7">
              <w:t>Row crop, straight row</w:t>
            </w:r>
          </w:p>
        </w:tc>
        <w:tc>
          <w:tcPr>
            <w:tcW w:w="1508" w:type="pct"/>
            <w:tcBorders>
              <w:top w:val="single" w:sz="4" w:space="0" w:color="auto"/>
              <w:bottom w:val="single" w:sz="4" w:space="0" w:color="auto"/>
            </w:tcBorders>
            <w:vAlign w:val="center"/>
          </w:tcPr>
          <w:p w14:paraId="7173E556" w14:textId="77777777" w:rsidR="003104F7" w:rsidRPr="003104F7" w:rsidRDefault="003104F7" w:rsidP="003104F7">
            <w:pPr>
              <w:pStyle w:val="APVMATableText"/>
            </w:pPr>
            <w:r w:rsidRPr="003104F7">
              <w:t>Row crops, straight row</w:t>
            </w:r>
          </w:p>
        </w:tc>
        <w:tc>
          <w:tcPr>
            <w:tcW w:w="292" w:type="pct"/>
            <w:tcBorders>
              <w:top w:val="single" w:sz="4" w:space="0" w:color="auto"/>
              <w:bottom w:val="single" w:sz="4" w:space="0" w:color="auto"/>
            </w:tcBorders>
            <w:vAlign w:val="center"/>
          </w:tcPr>
          <w:p w14:paraId="06321B31" w14:textId="77777777" w:rsidR="003104F7" w:rsidRPr="003104F7" w:rsidRDefault="003104F7" w:rsidP="003104F7">
            <w:pPr>
              <w:pStyle w:val="APVMATableText"/>
              <w:jc w:val="center"/>
            </w:pPr>
            <w:r w:rsidRPr="003104F7">
              <w:t>72</w:t>
            </w:r>
          </w:p>
        </w:tc>
        <w:tc>
          <w:tcPr>
            <w:tcW w:w="292" w:type="pct"/>
            <w:tcBorders>
              <w:top w:val="single" w:sz="4" w:space="0" w:color="auto"/>
              <w:bottom w:val="single" w:sz="4" w:space="0" w:color="auto"/>
            </w:tcBorders>
            <w:vAlign w:val="center"/>
          </w:tcPr>
          <w:p w14:paraId="4B49DF85" w14:textId="77777777" w:rsidR="003104F7" w:rsidRPr="003104F7" w:rsidRDefault="003104F7" w:rsidP="003104F7">
            <w:pPr>
              <w:pStyle w:val="APVMATableText"/>
              <w:jc w:val="center"/>
            </w:pPr>
            <w:r w:rsidRPr="003104F7">
              <w:t>81</w:t>
            </w:r>
          </w:p>
        </w:tc>
        <w:tc>
          <w:tcPr>
            <w:tcW w:w="292" w:type="pct"/>
            <w:tcBorders>
              <w:top w:val="single" w:sz="4" w:space="0" w:color="auto"/>
              <w:bottom w:val="single" w:sz="4" w:space="0" w:color="auto"/>
            </w:tcBorders>
            <w:vAlign w:val="center"/>
          </w:tcPr>
          <w:p w14:paraId="6C10DE69" w14:textId="77777777" w:rsidR="003104F7" w:rsidRPr="003104F7" w:rsidRDefault="003104F7" w:rsidP="003104F7">
            <w:pPr>
              <w:pStyle w:val="APVMATableText"/>
              <w:jc w:val="center"/>
            </w:pPr>
            <w:r w:rsidRPr="003104F7">
              <w:t>88</w:t>
            </w:r>
          </w:p>
        </w:tc>
        <w:tc>
          <w:tcPr>
            <w:tcW w:w="291" w:type="pct"/>
            <w:tcBorders>
              <w:top w:val="single" w:sz="4" w:space="0" w:color="auto"/>
              <w:bottom w:val="single" w:sz="4" w:space="0" w:color="auto"/>
            </w:tcBorders>
            <w:vAlign w:val="center"/>
          </w:tcPr>
          <w:p w14:paraId="5E314DF7" w14:textId="77777777" w:rsidR="003104F7" w:rsidRPr="003104F7" w:rsidRDefault="003104F7" w:rsidP="003104F7">
            <w:pPr>
              <w:pStyle w:val="APVMATableText"/>
              <w:jc w:val="center"/>
            </w:pPr>
            <w:r w:rsidRPr="003104F7">
              <w:t>91</w:t>
            </w:r>
          </w:p>
        </w:tc>
        <w:tc>
          <w:tcPr>
            <w:tcW w:w="827" w:type="pct"/>
            <w:tcBorders>
              <w:top w:val="single" w:sz="4" w:space="0" w:color="auto"/>
              <w:bottom w:val="single" w:sz="4" w:space="0" w:color="auto"/>
            </w:tcBorders>
            <w:vAlign w:val="center"/>
          </w:tcPr>
          <w:p w14:paraId="2488E542" w14:textId="77777777" w:rsidR="003104F7" w:rsidRPr="003104F7" w:rsidRDefault="003104F7" w:rsidP="003104F7">
            <w:pPr>
              <w:pStyle w:val="APVMATableText"/>
            </w:pPr>
            <w:r w:rsidRPr="003104F7">
              <w:t>Dryland cropping</w:t>
            </w:r>
          </w:p>
        </w:tc>
        <w:tc>
          <w:tcPr>
            <w:tcW w:w="671" w:type="pct"/>
            <w:tcBorders>
              <w:top w:val="single" w:sz="4" w:space="0" w:color="auto"/>
              <w:bottom w:val="single" w:sz="4" w:space="0" w:color="auto"/>
            </w:tcBorders>
            <w:vAlign w:val="center"/>
          </w:tcPr>
          <w:p w14:paraId="32CFD75D" w14:textId="77777777" w:rsidR="003104F7" w:rsidRPr="003104F7" w:rsidRDefault="003104F7" w:rsidP="003104F7">
            <w:pPr>
              <w:pStyle w:val="APVMATableText"/>
            </w:pPr>
          </w:p>
        </w:tc>
      </w:tr>
      <w:tr w:rsidR="003104F7" w14:paraId="58ECCEA3" w14:textId="77777777" w:rsidTr="003104F7">
        <w:trPr>
          <w:cantSplit/>
        </w:trPr>
        <w:tc>
          <w:tcPr>
            <w:tcW w:w="827" w:type="pct"/>
            <w:tcBorders>
              <w:top w:val="single" w:sz="4" w:space="0" w:color="auto"/>
              <w:bottom w:val="single" w:sz="4" w:space="0" w:color="auto"/>
            </w:tcBorders>
            <w:vAlign w:val="center"/>
          </w:tcPr>
          <w:p w14:paraId="2D3EE432" w14:textId="77777777" w:rsidR="003104F7" w:rsidRPr="003104F7" w:rsidRDefault="003104F7" w:rsidP="003104F7">
            <w:pPr>
              <w:pStyle w:val="APVMATableText"/>
            </w:pPr>
            <w:r w:rsidRPr="003104F7">
              <w:t>Row crop, contoured</w:t>
            </w:r>
          </w:p>
        </w:tc>
        <w:tc>
          <w:tcPr>
            <w:tcW w:w="1508" w:type="pct"/>
            <w:tcBorders>
              <w:top w:val="single" w:sz="4" w:space="0" w:color="auto"/>
              <w:bottom w:val="single" w:sz="4" w:space="0" w:color="auto"/>
            </w:tcBorders>
            <w:vAlign w:val="center"/>
          </w:tcPr>
          <w:p w14:paraId="60C51E37" w14:textId="77777777" w:rsidR="003104F7" w:rsidRPr="003104F7" w:rsidRDefault="003104F7" w:rsidP="003104F7">
            <w:pPr>
              <w:pStyle w:val="APVMATableText"/>
            </w:pPr>
            <w:r w:rsidRPr="003104F7">
              <w:t>Row crops, contoured</w:t>
            </w:r>
          </w:p>
        </w:tc>
        <w:tc>
          <w:tcPr>
            <w:tcW w:w="292" w:type="pct"/>
            <w:tcBorders>
              <w:top w:val="single" w:sz="4" w:space="0" w:color="auto"/>
              <w:bottom w:val="single" w:sz="4" w:space="0" w:color="auto"/>
            </w:tcBorders>
            <w:vAlign w:val="center"/>
          </w:tcPr>
          <w:p w14:paraId="05250BD6" w14:textId="77777777" w:rsidR="003104F7" w:rsidRPr="003104F7" w:rsidRDefault="003104F7" w:rsidP="003104F7">
            <w:pPr>
              <w:pStyle w:val="APVMATableText"/>
              <w:jc w:val="center"/>
            </w:pPr>
            <w:r w:rsidRPr="003104F7">
              <w:t>70</w:t>
            </w:r>
          </w:p>
        </w:tc>
        <w:tc>
          <w:tcPr>
            <w:tcW w:w="292" w:type="pct"/>
            <w:tcBorders>
              <w:top w:val="single" w:sz="4" w:space="0" w:color="auto"/>
              <w:bottom w:val="single" w:sz="4" w:space="0" w:color="auto"/>
            </w:tcBorders>
            <w:vAlign w:val="center"/>
          </w:tcPr>
          <w:p w14:paraId="7943BAC6" w14:textId="77777777" w:rsidR="003104F7" w:rsidRPr="003104F7" w:rsidRDefault="003104F7" w:rsidP="003104F7">
            <w:pPr>
              <w:pStyle w:val="APVMATableText"/>
              <w:jc w:val="center"/>
            </w:pPr>
            <w:r w:rsidRPr="003104F7">
              <w:t>79</w:t>
            </w:r>
          </w:p>
        </w:tc>
        <w:tc>
          <w:tcPr>
            <w:tcW w:w="292" w:type="pct"/>
            <w:tcBorders>
              <w:top w:val="single" w:sz="4" w:space="0" w:color="auto"/>
              <w:bottom w:val="single" w:sz="4" w:space="0" w:color="auto"/>
            </w:tcBorders>
            <w:vAlign w:val="center"/>
          </w:tcPr>
          <w:p w14:paraId="36613A50" w14:textId="77777777" w:rsidR="003104F7" w:rsidRPr="003104F7" w:rsidRDefault="003104F7" w:rsidP="003104F7">
            <w:pPr>
              <w:pStyle w:val="APVMATableText"/>
              <w:jc w:val="center"/>
            </w:pPr>
            <w:r w:rsidRPr="003104F7">
              <w:t>84</w:t>
            </w:r>
          </w:p>
        </w:tc>
        <w:tc>
          <w:tcPr>
            <w:tcW w:w="291" w:type="pct"/>
            <w:tcBorders>
              <w:top w:val="single" w:sz="4" w:space="0" w:color="auto"/>
              <w:bottom w:val="single" w:sz="4" w:space="0" w:color="auto"/>
            </w:tcBorders>
            <w:vAlign w:val="center"/>
          </w:tcPr>
          <w:p w14:paraId="4B06D69E" w14:textId="77777777" w:rsidR="003104F7" w:rsidRPr="003104F7" w:rsidRDefault="003104F7" w:rsidP="003104F7">
            <w:pPr>
              <w:pStyle w:val="APVMATableText"/>
              <w:jc w:val="center"/>
            </w:pPr>
            <w:r w:rsidRPr="003104F7">
              <w:t>88</w:t>
            </w:r>
          </w:p>
        </w:tc>
        <w:tc>
          <w:tcPr>
            <w:tcW w:w="827" w:type="pct"/>
            <w:tcBorders>
              <w:top w:val="single" w:sz="4" w:space="0" w:color="auto"/>
              <w:bottom w:val="single" w:sz="4" w:space="0" w:color="auto"/>
            </w:tcBorders>
            <w:vAlign w:val="center"/>
          </w:tcPr>
          <w:p w14:paraId="60645725" w14:textId="77777777" w:rsidR="003104F7" w:rsidRPr="003104F7" w:rsidRDefault="003104F7" w:rsidP="003104F7">
            <w:pPr>
              <w:pStyle w:val="APVMATableText"/>
            </w:pPr>
            <w:r w:rsidRPr="003104F7">
              <w:t>Dryland horticulture</w:t>
            </w:r>
          </w:p>
        </w:tc>
        <w:tc>
          <w:tcPr>
            <w:tcW w:w="671" w:type="pct"/>
            <w:tcBorders>
              <w:top w:val="single" w:sz="4" w:space="0" w:color="auto"/>
              <w:bottom w:val="single" w:sz="4" w:space="0" w:color="auto"/>
            </w:tcBorders>
            <w:vAlign w:val="center"/>
          </w:tcPr>
          <w:p w14:paraId="047007ED" w14:textId="77777777" w:rsidR="003104F7" w:rsidRPr="003104F7" w:rsidRDefault="003104F7" w:rsidP="003104F7">
            <w:pPr>
              <w:pStyle w:val="APVMATableText"/>
            </w:pPr>
            <w:r w:rsidRPr="003104F7">
              <w:t>Irrigated horticulture</w:t>
            </w:r>
          </w:p>
        </w:tc>
      </w:tr>
      <w:tr w:rsidR="003104F7" w14:paraId="60F7511D" w14:textId="77777777" w:rsidTr="003104F7">
        <w:trPr>
          <w:cantSplit/>
        </w:trPr>
        <w:tc>
          <w:tcPr>
            <w:tcW w:w="827" w:type="pct"/>
            <w:tcBorders>
              <w:top w:val="single" w:sz="4" w:space="0" w:color="auto"/>
              <w:bottom w:val="single" w:sz="4" w:space="0" w:color="auto"/>
            </w:tcBorders>
            <w:vAlign w:val="center"/>
          </w:tcPr>
          <w:p w14:paraId="0FC01E42" w14:textId="77777777" w:rsidR="003104F7" w:rsidRPr="003104F7" w:rsidRDefault="003104F7" w:rsidP="003104F7">
            <w:pPr>
              <w:pStyle w:val="APVMATableText"/>
            </w:pPr>
            <w:r w:rsidRPr="003104F7">
              <w:t>Rights-of-way</w:t>
            </w:r>
          </w:p>
        </w:tc>
        <w:tc>
          <w:tcPr>
            <w:tcW w:w="4173" w:type="pct"/>
            <w:gridSpan w:val="7"/>
            <w:tcBorders>
              <w:top w:val="single" w:sz="4" w:space="0" w:color="auto"/>
              <w:bottom w:val="single" w:sz="4" w:space="0" w:color="auto"/>
            </w:tcBorders>
            <w:vAlign w:val="center"/>
          </w:tcPr>
          <w:p w14:paraId="585571B0" w14:textId="77777777" w:rsidR="003104F7" w:rsidRPr="003104F7" w:rsidRDefault="003104F7" w:rsidP="003104F7">
            <w:pPr>
              <w:pStyle w:val="APVMATableText"/>
            </w:pPr>
            <w:r w:rsidRPr="003104F7">
              <w:t xml:space="preserve">Specifically derived scenario, non-regional. </w:t>
            </w:r>
          </w:p>
        </w:tc>
      </w:tr>
      <w:tr w:rsidR="003104F7" w14:paraId="1C2B4574" w14:textId="77777777" w:rsidTr="003104F7">
        <w:trPr>
          <w:cantSplit/>
        </w:trPr>
        <w:tc>
          <w:tcPr>
            <w:tcW w:w="827" w:type="pct"/>
            <w:tcBorders>
              <w:top w:val="single" w:sz="4" w:space="0" w:color="auto"/>
              <w:bottom w:val="single" w:sz="4" w:space="0" w:color="auto"/>
            </w:tcBorders>
            <w:vAlign w:val="center"/>
          </w:tcPr>
          <w:p w14:paraId="0AEFC01F" w14:textId="77777777" w:rsidR="003104F7" w:rsidRPr="003104F7" w:rsidRDefault="003104F7" w:rsidP="003104F7">
            <w:pPr>
              <w:pStyle w:val="APVMATableText"/>
            </w:pPr>
            <w:r w:rsidRPr="003104F7">
              <w:t>Pasture</w:t>
            </w:r>
          </w:p>
        </w:tc>
        <w:tc>
          <w:tcPr>
            <w:tcW w:w="1508" w:type="pct"/>
            <w:tcBorders>
              <w:top w:val="single" w:sz="4" w:space="0" w:color="auto"/>
              <w:bottom w:val="single" w:sz="4" w:space="0" w:color="auto"/>
            </w:tcBorders>
            <w:vAlign w:val="center"/>
          </w:tcPr>
          <w:p w14:paraId="2AAA1F08" w14:textId="77777777" w:rsidR="003104F7" w:rsidRPr="003104F7" w:rsidRDefault="003104F7" w:rsidP="003104F7">
            <w:pPr>
              <w:pStyle w:val="APVMATableText"/>
            </w:pPr>
            <w:r w:rsidRPr="003104F7">
              <w:t>Pasture, poor (&lt;50% ground cover)</w:t>
            </w:r>
          </w:p>
        </w:tc>
        <w:tc>
          <w:tcPr>
            <w:tcW w:w="292" w:type="pct"/>
            <w:tcBorders>
              <w:top w:val="single" w:sz="4" w:space="0" w:color="auto"/>
              <w:bottom w:val="single" w:sz="4" w:space="0" w:color="auto"/>
            </w:tcBorders>
            <w:vAlign w:val="center"/>
          </w:tcPr>
          <w:p w14:paraId="5B755178" w14:textId="77777777" w:rsidR="003104F7" w:rsidRPr="003104F7" w:rsidRDefault="003104F7" w:rsidP="003104F7">
            <w:pPr>
              <w:pStyle w:val="APVMATableText"/>
              <w:jc w:val="center"/>
            </w:pPr>
            <w:r w:rsidRPr="003104F7">
              <w:t>68</w:t>
            </w:r>
          </w:p>
        </w:tc>
        <w:tc>
          <w:tcPr>
            <w:tcW w:w="292" w:type="pct"/>
            <w:tcBorders>
              <w:top w:val="single" w:sz="4" w:space="0" w:color="auto"/>
              <w:bottom w:val="single" w:sz="4" w:space="0" w:color="auto"/>
            </w:tcBorders>
            <w:vAlign w:val="center"/>
          </w:tcPr>
          <w:p w14:paraId="3EC34116" w14:textId="77777777" w:rsidR="003104F7" w:rsidRPr="003104F7" w:rsidRDefault="003104F7" w:rsidP="003104F7">
            <w:pPr>
              <w:pStyle w:val="APVMATableText"/>
              <w:jc w:val="center"/>
            </w:pPr>
            <w:r w:rsidRPr="003104F7">
              <w:t>79</w:t>
            </w:r>
          </w:p>
        </w:tc>
        <w:tc>
          <w:tcPr>
            <w:tcW w:w="292" w:type="pct"/>
            <w:tcBorders>
              <w:top w:val="single" w:sz="4" w:space="0" w:color="auto"/>
              <w:bottom w:val="single" w:sz="4" w:space="0" w:color="auto"/>
            </w:tcBorders>
            <w:vAlign w:val="center"/>
          </w:tcPr>
          <w:p w14:paraId="63A4B052" w14:textId="77777777" w:rsidR="003104F7" w:rsidRPr="003104F7" w:rsidRDefault="003104F7" w:rsidP="003104F7">
            <w:pPr>
              <w:pStyle w:val="APVMATableText"/>
              <w:jc w:val="center"/>
            </w:pPr>
            <w:r w:rsidRPr="003104F7">
              <w:t>86</w:t>
            </w:r>
          </w:p>
        </w:tc>
        <w:tc>
          <w:tcPr>
            <w:tcW w:w="291" w:type="pct"/>
            <w:tcBorders>
              <w:top w:val="single" w:sz="4" w:space="0" w:color="auto"/>
              <w:bottom w:val="single" w:sz="4" w:space="0" w:color="auto"/>
            </w:tcBorders>
            <w:vAlign w:val="center"/>
          </w:tcPr>
          <w:p w14:paraId="400D36FF" w14:textId="77777777" w:rsidR="003104F7" w:rsidRPr="003104F7" w:rsidRDefault="003104F7" w:rsidP="003104F7">
            <w:pPr>
              <w:pStyle w:val="APVMATableText"/>
              <w:jc w:val="center"/>
            </w:pPr>
            <w:r w:rsidRPr="003104F7">
              <w:t>89</w:t>
            </w:r>
          </w:p>
        </w:tc>
        <w:tc>
          <w:tcPr>
            <w:tcW w:w="827" w:type="pct"/>
            <w:tcBorders>
              <w:top w:val="single" w:sz="4" w:space="0" w:color="auto"/>
              <w:bottom w:val="single" w:sz="4" w:space="0" w:color="auto"/>
            </w:tcBorders>
            <w:vAlign w:val="center"/>
          </w:tcPr>
          <w:p w14:paraId="56039C1E" w14:textId="77777777" w:rsidR="003104F7" w:rsidRPr="003104F7" w:rsidRDefault="003104F7" w:rsidP="003104F7">
            <w:pPr>
              <w:pStyle w:val="APVMATableText"/>
            </w:pPr>
            <w:r w:rsidRPr="003104F7">
              <w:t>Grazing modified pastures</w:t>
            </w:r>
          </w:p>
        </w:tc>
        <w:tc>
          <w:tcPr>
            <w:tcW w:w="671" w:type="pct"/>
            <w:tcBorders>
              <w:top w:val="single" w:sz="4" w:space="0" w:color="auto"/>
              <w:bottom w:val="single" w:sz="4" w:space="0" w:color="auto"/>
            </w:tcBorders>
            <w:vAlign w:val="center"/>
          </w:tcPr>
          <w:p w14:paraId="63890FAD" w14:textId="77777777" w:rsidR="003104F7" w:rsidRPr="003104F7" w:rsidRDefault="003104F7" w:rsidP="003104F7">
            <w:pPr>
              <w:pStyle w:val="APVMATableText"/>
            </w:pPr>
            <w:r w:rsidRPr="003104F7">
              <w:t>Irrigated pastures</w:t>
            </w:r>
          </w:p>
        </w:tc>
      </w:tr>
      <w:tr w:rsidR="003104F7" w14:paraId="54DD8088" w14:textId="77777777" w:rsidTr="003104F7">
        <w:trPr>
          <w:cantSplit/>
        </w:trPr>
        <w:tc>
          <w:tcPr>
            <w:tcW w:w="827" w:type="pct"/>
            <w:tcBorders>
              <w:top w:val="single" w:sz="4" w:space="0" w:color="auto"/>
              <w:bottom w:val="single" w:sz="4" w:space="0" w:color="auto"/>
            </w:tcBorders>
            <w:vAlign w:val="center"/>
          </w:tcPr>
          <w:p w14:paraId="4314324E" w14:textId="77777777" w:rsidR="003104F7" w:rsidRPr="003104F7" w:rsidRDefault="003104F7" w:rsidP="003104F7">
            <w:pPr>
              <w:pStyle w:val="APVMATableText"/>
            </w:pPr>
            <w:r w:rsidRPr="003104F7">
              <w:t>Orchards, pasture inter row</w:t>
            </w:r>
          </w:p>
        </w:tc>
        <w:tc>
          <w:tcPr>
            <w:tcW w:w="1508" w:type="pct"/>
            <w:tcBorders>
              <w:top w:val="single" w:sz="4" w:space="0" w:color="auto"/>
              <w:bottom w:val="single" w:sz="4" w:space="0" w:color="auto"/>
            </w:tcBorders>
            <w:vAlign w:val="center"/>
          </w:tcPr>
          <w:p w14:paraId="78DAB8E4" w14:textId="77777777" w:rsidR="003104F7" w:rsidRPr="003104F7" w:rsidRDefault="003104F7" w:rsidP="003104F7">
            <w:pPr>
              <w:pStyle w:val="APVMATableText"/>
            </w:pPr>
            <w:r w:rsidRPr="003104F7">
              <w:t>Orchard or tree farm; 50% wooded, 50% pasture</w:t>
            </w:r>
          </w:p>
        </w:tc>
        <w:tc>
          <w:tcPr>
            <w:tcW w:w="292" w:type="pct"/>
            <w:tcBorders>
              <w:top w:val="single" w:sz="4" w:space="0" w:color="auto"/>
              <w:bottom w:val="single" w:sz="4" w:space="0" w:color="auto"/>
            </w:tcBorders>
            <w:vAlign w:val="center"/>
          </w:tcPr>
          <w:p w14:paraId="79F40BDE" w14:textId="77777777" w:rsidR="003104F7" w:rsidRPr="003104F7" w:rsidRDefault="003104F7" w:rsidP="003104F7">
            <w:pPr>
              <w:pStyle w:val="APVMATableText"/>
              <w:jc w:val="center"/>
            </w:pPr>
            <w:r w:rsidRPr="003104F7">
              <w:t>57</w:t>
            </w:r>
          </w:p>
        </w:tc>
        <w:tc>
          <w:tcPr>
            <w:tcW w:w="292" w:type="pct"/>
            <w:tcBorders>
              <w:top w:val="single" w:sz="4" w:space="0" w:color="auto"/>
              <w:bottom w:val="single" w:sz="4" w:space="0" w:color="auto"/>
            </w:tcBorders>
            <w:vAlign w:val="center"/>
          </w:tcPr>
          <w:p w14:paraId="22784C65" w14:textId="77777777" w:rsidR="003104F7" w:rsidRPr="003104F7" w:rsidRDefault="003104F7" w:rsidP="003104F7">
            <w:pPr>
              <w:pStyle w:val="APVMATableText"/>
              <w:jc w:val="center"/>
            </w:pPr>
            <w:r w:rsidRPr="003104F7">
              <w:t>73</w:t>
            </w:r>
          </w:p>
        </w:tc>
        <w:tc>
          <w:tcPr>
            <w:tcW w:w="292" w:type="pct"/>
            <w:tcBorders>
              <w:top w:val="single" w:sz="4" w:space="0" w:color="auto"/>
              <w:bottom w:val="single" w:sz="4" w:space="0" w:color="auto"/>
            </w:tcBorders>
            <w:vAlign w:val="center"/>
          </w:tcPr>
          <w:p w14:paraId="7C178532" w14:textId="77777777" w:rsidR="003104F7" w:rsidRPr="003104F7" w:rsidRDefault="003104F7" w:rsidP="003104F7">
            <w:pPr>
              <w:pStyle w:val="APVMATableText"/>
              <w:jc w:val="center"/>
            </w:pPr>
            <w:r w:rsidRPr="003104F7">
              <w:t>82</w:t>
            </w:r>
          </w:p>
        </w:tc>
        <w:tc>
          <w:tcPr>
            <w:tcW w:w="291" w:type="pct"/>
            <w:tcBorders>
              <w:top w:val="single" w:sz="4" w:space="0" w:color="auto"/>
              <w:bottom w:val="single" w:sz="4" w:space="0" w:color="auto"/>
            </w:tcBorders>
            <w:vAlign w:val="center"/>
          </w:tcPr>
          <w:p w14:paraId="2D5DCC72" w14:textId="77777777" w:rsidR="003104F7" w:rsidRPr="003104F7" w:rsidRDefault="003104F7" w:rsidP="003104F7">
            <w:pPr>
              <w:pStyle w:val="APVMATableText"/>
              <w:jc w:val="center"/>
            </w:pPr>
            <w:r w:rsidRPr="003104F7">
              <w:t>86</w:t>
            </w:r>
          </w:p>
        </w:tc>
        <w:tc>
          <w:tcPr>
            <w:tcW w:w="827" w:type="pct"/>
            <w:tcBorders>
              <w:top w:val="single" w:sz="4" w:space="0" w:color="auto"/>
              <w:bottom w:val="single" w:sz="4" w:space="0" w:color="auto"/>
            </w:tcBorders>
            <w:vAlign w:val="center"/>
          </w:tcPr>
          <w:p w14:paraId="0278FFDE" w14:textId="77777777" w:rsidR="003104F7" w:rsidRPr="003104F7" w:rsidRDefault="003104F7" w:rsidP="003104F7">
            <w:pPr>
              <w:pStyle w:val="APVMATableText"/>
            </w:pPr>
            <w:r w:rsidRPr="003104F7">
              <w:t>Dryland horticulture</w:t>
            </w:r>
          </w:p>
        </w:tc>
        <w:tc>
          <w:tcPr>
            <w:tcW w:w="671" w:type="pct"/>
            <w:tcBorders>
              <w:top w:val="single" w:sz="4" w:space="0" w:color="auto"/>
              <w:bottom w:val="single" w:sz="4" w:space="0" w:color="auto"/>
            </w:tcBorders>
            <w:vAlign w:val="center"/>
          </w:tcPr>
          <w:p w14:paraId="76FCA1F1" w14:textId="77777777" w:rsidR="003104F7" w:rsidRPr="003104F7" w:rsidRDefault="003104F7" w:rsidP="003104F7">
            <w:pPr>
              <w:pStyle w:val="APVMATableText"/>
            </w:pPr>
            <w:r w:rsidRPr="003104F7">
              <w:t>Irrigated horticulture</w:t>
            </w:r>
          </w:p>
        </w:tc>
      </w:tr>
      <w:tr w:rsidR="003104F7" w14:paraId="13268275" w14:textId="77777777" w:rsidTr="003104F7">
        <w:trPr>
          <w:cantSplit/>
        </w:trPr>
        <w:tc>
          <w:tcPr>
            <w:tcW w:w="827" w:type="pct"/>
            <w:tcBorders>
              <w:top w:val="single" w:sz="4" w:space="0" w:color="auto"/>
              <w:bottom w:val="single" w:sz="4" w:space="0" w:color="auto"/>
            </w:tcBorders>
            <w:vAlign w:val="center"/>
          </w:tcPr>
          <w:p w14:paraId="5098B40D" w14:textId="77777777" w:rsidR="003104F7" w:rsidRPr="003104F7" w:rsidRDefault="003104F7" w:rsidP="003104F7">
            <w:pPr>
              <w:pStyle w:val="APVMATableText"/>
            </w:pPr>
            <w:r w:rsidRPr="003104F7">
              <w:t>Orchards, bare soil inter row</w:t>
            </w:r>
          </w:p>
        </w:tc>
        <w:tc>
          <w:tcPr>
            <w:tcW w:w="1508" w:type="pct"/>
            <w:tcBorders>
              <w:top w:val="single" w:sz="4" w:space="0" w:color="auto"/>
              <w:bottom w:val="single" w:sz="4" w:space="0" w:color="auto"/>
            </w:tcBorders>
            <w:vAlign w:val="center"/>
          </w:tcPr>
          <w:p w14:paraId="0D403DFA" w14:textId="77777777" w:rsidR="003104F7" w:rsidRPr="003104F7" w:rsidRDefault="003104F7" w:rsidP="003104F7">
            <w:pPr>
              <w:pStyle w:val="APVMATableText"/>
            </w:pPr>
            <w:r w:rsidRPr="003104F7">
              <w:t>50% wooded, 50% bare soil</w:t>
            </w:r>
          </w:p>
        </w:tc>
        <w:tc>
          <w:tcPr>
            <w:tcW w:w="292" w:type="pct"/>
            <w:tcBorders>
              <w:top w:val="single" w:sz="4" w:space="0" w:color="auto"/>
              <w:bottom w:val="single" w:sz="4" w:space="0" w:color="auto"/>
            </w:tcBorders>
            <w:vAlign w:val="center"/>
          </w:tcPr>
          <w:p w14:paraId="74965ED5" w14:textId="77777777" w:rsidR="003104F7" w:rsidRPr="003104F7" w:rsidRDefault="003104F7" w:rsidP="003104F7">
            <w:pPr>
              <w:pStyle w:val="APVMATableText"/>
              <w:jc w:val="center"/>
            </w:pPr>
            <w:r w:rsidRPr="003104F7">
              <w:t>61</w:t>
            </w:r>
          </w:p>
        </w:tc>
        <w:tc>
          <w:tcPr>
            <w:tcW w:w="292" w:type="pct"/>
            <w:tcBorders>
              <w:top w:val="single" w:sz="4" w:space="0" w:color="auto"/>
              <w:bottom w:val="single" w:sz="4" w:space="0" w:color="auto"/>
            </w:tcBorders>
            <w:vAlign w:val="center"/>
          </w:tcPr>
          <w:p w14:paraId="47C1085D" w14:textId="77777777" w:rsidR="003104F7" w:rsidRPr="003104F7" w:rsidRDefault="003104F7" w:rsidP="003104F7">
            <w:pPr>
              <w:pStyle w:val="APVMATableText"/>
              <w:jc w:val="center"/>
            </w:pPr>
            <w:r w:rsidRPr="003104F7">
              <w:t>76</w:t>
            </w:r>
          </w:p>
        </w:tc>
        <w:tc>
          <w:tcPr>
            <w:tcW w:w="292" w:type="pct"/>
            <w:tcBorders>
              <w:top w:val="single" w:sz="4" w:space="0" w:color="auto"/>
              <w:bottom w:val="single" w:sz="4" w:space="0" w:color="auto"/>
            </w:tcBorders>
            <w:vAlign w:val="center"/>
          </w:tcPr>
          <w:p w14:paraId="536AC2B5" w14:textId="77777777" w:rsidR="003104F7" w:rsidRPr="003104F7" w:rsidRDefault="003104F7" w:rsidP="003104F7">
            <w:pPr>
              <w:pStyle w:val="APVMATableText"/>
              <w:jc w:val="center"/>
            </w:pPr>
            <w:r w:rsidRPr="003104F7">
              <w:t>84</w:t>
            </w:r>
          </w:p>
        </w:tc>
        <w:tc>
          <w:tcPr>
            <w:tcW w:w="291" w:type="pct"/>
            <w:tcBorders>
              <w:top w:val="single" w:sz="4" w:space="0" w:color="auto"/>
              <w:bottom w:val="single" w:sz="4" w:space="0" w:color="auto"/>
            </w:tcBorders>
            <w:vAlign w:val="center"/>
          </w:tcPr>
          <w:p w14:paraId="41BC7B50" w14:textId="77777777" w:rsidR="003104F7" w:rsidRPr="003104F7" w:rsidRDefault="003104F7" w:rsidP="003104F7">
            <w:pPr>
              <w:pStyle w:val="APVMATableText"/>
              <w:jc w:val="center"/>
            </w:pPr>
            <w:r w:rsidRPr="003104F7">
              <w:t>89</w:t>
            </w:r>
          </w:p>
        </w:tc>
        <w:tc>
          <w:tcPr>
            <w:tcW w:w="827" w:type="pct"/>
            <w:tcBorders>
              <w:top w:val="single" w:sz="4" w:space="0" w:color="auto"/>
              <w:bottom w:val="single" w:sz="4" w:space="0" w:color="auto"/>
            </w:tcBorders>
            <w:vAlign w:val="center"/>
          </w:tcPr>
          <w:p w14:paraId="76D37291" w14:textId="77777777" w:rsidR="003104F7" w:rsidRPr="003104F7" w:rsidRDefault="003104F7" w:rsidP="003104F7">
            <w:pPr>
              <w:pStyle w:val="APVMATableText"/>
            </w:pPr>
            <w:r w:rsidRPr="003104F7">
              <w:t>Dryland horticulture</w:t>
            </w:r>
          </w:p>
        </w:tc>
        <w:tc>
          <w:tcPr>
            <w:tcW w:w="671" w:type="pct"/>
            <w:tcBorders>
              <w:top w:val="single" w:sz="4" w:space="0" w:color="auto"/>
              <w:bottom w:val="single" w:sz="4" w:space="0" w:color="auto"/>
            </w:tcBorders>
            <w:vAlign w:val="center"/>
          </w:tcPr>
          <w:p w14:paraId="28DF21F5" w14:textId="77777777" w:rsidR="003104F7" w:rsidRPr="003104F7" w:rsidRDefault="003104F7" w:rsidP="003104F7">
            <w:pPr>
              <w:pStyle w:val="APVMATableText"/>
            </w:pPr>
            <w:r w:rsidRPr="003104F7">
              <w:t>Irrigated horticulture</w:t>
            </w:r>
          </w:p>
        </w:tc>
      </w:tr>
      <w:tr w:rsidR="003104F7" w14:paraId="33F06EE2" w14:textId="77777777" w:rsidTr="003104F7">
        <w:trPr>
          <w:cantSplit/>
        </w:trPr>
        <w:tc>
          <w:tcPr>
            <w:tcW w:w="827" w:type="pct"/>
            <w:tcBorders>
              <w:top w:val="single" w:sz="4" w:space="0" w:color="auto"/>
              <w:bottom w:val="single" w:sz="4" w:space="0" w:color="auto"/>
            </w:tcBorders>
            <w:vAlign w:val="center"/>
          </w:tcPr>
          <w:p w14:paraId="47677CCC" w14:textId="77777777" w:rsidR="003104F7" w:rsidRPr="003104F7" w:rsidRDefault="003104F7" w:rsidP="003104F7">
            <w:pPr>
              <w:pStyle w:val="APVMATableText"/>
            </w:pPr>
            <w:r w:rsidRPr="003104F7">
              <w:t>Legume</w:t>
            </w:r>
          </w:p>
        </w:tc>
        <w:tc>
          <w:tcPr>
            <w:tcW w:w="1508" w:type="pct"/>
            <w:tcBorders>
              <w:top w:val="single" w:sz="4" w:space="0" w:color="auto"/>
              <w:bottom w:val="single" w:sz="4" w:space="0" w:color="auto"/>
            </w:tcBorders>
            <w:vAlign w:val="center"/>
          </w:tcPr>
          <w:p w14:paraId="682B8416" w14:textId="77777777" w:rsidR="003104F7" w:rsidRPr="003104F7" w:rsidRDefault="003104F7" w:rsidP="003104F7">
            <w:pPr>
              <w:pStyle w:val="APVMATableText"/>
            </w:pPr>
            <w:r w:rsidRPr="003104F7">
              <w:t>Close seeded or broadcast legumes</w:t>
            </w:r>
          </w:p>
        </w:tc>
        <w:tc>
          <w:tcPr>
            <w:tcW w:w="292" w:type="pct"/>
            <w:tcBorders>
              <w:top w:val="single" w:sz="4" w:space="0" w:color="auto"/>
              <w:bottom w:val="single" w:sz="4" w:space="0" w:color="auto"/>
            </w:tcBorders>
            <w:vAlign w:val="center"/>
          </w:tcPr>
          <w:p w14:paraId="687721FF" w14:textId="77777777" w:rsidR="003104F7" w:rsidRPr="003104F7" w:rsidRDefault="003104F7" w:rsidP="003104F7">
            <w:pPr>
              <w:pStyle w:val="APVMATableText"/>
              <w:jc w:val="center"/>
            </w:pPr>
            <w:r w:rsidRPr="003104F7">
              <w:t>66</w:t>
            </w:r>
          </w:p>
        </w:tc>
        <w:tc>
          <w:tcPr>
            <w:tcW w:w="292" w:type="pct"/>
            <w:tcBorders>
              <w:top w:val="single" w:sz="4" w:space="0" w:color="auto"/>
              <w:bottom w:val="single" w:sz="4" w:space="0" w:color="auto"/>
            </w:tcBorders>
            <w:vAlign w:val="center"/>
          </w:tcPr>
          <w:p w14:paraId="3D6023F4" w14:textId="77777777" w:rsidR="003104F7" w:rsidRPr="003104F7" w:rsidRDefault="003104F7" w:rsidP="003104F7">
            <w:pPr>
              <w:pStyle w:val="APVMATableText"/>
              <w:jc w:val="center"/>
            </w:pPr>
            <w:r w:rsidRPr="003104F7">
              <w:t>77</w:t>
            </w:r>
          </w:p>
        </w:tc>
        <w:tc>
          <w:tcPr>
            <w:tcW w:w="292" w:type="pct"/>
            <w:tcBorders>
              <w:top w:val="single" w:sz="4" w:space="0" w:color="auto"/>
              <w:bottom w:val="single" w:sz="4" w:space="0" w:color="auto"/>
            </w:tcBorders>
            <w:vAlign w:val="center"/>
          </w:tcPr>
          <w:p w14:paraId="2C502C32" w14:textId="77777777" w:rsidR="003104F7" w:rsidRPr="003104F7" w:rsidRDefault="003104F7" w:rsidP="003104F7">
            <w:pPr>
              <w:pStyle w:val="APVMATableText"/>
              <w:jc w:val="center"/>
            </w:pPr>
            <w:r w:rsidRPr="003104F7">
              <w:t>85</w:t>
            </w:r>
          </w:p>
        </w:tc>
        <w:tc>
          <w:tcPr>
            <w:tcW w:w="291" w:type="pct"/>
            <w:tcBorders>
              <w:top w:val="single" w:sz="4" w:space="0" w:color="auto"/>
              <w:bottom w:val="single" w:sz="4" w:space="0" w:color="auto"/>
            </w:tcBorders>
            <w:vAlign w:val="center"/>
          </w:tcPr>
          <w:p w14:paraId="1ABC4ADD" w14:textId="77777777" w:rsidR="003104F7" w:rsidRPr="003104F7" w:rsidRDefault="003104F7" w:rsidP="003104F7">
            <w:pPr>
              <w:pStyle w:val="APVMATableText"/>
              <w:jc w:val="center"/>
            </w:pPr>
            <w:r w:rsidRPr="003104F7">
              <w:t>89</w:t>
            </w:r>
          </w:p>
        </w:tc>
        <w:tc>
          <w:tcPr>
            <w:tcW w:w="827" w:type="pct"/>
            <w:tcBorders>
              <w:top w:val="single" w:sz="4" w:space="0" w:color="auto"/>
              <w:bottom w:val="single" w:sz="4" w:space="0" w:color="auto"/>
            </w:tcBorders>
            <w:vAlign w:val="center"/>
          </w:tcPr>
          <w:p w14:paraId="4490CBD0" w14:textId="77777777" w:rsidR="003104F7" w:rsidRPr="003104F7" w:rsidRDefault="003104F7" w:rsidP="003104F7">
            <w:pPr>
              <w:pStyle w:val="APVMATableText"/>
            </w:pPr>
            <w:r w:rsidRPr="003104F7">
              <w:t>Dryland horticulture</w:t>
            </w:r>
          </w:p>
        </w:tc>
        <w:tc>
          <w:tcPr>
            <w:tcW w:w="671" w:type="pct"/>
            <w:tcBorders>
              <w:top w:val="single" w:sz="4" w:space="0" w:color="auto"/>
              <w:bottom w:val="single" w:sz="4" w:space="0" w:color="auto"/>
            </w:tcBorders>
            <w:vAlign w:val="center"/>
          </w:tcPr>
          <w:p w14:paraId="01E7C801" w14:textId="77777777" w:rsidR="003104F7" w:rsidRPr="003104F7" w:rsidRDefault="003104F7" w:rsidP="003104F7">
            <w:pPr>
              <w:pStyle w:val="APVMATableText"/>
            </w:pPr>
            <w:r w:rsidRPr="003104F7">
              <w:t>Irrigated horticulture</w:t>
            </w:r>
          </w:p>
        </w:tc>
      </w:tr>
      <w:tr w:rsidR="003104F7" w14:paraId="3FB5ADC5" w14:textId="77777777" w:rsidTr="003104F7">
        <w:trPr>
          <w:cantSplit/>
        </w:trPr>
        <w:tc>
          <w:tcPr>
            <w:tcW w:w="827" w:type="pct"/>
            <w:tcBorders>
              <w:top w:val="single" w:sz="4" w:space="0" w:color="auto"/>
              <w:bottom w:val="single" w:sz="4" w:space="0" w:color="auto"/>
            </w:tcBorders>
            <w:vAlign w:val="center"/>
          </w:tcPr>
          <w:p w14:paraId="29DAA780" w14:textId="77777777" w:rsidR="003104F7" w:rsidRPr="003104F7" w:rsidRDefault="003104F7" w:rsidP="003104F7">
            <w:pPr>
              <w:pStyle w:val="APVMATableText"/>
            </w:pPr>
            <w:r>
              <w:t>Grain, s</w:t>
            </w:r>
            <w:r w:rsidRPr="003104F7">
              <w:t>traight row</w:t>
            </w:r>
          </w:p>
        </w:tc>
        <w:tc>
          <w:tcPr>
            <w:tcW w:w="1508" w:type="pct"/>
            <w:tcBorders>
              <w:top w:val="single" w:sz="4" w:space="0" w:color="auto"/>
              <w:bottom w:val="single" w:sz="4" w:space="0" w:color="auto"/>
            </w:tcBorders>
            <w:vAlign w:val="center"/>
          </w:tcPr>
          <w:p w14:paraId="4458AA59" w14:textId="77777777" w:rsidR="003104F7" w:rsidRPr="003104F7" w:rsidRDefault="003104F7" w:rsidP="003104F7">
            <w:pPr>
              <w:pStyle w:val="APVMATableText"/>
            </w:pPr>
            <w:r w:rsidRPr="003104F7">
              <w:t>Small grain, straight row</w:t>
            </w:r>
          </w:p>
        </w:tc>
        <w:tc>
          <w:tcPr>
            <w:tcW w:w="292" w:type="pct"/>
            <w:tcBorders>
              <w:top w:val="single" w:sz="4" w:space="0" w:color="auto"/>
              <w:bottom w:val="single" w:sz="4" w:space="0" w:color="auto"/>
            </w:tcBorders>
            <w:vAlign w:val="center"/>
          </w:tcPr>
          <w:p w14:paraId="188BF1CD" w14:textId="77777777" w:rsidR="003104F7" w:rsidRPr="003104F7" w:rsidRDefault="003104F7" w:rsidP="003104F7">
            <w:pPr>
              <w:pStyle w:val="APVMATableText"/>
              <w:jc w:val="center"/>
            </w:pPr>
            <w:r w:rsidRPr="003104F7">
              <w:t>65</w:t>
            </w:r>
          </w:p>
        </w:tc>
        <w:tc>
          <w:tcPr>
            <w:tcW w:w="292" w:type="pct"/>
            <w:tcBorders>
              <w:top w:val="single" w:sz="4" w:space="0" w:color="auto"/>
              <w:bottom w:val="single" w:sz="4" w:space="0" w:color="auto"/>
            </w:tcBorders>
            <w:vAlign w:val="center"/>
          </w:tcPr>
          <w:p w14:paraId="4BC7F44D" w14:textId="77777777" w:rsidR="003104F7" w:rsidRPr="003104F7" w:rsidRDefault="003104F7" w:rsidP="003104F7">
            <w:pPr>
              <w:pStyle w:val="APVMATableText"/>
              <w:jc w:val="center"/>
            </w:pPr>
            <w:r w:rsidRPr="003104F7">
              <w:t>76</w:t>
            </w:r>
          </w:p>
        </w:tc>
        <w:tc>
          <w:tcPr>
            <w:tcW w:w="292" w:type="pct"/>
            <w:tcBorders>
              <w:top w:val="single" w:sz="4" w:space="0" w:color="auto"/>
              <w:bottom w:val="single" w:sz="4" w:space="0" w:color="auto"/>
            </w:tcBorders>
            <w:vAlign w:val="center"/>
          </w:tcPr>
          <w:p w14:paraId="50F41BF7" w14:textId="77777777" w:rsidR="003104F7" w:rsidRPr="003104F7" w:rsidRDefault="003104F7" w:rsidP="003104F7">
            <w:pPr>
              <w:pStyle w:val="APVMATableText"/>
              <w:jc w:val="center"/>
            </w:pPr>
            <w:r w:rsidRPr="003104F7">
              <w:t>84</w:t>
            </w:r>
          </w:p>
        </w:tc>
        <w:tc>
          <w:tcPr>
            <w:tcW w:w="291" w:type="pct"/>
            <w:tcBorders>
              <w:top w:val="single" w:sz="4" w:space="0" w:color="auto"/>
              <w:bottom w:val="single" w:sz="4" w:space="0" w:color="auto"/>
            </w:tcBorders>
            <w:vAlign w:val="center"/>
          </w:tcPr>
          <w:p w14:paraId="3FE1C572" w14:textId="77777777" w:rsidR="003104F7" w:rsidRPr="003104F7" w:rsidRDefault="003104F7" w:rsidP="003104F7">
            <w:pPr>
              <w:pStyle w:val="APVMATableText"/>
              <w:jc w:val="center"/>
            </w:pPr>
            <w:r w:rsidRPr="003104F7">
              <w:t>88</w:t>
            </w:r>
          </w:p>
        </w:tc>
        <w:tc>
          <w:tcPr>
            <w:tcW w:w="827" w:type="pct"/>
            <w:tcBorders>
              <w:top w:val="single" w:sz="4" w:space="0" w:color="auto"/>
              <w:bottom w:val="single" w:sz="4" w:space="0" w:color="auto"/>
            </w:tcBorders>
            <w:vAlign w:val="center"/>
          </w:tcPr>
          <w:p w14:paraId="536083C6" w14:textId="77777777" w:rsidR="003104F7" w:rsidRPr="003104F7" w:rsidRDefault="003104F7" w:rsidP="003104F7">
            <w:pPr>
              <w:pStyle w:val="APVMATableText"/>
            </w:pPr>
            <w:r w:rsidRPr="003104F7">
              <w:t>Dryland cropping</w:t>
            </w:r>
          </w:p>
        </w:tc>
        <w:tc>
          <w:tcPr>
            <w:tcW w:w="671" w:type="pct"/>
            <w:tcBorders>
              <w:top w:val="single" w:sz="4" w:space="0" w:color="auto"/>
              <w:bottom w:val="single" w:sz="4" w:space="0" w:color="auto"/>
            </w:tcBorders>
            <w:vAlign w:val="center"/>
          </w:tcPr>
          <w:p w14:paraId="38AC2935" w14:textId="77777777" w:rsidR="003104F7" w:rsidRPr="003104F7" w:rsidRDefault="003104F7" w:rsidP="003104F7">
            <w:pPr>
              <w:pStyle w:val="APVMATableText"/>
            </w:pPr>
          </w:p>
        </w:tc>
      </w:tr>
      <w:tr w:rsidR="003104F7" w14:paraId="163410A4" w14:textId="77777777" w:rsidTr="003104F7">
        <w:trPr>
          <w:cantSplit/>
        </w:trPr>
        <w:tc>
          <w:tcPr>
            <w:tcW w:w="827" w:type="pct"/>
            <w:tcBorders>
              <w:top w:val="single" w:sz="4" w:space="0" w:color="auto"/>
              <w:bottom w:val="single" w:sz="4" w:space="0" w:color="auto"/>
            </w:tcBorders>
            <w:vAlign w:val="center"/>
          </w:tcPr>
          <w:p w14:paraId="37D83E67" w14:textId="77777777" w:rsidR="003104F7" w:rsidRPr="003104F7" w:rsidRDefault="003104F7" w:rsidP="003104F7">
            <w:pPr>
              <w:pStyle w:val="APVMATableText"/>
            </w:pPr>
            <w:r w:rsidRPr="003104F7">
              <w:t xml:space="preserve">Fallow, </w:t>
            </w:r>
            <w:r>
              <w:t>c</w:t>
            </w:r>
            <w:r w:rsidRPr="003104F7">
              <w:t>rop residue</w:t>
            </w:r>
          </w:p>
        </w:tc>
        <w:tc>
          <w:tcPr>
            <w:tcW w:w="1508" w:type="pct"/>
            <w:tcBorders>
              <w:top w:val="single" w:sz="4" w:space="0" w:color="auto"/>
              <w:bottom w:val="single" w:sz="4" w:space="0" w:color="auto"/>
            </w:tcBorders>
            <w:vAlign w:val="center"/>
          </w:tcPr>
          <w:p w14:paraId="7DDEB51B" w14:textId="77777777" w:rsidR="003104F7" w:rsidRPr="003104F7" w:rsidRDefault="003104F7" w:rsidP="003104F7">
            <w:pPr>
              <w:pStyle w:val="APVMATableText"/>
            </w:pPr>
            <w:r w:rsidRPr="003104F7">
              <w:t>Fallow, crop residue</w:t>
            </w:r>
          </w:p>
        </w:tc>
        <w:tc>
          <w:tcPr>
            <w:tcW w:w="292" w:type="pct"/>
            <w:tcBorders>
              <w:top w:val="single" w:sz="4" w:space="0" w:color="auto"/>
              <w:bottom w:val="single" w:sz="4" w:space="0" w:color="auto"/>
            </w:tcBorders>
            <w:vAlign w:val="center"/>
          </w:tcPr>
          <w:p w14:paraId="63D6B5C8" w14:textId="77777777" w:rsidR="003104F7" w:rsidRPr="003104F7" w:rsidRDefault="003104F7" w:rsidP="003104F7">
            <w:pPr>
              <w:pStyle w:val="APVMATableText"/>
              <w:jc w:val="center"/>
            </w:pPr>
            <w:r w:rsidRPr="003104F7">
              <w:t>76</w:t>
            </w:r>
          </w:p>
        </w:tc>
        <w:tc>
          <w:tcPr>
            <w:tcW w:w="292" w:type="pct"/>
            <w:tcBorders>
              <w:top w:val="single" w:sz="4" w:space="0" w:color="auto"/>
              <w:bottom w:val="single" w:sz="4" w:space="0" w:color="auto"/>
            </w:tcBorders>
            <w:vAlign w:val="center"/>
          </w:tcPr>
          <w:p w14:paraId="3F08A5EE" w14:textId="77777777" w:rsidR="003104F7" w:rsidRPr="003104F7" w:rsidRDefault="003104F7" w:rsidP="003104F7">
            <w:pPr>
              <w:pStyle w:val="APVMATableText"/>
              <w:jc w:val="center"/>
            </w:pPr>
            <w:r w:rsidRPr="003104F7">
              <w:t>85</w:t>
            </w:r>
          </w:p>
        </w:tc>
        <w:tc>
          <w:tcPr>
            <w:tcW w:w="292" w:type="pct"/>
            <w:tcBorders>
              <w:top w:val="single" w:sz="4" w:space="0" w:color="auto"/>
              <w:bottom w:val="single" w:sz="4" w:space="0" w:color="auto"/>
            </w:tcBorders>
            <w:vAlign w:val="center"/>
          </w:tcPr>
          <w:p w14:paraId="49D260FE" w14:textId="77777777" w:rsidR="003104F7" w:rsidRPr="003104F7" w:rsidRDefault="003104F7" w:rsidP="003104F7">
            <w:pPr>
              <w:pStyle w:val="APVMATableText"/>
              <w:jc w:val="center"/>
            </w:pPr>
            <w:r w:rsidRPr="003104F7">
              <w:t>90</w:t>
            </w:r>
          </w:p>
        </w:tc>
        <w:tc>
          <w:tcPr>
            <w:tcW w:w="291" w:type="pct"/>
            <w:tcBorders>
              <w:top w:val="single" w:sz="4" w:space="0" w:color="auto"/>
              <w:bottom w:val="single" w:sz="4" w:space="0" w:color="auto"/>
            </w:tcBorders>
            <w:vAlign w:val="center"/>
          </w:tcPr>
          <w:p w14:paraId="26DFDFB2" w14:textId="77777777" w:rsidR="003104F7" w:rsidRPr="003104F7" w:rsidRDefault="003104F7" w:rsidP="003104F7">
            <w:pPr>
              <w:pStyle w:val="APVMATableText"/>
              <w:jc w:val="center"/>
            </w:pPr>
            <w:r w:rsidRPr="003104F7">
              <w:t>93</w:t>
            </w:r>
          </w:p>
        </w:tc>
        <w:tc>
          <w:tcPr>
            <w:tcW w:w="827" w:type="pct"/>
            <w:tcBorders>
              <w:top w:val="single" w:sz="4" w:space="0" w:color="auto"/>
              <w:bottom w:val="single" w:sz="4" w:space="0" w:color="auto"/>
            </w:tcBorders>
            <w:vAlign w:val="center"/>
          </w:tcPr>
          <w:p w14:paraId="759566F5" w14:textId="77777777" w:rsidR="003104F7" w:rsidRPr="003104F7" w:rsidRDefault="003104F7" w:rsidP="003104F7">
            <w:pPr>
              <w:pStyle w:val="APVMATableText"/>
            </w:pPr>
            <w:r w:rsidRPr="003104F7">
              <w:t>Grazing modified pastures</w:t>
            </w:r>
          </w:p>
        </w:tc>
        <w:tc>
          <w:tcPr>
            <w:tcW w:w="671" w:type="pct"/>
            <w:tcBorders>
              <w:top w:val="single" w:sz="4" w:space="0" w:color="auto"/>
              <w:bottom w:val="single" w:sz="4" w:space="0" w:color="auto"/>
            </w:tcBorders>
            <w:vAlign w:val="center"/>
          </w:tcPr>
          <w:p w14:paraId="7F9BC727" w14:textId="77777777" w:rsidR="003104F7" w:rsidRPr="003104F7" w:rsidRDefault="003104F7" w:rsidP="003104F7">
            <w:pPr>
              <w:pStyle w:val="APVMATableText"/>
            </w:pPr>
            <w:r w:rsidRPr="003104F7">
              <w:t>Irrigated pastures</w:t>
            </w:r>
          </w:p>
        </w:tc>
      </w:tr>
      <w:tr w:rsidR="003104F7" w14:paraId="41A03902" w14:textId="77777777" w:rsidTr="003104F7">
        <w:trPr>
          <w:cantSplit/>
        </w:trPr>
        <w:tc>
          <w:tcPr>
            <w:tcW w:w="827" w:type="pct"/>
            <w:tcBorders>
              <w:top w:val="single" w:sz="4" w:space="0" w:color="auto"/>
              <w:bottom w:val="single" w:sz="4" w:space="0" w:color="auto"/>
            </w:tcBorders>
            <w:vAlign w:val="center"/>
          </w:tcPr>
          <w:p w14:paraId="666F2597" w14:textId="77777777" w:rsidR="003104F7" w:rsidRPr="003104F7" w:rsidRDefault="003104F7" w:rsidP="003104F7">
            <w:pPr>
              <w:pStyle w:val="APVMATableText"/>
            </w:pPr>
            <w:r>
              <w:t>Fallow, b</w:t>
            </w:r>
            <w:r w:rsidRPr="003104F7">
              <w:t>are soil</w:t>
            </w:r>
          </w:p>
        </w:tc>
        <w:tc>
          <w:tcPr>
            <w:tcW w:w="1508" w:type="pct"/>
            <w:tcBorders>
              <w:top w:val="single" w:sz="4" w:space="0" w:color="auto"/>
              <w:bottom w:val="single" w:sz="4" w:space="0" w:color="auto"/>
            </w:tcBorders>
            <w:vAlign w:val="center"/>
          </w:tcPr>
          <w:p w14:paraId="5101ECAB" w14:textId="77777777" w:rsidR="003104F7" w:rsidRPr="003104F7" w:rsidRDefault="003104F7" w:rsidP="003104F7">
            <w:pPr>
              <w:pStyle w:val="APVMATableText"/>
            </w:pPr>
            <w:r w:rsidRPr="003104F7">
              <w:t>Fallow, bare soil</w:t>
            </w:r>
          </w:p>
        </w:tc>
        <w:tc>
          <w:tcPr>
            <w:tcW w:w="292" w:type="pct"/>
            <w:tcBorders>
              <w:top w:val="single" w:sz="4" w:space="0" w:color="auto"/>
              <w:bottom w:val="single" w:sz="4" w:space="0" w:color="auto"/>
            </w:tcBorders>
            <w:vAlign w:val="center"/>
          </w:tcPr>
          <w:p w14:paraId="51E13BA7" w14:textId="77777777" w:rsidR="003104F7" w:rsidRPr="003104F7" w:rsidRDefault="003104F7" w:rsidP="003104F7">
            <w:pPr>
              <w:pStyle w:val="APVMATableText"/>
              <w:jc w:val="center"/>
            </w:pPr>
            <w:r w:rsidRPr="003104F7">
              <w:t>77</w:t>
            </w:r>
          </w:p>
        </w:tc>
        <w:tc>
          <w:tcPr>
            <w:tcW w:w="292" w:type="pct"/>
            <w:tcBorders>
              <w:top w:val="single" w:sz="4" w:space="0" w:color="auto"/>
              <w:bottom w:val="single" w:sz="4" w:space="0" w:color="auto"/>
            </w:tcBorders>
            <w:vAlign w:val="center"/>
          </w:tcPr>
          <w:p w14:paraId="48BA6636" w14:textId="77777777" w:rsidR="003104F7" w:rsidRPr="003104F7" w:rsidRDefault="003104F7" w:rsidP="003104F7">
            <w:pPr>
              <w:pStyle w:val="APVMATableText"/>
              <w:jc w:val="center"/>
            </w:pPr>
            <w:r w:rsidRPr="003104F7">
              <w:t>86</w:t>
            </w:r>
          </w:p>
        </w:tc>
        <w:tc>
          <w:tcPr>
            <w:tcW w:w="292" w:type="pct"/>
            <w:tcBorders>
              <w:top w:val="single" w:sz="4" w:space="0" w:color="auto"/>
              <w:bottom w:val="single" w:sz="4" w:space="0" w:color="auto"/>
            </w:tcBorders>
            <w:vAlign w:val="center"/>
          </w:tcPr>
          <w:p w14:paraId="31EFF8B7" w14:textId="77777777" w:rsidR="003104F7" w:rsidRPr="003104F7" w:rsidRDefault="003104F7" w:rsidP="003104F7">
            <w:pPr>
              <w:pStyle w:val="APVMATableText"/>
              <w:jc w:val="center"/>
            </w:pPr>
            <w:r w:rsidRPr="003104F7">
              <w:t>91</w:t>
            </w:r>
          </w:p>
        </w:tc>
        <w:tc>
          <w:tcPr>
            <w:tcW w:w="291" w:type="pct"/>
            <w:tcBorders>
              <w:top w:val="single" w:sz="4" w:space="0" w:color="auto"/>
              <w:bottom w:val="single" w:sz="4" w:space="0" w:color="auto"/>
            </w:tcBorders>
            <w:vAlign w:val="center"/>
          </w:tcPr>
          <w:p w14:paraId="5E2548D0" w14:textId="77777777" w:rsidR="003104F7" w:rsidRPr="003104F7" w:rsidRDefault="003104F7" w:rsidP="003104F7">
            <w:pPr>
              <w:pStyle w:val="APVMATableText"/>
              <w:jc w:val="center"/>
            </w:pPr>
            <w:r w:rsidRPr="003104F7">
              <w:t>94</w:t>
            </w:r>
          </w:p>
        </w:tc>
        <w:tc>
          <w:tcPr>
            <w:tcW w:w="827" w:type="pct"/>
            <w:tcBorders>
              <w:top w:val="single" w:sz="4" w:space="0" w:color="auto"/>
              <w:bottom w:val="single" w:sz="4" w:space="0" w:color="auto"/>
            </w:tcBorders>
            <w:vAlign w:val="center"/>
          </w:tcPr>
          <w:p w14:paraId="57674694" w14:textId="77777777" w:rsidR="003104F7" w:rsidRPr="003104F7" w:rsidRDefault="003104F7" w:rsidP="003104F7">
            <w:pPr>
              <w:pStyle w:val="APVMATableText"/>
            </w:pPr>
            <w:r w:rsidRPr="003104F7">
              <w:t>Grazing modified pastures</w:t>
            </w:r>
          </w:p>
        </w:tc>
        <w:tc>
          <w:tcPr>
            <w:tcW w:w="671" w:type="pct"/>
            <w:tcBorders>
              <w:top w:val="single" w:sz="4" w:space="0" w:color="auto"/>
              <w:bottom w:val="single" w:sz="4" w:space="0" w:color="auto"/>
            </w:tcBorders>
            <w:vAlign w:val="center"/>
          </w:tcPr>
          <w:p w14:paraId="300B6EA3" w14:textId="77777777" w:rsidR="003104F7" w:rsidRPr="003104F7" w:rsidRDefault="003104F7" w:rsidP="003104F7">
            <w:pPr>
              <w:pStyle w:val="APVMATableText"/>
            </w:pPr>
            <w:r w:rsidRPr="003104F7">
              <w:t>Irrigated pastures</w:t>
            </w:r>
          </w:p>
        </w:tc>
      </w:tr>
    </w:tbl>
    <w:p w14:paraId="3AB7DABE" w14:textId="77777777" w:rsidR="003104F7" w:rsidRPr="003104F7" w:rsidRDefault="003104F7" w:rsidP="003104F7">
      <w:pPr>
        <w:pStyle w:val="APVMASourceTableNote"/>
      </w:pPr>
      <w:r w:rsidRPr="003104F7">
        <w:t>* USDA cover types and associated rainfall-runoff indexes are sourced from USDA 2004a.</w:t>
      </w:r>
    </w:p>
    <w:p w14:paraId="3A4F7CC5" w14:textId="58A3CAB3" w:rsidR="003104F7" w:rsidRDefault="003104F7" w:rsidP="003104F7">
      <w:pPr>
        <w:pStyle w:val="APVMASourceTableNote"/>
        <w:sectPr w:rsidR="003104F7" w:rsidSect="00A2728C">
          <w:headerReference w:type="default" r:id="rId43"/>
          <w:pgSz w:w="16838" w:h="11906" w:orient="landscape" w:code="9"/>
          <w:pgMar w:top="1985" w:right="1134" w:bottom="1134" w:left="1134" w:header="1134" w:footer="680" w:gutter="0"/>
          <w:cols w:space="708"/>
          <w:docGrid w:linePitch="360"/>
        </w:sectPr>
      </w:pPr>
      <w:r w:rsidRPr="003104F7">
        <w:t>** MCAS land use categories are obtained from the MCAS software detailed in section</w:t>
      </w:r>
      <w:r w:rsidR="00E34DA5">
        <w:t xml:space="preserve"> 3.2</w:t>
      </w:r>
      <w:r>
        <w:t>.</w:t>
      </w:r>
    </w:p>
    <w:p w14:paraId="167271ED" w14:textId="77777777" w:rsidR="003104F7" w:rsidRDefault="003104F7" w:rsidP="003104F7">
      <w:pPr>
        <w:pStyle w:val="NormalText"/>
      </w:pPr>
      <w:bookmarkStart w:id="201" w:name="_Toc414373834"/>
      <w:bookmarkEnd w:id="8"/>
      <w:r>
        <w:t>Table 3 shows the different amounts of rainfall required for runoff to commence with the different soil types and ground covers identified in Table 2. It is assumed that runoff commences when 0.1 mm runoff is predicted from the rainfall-runoff relationship.</w:t>
      </w:r>
    </w:p>
    <w:p w14:paraId="3F895B34" w14:textId="4164BF48" w:rsidR="003104F7" w:rsidRPr="003104F7" w:rsidRDefault="003104F7" w:rsidP="003104F7">
      <w:pPr>
        <w:pStyle w:val="Caption"/>
      </w:pPr>
      <w:bookmarkStart w:id="202" w:name="_Toc37837642"/>
      <w:r w:rsidRPr="003104F7">
        <w:t xml:space="preserve">Table </w:t>
      </w:r>
      <w:fldSimple w:instr=" SEQ Table \* ARABIC ">
        <w:r w:rsidR="00DD54A4">
          <w:rPr>
            <w:noProof/>
          </w:rPr>
          <w:t>3</w:t>
        </w:r>
      </w:fldSimple>
      <w:r w:rsidRPr="003104F7">
        <w:t>:</w:t>
      </w:r>
      <w:r w:rsidRPr="003104F7">
        <w:tab/>
        <w:t>Minimum rainfall values predicted for runoff commencement for different soil cover types</w:t>
      </w:r>
      <w:bookmarkEnd w:id="202"/>
    </w:p>
    <w:tbl>
      <w:tblPr>
        <w:tblW w:w="5000" w:type="pct"/>
        <w:tblBorders>
          <w:bottom w:val="dotted" w:sz="2" w:space="0" w:color="auto"/>
          <w:insideH w:val="dotted" w:sz="2" w:space="0" w:color="auto"/>
        </w:tblBorders>
        <w:tblLook w:val="01E0" w:firstRow="1" w:lastRow="1" w:firstColumn="1" w:lastColumn="1" w:noHBand="0" w:noVBand="0"/>
        <w:tblCaption w:val="Table 3"/>
        <w:tblDescription w:val="Minimum rainfall values predicted for runoff commencement for different soil cover types"/>
      </w:tblPr>
      <w:tblGrid>
        <w:gridCol w:w="2974"/>
        <w:gridCol w:w="1847"/>
        <w:gridCol w:w="1700"/>
        <w:gridCol w:w="1559"/>
        <w:gridCol w:w="1558"/>
      </w:tblGrid>
      <w:tr w:rsidR="003104F7" w14:paraId="5ECBD93F" w14:textId="77777777" w:rsidTr="003104F7">
        <w:trPr>
          <w:cantSplit/>
          <w:tblHeader/>
        </w:trPr>
        <w:tc>
          <w:tcPr>
            <w:tcW w:w="1543" w:type="pct"/>
            <w:tcBorders>
              <w:bottom w:val="single" w:sz="4" w:space="0" w:color="auto"/>
            </w:tcBorders>
            <w:shd w:val="clear" w:color="auto" w:fill="5C2946"/>
            <w:vAlign w:val="center"/>
          </w:tcPr>
          <w:p w14:paraId="137CA605" w14:textId="77777777" w:rsidR="003104F7" w:rsidRPr="003104F7" w:rsidRDefault="003104F7" w:rsidP="003104F7">
            <w:pPr>
              <w:pStyle w:val="APVMATableHead"/>
            </w:pPr>
            <w:r>
              <w:t>Soil cover type</w:t>
            </w:r>
          </w:p>
        </w:tc>
        <w:tc>
          <w:tcPr>
            <w:tcW w:w="958" w:type="pct"/>
            <w:tcBorders>
              <w:bottom w:val="single" w:sz="4" w:space="0" w:color="auto"/>
            </w:tcBorders>
            <w:shd w:val="clear" w:color="auto" w:fill="5C2946"/>
            <w:vAlign w:val="center"/>
          </w:tcPr>
          <w:p w14:paraId="2FF9D646" w14:textId="77777777" w:rsidR="003104F7" w:rsidRPr="003104F7" w:rsidRDefault="003104F7" w:rsidP="003104F7">
            <w:pPr>
              <w:pStyle w:val="APVMATableHead"/>
              <w:jc w:val="right"/>
            </w:pPr>
            <w:r>
              <w:t>Qld</w:t>
            </w:r>
          </w:p>
        </w:tc>
        <w:tc>
          <w:tcPr>
            <w:tcW w:w="882" w:type="pct"/>
            <w:tcBorders>
              <w:bottom w:val="single" w:sz="4" w:space="0" w:color="auto"/>
            </w:tcBorders>
            <w:shd w:val="clear" w:color="auto" w:fill="5C2946"/>
            <w:vAlign w:val="center"/>
          </w:tcPr>
          <w:p w14:paraId="1E9E07B6" w14:textId="77777777" w:rsidR="003104F7" w:rsidRPr="003104F7" w:rsidRDefault="003104F7" w:rsidP="003104F7">
            <w:pPr>
              <w:pStyle w:val="APVMATableHead"/>
              <w:jc w:val="right"/>
            </w:pPr>
            <w:r>
              <w:t>NSW</w:t>
            </w:r>
          </w:p>
        </w:tc>
        <w:tc>
          <w:tcPr>
            <w:tcW w:w="809" w:type="pct"/>
            <w:tcBorders>
              <w:bottom w:val="single" w:sz="4" w:space="0" w:color="auto"/>
            </w:tcBorders>
            <w:shd w:val="clear" w:color="auto" w:fill="5C2946"/>
            <w:vAlign w:val="center"/>
          </w:tcPr>
          <w:p w14:paraId="2F9A8126" w14:textId="77777777" w:rsidR="003104F7" w:rsidRPr="003104F7" w:rsidRDefault="003104F7" w:rsidP="003104F7">
            <w:pPr>
              <w:pStyle w:val="APVMATableHead"/>
              <w:jc w:val="right"/>
            </w:pPr>
            <w:r>
              <w:t>Tas.</w:t>
            </w:r>
          </w:p>
        </w:tc>
        <w:tc>
          <w:tcPr>
            <w:tcW w:w="808" w:type="pct"/>
            <w:tcBorders>
              <w:bottom w:val="single" w:sz="4" w:space="0" w:color="auto"/>
            </w:tcBorders>
            <w:shd w:val="clear" w:color="auto" w:fill="5C2946"/>
            <w:vAlign w:val="center"/>
          </w:tcPr>
          <w:p w14:paraId="555952D7" w14:textId="77777777" w:rsidR="003104F7" w:rsidRPr="003104F7" w:rsidRDefault="003104F7" w:rsidP="003104F7">
            <w:pPr>
              <w:pStyle w:val="APVMATableHead"/>
              <w:jc w:val="right"/>
            </w:pPr>
            <w:r>
              <w:t>SA</w:t>
            </w:r>
          </w:p>
        </w:tc>
      </w:tr>
      <w:tr w:rsidR="003104F7" w14:paraId="5E3F1D51" w14:textId="77777777" w:rsidTr="003104F7">
        <w:trPr>
          <w:cantSplit/>
        </w:trPr>
        <w:tc>
          <w:tcPr>
            <w:tcW w:w="1543" w:type="pct"/>
            <w:tcBorders>
              <w:top w:val="single" w:sz="4" w:space="0" w:color="auto"/>
              <w:bottom w:val="single" w:sz="4" w:space="0" w:color="auto"/>
            </w:tcBorders>
            <w:vAlign w:val="center"/>
          </w:tcPr>
          <w:p w14:paraId="4D5A293E" w14:textId="77777777" w:rsidR="003104F7" w:rsidRPr="003104F7" w:rsidRDefault="003104F7" w:rsidP="003104F7">
            <w:pPr>
              <w:pStyle w:val="APVMATableText"/>
            </w:pPr>
            <w:r>
              <w:t>Fallow, bare soil</w:t>
            </w:r>
          </w:p>
        </w:tc>
        <w:tc>
          <w:tcPr>
            <w:tcW w:w="958" w:type="pct"/>
            <w:tcBorders>
              <w:top w:val="single" w:sz="4" w:space="0" w:color="auto"/>
              <w:bottom w:val="single" w:sz="4" w:space="0" w:color="auto"/>
            </w:tcBorders>
            <w:vAlign w:val="center"/>
          </w:tcPr>
          <w:p w14:paraId="16ED03D2" w14:textId="77777777" w:rsidR="003104F7" w:rsidRPr="003104F7" w:rsidRDefault="003104F7" w:rsidP="003104F7">
            <w:pPr>
              <w:pStyle w:val="APVMATableText"/>
              <w:jc w:val="right"/>
            </w:pPr>
            <w:r>
              <w:t>2 mm</w:t>
            </w:r>
          </w:p>
        </w:tc>
        <w:tc>
          <w:tcPr>
            <w:tcW w:w="882" w:type="pct"/>
            <w:tcBorders>
              <w:top w:val="single" w:sz="4" w:space="0" w:color="auto"/>
              <w:bottom w:val="single" w:sz="4" w:space="0" w:color="auto"/>
            </w:tcBorders>
            <w:vAlign w:val="center"/>
          </w:tcPr>
          <w:p w14:paraId="1DB85008" w14:textId="77777777" w:rsidR="003104F7" w:rsidRPr="003104F7" w:rsidRDefault="003104F7" w:rsidP="003104F7">
            <w:pPr>
              <w:pStyle w:val="APVMATableText"/>
              <w:jc w:val="right"/>
            </w:pPr>
            <w:r>
              <w:t>6 mm</w:t>
            </w:r>
          </w:p>
        </w:tc>
        <w:tc>
          <w:tcPr>
            <w:tcW w:w="809" w:type="pct"/>
            <w:tcBorders>
              <w:top w:val="single" w:sz="4" w:space="0" w:color="auto"/>
              <w:bottom w:val="single" w:sz="4" w:space="0" w:color="auto"/>
            </w:tcBorders>
            <w:vAlign w:val="center"/>
          </w:tcPr>
          <w:p w14:paraId="42E2F3FC" w14:textId="77777777" w:rsidR="003104F7" w:rsidRPr="003104F7" w:rsidRDefault="003104F7" w:rsidP="003104F7">
            <w:pPr>
              <w:pStyle w:val="APVMATableText"/>
              <w:jc w:val="right"/>
            </w:pPr>
            <w:r>
              <w:t>3 mm</w:t>
            </w:r>
          </w:p>
        </w:tc>
        <w:tc>
          <w:tcPr>
            <w:tcW w:w="808" w:type="pct"/>
            <w:tcBorders>
              <w:top w:val="single" w:sz="4" w:space="0" w:color="auto"/>
              <w:bottom w:val="single" w:sz="4" w:space="0" w:color="auto"/>
            </w:tcBorders>
            <w:vAlign w:val="center"/>
          </w:tcPr>
          <w:p w14:paraId="17B6E36A" w14:textId="77777777" w:rsidR="003104F7" w:rsidRPr="003104F7" w:rsidRDefault="003104F7" w:rsidP="003104F7">
            <w:pPr>
              <w:pStyle w:val="APVMATableText"/>
              <w:jc w:val="right"/>
            </w:pPr>
            <w:r>
              <w:t>7 mm</w:t>
            </w:r>
          </w:p>
        </w:tc>
      </w:tr>
      <w:tr w:rsidR="003104F7" w14:paraId="791FAE86" w14:textId="77777777" w:rsidTr="003104F7">
        <w:trPr>
          <w:cantSplit/>
        </w:trPr>
        <w:tc>
          <w:tcPr>
            <w:tcW w:w="1543" w:type="pct"/>
            <w:tcBorders>
              <w:top w:val="single" w:sz="4" w:space="0" w:color="auto"/>
              <w:bottom w:val="single" w:sz="4" w:space="0" w:color="auto"/>
            </w:tcBorders>
            <w:vAlign w:val="center"/>
          </w:tcPr>
          <w:p w14:paraId="36549507" w14:textId="77777777" w:rsidR="003104F7" w:rsidRPr="003104F7" w:rsidRDefault="003104F7" w:rsidP="003104F7">
            <w:pPr>
              <w:pStyle w:val="APVMATableText"/>
            </w:pPr>
            <w:r>
              <w:t>Row crop, straight row</w:t>
            </w:r>
          </w:p>
        </w:tc>
        <w:tc>
          <w:tcPr>
            <w:tcW w:w="958" w:type="pct"/>
            <w:tcBorders>
              <w:top w:val="single" w:sz="4" w:space="0" w:color="auto"/>
              <w:bottom w:val="single" w:sz="4" w:space="0" w:color="auto"/>
            </w:tcBorders>
            <w:vAlign w:val="center"/>
          </w:tcPr>
          <w:p w14:paraId="65E5F6E5" w14:textId="77777777" w:rsidR="003104F7" w:rsidRPr="003104F7" w:rsidRDefault="003104F7" w:rsidP="003104F7">
            <w:pPr>
              <w:pStyle w:val="APVMATableText"/>
              <w:jc w:val="right"/>
            </w:pPr>
            <w:r>
              <w:t>6 mm</w:t>
            </w:r>
          </w:p>
        </w:tc>
        <w:tc>
          <w:tcPr>
            <w:tcW w:w="882" w:type="pct"/>
            <w:tcBorders>
              <w:top w:val="single" w:sz="4" w:space="0" w:color="auto"/>
              <w:bottom w:val="single" w:sz="4" w:space="0" w:color="auto"/>
            </w:tcBorders>
            <w:vAlign w:val="center"/>
          </w:tcPr>
          <w:p w14:paraId="423DA8BA" w14:textId="77777777" w:rsidR="003104F7" w:rsidRPr="003104F7" w:rsidRDefault="003104F7" w:rsidP="003104F7">
            <w:pPr>
              <w:pStyle w:val="APVMATableText"/>
              <w:jc w:val="right"/>
            </w:pPr>
            <w:r>
              <w:t>9 mm</w:t>
            </w:r>
          </w:p>
        </w:tc>
        <w:tc>
          <w:tcPr>
            <w:tcW w:w="809" w:type="pct"/>
            <w:tcBorders>
              <w:top w:val="single" w:sz="4" w:space="0" w:color="auto"/>
              <w:bottom w:val="single" w:sz="4" w:space="0" w:color="auto"/>
            </w:tcBorders>
            <w:vAlign w:val="center"/>
          </w:tcPr>
          <w:p w14:paraId="527EB2DF" w14:textId="77777777" w:rsidR="003104F7" w:rsidRPr="003104F7" w:rsidRDefault="003104F7" w:rsidP="003104F7">
            <w:pPr>
              <w:pStyle w:val="APVMATableText"/>
              <w:jc w:val="right"/>
            </w:pPr>
            <w:r>
              <w:t>7 mm</w:t>
            </w:r>
          </w:p>
        </w:tc>
        <w:tc>
          <w:tcPr>
            <w:tcW w:w="808" w:type="pct"/>
            <w:tcBorders>
              <w:top w:val="single" w:sz="4" w:space="0" w:color="auto"/>
              <w:bottom w:val="single" w:sz="4" w:space="0" w:color="auto"/>
            </w:tcBorders>
            <w:vAlign w:val="center"/>
          </w:tcPr>
          <w:p w14:paraId="61A103E7" w14:textId="77777777" w:rsidR="003104F7" w:rsidRPr="003104F7" w:rsidRDefault="003104F7" w:rsidP="003104F7">
            <w:pPr>
              <w:pStyle w:val="APVMATableText"/>
              <w:jc w:val="right"/>
            </w:pPr>
            <w:r>
              <w:t>10 mm</w:t>
            </w:r>
          </w:p>
        </w:tc>
      </w:tr>
      <w:tr w:rsidR="003104F7" w14:paraId="4E4F896B" w14:textId="77777777" w:rsidTr="003104F7">
        <w:trPr>
          <w:cantSplit/>
        </w:trPr>
        <w:tc>
          <w:tcPr>
            <w:tcW w:w="1543" w:type="pct"/>
            <w:tcBorders>
              <w:top w:val="single" w:sz="4" w:space="0" w:color="auto"/>
              <w:bottom w:val="single" w:sz="4" w:space="0" w:color="auto"/>
            </w:tcBorders>
            <w:vAlign w:val="center"/>
          </w:tcPr>
          <w:p w14:paraId="4F774350" w14:textId="77777777" w:rsidR="003104F7" w:rsidRPr="003104F7" w:rsidRDefault="003104F7" w:rsidP="003104F7">
            <w:pPr>
              <w:pStyle w:val="APVMATableText"/>
            </w:pPr>
            <w:r>
              <w:t>Pasture</w:t>
            </w:r>
          </w:p>
        </w:tc>
        <w:tc>
          <w:tcPr>
            <w:tcW w:w="958" w:type="pct"/>
            <w:tcBorders>
              <w:top w:val="single" w:sz="4" w:space="0" w:color="auto"/>
              <w:bottom w:val="single" w:sz="4" w:space="0" w:color="auto"/>
            </w:tcBorders>
            <w:vAlign w:val="center"/>
          </w:tcPr>
          <w:p w14:paraId="2D5E3EFD" w14:textId="77777777" w:rsidR="003104F7" w:rsidRPr="003104F7" w:rsidRDefault="003104F7" w:rsidP="003104F7">
            <w:pPr>
              <w:pStyle w:val="APVMATableText"/>
              <w:jc w:val="right"/>
            </w:pPr>
            <w:r>
              <w:t>9 mm</w:t>
            </w:r>
          </w:p>
        </w:tc>
        <w:tc>
          <w:tcPr>
            <w:tcW w:w="882" w:type="pct"/>
            <w:tcBorders>
              <w:top w:val="single" w:sz="4" w:space="0" w:color="auto"/>
              <w:bottom w:val="single" w:sz="4" w:space="0" w:color="auto"/>
            </w:tcBorders>
            <w:vAlign w:val="center"/>
          </w:tcPr>
          <w:p w14:paraId="13A32B1B" w14:textId="77777777" w:rsidR="003104F7" w:rsidRPr="003104F7" w:rsidRDefault="003104F7" w:rsidP="003104F7">
            <w:pPr>
              <w:pStyle w:val="APVMATableText"/>
              <w:jc w:val="right"/>
            </w:pPr>
            <w:r>
              <w:t>11 mm</w:t>
            </w:r>
          </w:p>
        </w:tc>
        <w:tc>
          <w:tcPr>
            <w:tcW w:w="809" w:type="pct"/>
            <w:tcBorders>
              <w:top w:val="single" w:sz="4" w:space="0" w:color="auto"/>
              <w:bottom w:val="single" w:sz="4" w:space="0" w:color="auto"/>
            </w:tcBorders>
            <w:vAlign w:val="center"/>
          </w:tcPr>
          <w:p w14:paraId="75B97150" w14:textId="77777777" w:rsidR="003104F7" w:rsidRPr="003104F7" w:rsidRDefault="003104F7" w:rsidP="003104F7">
            <w:pPr>
              <w:pStyle w:val="APVMATableText"/>
              <w:jc w:val="right"/>
            </w:pPr>
            <w:r>
              <w:t>9 mm</w:t>
            </w:r>
          </w:p>
        </w:tc>
        <w:tc>
          <w:tcPr>
            <w:tcW w:w="808" w:type="pct"/>
            <w:tcBorders>
              <w:top w:val="single" w:sz="4" w:space="0" w:color="auto"/>
              <w:bottom w:val="single" w:sz="4" w:space="0" w:color="auto"/>
            </w:tcBorders>
            <w:vAlign w:val="center"/>
          </w:tcPr>
          <w:p w14:paraId="663D0757" w14:textId="77777777" w:rsidR="003104F7" w:rsidRPr="003104F7" w:rsidRDefault="003104F7" w:rsidP="003104F7">
            <w:pPr>
              <w:pStyle w:val="APVMATableText"/>
              <w:jc w:val="right"/>
            </w:pPr>
            <w:r>
              <w:t>12 mm</w:t>
            </w:r>
          </w:p>
        </w:tc>
      </w:tr>
    </w:tbl>
    <w:p w14:paraId="5C57AE87" w14:textId="1BC7F3D7" w:rsidR="003104F7" w:rsidRDefault="00E34DA5" w:rsidP="003104F7">
      <w:pPr>
        <w:pStyle w:val="NormalText"/>
      </w:pPr>
      <w:r>
        <w:t xml:space="preserve">Figure 7 </w:t>
      </w:r>
      <w:r w:rsidR="003104F7">
        <w:t>provides another example of land cover influencing predicted runoff. The rainfall-runoff curves shown are for bare soil (green) and no-till (red) scenarios in Queensland, and demonstrate how land cover influences the predicted runoff. The data used to develop the two r</w:t>
      </w:r>
      <w:r w:rsidR="003104F7" w:rsidRPr="00A246D4">
        <w:t xml:space="preserve">unoff curves </w:t>
      </w:r>
      <w:r w:rsidR="003104F7">
        <w:t xml:space="preserve">in Figure 7 is sourced from </w:t>
      </w:r>
      <w:r w:rsidR="003104F7" w:rsidRPr="00A246D4">
        <w:t>USDA (2004</w:t>
      </w:r>
      <w:r w:rsidR="003104F7">
        <w:t>b</w:t>
      </w:r>
      <w:r w:rsidR="003104F7" w:rsidRPr="00A246D4">
        <w:t xml:space="preserve">) </w:t>
      </w:r>
      <w:r w:rsidR="003104F7">
        <w:t xml:space="preserve">and </w:t>
      </w:r>
      <w:r w:rsidR="003104F7">
        <w:fldChar w:fldCharType="begin"/>
      </w:r>
      <w:r w:rsidR="003104F7">
        <w:instrText xml:space="preserve"> REF _Ref525722421 \h </w:instrText>
      </w:r>
      <w:r w:rsidR="003104F7">
        <w:fldChar w:fldCharType="separate"/>
      </w:r>
      <w:r w:rsidR="00DD54A4">
        <w:t xml:space="preserve">Table </w:t>
      </w:r>
      <w:r w:rsidR="00DD54A4">
        <w:rPr>
          <w:noProof/>
        </w:rPr>
        <w:t>2</w:t>
      </w:r>
      <w:r w:rsidR="003104F7">
        <w:fldChar w:fldCharType="end"/>
      </w:r>
      <w:r w:rsidR="003104F7">
        <w:t>.</w:t>
      </w:r>
    </w:p>
    <w:p w14:paraId="2ACF5706" w14:textId="77777777" w:rsidR="003104F7" w:rsidRPr="00A246D4" w:rsidRDefault="003104F7" w:rsidP="003104F7">
      <w:pPr>
        <w:pStyle w:val="NormalText"/>
      </w:pPr>
      <w:r w:rsidRPr="00A246D4">
        <w:t xml:space="preserve">In </w:t>
      </w:r>
      <w:r>
        <w:t xml:space="preserve">the </w:t>
      </w:r>
      <w:r w:rsidRPr="00A246D4">
        <w:t>bare soil scenario</w:t>
      </w:r>
      <w:r>
        <w:t xml:space="preserve"> in Figure 7 (green curve)</w:t>
      </w:r>
      <w:r w:rsidRPr="00A246D4">
        <w:t xml:space="preserve">, runoff is predicted to commence </w:t>
      </w:r>
      <w:r>
        <w:t xml:space="preserve">after approximately 5 mm of </w:t>
      </w:r>
      <w:r w:rsidRPr="00A246D4">
        <w:t xml:space="preserve">rainfall. At </w:t>
      </w:r>
      <w:r>
        <w:t>10</w:t>
      </w:r>
      <w:r w:rsidRPr="00A246D4">
        <w:t xml:space="preserve"> mm of rainfall, </w:t>
      </w:r>
      <w:r>
        <w:t xml:space="preserve">approximately 1.5 mm (corresponding to </w:t>
      </w:r>
      <w:r w:rsidRPr="00A246D4">
        <w:t>1</w:t>
      </w:r>
      <w:r>
        <w:t xml:space="preserve">5 per cent of the rainfall) is </w:t>
      </w:r>
      <w:r w:rsidRPr="00A246D4">
        <w:t xml:space="preserve">predicted to </w:t>
      </w:r>
      <w:r>
        <w:t xml:space="preserve">run off </w:t>
      </w:r>
      <w:r w:rsidRPr="00A246D4">
        <w:t xml:space="preserve">and at 25 mm of rainfall, approximately </w:t>
      </w:r>
      <w:r>
        <w:t xml:space="preserve">11 mm (corresponding to </w:t>
      </w:r>
      <w:r w:rsidRPr="00A246D4">
        <w:t>4</w:t>
      </w:r>
      <w:r>
        <w:t>4 per cent of the rainfall)</w:t>
      </w:r>
      <w:r w:rsidRPr="00A246D4">
        <w:t xml:space="preserve"> is predicted to run</w:t>
      </w:r>
      <w:r>
        <w:t xml:space="preserve"> </w:t>
      </w:r>
      <w:r w:rsidRPr="00A246D4">
        <w:t xml:space="preserve">off. </w:t>
      </w:r>
      <w:r>
        <w:t xml:space="preserve">A no-till scenario (Figure 7; red curve) </w:t>
      </w:r>
      <w:r w:rsidRPr="00A246D4">
        <w:t xml:space="preserve">increases </w:t>
      </w:r>
      <w:r>
        <w:t xml:space="preserve">the rainfall </w:t>
      </w:r>
      <w:r w:rsidRPr="00A246D4">
        <w:t xml:space="preserve">required </w:t>
      </w:r>
      <w:r>
        <w:t xml:space="preserve">for the commencement of runoff to </w:t>
      </w:r>
      <w:r w:rsidRPr="00A246D4">
        <w:t>7 mm</w:t>
      </w:r>
      <w:r>
        <w:t xml:space="preserve"> </w:t>
      </w:r>
      <w:r w:rsidRPr="00A246D4">
        <w:t xml:space="preserve">and </w:t>
      </w:r>
      <w:r>
        <w:t>results in less overall runoff compared to</w:t>
      </w:r>
      <w:r w:rsidRPr="00A246D4">
        <w:t xml:space="preserve"> the bare-soil scenario</w:t>
      </w:r>
      <w:r>
        <w:t xml:space="preserve">. For example, it is predicted that </w:t>
      </w:r>
      <w:r w:rsidRPr="00A246D4">
        <w:t>25 mm of rainfall</w:t>
      </w:r>
      <w:r>
        <w:t xml:space="preserve"> results in approximately 6 mm of runoff, which corresponds to 24 per cent of the rainfall, </w:t>
      </w:r>
      <w:r w:rsidRPr="00A246D4">
        <w:t xml:space="preserve">in </w:t>
      </w:r>
      <w:r>
        <w:t>a stubble management scenario compared to 11 mm (corresponding to 44 per cent of the rainfall) for the bare soil scenario described above.</w:t>
      </w:r>
    </w:p>
    <w:p w14:paraId="6F4A3CD2" w14:textId="104EB739" w:rsidR="003104F7" w:rsidRDefault="003104F7" w:rsidP="003104F7">
      <w:pPr>
        <w:pStyle w:val="Caption"/>
        <w:rPr>
          <w:rStyle w:val="Emphasis"/>
          <w:i w:val="0"/>
          <w:iCs w:val="0"/>
        </w:rPr>
      </w:pPr>
      <w:bookmarkStart w:id="203" w:name="_Toc37837664"/>
      <w:r w:rsidRPr="003104F7">
        <w:rPr>
          <w:rStyle w:val="Emphasis"/>
          <w:i w:val="0"/>
          <w:iCs w:val="0"/>
        </w:rPr>
        <w:t xml:space="preserve">Figure </w:t>
      </w:r>
      <w:r w:rsidRPr="003104F7">
        <w:rPr>
          <w:rStyle w:val="Emphasis"/>
          <w:i w:val="0"/>
          <w:iCs w:val="0"/>
        </w:rPr>
        <w:fldChar w:fldCharType="begin"/>
      </w:r>
      <w:r w:rsidRPr="003104F7">
        <w:rPr>
          <w:rStyle w:val="Emphasis"/>
          <w:i w:val="0"/>
          <w:iCs w:val="0"/>
        </w:rPr>
        <w:instrText xml:space="preserve"> SEQ Figure \* ARABIC </w:instrText>
      </w:r>
      <w:r w:rsidRPr="003104F7">
        <w:rPr>
          <w:rStyle w:val="Emphasis"/>
          <w:i w:val="0"/>
          <w:iCs w:val="0"/>
        </w:rPr>
        <w:fldChar w:fldCharType="separate"/>
      </w:r>
      <w:r w:rsidR="00DD54A4">
        <w:rPr>
          <w:rStyle w:val="Emphasis"/>
          <w:i w:val="0"/>
          <w:iCs w:val="0"/>
          <w:noProof/>
        </w:rPr>
        <w:t>7</w:t>
      </w:r>
      <w:r w:rsidRPr="003104F7">
        <w:rPr>
          <w:rStyle w:val="Emphasis"/>
          <w:i w:val="0"/>
          <w:iCs w:val="0"/>
        </w:rPr>
        <w:fldChar w:fldCharType="end"/>
      </w:r>
      <w:r w:rsidRPr="003104F7">
        <w:rPr>
          <w:rStyle w:val="Emphasis"/>
          <w:i w:val="0"/>
          <w:iCs w:val="0"/>
        </w:rPr>
        <w:t>:</w:t>
      </w:r>
      <w:r w:rsidRPr="003104F7">
        <w:rPr>
          <w:rStyle w:val="Emphasis"/>
          <w:i w:val="0"/>
          <w:iCs w:val="0"/>
        </w:rPr>
        <w:tab/>
        <w:t>Queensland rainfall-runoff curves for bare soil and no-till scenarios</w:t>
      </w:r>
      <w:bookmarkEnd w:id="203"/>
    </w:p>
    <w:p w14:paraId="0E0C349C" w14:textId="77777777" w:rsidR="003104F7" w:rsidRDefault="003104F7" w:rsidP="003104F7">
      <w:pPr>
        <w:pStyle w:val="NormalText"/>
        <w:spacing w:line="276" w:lineRule="auto"/>
      </w:pPr>
      <w:r w:rsidRPr="004275BD">
        <w:rPr>
          <w:noProof/>
          <w:sz w:val="18"/>
          <w:szCs w:val="18"/>
          <w:lang w:eastAsia="en-AU"/>
        </w:rPr>
        <w:drawing>
          <wp:inline distT="0" distB="0" distL="0" distR="0" wp14:anchorId="21F7B6B6" wp14:editId="372933D7">
            <wp:extent cx="6089650" cy="3372485"/>
            <wp:effectExtent l="0" t="0" r="0" b="0"/>
            <wp:docPr id="19" name="Chart 19" descr="Queensland rainfall-runoff curves for bare soil and no-till scenarios" title="Figur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54B02F1" w14:textId="43E9F4AD" w:rsidR="003104F7" w:rsidRPr="003104F7" w:rsidRDefault="003104F7" w:rsidP="003104F7">
      <w:pPr>
        <w:pStyle w:val="NormalText"/>
      </w:pPr>
      <w:r w:rsidRPr="003104F7">
        <w:t>The overall level of ground cover may decrease prior to pesticide application</w:t>
      </w:r>
      <w:r w:rsidRPr="003104F7" w:rsidDel="00680C3A">
        <w:t xml:space="preserve"> </w:t>
      </w:r>
      <w:r w:rsidRPr="003104F7">
        <w:t xml:space="preserve">in a no-till, stubble management scenario. This situation is best reflected by the USDA (2004b) ‘poor pasture’ rainfall-runoff index, which represents pasture with </w:t>
      </w:r>
      <w:r>
        <w:t>less than 50 per cent</w:t>
      </w:r>
      <w:r w:rsidRPr="003104F7">
        <w:t xml:space="preserve"> groundcover (see </w:t>
      </w:r>
      <w:r w:rsidRPr="003104F7">
        <w:fldChar w:fldCharType="begin"/>
      </w:r>
      <w:r w:rsidRPr="003104F7">
        <w:instrText xml:space="preserve"> REF _Ref525722421 \h </w:instrText>
      </w:r>
      <w:r>
        <w:instrText xml:space="preserve"> \* MERGEFORMAT </w:instrText>
      </w:r>
      <w:r w:rsidRPr="003104F7">
        <w:fldChar w:fldCharType="separate"/>
      </w:r>
      <w:r w:rsidR="00DD54A4">
        <w:t>Table 2</w:t>
      </w:r>
      <w:r w:rsidRPr="003104F7">
        <w:fldChar w:fldCharType="end"/>
      </w:r>
      <w:r w:rsidRPr="003104F7">
        <w:t>). In addition to examining the appropriate default ground-cover parameter for land under cropping, this example also serves to demonstrate the import</w:t>
      </w:r>
      <w:r>
        <w:t>ance of modelling ground cover.</w:t>
      </w:r>
    </w:p>
    <w:p w14:paraId="29BC88DB" w14:textId="77777777" w:rsidR="003104F7" w:rsidRDefault="003104F7" w:rsidP="003104F7">
      <w:pPr>
        <w:pStyle w:val="Heading2"/>
      </w:pPr>
      <w:bookmarkStart w:id="204" w:name="_Toc37837621"/>
      <w:r>
        <w:t>Slope of the land</w:t>
      </w:r>
      <w:bookmarkEnd w:id="204"/>
    </w:p>
    <w:p w14:paraId="40DB00F7" w14:textId="77777777" w:rsidR="003104F7" w:rsidRPr="003104F7" w:rsidRDefault="003104F7" w:rsidP="003104F7">
      <w:pPr>
        <w:pStyle w:val="NormalText"/>
      </w:pPr>
      <w:r w:rsidRPr="003104F7">
        <w:t>The default slope for assessment of runoff as described in APVMA (2015)</w:t>
      </w:r>
      <w:r>
        <w:t xml:space="preserve"> is 12.5 per cent. </w:t>
      </w:r>
      <w:r w:rsidRPr="003104F7">
        <w:t>While this value can continue to be applied as a default, slopes within growing areas for different land uses are available and can be applied in assessments to further address spatial differences.</w:t>
      </w:r>
    </w:p>
    <w:p w14:paraId="2CC0E18B" w14:textId="77777777" w:rsidR="003104F7" w:rsidRDefault="003104F7" w:rsidP="003104F7">
      <w:pPr>
        <w:pStyle w:val="NormalText"/>
      </w:pPr>
      <w:r>
        <w:t xml:space="preserve">Slope values can be determined from a two-way analysis between slopes and land use using the </w:t>
      </w:r>
      <w:hyperlink r:id="rId45" w:history="1">
        <w:r w:rsidRPr="000015A7">
          <w:rPr>
            <w:rStyle w:val="Hyperlink"/>
          </w:rPr>
          <w:t xml:space="preserve">Australian Government Department of Agriculture and Water Resources </w:t>
        </w:r>
        <w:r>
          <w:rPr>
            <w:rStyle w:val="Hyperlink"/>
          </w:rPr>
          <w:t>M</w:t>
        </w:r>
        <w:r w:rsidRPr="000015A7">
          <w:rPr>
            <w:rStyle w:val="Hyperlink"/>
          </w:rPr>
          <w:t>ulti-</w:t>
        </w:r>
        <w:r>
          <w:rPr>
            <w:rStyle w:val="Hyperlink"/>
          </w:rPr>
          <w:t>C</w:t>
        </w:r>
        <w:r w:rsidRPr="000015A7">
          <w:rPr>
            <w:rStyle w:val="Hyperlink"/>
          </w:rPr>
          <w:t xml:space="preserve">riteria </w:t>
        </w:r>
        <w:r>
          <w:rPr>
            <w:rStyle w:val="Hyperlink"/>
          </w:rPr>
          <w:t>A</w:t>
        </w:r>
        <w:r w:rsidRPr="000015A7">
          <w:rPr>
            <w:rStyle w:val="Hyperlink"/>
          </w:rPr>
          <w:t xml:space="preserve">nalysis </w:t>
        </w:r>
        <w:r>
          <w:rPr>
            <w:rStyle w:val="Hyperlink"/>
          </w:rPr>
          <w:t>S</w:t>
        </w:r>
        <w:r w:rsidRPr="000015A7">
          <w:rPr>
            <w:rStyle w:val="Hyperlink"/>
          </w:rPr>
          <w:t>hell (MCAS-S</w:t>
        </w:r>
        <w:r w:rsidRPr="000015A7">
          <w:rPr>
            <w:rStyle w:val="Hyperlink"/>
          </w:rPr>
          <w:t>)</w:t>
        </w:r>
        <w:r w:rsidRPr="000015A7">
          <w:rPr>
            <w:rStyle w:val="Hyperlink"/>
          </w:rPr>
          <w:t xml:space="preserve"> tool</w:t>
        </w:r>
      </w:hyperlink>
      <w:r>
        <w:t>, Version 3.1–2014. The MCAS data is based on the 2 km</w:t>
      </w:r>
      <w:r w:rsidRPr="00DE6213">
        <w:rPr>
          <w:vertAlign w:val="superscript"/>
        </w:rPr>
        <w:t>2</w:t>
      </w:r>
      <w:r>
        <w:t xml:space="preserve"> resolution 2011 dataset. As an example of how to determine a slope value, 16 slope ranges can be modelled with the MCAS-S tool as follows: 0 per cent–0.25 per cent–0.5 per cent–0.75 per cent–1.0 per cent–1.25 per cent–1.5 per cent–1.75 per cent–2.0 per cent–2.5 per cent–3 per cent–4 per cent–6 per cent–8 per cent–10 per cent–20 per cent and &gt;20 per cent. When slope values are used for calculation or reporting, the upper value of the range of slopes should be used since this maintains conservatism. For example, an area identified in the 3–4 per cent range for land slope is assumed to have a mean slope of 4 per cent.</w:t>
      </w:r>
    </w:p>
    <w:p w14:paraId="7E9954DA" w14:textId="30AEC407" w:rsidR="003104F7" w:rsidRPr="003104F7" w:rsidRDefault="003104F7" w:rsidP="003104F7">
      <w:pPr>
        <w:pStyle w:val="NormalText"/>
      </w:pPr>
      <w:r w:rsidRPr="003104F7">
        <w:t>The following example demonstrates use of the MCAS-S tool. S</w:t>
      </w:r>
      <w:r>
        <w:t>lopes up to 2 per cent</w:t>
      </w:r>
      <w:r w:rsidRPr="003104F7">
        <w:t xml:space="preserve"> in the Mackay/Whitsunday region in Queensland where sugarcane and horticultural crops are grown were analysed. Firstly, slopes </w:t>
      </w:r>
      <w:r>
        <w:t>up to 2 per cent</w:t>
      </w:r>
      <w:r w:rsidRPr="003104F7">
        <w:t xml:space="preserve"> are identified and sugarcane and horticultural areas delineated. Secondly, a </w:t>
      </w:r>
      <w:r>
        <w:t>‘two-</w:t>
      </w:r>
      <w:r w:rsidRPr="003104F7">
        <w:t xml:space="preserve">way analysis’ is performed to generate a map containing slope data. The output of the analysis is shown in </w:t>
      </w:r>
      <w:r w:rsidRPr="003104F7">
        <w:fldChar w:fldCharType="begin"/>
      </w:r>
      <w:r w:rsidRPr="003104F7">
        <w:instrText xml:space="preserve"> REF _Ref518046924 \h </w:instrText>
      </w:r>
      <w:r>
        <w:instrText xml:space="preserve"> \* MERGEFORMAT </w:instrText>
      </w:r>
      <w:r w:rsidRPr="003104F7">
        <w:fldChar w:fldCharType="separate"/>
      </w:r>
      <w:r w:rsidR="00DD54A4" w:rsidRPr="008B560F">
        <w:t xml:space="preserve">Figure </w:t>
      </w:r>
      <w:r w:rsidR="00DD54A4">
        <w:t>8</w:t>
      </w:r>
      <w:r w:rsidRPr="003104F7">
        <w:fldChar w:fldCharType="end"/>
      </w:r>
      <w:r w:rsidRPr="003104F7">
        <w:t>. Briefly, a key for slope percentages is shown in the left panel; the middle upper panel shows slopes in the total catchment; the middle lower panel shows areas where sugarcane and horticultural crops are grown; and the right panel combines the middle upper and lower panels</w:t>
      </w:r>
      <w:r>
        <w:t xml:space="preserve"> in a two</w:t>
      </w:r>
      <w:r w:rsidRPr="003104F7">
        <w:t>-way analysis.</w:t>
      </w:r>
    </w:p>
    <w:p w14:paraId="5B593AB6" w14:textId="794DC2EE" w:rsidR="003104F7" w:rsidRDefault="003104F7" w:rsidP="003104F7">
      <w:pPr>
        <w:pStyle w:val="Caption"/>
        <w:tabs>
          <w:tab w:val="clear" w:pos="907"/>
        </w:tabs>
        <w:ind w:left="993" w:hanging="993"/>
      </w:pPr>
      <w:bookmarkStart w:id="205" w:name="_Ref518046924"/>
      <w:bookmarkStart w:id="206" w:name="_Toc510684527"/>
      <w:bookmarkStart w:id="207" w:name="_Toc9000232"/>
      <w:bookmarkStart w:id="208" w:name="_Toc510684341"/>
      <w:bookmarkStart w:id="209" w:name="_Toc37837665"/>
      <w:r w:rsidRPr="008B560F">
        <w:t xml:space="preserve">Figure </w:t>
      </w:r>
      <w:r>
        <w:rPr>
          <w:noProof/>
        </w:rPr>
        <w:fldChar w:fldCharType="begin"/>
      </w:r>
      <w:r>
        <w:rPr>
          <w:noProof/>
        </w:rPr>
        <w:instrText xml:space="preserve"> SEQ Figure \* ARABIC </w:instrText>
      </w:r>
      <w:r>
        <w:rPr>
          <w:noProof/>
        </w:rPr>
        <w:fldChar w:fldCharType="separate"/>
      </w:r>
      <w:r w:rsidR="00DD54A4">
        <w:rPr>
          <w:noProof/>
        </w:rPr>
        <w:t>8</w:t>
      </w:r>
      <w:r>
        <w:rPr>
          <w:noProof/>
        </w:rPr>
        <w:fldChar w:fldCharType="end"/>
      </w:r>
      <w:bookmarkEnd w:id="205"/>
      <w:r>
        <w:t>:</w:t>
      </w:r>
      <w:r>
        <w:tab/>
        <w:t>S</w:t>
      </w:r>
      <w:r w:rsidRPr="008B560F">
        <w:t>lope analysis</w:t>
      </w:r>
      <w:bookmarkEnd w:id="206"/>
      <w:r>
        <w:t xml:space="preserve"> for</w:t>
      </w:r>
      <w:r w:rsidRPr="008B560F">
        <w:t xml:space="preserve"> sugarcane and horticultural areas</w:t>
      </w:r>
      <w:r>
        <w:t xml:space="preserve"> in the </w:t>
      </w:r>
      <w:r w:rsidRPr="008B560F">
        <w:t>Mackay/Whitsunday region</w:t>
      </w:r>
      <w:bookmarkEnd w:id="207"/>
      <w:bookmarkEnd w:id="209"/>
    </w:p>
    <w:bookmarkEnd w:id="208"/>
    <w:p w14:paraId="092E3A5A" w14:textId="77777777" w:rsidR="003104F7" w:rsidRDefault="003104F7" w:rsidP="003104F7">
      <w:pPr>
        <w:pStyle w:val="NormalText"/>
        <w:spacing w:line="276" w:lineRule="auto"/>
      </w:pPr>
      <w:r>
        <w:rPr>
          <w:noProof/>
          <w:lang w:eastAsia="en-AU"/>
        </w:rPr>
        <w:drawing>
          <wp:inline distT="0" distB="0" distL="0" distR="0" wp14:anchorId="42B6A323" wp14:editId="739D3BFF">
            <wp:extent cx="6048375" cy="2914650"/>
            <wp:effectExtent l="0" t="0" r="9525" b="0"/>
            <wp:docPr id="8" name="Picture 8" descr="Slope analysis for sugarcane and horticultural areas in the Mackay/Whitsunday region"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48375" cy="2914650"/>
                    </a:xfrm>
                    <a:prstGeom prst="rect">
                      <a:avLst/>
                    </a:prstGeom>
                  </pic:spPr>
                </pic:pic>
              </a:graphicData>
            </a:graphic>
          </wp:inline>
        </w:drawing>
      </w:r>
    </w:p>
    <w:p w14:paraId="4D814731" w14:textId="77777777" w:rsidR="003104F7" w:rsidRDefault="003104F7" w:rsidP="003104F7">
      <w:pPr>
        <w:pStyle w:val="NormalText"/>
      </w:pPr>
      <w:r w:rsidRPr="003104F7">
        <w:t>Data describing land slopes is not normally distributed, and an exponential distribution has been assumed. The exponential distribution is taken into account when calculating the slope of a region (expressed as a percent) using the following formula:</w:t>
      </w:r>
    </w:p>
    <w:p w14:paraId="7394FAFD" w14:textId="76037333" w:rsidR="003104F7" w:rsidRDefault="003104F7" w:rsidP="003104F7">
      <w:pPr>
        <w:pStyle w:val="Caption"/>
      </w:pPr>
      <w:bookmarkStart w:id="210" w:name="_Toc37837654"/>
      <w:r>
        <w:t xml:space="preserve">Equation </w:t>
      </w:r>
      <w:r>
        <w:rPr>
          <w:noProof/>
        </w:rPr>
        <w:fldChar w:fldCharType="begin"/>
      </w:r>
      <w:r>
        <w:rPr>
          <w:noProof/>
        </w:rPr>
        <w:instrText xml:space="preserve"> SEQ Equation \* ARABIC </w:instrText>
      </w:r>
      <w:r>
        <w:rPr>
          <w:noProof/>
        </w:rPr>
        <w:fldChar w:fldCharType="separate"/>
      </w:r>
      <w:r w:rsidR="00DD54A4">
        <w:rPr>
          <w:noProof/>
        </w:rPr>
        <w:t>2</w:t>
      </w:r>
      <w:r>
        <w:rPr>
          <w:noProof/>
        </w:rPr>
        <w:fldChar w:fldCharType="end"/>
      </w:r>
      <w:r>
        <w:t>:</w:t>
      </w:r>
      <w:r>
        <w:tab/>
      </w:r>
      <w:r w:rsidR="00812EEA">
        <w:t>Calculation for specific slope percentile</w:t>
      </w:r>
      <w:bookmarkEnd w:id="210"/>
    </w:p>
    <w:p w14:paraId="356DB419" w14:textId="77777777" w:rsidR="003104F7" w:rsidRPr="003104F7" w:rsidRDefault="003104F7" w:rsidP="003104F7">
      <w:pPr>
        <w:pStyle w:val="NormalText"/>
        <w:spacing w:before="0" w:after="0" w:line="240" w:lineRule="auto"/>
      </w:pPr>
      <m:oMathPara>
        <m:oMathParaPr>
          <m:jc m:val="center"/>
        </m:oMathParaPr>
        <m:oMath>
          <m:r>
            <w:rPr>
              <w:rFonts w:ascii="Cambria Math" w:hAnsi="Cambria Math"/>
              <w:sz w:val="20"/>
            </w:rPr>
            <m:t xml:space="preserve"> -µ ×</m:t>
          </m:r>
          <m:func>
            <m:funcPr>
              <m:ctrlPr>
                <w:rPr>
                  <w:rFonts w:ascii="Cambria Math" w:hAnsi="Cambria Math"/>
                  <w:sz w:val="20"/>
                </w:rPr>
              </m:ctrlPr>
            </m:funcPr>
            <m:fName>
              <m:r>
                <m:rPr>
                  <m:sty m:val="p"/>
                </m:rPr>
                <w:rPr>
                  <w:rFonts w:ascii="Cambria Math" w:hAnsi="Cambria Math"/>
                  <w:sz w:val="20"/>
                </w:rPr>
                <m:t>log</m:t>
              </m:r>
              <m:ctrlPr>
                <w:rPr>
                  <w:rFonts w:ascii="Cambria Math" w:hAnsi="Cambria Math"/>
                  <w:i/>
                  <w:sz w:val="20"/>
                </w:rPr>
              </m:ctrlPr>
            </m:fName>
            <m:e>
              <m:d>
                <m:dPr>
                  <m:ctrlPr>
                    <w:rPr>
                      <w:rFonts w:ascii="Cambria Math" w:hAnsi="Cambria Math"/>
                      <w:i/>
                      <w:sz w:val="20"/>
                    </w:rPr>
                  </m:ctrlPr>
                </m:dPr>
                <m:e>
                  <m:f>
                    <m:fPr>
                      <m:ctrlPr>
                        <w:rPr>
                          <w:rFonts w:ascii="Cambria Math" w:hAnsi="Cambria Math"/>
                          <w:i/>
                          <w:sz w:val="20"/>
                        </w:rPr>
                      </m:ctrlPr>
                    </m:fPr>
                    <m:num>
                      <m:d>
                        <m:dPr>
                          <m:ctrlPr>
                            <w:rPr>
                              <w:rFonts w:ascii="Cambria Math" w:hAnsi="Cambria Math"/>
                              <w:i/>
                              <w:sz w:val="20"/>
                            </w:rPr>
                          </m:ctrlPr>
                        </m:dPr>
                        <m:e>
                          <m:r>
                            <w:rPr>
                              <w:rFonts w:ascii="Cambria Math" w:hAnsi="Cambria Math"/>
                              <w:sz w:val="20"/>
                            </w:rPr>
                            <m:t>100-slope percentile</m:t>
                          </m:r>
                        </m:e>
                      </m:d>
                    </m:num>
                    <m:den>
                      <m:r>
                        <w:rPr>
                          <w:rFonts w:ascii="Cambria Math" w:hAnsi="Cambria Math"/>
                          <w:sz w:val="20"/>
                        </w:rPr>
                        <m:t>100</m:t>
                      </m:r>
                    </m:den>
                  </m:f>
                </m:e>
              </m:d>
            </m:e>
          </m:func>
        </m:oMath>
      </m:oMathPara>
    </w:p>
    <w:p w14:paraId="4CA2E40B" w14:textId="77777777" w:rsidR="003104F7" w:rsidRDefault="003104F7" w:rsidP="003104F7">
      <w:pPr>
        <w:pStyle w:val="NormalText"/>
      </w:pPr>
      <w:r>
        <w:t>Where:</w:t>
      </w:r>
    </w:p>
    <w:p w14:paraId="20136658" w14:textId="50222A06" w:rsidR="003104F7" w:rsidRPr="003104F7" w:rsidRDefault="00C07AC0" w:rsidP="003104F7">
      <w:pPr>
        <w:pStyle w:val="NormalText"/>
      </w:pPr>
      <w:r w:rsidRPr="00C07AC0">
        <w:rPr>
          <w:b/>
        </w:rPr>
        <w:t xml:space="preserve">µ </w:t>
      </w:r>
      <w:r>
        <w:t xml:space="preserve">= </w:t>
      </w:r>
      <w:r w:rsidR="003104F7" w:rsidRPr="003104F7">
        <w:t>mean slope (%)</w:t>
      </w:r>
    </w:p>
    <w:p w14:paraId="234A0A79" w14:textId="1A8A380F" w:rsidR="003104F7" w:rsidRPr="003104F7" w:rsidRDefault="00C07AC0" w:rsidP="003104F7">
      <w:pPr>
        <w:pStyle w:val="NormalText"/>
      </w:pPr>
      <w:r w:rsidRPr="00C07AC0">
        <w:rPr>
          <w:b/>
        </w:rPr>
        <w:t xml:space="preserve">Log </w:t>
      </w:r>
      <w:r>
        <w:t xml:space="preserve">= </w:t>
      </w:r>
      <w:r w:rsidR="003104F7" w:rsidRPr="003104F7">
        <w:t>natural (base e) logarithm</w:t>
      </w:r>
    </w:p>
    <w:p w14:paraId="6A8088E4" w14:textId="77777777" w:rsidR="003104F7" w:rsidRPr="003104F7" w:rsidRDefault="003104F7" w:rsidP="003104F7">
      <w:pPr>
        <w:pStyle w:val="NormalText"/>
      </w:pPr>
      <w:r w:rsidRPr="003104F7">
        <w:t>An analysis of slopes for different land uses in Australia has identified that 12.5 per cent is probably overly protective and a value of 8 per cent is expected to cover &gt;90 per cent of situations. It is recommended that a default value of 12.5 per cent is retained for horticultural uses in Tasmania.</w:t>
      </w:r>
    </w:p>
    <w:p w14:paraId="601070DD" w14:textId="77777777" w:rsidR="003104F7" w:rsidRDefault="003104F7" w:rsidP="003104F7">
      <w:pPr>
        <w:pStyle w:val="NormalText"/>
      </w:pPr>
      <w:r w:rsidRPr="003104F7">
        <w:t>If actual regional slope information is being applied, 90th percentile slope data should be used to represent a worst-case scenario during Step 1 refinement of a runoff risk assessment. After first using the MCAS tool to obtain mean slope data for the land area under consideration, the 90th percentile slope can be calculat</w:t>
      </w:r>
      <w:r>
        <w:t>ed using the following formula:</w:t>
      </w:r>
    </w:p>
    <w:p w14:paraId="71C6A68C" w14:textId="7086BB73" w:rsidR="003104F7" w:rsidRPr="003104F7" w:rsidRDefault="003104F7" w:rsidP="003104F7">
      <w:pPr>
        <w:pStyle w:val="Caption"/>
      </w:pPr>
      <w:bookmarkStart w:id="211" w:name="_Toc37837655"/>
      <w:r>
        <w:t xml:space="preserve">Equation </w:t>
      </w:r>
      <w:r>
        <w:rPr>
          <w:noProof/>
        </w:rPr>
        <w:fldChar w:fldCharType="begin"/>
      </w:r>
      <w:r>
        <w:rPr>
          <w:noProof/>
        </w:rPr>
        <w:instrText xml:space="preserve"> SEQ Equation \* ARABIC </w:instrText>
      </w:r>
      <w:r>
        <w:rPr>
          <w:noProof/>
        </w:rPr>
        <w:fldChar w:fldCharType="separate"/>
      </w:r>
      <w:r w:rsidR="00DD54A4">
        <w:rPr>
          <w:noProof/>
        </w:rPr>
        <w:t>3</w:t>
      </w:r>
      <w:r>
        <w:rPr>
          <w:noProof/>
        </w:rPr>
        <w:fldChar w:fldCharType="end"/>
      </w:r>
      <w:r>
        <w:t>:</w:t>
      </w:r>
      <w:r>
        <w:tab/>
      </w:r>
      <w:r w:rsidR="00812EEA">
        <w:t>Calculation of</w:t>
      </w:r>
      <w:r w:rsidR="000E1A1A">
        <w:t xml:space="preserve"> 90</w:t>
      </w:r>
      <w:r w:rsidR="000E1A1A" w:rsidRPr="00C07AC0">
        <w:t>th</w:t>
      </w:r>
      <w:r w:rsidR="000E1A1A">
        <w:t xml:space="preserve"> percentile slope</w:t>
      </w:r>
      <w:bookmarkEnd w:id="211"/>
    </w:p>
    <w:p w14:paraId="6CF04803" w14:textId="77777777" w:rsidR="003104F7" w:rsidRPr="003104F7" w:rsidRDefault="003104F7" w:rsidP="003104F7">
      <w:pPr>
        <w:pStyle w:val="NormalText"/>
        <w:keepNext/>
        <w:keepLines/>
        <w:spacing w:line="240" w:lineRule="auto"/>
        <w:rPr>
          <w:sz w:val="20"/>
          <w:szCs w:val="20"/>
        </w:rPr>
      </w:pPr>
      <m:oMathPara>
        <m:oMathParaPr>
          <m:jc m:val="center"/>
        </m:oMathParaPr>
        <m:oMath>
          <m:r>
            <w:rPr>
              <w:rFonts w:ascii="Cambria Math" w:hAnsi="Cambria Math"/>
              <w:sz w:val="20"/>
              <w:szCs w:val="20"/>
            </w:rPr>
            <m:t>90th percentile=-µ ×</m:t>
          </m:r>
          <m:func>
            <m:funcPr>
              <m:ctrlPr>
                <w:rPr>
                  <w:rFonts w:ascii="Cambria Math" w:hAnsi="Cambria Math"/>
                  <w:sz w:val="20"/>
                  <w:szCs w:val="20"/>
                </w:rPr>
              </m:ctrlPr>
            </m:funcPr>
            <m:fName>
              <m:r>
                <m:rPr>
                  <m:sty m:val="p"/>
                </m:rPr>
                <w:rPr>
                  <w:rFonts w:ascii="Cambria Math" w:hAnsi="Cambria Math"/>
                  <w:sz w:val="20"/>
                  <w:szCs w:val="20"/>
                </w:rPr>
                <m:t>log</m:t>
              </m:r>
              <m:ctrlPr>
                <w:rPr>
                  <w:rFonts w:ascii="Cambria Math" w:hAnsi="Cambria Math"/>
                  <w:i/>
                  <w:sz w:val="20"/>
                  <w:szCs w:val="20"/>
                </w:rPr>
              </m:ctrlPr>
            </m:fName>
            <m:e>
              <m:d>
                <m:dPr>
                  <m:ctrlPr>
                    <w:rPr>
                      <w:rFonts w:ascii="Cambria Math" w:hAnsi="Cambria Math"/>
                      <w:i/>
                      <w:sz w:val="20"/>
                      <w:szCs w:val="20"/>
                    </w:rPr>
                  </m:ctrlPr>
                </m:dPr>
                <m:e>
                  <m:f>
                    <m:fPr>
                      <m:ctrlPr>
                        <w:rPr>
                          <w:rFonts w:ascii="Cambria Math" w:hAnsi="Cambria Math"/>
                          <w:i/>
                          <w:sz w:val="20"/>
                          <w:szCs w:val="20"/>
                        </w:rPr>
                      </m:ctrlPr>
                    </m:fPr>
                    <m:num>
                      <m:d>
                        <m:dPr>
                          <m:ctrlPr>
                            <w:rPr>
                              <w:rFonts w:ascii="Cambria Math" w:hAnsi="Cambria Math"/>
                              <w:i/>
                              <w:sz w:val="20"/>
                              <w:szCs w:val="20"/>
                            </w:rPr>
                          </m:ctrlPr>
                        </m:dPr>
                        <m:e>
                          <m:r>
                            <w:rPr>
                              <w:rFonts w:ascii="Cambria Math" w:hAnsi="Cambria Math"/>
                              <w:sz w:val="20"/>
                              <w:szCs w:val="20"/>
                            </w:rPr>
                            <m:t>100-90</m:t>
                          </m:r>
                        </m:e>
                      </m:d>
                    </m:num>
                    <m:den>
                      <m:r>
                        <w:rPr>
                          <w:rFonts w:ascii="Cambria Math" w:hAnsi="Cambria Math"/>
                          <w:sz w:val="20"/>
                          <w:szCs w:val="20"/>
                        </w:rPr>
                        <m:t>100</m:t>
                      </m:r>
                    </m:den>
                  </m:f>
                </m:e>
              </m:d>
            </m:e>
          </m:func>
        </m:oMath>
      </m:oMathPara>
    </w:p>
    <w:p w14:paraId="59077E5E" w14:textId="77777777" w:rsidR="003104F7" w:rsidRDefault="003104F7" w:rsidP="003104F7">
      <w:pPr>
        <w:pStyle w:val="NormalText"/>
        <w:sectPr w:rsidR="003104F7">
          <w:headerReference w:type="even" r:id="rId47"/>
          <w:headerReference w:type="default" r:id="rId48"/>
          <w:pgSz w:w="11906" w:h="16838" w:code="9"/>
          <w:pgMar w:top="2835" w:right="1134" w:bottom="1134" w:left="1134" w:header="1701" w:footer="680" w:gutter="0"/>
          <w:cols w:space="708"/>
          <w:docGrid w:linePitch="360"/>
        </w:sectPr>
      </w:pPr>
      <w:r w:rsidRPr="003104F7">
        <w:t>Mean slope values more representative of real-world conditions can be applied during higher tier assessments.</w:t>
      </w:r>
    </w:p>
    <w:p w14:paraId="0F87CFEA" w14:textId="77777777" w:rsidR="003104F7" w:rsidRPr="003104F7" w:rsidRDefault="003104F7" w:rsidP="003104F7">
      <w:pPr>
        <w:pStyle w:val="Heading1"/>
      </w:pPr>
      <w:bookmarkStart w:id="212" w:name="_Toc37837622"/>
      <w:r>
        <w:t>Step 2: Refinement of runoff risk assessment</w:t>
      </w:r>
      <w:bookmarkEnd w:id="212"/>
    </w:p>
    <w:p w14:paraId="68400FD5" w14:textId="77777777" w:rsidR="003104F7" w:rsidRPr="003104F7" w:rsidRDefault="003104F7" w:rsidP="003104F7">
      <w:pPr>
        <w:pStyle w:val="NormalText"/>
      </w:pPr>
      <w:r w:rsidRPr="003104F7">
        <w:t>Step 2 refinement of the runoff risk assessment, which is conceptualised in Figure 9, incorporates instream analysis. The procedural methodology is described in APVMA (2015) [page 22] where it is referred to as ‘Step 3 Calculations’. In Step 2 refinement, real-world information relating to rainfall and stream-flow is incorporated into the risk assessment to improve exposure estimates. These data allow instream concentrations resulting from rainfall-induced runoff to be determined by stream-monitoring stations. The calculated instream concentrations are used to produce a cumulative distribution of theoretical instream concentrations. The distribution is theoretical because it assumes runoff from the crop being assessed has an equal probability of entering any of the streams or rivers within the region. Such assessments can be undertaken on spatial and temporal scales.</w:t>
      </w:r>
    </w:p>
    <w:p w14:paraId="7CAC57AF" w14:textId="5A6869F8" w:rsidR="003104F7" w:rsidRDefault="003104F7" w:rsidP="003104F7">
      <w:pPr>
        <w:pStyle w:val="Caption"/>
      </w:pPr>
      <w:bookmarkStart w:id="213" w:name="_Toc37837666"/>
      <w:r>
        <w:t xml:space="preserve">Figure </w:t>
      </w:r>
      <w:r>
        <w:rPr>
          <w:noProof/>
        </w:rPr>
        <w:fldChar w:fldCharType="begin"/>
      </w:r>
      <w:r>
        <w:rPr>
          <w:noProof/>
        </w:rPr>
        <w:instrText xml:space="preserve"> SEQ Figure \* ARABIC </w:instrText>
      </w:r>
      <w:r>
        <w:rPr>
          <w:noProof/>
        </w:rPr>
        <w:fldChar w:fldCharType="separate"/>
      </w:r>
      <w:r w:rsidR="00DD54A4">
        <w:rPr>
          <w:noProof/>
        </w:rPr>
        <w:t>9</w:t>
      </w:r>
      <w:r>
        <w:rPr>
          <w:noProof/>
        </w:rPr>
        <w:fldChar w:fldCharType="end"/>
      </w:r>
      <w:r>
        <w:t>:</w:t>
      </w:r>
      <w:r>
        <w:tab/>
        <w:t>Graphic conceptualisation of Step 2 refinement of the runoff risk assessment</w:t>
      </w:r>
      <w:bookmarkEnd w:id="213"/>
    </w:p>
    <w:p w14:paraId="7AACD7B2" w14:textId="77777777" w:rsidR="003104F7" w:rsidRDefault="003104F7" w:rsidP="003104F7">
      <w:pPr>
        <w:pStyle w:val="NormalText"/>
        <w:spacing w:line="276" w:lineRule="auto"/>
      </w:pPr>
      <w:r>
        <w:rPr>
          <w:noProof/>
          <w:lang w:eastAsia="en-AU"/>
        </w:rPr>
        <w:drawing>
          <wp:inline distT="0" distB="0" distL="0" distR="0" wp14:anchorId="72138E02" wp14:editId="733BE3FA">
            <wp:extent cx="5734050" cy="2400300"/>
            <wp:effectExtent l="0" t="0" r="0" b="0"/>
            <wp:docPr id="23" name="Picture 23" descr="Graphic conceptualisation of Step 2 refinement of the runoff risk assessment"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2400300"/>
                    </a:xfrm>
                    <a:prstGeom prst="rect">
                      <a:avLst/>
                    </a:prstGeom>
                    <a:noFill/>
                    <a:ln>
                      <a:noFill/>
                    </a:ln>
                  </pic:spPr>
                </pic:pic>
              </a:graphicData>
            </a:graphic>
          </wp:inline>
        </w:drawing>
      </w:r>
    </w:p>
    <w:p w14:paraId="53DBC312" w14:textId="77777777" w:rsidR="003104F7" w:rsidRDefault="003104F7" w:rsidP="003104F7">
      <w:pPr>
        <w:pStyle w:val="NormalText"/>
      </w:pPr>
      <w:r>
        <w:t xml:space="preserve">In addition to runoff waters entering the stream or river, flow rates can already exist from other sources such as stream </w:t>
      </w:r>
      <w:proofErr w:type="spellStart"/>
      <w:r>
        <w:t>baseflow</w:t>
      </w:r>
      <w:proofErr w:type="spellEnd"/>
      <w:r>
        <w:t xml:space="preserve"> and runoff waters originating from elsewhere in the catchment. The APVMA has published </w:t>
      </w:r>
      <w:hyperlink r:id="rId50" w:history="1">
        <w:r w:rsidRPr="003104F7">
          <w:rPr>
            <w:rStyle w:val="Hyperlink"/>
          </w:rPr>
          <w:t>d</w:t>
        </w:r>
        <w:r w:rsidRPr="003104F7">
          <w:rPr>
            <w:rStyle w:val="Hyperlink"/>
          </w:rPr>
          <w:t>a</w:t>
        </w:r>
        <w:r w:rsidRPr="003104F7">
          <w:rPr>
            <w:rStyle w:val="Hyperlink"/>
          </w:rPr>
          <w:t>ily streamflow data for dryland cropping regions</w:t>
        </w:r>
      </w:hyperlink>
      <w:r>
        <w:t xml:space="preserve"> in Australia. These are the raw results and in order to properly determine the streamflow rate to apply in the exposure assessment, </w:t>
      </w:r>
      <w:proofErr w:type="spellStart"/>
      <w:r>
        <w:t>baseflow</w:t>
      </w:r>
      <w:proofErr w:type="spellEnd"/>
      <w:r>
        <w:t xml:space="preserve"> for each stream/river/creek must be calculated. </w:t>
      </w:r>
      <w:proofErr w:type="spellStart"/>
      <w:r>
        <w:t>Baseflow</w:t>
      </w:r>
      <w:proofErr w:type="spellEnd"/>
      <w:r>
        <w:t xml:space="preserve"> differs between regions and times of the year and is determined by methodology described in APVMA (2015) [page 23].</w:t>
      </w:r>
    </w:p>
    <w:p w14:paraId="30D769AC" w14:textId="77777777" w:rsidR="003104F7" w:rsidRPr="003104F7" w:rsidRDefault="003104F7" w:rsidP="003104F7">
      <w:pPr>
        <w:pStyle w:val="NormalText"/>
      </w:pPr>
      <w:r w:rsidRPr="003104F7">
        <w:t xml:space="preserve">The methodology described for refined runoff assessments focuses on instream concentrations resulting from quick flow. Because quick flow is a direct result of rainfall, rainfall values are required for conducting instream analyses. A discussion of the use of rainfall values in the instream analysis is provided in APVMA (2015) [page 26]. However, that discussion is based on the runoff curves applied at the time, not with the updated approach described in this report. With the USDA soil-ground cover complex approach incorporating soil profiles for different regions, a background catchment rainfall value for each region needs to be determined to identify the appropriate rainfall at which runoff is expected to commence. This value is applied to the cumulative distributions of historic rainfall for different regions/states truncated above the background rainfall value to obtain 25th percentile and 75th percentile rainfall levels. When the latter are applied in an instream analysis, cumulative frequency distributions commence from the background rainfall value (see Section </w:t>
      </w:r>
      <w:r>
        <w:t>4.2</w:t>
      </w:r>
      <w:r w:rsidRPr="003104F7">
        <w:t>).</w:t>
      </w:r>
    </w:p>
    <w:p w14:paraId="52FDC70C" w14:textId="77777777" w:rsidR="003104F7" w:rsidRPr="003104F7" w:rsidRDefault="003104F7" w:rsidP="003104F7">
      <w:pPr>
        <w:pStyle w:val="NormalText"/>
      </w:pPr>
      <w:r w:rsidRPr="003104F7">
        <w:t>Rainfall statistics can be obtained from weather stations within cropping areas of interest, and the number of stations assessed should be proportionate to the size of the area being considered. It is for this reason that a much larger number of weather stations should be interrogated when assessing the Western Australian wheat belt compared to a single Queensland production horticulture region. It is suggested that where more than four stations are assessed within a region, the 90th percentile value is applied as this provides a conservative value of rainfall. For example, if 50 weather stations in a region have been assessed and the 25th percentile rainfall value is being obtained for the region, every weather station will have a different 25th percentile value. In such cases, the 90th percentile of the range of 25th percentile rainfall values should be adopted.</w:t>
      </w:r>
    </w:p>
    <w:p w14:paraId="6CC9EFD9" w14:textId="77777777" w:rsidR="003104F7" w:rsidRPr="003104F7" w:rsidRDefault="003104F7" w:rsidP="003104F7">
      <w:pPr>
        <w:pStyle w:val="NormalText"/>
      </w:pPr>
      <w:r w:rsidRPr="003104F7">
        <w:t>In order to perform a temporal assessment, rainfall data should be grouped by season for state-based assessments (</w:t>
      </w:r>
      <w:r w:rsidRPr="003104F7">
        <w:rPr>
          <w:i/>
        </w:rPr>
        <w:t>viz.</w:t>
      </w:r>
      <w:r w:rsidRPr="003104F7">
        <w:t xml:space="preserve"> dryland, horticulture, pasture, turf) and by month for tropical/subtropical assessments. The monthly time-scale is considered important because summer-dominated rainfall patterns and wet-season time periods may not correspond with the standard seasons.</w:t>
      </w:r>
    </w:p>
    <w:p w14:paraId="1A034588" w14:textId="77777777" w:rsidR="003104F7" w:rsidRPr="003104F7" w:rsidRDefault="003104F7" w:rsidP="003104F7">
      <w:pPr>
        <w:pStyle w:val="NormalText"/>
      </w:pPr>
      <w:r w:rsidRPr="003104F7">
        <w:t>The establishment of appropriate streamflow and rainfall data facilitates the conduct of assessments on both</w:t>
      </w:r>
      <w:r>
        <w:t xml:space="preserve"> a spatial and temporal scale. </w:t>
      </w:r>
      <w:r w:rsidRPr="003104F7">
        <w:t>The underlying assumptions in calculating exposure is based on that implemented in the European FOCUS surface water stream scenario (FOCUS, 2001, 2011a) underpinned by the following considerations:</w:t>
      </w:r>
    </w:p>
    <w:p w14:paraId="0A8F22E3" w14:textId="77777777" w:rsidR="003104F7" w:rsidRDefault="003104F7" w:rsidP="003104F7">
      <w:pPr>
        <w:pStyle w:val="Bullet1"/>
      </w:pPr>
      <w:r>
        <w:t xml:space="preserve">Flows within any water body are dynamic, reflecting the various </w:t>
      </w:r>
      <w:proofErr w:type="spellStart"/>
      <w:r>
        <w:t>baseflow</w:t>
      </w:r>
      <w:proofErr w:type="spellEnd"/>
      <w:r>
        <w:t>, runoff and drainage responses to rainfall events in the water body catchment. In the methodology described here, streamflow rates are historical and real-world and therefore already reflect these variables.</w:t>
      </w:r>
    </w:p>
    <w:p w14:paraId="303A25F3" w14:textId="77777777" w:rsidR="003104F7" w:rsidRDefault="003104F7" w:rsidP="003104F7">
      <w:pPr>
        <w:pStyle w:val="Bullet1"/>
      </w:pPr>
      <w:r>
        <w:t>Stream scenarios modelled in FOCUS are the most complex. It is assumed that pesticide will be applied on the same day to 20 per cent of the area of the upstream catchment. The stream thus receives pesticide solute in runoff waters from the entire upstream catchment. However, in order to adopt an extremely conservative approach to the exposure calculation, it is assumed that all pesticide solute derived from the treated area of the upstream catchment impacts upon the surface water body at exactly the same time.</w:t>
      </w:r>
    </w:p>
    <w:p w14:paraId="41CE99B1" w14:textId="77777777" w:rsidR="003104F7" w:rsidRDefault="003104F7" w:rsidP="003104F7">
      <w:pPr>
        <w:pStyle w:val="Bullet1"/>
      </w:pPr>
      <w:r>
        <w:t xml:space="preserve">No pesticide solute is present in the </w:t>
      </w:r>
      <w:proofErr w:type="spellStart"/>
      <w:r>
        <w:t>baseflow</w:t>
      </w:r>
      <w:proofErr w:type="spellEnd"/>
      <w:r>
        <w:t xml:space="preserve"> fluxes that contribute water to the stream.</w:t>
      </w:r>
    </w:p>
    <w:p w14:paraId="2DEB00E8" w14:textId="77777777" w:rsidR="003104F7" w:rsidRPr="003104F7" w:rsidRDefault="003104F7" w:rsidP="003104F7">
      <w:pPr>
        <w:pStyle w:val="NormalText"/>
      </w:pPr>
      <w:r w:rsidRPr="003104F7">
        <w:t xml:space="preserve">The instream assessment methodology does not put a restriction on catchment size. In this respect, real value stream monitoring data is used, which reflects the actual catchments. Two conservative FOCUS assumptions </w:t>
      </w:r>
      <w:r w:rsidRPr="003104F7">
        <w:rPr>
          <w:i/>
        </w:rPr>
        <w:t>viz</w:t>
      </w:r>
      <w:r w:rsidRPr="003104F7">
        <w:t>. (</w:t>
      </w:r>
      <w:proofErr w:type="spellStart"/>
      <w:r w:rsidRPr="003104F7">
        <w:t>i</w:t>
      </w:r>
      <w:proofErr w:type="spellEnd"/>
      <w:r w:rsidRPr="003104F7">
        <w:t>) 20</w:t>
      </w:r>
      <w:r>
        <w:t xml:space="preserve"> per cent</w:t>
      </w:r>
      <w:r w:rsidRPr="003104F7">
        <w:t xml:space="preserve"> of a catchment is treated on the same day; and (ii) the entire treated area contributes to runoff, are adopted in the runoff methodology for the instream analysis. In addition, FOCUS applies the concept of ‘hydraulic residence time’. Residence time is not taken into account in this document. Rather, the concentrations described in the theoretical cumulative frequency distributions of instream concentrations are taken as peak modelled concentrations, which can also act as surrogates for lentic water bodies such as ponds and lakes. Further refinement in terms of use of time-weighted average concentrations and residence time can be applied on a case-by-case basis if required.</w:t>
      </w:r>
    </w:p>
    <w:p w14:paraId="2B8E8373" w14:textId="77777777" w:rsidR="003104F7" w:rsidRPr="003104F7" w:rsidRDefault="003104F7" w:rsidP="003104F7">
      <w:pPr>
        <w:pStyle w:val="NormalText"/>
      </w:pPr>
      <w:r w:rsidRPr="003104F7">
        <w:t>FOCUS uses a ‘mean annual minimum seven-day flow’ (MAM7) value when considering flow rates. The framework proposed here uses long-term flow rate data for the different regions.</w:t>
      </w:r>
    </w:p>
    <w:p w14:paraId="15558AFA" w14:textId="77777777" w:rsidR="003104F7" w:rsidRPr="003104F7" w:rsidRDefault="003104F7" w:rsidP="003104F7">
      <w:pPr>
        <w:pStyle w:val="NormalText"/>
      </w:pPr>
      <w:r w:rsidRPr="003104F7">
        <w:t>Additional discussion of the Step 2 refinement of the runoff risk assessment incorporating instream analysis is presented in Appendix 4 of this document.</w:t>
      </w:r>
    </w:p>
    <w:p w14:paraId="0DC15524" w14:textId="77777777" w:rsidR="003104F7" w:rsidRDefault="003104F7" w:rsidP="003104F7">
      <w:pPr>
        <w:pStyle w:val="Heading2"/>
      </w:pPr>
      <w:bookmarkStart w:id="214" w:name="_Toc37837623"/>
      <w:r>
        <w:t>Water catchment size and land-use data</w:t>
      </w:r>
      <w:bookmarkEnd w:id="214"/>
    </w:p>
    <w:p w14:paraId="4CEC0205" w14:textId="77777777" w:rsidR="003104F7" w:rsidRPr="003104F7" w:rsidRDefault="003104F7" w:rsidP="003104F7">
      <w:pPr>
        <w:pStyle w:val="NormalText"/>
      </w:pPr>
      <w:r w:rsidRPr="003104F7">
        <w:t>Data describing the real-world catchments under consideration can be applied to aquatic exposure risk assessments. At the highest tier of assessment, the standard assumptions that 20</w:t>
      </w:r>
      <w:r>
        <w:t xml:space="preserve"> per cent</w:t>
      </w:r>
      <w:r w:rsidRPr="003104F7">
        <w:t xml:space="preserve"> of a catchment is treated on the same day, and that solute from the catchment area impacts upon the surface water body coincidently with solute from the field, are retained. These assumptions are conservative and protective in their effects.</w:t>
      </w:r>
    </w:p>
    <w:p w14:paraId="15165FA6" w14:textId="77777777" w:rsidR="003104F7" w:rsidRDefault="003104F7" w:rsidP="003104F7">
      <w:pPr>
        <w:pStyle w:val="NormalText"/>
      </w:pPr>
      <w:r w:rsidRPr="003104F7">
        <w:t>The example presented in Table 4 is based on dryland-cropping regions. Catchments as well as the size and cropping proportion for each catchment are listed. This data, which is derived using MCAS software, can be utilised to refine the runoff risk assessment.</w:t>
      </w:r>
    </w:p>
    <w:p w14:paraId="16601104" w14:textId="366A7647" w:rsidR="003104F7" w:rsidRDefault="003104F7" w:rsidP="003104F7">
      <w:pPr>
        <w:pStyle w:val="Caption"/>
      </w:pPr>
      <w:bookmarkStart w:id="215" w:name="_Toc37837643"/>
      <w:r>
        <w:t xml:space="preserve">Table </w:t>
      </w:r>
      <w:r>
        <w:rPr>
          <w:noProof/>
        </w:rPr>
        <w:fldChar w:fldCharType="begin"/>
      </w:r>
      <w:r>
        <w:rPr>
          <w:noProof/>
        </w:rPr>
        <w:instrText xml:space="preserve"> SEQ Table \* ARABIC </w:instrText>
      </w:r>
      <w:r>
        <w:rPr>
          <w:noProof/>
        </w:rPr>
        <w:fldChar w:fldCharType="separate"/>
      </w:r>
      <w:r w:rsidR="00DD54A4">
        <w:rPr>
          <w:noProof/>
        </w:rPr>
        <w:t>4</w:t>
      </w:r>
      <w:r>
        <w:rPr>
          <w:noProof/>
        </w:rPr>
        <w:fldChar w:fldCharType="end"/>
      </w:r>
      <w:r>
        <w:t>:</w:t>
      </w:r>
      <w:r>
        <w:tab/>
        <w:t>Information for dryland cropping catchment basins in NSW, Vic., Qld and WA</w:t>
      </w:r>
      <w:r w:rsidRPr="00C07AC0">
        <w:rPr>
          <w:vertAlign w:val="superscript"/>
        </w:rPr>
        <w:t>*</w:t>
      </w:r>
      <w:bookmarkEnd w:id="215"/>
    </w:p>
    <w:tbl>
      <w:tblPr>
        <w:tblW w:w="5000" w:type="pct"/>
        <w:tblBorders>
          <w:bottom w:val="dotted" w:sz="2" w:space="0" w:color="auto"/>
          <w:insideH w:val="dotted" w:sz="2" w:space="0" w:color="auto"/>
        </w:tblBorders>
        <w:tblLook w:val="01E0" w:firstRow="1" w:lastRow="1" w:firstColumn="1" w:lastColumn="1" w:noHBand="0" w:noVBand="0"/>
        <w:tblCaption w:val="Table 4"/>
        <w:tblDescription w:val="Information for dryland cropping catchment basins in NSW, Vic., Qld and WA"/>
      </w:tblPr>
      <w:tblGrid>
        <w:gridCol w:w="3071"/>
        <w:gridCol w:w="3080"/>
        <w:gridCol w:w="3487"/>
      </w:tblGrid>
      <w:tr w:rsidR="003104F7" w14:paraId="0C909892" w14:textId="77777777" w:rsidTr="003104F7">
        <w:trPr>
          <w:cantSplit/>
          <w:tblHeader/>
        </w:trPr>
        <w:tc>
          <w:tcPr>
            <w:tcW w:w="1593" w:type="pct"/>
            <w:tcBorders>
              <w:bottom w:val="single" w:sz="4" w:space="0" w:color="auto"/>
            </w:tcBorders>
            <w:shd w:val="clear" w:color="auto" w:fill="5C2946"/>
            <w:vAlign w:val="center"/>
          </w:tcPr>
          <w:p w14:paraId="7E797248" w14:textId="77777777" w:rsidR="003104F7" w:rsidRPr="00FB0015" w:rsidRDefault="003104F7" w:rsidP="003104F7">
            <w:pPr>
              <w:pStyle w:val="APVMATableHead"/>
            </w:pPr>
            <w:r>
              <w:t>Catchment</w:t>
            </w:r>
          </w:p>
        </w:tc>
        <w:tc>
          <w:tcPr>
            <w:tcW w:w="1598" w:type="pct"/>
            <w:tcBorders>
              <w:bottom w:val="single" w:sz="4" w:space="0" w:color="auto"/>
            </w:tcBorders>
            <w:shd w:val="clear" w:color="auto" w:fill="5C2946"/>
            <w:vAlign w:val="center"/>
          </w:tcPr>
          <w:p w14:paraId="14223E54" w14:textId="77777777" w:rsidR="003104F7" w:rsidRPr="00FB0015" w:rsidRDefault="003104F7" w:rsidP="003104F7">
            <w:pPr>
              <w:pStyle w:val="APVMATableHead"/>
              <w:jc w:val="right"/>
            </w:pPr>
            <w:r>
              <w:t>Size (ha)</w:t>
            </w:r>
          </w:p>
        </w:tc>
        <w:tc>
          <w:tcPr>
            <w:tcW w:w="1809" w:type="pct"/>
            <w:tcBorders>
              <w:bottom w:val="single" w:sz="4" w:space="0" w:color="auto"/>
            </w:tcBorders>
            <w:shd w:val="clear" w:color="auto" w:fill="5C2946"/>
            <w:vAlign w:val="center"/>
          </w:tcPr>
          <w:p w14:paraId="00BDCDE6" w14:textId="77777777" w:rsidR="003104F7" w:rsidRPr="00FB0015" w:rsidRDefault="003104F7" w:rsidP="003104F7">
            <w:pPr>
              <w:pStyle w:val="APVMATableHead"/>
              <w:jc w:val="right"/>
            </w:pPr>
            <w:r>
              <w:t>Cropped</w:t>
            </w:r>
          </w:p>
        </w:tc>
      </w:tr>
      <w:tr w:rsidR="003104F7" w14:paraId="028137FE" w14:textId="77777777" w:rsidTr="003104F7">
        <w:trPr>
          <w:cantSplit/>
        </w:trPr>
        <w:tc>
          <w:tcPr>
            <w:tcW w:w="1593" w:type="pct"/>
            <w:tcBorders>
              <w:top w:val="single" w:sz="4" w:space="0" w:color="auto"/>
              <w:bottom w:val="single" w:sz="4" w:space="0" w:color="auto"/>
            </w:tcBorders>
            <w:vAlign w:val="center"/>
          </w:tcPr>
          <w:p w14:paraId="2239CC5E" w14:textId="77777777" w:rsidR="003104F7" w:rsidRPr="003104F7" w:rsidRDefault="003104F7" w:rsidP="003104F7">
            <w:pPr>
              <w:pStyle w:val="APVMATableSubHead"/>
            </w:pPr>
            <w:r>
              <w:t>New South Wales</w:t>
            </w:r>
          </w:p>
        </w:tc>
        <w:tc>
          <w:tcPr>
            <w:tcW w:w="1598" w:type="pct"/>
            <w:tcBorders>
              <w:top w:val="single" w:sz="4" w:space="0" w:color="auto"/>
              <w:bottom w:val="single" w:sz="4" w:space="0" w:color="auto"/>
            </w:tcBorders>
            <w:vAlign w:val="center"/>
          </w:tcPr>
          <w:p w14:paraId="1E620163" w14:textId="77777777" w:rsidR="003104F7" w:rsidRPr="003104F7" w:rsidRDefault="003104F7" w:rsidP="003104F7">
            <w:pPr>
              <w:pStyle w:val="APVMATableSubHead"/>
              <w:jc w:val="right"/>
            </w:pPr>
          </w:p>
        </w:tc>
        <w:tc>
          <w:tcPr>
            <w:tcW w:w="1809" w:type="pct"/>
            <w:tcBorders>
              <w:top w:val="single" w:sz="4" w:space="0" w:color="auto"/>
              <w:bottom w:val="single" w:sz="4" w:space="0" w:color="auto"/>
            </w:tcBorders>
            <w:vAlign w:val="center"/>
          </w:tcPr>
          <w:p w14:paraId="30DBFCE2" w14:textId="77777777" w:rsidR="003104F7" w:rsidRPr="003104F7" w:rsidRDefault="003104F7" w:rsidP="003104F7">
            <w:pPr>
              <w:pStyle w:val="APVMATableSubHead"/>
              <w:jc w:val="right"/>
            </w:pPr>
          </w:p>
        </w:tc>
      </w:tr>
      <w:tr w:rsidR="003104F7" w14:paraId="1F0F066F" w14:textId="77777777" w:rsidTr="003104F7">
        <w:trPr>
          <w:cantSplit/>
        </w:trPr>
        <w:tc>
          <w:tcPr>
            <w:tcW w:w="1593" w:type="pct"/>
            <w:tcBorders>
              <w:top w:val="single" w:sz="4" w:space="0" w:color="auto"/>
              <w:bottom w:val="single" w:sz="4" w:space="0" w:color="auto"/>
            </w:tcBorders>
            <w:vAlign w:val="center"/>
          </w:tcPr>
          <w:p w14:paraId="324DCADA" w14:textId="77777777" w:rsidR="003104F7" w:rsidRPr="003104F7" w:rsidRDefault="003104F7" w:rsidP="003104F7">
            <w:pPr>
              <w:pStyle w:val="APVMATableText"/>
            </w:pPr>
            <w:r w:rsidRPr="003104F7">
              <w:t>Gwydir</w:t>
            </w:r>
          </w:p>
        </w:tc>
        <w:tc>
          <w:tcPr>
            <w:tcW w:w="1598" w:type="pct"/>
            <w:tcBorders>
              <w:top w:val="single" w:sz="4" w:space="0" w:color="auto"/>
              <w:bottom w:val="single" w:sz="4" w:space="0" w:color="auto"/>
            </w:tcBorders>
            <w:vAlign w:val="center"/>
          </w:tcPr>
          <w:p w14:paraId="6D6BD889" w14:textId="77777777" w:rsidR="003104F7" w:rsidRPr="003104F7" w:rsidRDefault="003104F7" w:rsidP="003104F7">
            <w:pPr>
              <w:pStyle w:val="APVMATableText"/>
              <w:jc w:val="right"/>
            </w:pPr>
            <w:r w:rsidRPr="003104F7">
              <w:t>26 580</w:t>
            </w:r>
          </w:p>
        </w:tc>
        <w:tc>
          <w:tcPr>
            <w:tcW w:w="1809" w:type="pct"/>
            <w:tcBorders>
              <w:top w:val="single" w:sz="4" w:space="0" w:color="auto"/>
              <w:bottom w:val="single" w:sz="4" w:space="0" w:color="auto"/>
            </w:tcBorders>
            <w:vAlign w:val="center"/>
          </w:tcPr>
          <w:p w14:paraId="5D5EF5F8" w14:textId="77777777" w:rsidR="003104F7" w:rsidRPr="003104F7" w:rsidRDefault="003104F7" w:rsidP="003104F7">
            <w:pPr>
              <w:pStyle w:val="APVMATableText"/>
              <w:jc w:val="right"/>
            </w:pPr>
            <w:r w:rsidRPr="003104F7">
              <w:t>28.5%</w:t>
            </w:r>
          </w:p>
        </w:tc>
      </w:tr>
      <w:tr w:rsidR="003104F7" w14:paraId="08845234" w14:textId="77777777" w:rsidTr="003104F7">
        <w:trPr>
          <w:cantSplit/>
        </w:trPr>
        <w:tc>
          <w:tcPr>
            <w:tcW w:w="1593" w:type="pct"/>
            <w:tcBorders>
              <w:top w:val="single" w:sz="4" w:space="0" w:color="auto"/>
              <w:bottom w:val="single" w:sz="4" w:space="0" w:color="auto"/>
            </w:tcBorders>
            <w:vAlign w:val="center"/>
          </w:tcPr>
          <w:p w14:paraId="1E7693E9" w14:textId="77777777" w:rsidR="003104F7" w:rsidRPr="003104F7" w:rsidRDefault="003104F7" w:rsidP="003104F7">
            <w:pPr>
              <w:pStyle w:val="APVMATableText"/>
            </w:pPr>
            <w:r w:rsidRPr="003104F7">
              <w:t>Murrumbidgee</w:t>
            </w:r>
          </w:p>
        </w:tc>
        <w:tc>
          <w:tcPr>
            <w:tcW w:w="1598" w:type="pct"/>
            <w:tcBorders>
              <w:top w:val="single" w:sz="4" w:space="0" w:color="auto"/>
              <w:bottom w:val="single" w:sz="4" w:space="0" w:color="auto"/>
            </w:tcBorders>
            <w:vAlign w:val="center"/>
          </w:tcPr>
          <w:p w14:paraId="46152557" w14:textId="77777777" w:rsidR="003104F7" w:rsidRPr="003104F7" w:rsidRDefault="003104F7" w:rsidP="003104F7">
            <w:pPr>
              <w:pStyle w:val="APVMATableText"/>
              <w:jc w:val="right"/>
            </w:pPr>
            <w:r w:rsidRPr="003104F7">
              <w:t>81 684</w:t>
            </w:r>
          </w:p>
        </w:tc>
        <w:tc>
          <w:tcPr>
            <w:tcW w:w="1809" w:type="pct"/>
            <w:tcBorders>
              <w:top w:val="single" w:sz="4" w:space="0" w:color="auto"/>
              <w:bottom w:val="single" w:sz="4" w:space="0" w:color="auto"/>
            </w:tcBorders>
            <w:vAlign w:val="center"/>
          </w:tcPr>
          <w:p w14:paraId="34465053" w14:textId="77777777" w:rsidR="003104F7" w:rsidRPr="003104F7" w:rsidRDefault="003104F7" w:rsidP="003104F7">
            <w:pPr>
              <w:pStyle w:val="APVMATableText"/>
              <w:jc w:val="right"/>
            </w:pPr>
            <w:r w:rsidRPr="003104F7">
              <w:t>16.4%</w:t>
            </w:r>
          </w:p>
        </w:tc>
      </w:tr>
      <w:tr w:rsidR="003104F7" w14:paraId="31FF7AB1" w14:textId="77777777" w:rsidTr="003104F7">
        <w:trPr>
          <w:cantSplit/>
        </w:trPr>
        <w:tc>
          <w:tcPr>
            <w:tcW w:w="1593" w:type="pct"/>
            <w:tcBorders>
              <w:top w:val="single" w:sz="4" w:space="0" w:color="auto"/>
              <w:bottom w:val="single" w:sz="4" w:space="0" w:color="auto"/>
            </w:tcBorders>
            <w:vAlign w:val="center"/>
          </w:tcPr>
          <w:p w14:paraId="57524465" w14:textId="77777777" w:rsidR="003104F7" w:rsidRPr="003104F7" w:rsidRDefault="003104F7" w:rsidP="003104F7">
            <w:pPr>
              <w:pStyle w:val="APVMATableText"/>
            </w:pPr>
            <w:r w:rsidRPr="003104F7">
              <w:t>Lachlan</w:t>
            </w:r>
          </w:p>
        </w:tc>
        <w:tc>
          <w:tcPr>
            <w:tcW w:w="1598" w:type="pct"/>
            <w:tcBorders>
              <w:top w:val="single" w:sz="4" w:space="0" w:color="auto"/>
              <w:bottom w:val="single" w:sz="4" w:space="0" w:color="auto"/>
            </w:tcBorders>
            <w:vAlign w:val="center"/>
          </w:tcPr>
          <w:p w14:paraId="0A16B6AE" w14:textId="77777777" w:rsidR="003104F7" w:rsidRPr="003104F7" w:rsidRDefault="003104F7" w:rsidP="003104F7">
            <w:pPr>
              <w:pStyle w:val="APVMATableText"/>
              <w:jc w:val="right"/>
            </w:pPr>
            <w:r w:rsidRPr="003104F7">
              <w:t>90 788</w:t>
            </w:r>
          </w:p>
        </w:tc>
        <w:tc>
          <w:tcPr>
            <w:tcW w:w="1809" w:type="pct"/>
            <w:tcBorders>
              <w:top w:val="single" w:sz="4" w:space="0" w:color="auto"/>
              <w:bottom w:val="single" w:sz="4" w:space="0" w:color="auto"/>
            </w:tcBorders>
            <w:vAlign w:val="center"/>
          </w:tcPr>
          <w:p w14:paraId="246AD87A" w14:textId="77777777" w:rsidR="003104F7" w:rsidRPr="003104F7" w:rsidRDefault="003104F7" w:rsidP="003104F7">
            <w:pPr>
              <w:pStyle w:val="APVMATableText"/>
              <w:jc w:val="right"/>
            </w:pPr>
            <w:r w:rsidRPr="003104F7">
              <w:t>18.6%</w:t>
            </w:r>
          </w:p>
        </w:tc>
      </w:tr>
      <w:tr w:rsidR="003104F7" w14:paraId="1AC65232" w14:textId="77777777" w:rsidTr="003104F7">
        <w:trPr>
          <w:cantSplit/>
        </w:trPr>
        <w:tc>
          <w:tcPr>
            <w:tcW w:w="1593" w:type="pct"/>
            <w:tcBorders>
              <w:top w:val="single" w:sz="4" w:space="0" w:color="auto"/>
              <w:bottom w:val="single" w:sz="4" w:space="0" w:color="auto"/>
            </w:tcBorders>
            <w:vAlign w:val="center"/>
          </w:tcPr>
          <w:p w14:paraId="31129EE2" w14:textId="77777777" w:rsidR="003104F7" w:rsidRPr="003104F7" w:rsidRDefault="003104F7" w:rsidP="003104F7">
            <w:pPr>
              <w:pStyle w:val="APVMATableText"/>
            </w:pPr>
            <w:r w:rsidRPr="003104F7">
              <w:t>Namoi</w:t>
            </w:r>
          </w:p>
        </w:tc>
        <w:tc>
          <w:tcPr>
            <w:tcW w:w="1598" w:type="pct"/>
            <w:tcBorders>
              <w:top w:val="single" w:sz="4" w:space="0" w:color="auto"/>
              <w:bottom w:val="single" w:sz="4" w:space="0" w:color="auto"/>
            </w:tcBorders>
            <w:vAlign w:val="center"/>
          </w:tcPr>
          <w:p w14:paraId="326621FD" w14:textId="77777777" w:rsidR="003104F7" w:rsidRPr="003104F7" w:rsidRDefault="003104F7" w:rsidP="003104F7">
            <w:pPr>
              <w:pStyle w:val="APVMATableText"/>
              <w:jc w:val="right"/>
            </w:pPr>
            <w:r w:rsidRPr="003104F7">
              <w:t>41 988</w:t>
            </w:r>
          </w:p>
        </w:tc>
        <w:tc>
          <w:tcPr>
            <w:tcW w:w="1809" w:type="pct"/>
            <w:tcBorders>
              <w:top w:val="single" w:sz="4" w:space="0" w:color="auto"/>
              <w:bottom w:val="single" w:sz="4" w:space="0" w:color="auto"/>
            </w:tcBorders>
            <w:vAlign w:val="center"/>
          </w:tcPr>
          <w:p w14:paraId="1332B13E" w14:textId="77777777" w:rsidR="003104F7" w:rsidRPr="003104F7" w:rsidRDefault="003104F7" w:rsidP="003104F7">
            <w:pPr>
              <w:pStyle w:val="APVMATableText"/>
              <w:jc w:val="right"/>
            </w:pPr>
            <w:r w:rsidRPr="003104F7">
              <w:t>18.2%</w:t>
            </w:r>
          </w:p>
        </w:tc>
      </w:tr>
      <w:tr w:rsidR="003104F7" w14:paraId="20B54D20" w14:textId="77777777" w:rsidTr="003104F7">
        <w:trPr>
          <w:cantSplit/>
        </w:trPr>
        <w:tc>
          <w:tcPr>
            <w:tcW w:w="1593" w:type="pct"/>
            <w:tcBorders>
              <w:top w:val="single" w:sz="4" w:space="0" w:color="auto"/>
              <w:bottom w:val="single" w:sz="4" w:space="0" w:color="auto"/>
            </w:tcBorders>
            <w:vAlign w:val="center"/>
          </w:tcPr>
          <w:p w14:paraId="454C0442" w14:textId="77777777" w:rsidR="003104F7" w:rsidRPr="003104F7" w:rsidRDefault="003104F7" w:rsidP="003104F7">
            <w:pPr>
              <w:pStyle w:val="APVMATableText"/>
            </w:pPr>
            <w:r w:rsidRPr="003104F7">
              <w:t>Macquarie-Bogan</w:t>
            </w:r>
          </w:p>
        </w:tc>
        <w:tc>
          <w:tcPr>
            <w:tcW w:w="1598" w:type="pct"/>
            <w:tcBorders>
              <w:top w:val="single" w:sz="4" w:space="0" w:color="auto"/>
              <w:bottom w:val="single" w:sz="4" w:space="0" w:color="auto"/>
            </w:tcBorders>
            <w:vAlign w:val="center"/>
          </w:tcPr>
          <w:p w14:paraId="104C2561" w14:textId="77777777" w:rsidR="003104F7" w:rsidRPr="003104F7" w:rsidRDefault="003104F7" w:rsidP="003104F7">
            <w:pPr>
              <w:pStyle w:val="APVMATableText"/>
              <w:jc w:val="right"/>
            </w:pPr>
            <w:r w:rsidRPr="003104F7">
              <w:t>74 756</w:t>
            </w:r>
          </w:p>
        </w:tc>
        <w:tc>
          <w:tcPr>
            <w:tcW w:w="1809" w:type="pct"/>
            <w:tcBorders>
              <w:top w:val="single" w:sz="4" w:space="0" w:color="auto"/>
              <w:bottom w:val="single" w:sz="4" w:space="0" w:color="auto"/>
            </w:tcBorders>
            <w:vAlign w:val="center"/>
          </w:tcPr>
          <w:p w14:paraId="5442C611" w14:textId="77777777" w:rsidR="003104F7" w:rsidRPr="003104F7" w:rsidRDefault="003104F7" w:rsidP="003104F7">
            <w:pPr>
              <w:pStyle w:val="APVMATableText"/>
              <w:jc w:val="right"/>
            </w:pPr>
            <w:r w:rsidRPr="003104F7">
              <w:t>16.0%</w:t>
            </w:r>
          </w:p>
        </w:tc>
      </w:tr>
      <w:tr w:rsidR="003104F7" w14:paraId="49DE1C04" w14:textId="77777777" w:rsidTr="003104F7">
        <w:trPr>
          <w:cantSplit/>
        </w:trPr>
        <w:tc>
          <w:tcPr>
            <w:tcW w:w="1593" w:type="pct"/>
            <w:tcBorders>
              <w:top w:val="single" w:sz="4" w:space="0" w:color="auto"/>
              <w:bottom w:val="single" w:sz="4" w:space="0" w:color="auto"/>
            </w:tcBorders>
            <w:vAlign w:val="center"/>
          </w:tcPr>
          <w:p w14:paraId="665C7B05" w14:textId="77777777" w:rsidR="003104F7" w:rsidRPr="003104F7" w:rsidRDefault="003104F7" w:rsidP="003104F7">
            <w:pPr>
              <w:pStyle w:val="APVMATableText"/>
            </w:pPr>
            <w:r w:rsidRPr="003104F7">
              <w:t>Castlereagh</w:t>
            </w:r>
          </w:p>
        </w:tc>
        <w:tc>
          <w:tcPr>
            <w:tcW w:w="1598" w:type="pct"/>
            <w:tcBorders>
              <w:top w:val="single" w:sz="4" w:space="0" w:color="auto"/>
              <w:bottom w:val="single" w:sz="4" w:space="0" w:color="auto"/>
            </w:tcBorders>
            <w:vAlign w:val="center"/>
          </w:tcPr>
          <w:p w14:paraId="04E86A14" w14:textId="77777777" w:rsidR="003104F7" w:rsidRPr="003104F7" w:rsidRDefault="003104F7" w:rsidP="003104F7">
            <w:pPr>
              <w:pStyle w:val="APVMATableText"/>
              <w:jc w:val="right"/>
            </w:pPr>
            <w:r w:rsidRPr="003104F7">
              <w:t>17 452</w:t>
            </w:r>
          </w:p>
        </w:tc>
        <w:tc>
          <w:tcPr>
            <w:tcW w:w="1809" w:type="pct"/>
            <w:tcBorders>
              <w:top w:val="single" w:sz="4" w:space="0" w:color="auto"/>
              <w:bottom w:val="single" w:sz="4" w:space="0" w:color="auto"/>
            </w:tcBorders>
            <w:vAlign w:val="center"/>
          </w:tcPr>
          <w:p w14:paraId="633A2D06" w14:textId="77777777" w:rsidR="003104F7" w:rsidRPr="003104F7" w:rsidRDefault="003104F7" w:rsidP="003104F7">
            <w:pPr>
              <w:pStyle w:val="APVMATableText"/>
              <w:jc w:val="right"/>
            </w:pPr>
            <w:r w:rsidRPr="003104F7">
              <w:t>26.0%</w:t>
            </w:r>
          </w:p>
        </w:tc>
      </w:tr>
      <w:tr w:rsidR="003104F7" w14:paraId="6EF9658A" w14:textId="77777777" w:rsidTr="003104F7">
        <w:trPr>
          <w:cantSplit/>
        </w:trPr>
        <w:tc>
          <w:tcPr>
            <w:tcW w:w="1593" w:type="pct"/>
            <w:tcBorders>
              <w:top w:val="single" w:sz="4" w:space="0" w:color="auto"/>
              <w:bottom w:val="single" w:sz="4" w:space="0" w:color="auto"/>
            </w:tcBorders>
            <w:vAlign w:val="center"/>
          </w:tcPr>
          <w:p w14:paraId="68E5A150" w14:textId="77777777" w:rsidR="003104F7" w:rsidRPr="003104F7" w:rsidRDefault="003104F7" w:rsidP="003104F7">
            <w:pPr>
              <w:pStyle w:val="APVMATableSubHead"/>
            </w:pPr>
            <w:r>
              <w:t>Victoria</w:t>
            </w:r>
          </w:p>
        </w:tc>
        <w:tc>
          <w:tcPr>
            <w:tcW w:w="1598" w:type="pct"/>
            <w:tcBorders>
              <w:top w:val="single" w:sz="4" w:space="0" w:color="auto"/>
              <w:bottom w:val="single" w:sz="4" w:space="0" w:color="auto"/>
            </w:tcBorders>
            <w:vAlign w:val="center"/>
          </w:tcPr>
          <w:p w14:paraId="4C6A6E6D" w14:textId="77777777" w:rsidR="003104F7" w:rsidRPr="003104F7" w:rsidRDefault="003104F7" w:rsidP="003104F7">
            <w:pPr>
              <w:pStyle w:val="APVMATableSubHead"/>
            </w:pPr>
          </w:p>
        </w:tc>
        <w:tc>
          <w:tcPr>
            <w:tcW w:w="1809" w:type="pct"/>
            <w:tcBorders>
              <w:top w:val="single" w:sz="4" w:space="0" w:color="auto"/>
              <w:bottom w:val="single" w:sz="4" w:space="0" w:color="auto"/>
            </w:tcBorders>
            <w:vAlign w:val="center"/>
          </w:tcPr>
          <w:p w14:paraId="2A1B28CF" w14:textId="77777777" w:rsidR="003104F7" w:rsidRPr="003104F7" w:rsidRDefault="003104F7" w:rsidP="003104F7">
            <w:pPr>
              <w:pStyle w:val="APVMATableSubHead"/>
            </w:pPr>
          </w:p>
        </w:tc>
      </w:tr>
      <w:tr w:rsidR="003104F7" w14:paraId="40A55422" w14:textId="77777777" w:rsidTr="003104F7">
        <w:trPr>
          <w:cantSplit/>
        </w:trPr>
        <w:tc>
          <w:tcPr>
            <w:tcW w:w="1593" w:type="pct"/>
            <w:tcBorders>
              <w:top w:val="single" w:sz="4" w:space="0" w:color="auto"/>
              <w:bottom w:val="single" w:sz="4" w:space="0" w:color="auto"/>
            </w:tcBorders>
            <w:vAlign w:val="center"/>
          </w:tcPr>
          <w:p w14:paraId="70B93EE3" w14:textId="77777777" w:rsidR="003104F7" w:rsidRPr="003104F7" w:rsidRDefault="003104F7" w:rsidP="003104F7">
            <w:pPr>
              <w:pStyle w:val="APVMATableText"/>
            </w:pPr>
            <w:r w:rsidRPr="003104F7">
              <w:t>Avoca</w:t>
            </w:r>
          </w:p>
        </w:tc>
        <w:tc>
          <w:tcPr>
            <w:tcW w:w="1598" w:type="pct"/>
            <w:tcBorders>
              <w:top w:val="single" w:sz="4" w:space="0" w:color="auto"/>
              <w:bottom w:val="single" w:sz="4" w:space="0" w:color="auto"/>
            </w:tcBorders>
            <w:vAlign w:val="center"/>
          </w:tcPr>
          <w:p w14:paraId="0DAE9011" w14:textId="77777777" w:rsidR="003104F7" w:rsidRPr="003104F7" w:rsidRDefault="003104F7" w:rsidP="003104F7">
            <w:pPr>
              <w:pStyle w:val="APVMATableText"/>
              <w:jc w:val="right"/>
            </w:pPr>
            <w:r w:rsidRPr="003104F7">
              <w:t>14 228</w:t>
            </w:r>
          </w:p>
        </w:tc>
        <w:tc>
          <w:tcPr>
            <w:tcW w:w="1809" w:type="pct"/>
            <w:tcBorders>
              <w:top w:val="single" w:sz="4" w:space="0" w:color="auto"/>
              <w:bottom w:val="single" w:sz="4" w:space="0" w:color="auto"/>
            </w:tcBorders>
            <w:vAlign w:val="center"/>
          </w:tcPr>
          <w:p w14:paraId="7CD98A8E" w14:textId="77777777" w:rsidR="003104F7" w:rsidRPr="003104F7" w:rsidRDefault="003104F7" w:rsidP="003104F7">
            <w:pPr>
              <w:pStyle w:val="APVMATableText"/>
              <w:jc w:val="right"/>
            </w:pPr>
            <w:r w:rsidRPr="003104F7">
              <w:t>45.3%</w:t>
            </w:r>
          </w:p>
        </w:tc>
      </w:tr>
      <w:tr w:rsidR="003104F7" w14:paraId="0E357162" w14:textId="77777777" w:rsidTr="003104F7">
        <w:trPr>
          <w:cantSplit/>
        </w:trPr>
        <w:tc>
          <w:tcPr>
            <w:tcW w:w="1593" w:type="pct"/>
            <w:tcBorders>
              <w:top w:val="single" w:sz="4" w:space="0" w:color="auto"/>
              <w:bottom w:val="single" w:sz="4" w:space="0" w:color="auto"/>
            </w:tcBorders>
            <w:vAlign w:val="center"/>
          </w:tcPr>
          <w:p w14:paraId="21998195" w14:textId="77777777" w:rsidR="003104F7" w:rsidRPr="003104F7" w:rsidRDefault="003104F7" w:rsidP="003104F7">
            <w:pPr>
              <w:pStyle w:val="APVMATableText"/>
            </w:pPr>
            <w:r w:rsidRPr="003104F7">
              <w:t>Broken river</w:t>
            </w:r>
          </w:p>
        </w:tc>
        <w:tc>
          <w:tcPr>
            <w:tcW w:w="1598" w:type="pct"/>
            <w:tcBorders>
              <w:top w:val="single" w:sz="4" w:space="0" w:color="auto"/>
              <w:bottom w:val="single" w:sz="4" w:space="0" w:color="auto"/>
            </w:tcBorders>
            <w:vAlign w:val="center"/>
          </w:tcPr>
          <w:p w14:paraId="190CF3D1" w14:textId="77777777" w:rsidR="003104F7" w:rsidRPr="003104F7" w:rsidRDefault="003104F7" w:rsidP="003104F7">
            <w:pPr>
              <w:pStyle w:val="APVMATableText"/>
              <w:jc w:val="right"/>
            </w:pPr>
            <w:r w:rsidRPr="003104F7">
              <w:t>7 104</w:t>
            </w:r>
          </w:p>
        </w:tc>
        <w:tc>
          <w:tcPr>
            <w:tcW w:w="1809" w:type="pct"/>
            <w:tcBorders>
              <w:top w:val="single" w:sz="4" w:space="0" w:color="auto"/>
              <w:bottom w:val="single" w:sz="4" w:space="0" w:color="auto"/>
            </w:tcBorders>
            <w:vAlign w:val="center"/>
          </w:tcPr>
          <w:p w14:paraId="20F265BB" w14:textId="77777777" w:rsidR="003104F7" w:rsidRPr="003104F7" w:rsidRDefault="003104F7" w:rsidP="003104F7">
            <w:pPr>
              <w:pStyle w:val="APVMATableText"/>
              <w:jc w:val="right"/>
            </w:pPr>
            <w:r w:rsidRPr="003104F7">
              <w:t>15.4%</w:t>
            </w:r>
          </w:p>
        </w:tc>
      </w:tr>
      <w:tr w:rsidR="003104F7" w14:paraId="79CEAACF" w14:textId="77777777" w:rsidTr="003104F7">
        <w:trPr>
          <w:cantSplit/>
        </w:trPr>
        <w:tc>
          <w:tcPr>
            <w:tcW w:w="1593" w:type="pct"/>
            <w:tcBorders>
              <w:top w:val="single" w:sz="4" w:space="0" w:color="auto"/>
              <w:bottom w:val="single" w:sz="4" w:space="0" w:color="auto"/>
            </w:tcBorders>
            <w:vAlign w:val="center"/>
          </w:tcPr>
          <w:p w14:paraId="334B63CA" w14:textId="77777777" w:rsidR="003104F7" w:rsidRPr="003104F7" w:rsidRDefault="003104F7" w:rsidP="003104F7">
            <w:pPr>
              <w:pStyle w:val="APVMATableText"/>
            </w:pPr>
            <w:r w:rsidRPr="003104F7">
              <w:t>Campaspe river</w:t>
            </w:r>
          </w:p>
        </w:tc>
        <w:tc>
          <w:tcPr>
            <w:tcW w:w="1598" w:type="pct"/>
            <w:tcBorders>
              <w:top w:val="single" w:sz="4" w:space="0" w:color="auto"/>
              <w:bottom w:val="single" w:sz="4" w:space="0" w:color="auto"/>
            </w:tcBorders>
            <w:vAlign w:val="center"/>
          </w:tcPr>
          <w:p w14:paraId="6E401625" w14:textId="77777777" w:rsidR="003104F7" w:rsidRPr="003104F7" w:rsidRDefault="003104F7" w:rsidP="003104F7">
            <w:pPr>
              <w:pStyle w:val="APVMATableText"/>
              <w:jc w:val="right"/>
            </w:pPr>
            <w:r w:rsidRPr="003104F7">
              <w:t>4 048</w:t>
            </w:r>
          </w:p>
        </w:tc>
        <w:tc>
          <w:tcPr>
            <w:tcW w:w="1809" w:type="pct"/>
            <w:tcBorders>
              <w:top w:val="single" w:sz="4" w:space="0" w:color="auto"/>
              <w:bottom w:val="single" w:sz="4" w:space="0" w:color="auto"/>
            </w:tcBorders>
            <w:vAlign w:val="center"/>
          </w:tcPr>
          <w:p w14:paraId="2B9E7A83" w14:textId="77777777" w:rsidR="003104F7" w:rsidRPr="003104F7" w:rsidRDefault="003104F7" w:rsidP="003104F7">
            <w:pPr>
              <w:pStyle w:val="APVMATableText"/>
              <w:jc w:val="right"/>
            </w:pPr>
            <w:r w:rsidRPr="003104F7">
              <w:t>11.3%</w:t>
            </w:r>
          </w:p>
        </w:tc>
      </w:tr>
      <w:tr w:rsidR="003104F7" w14:paraId="054C9B08" w14:textId="77777777" w:rsidTr="003104F7">
        <w:trPr>
          <w:cantSplit/>
        </w:trPr>
        <w:tc>
          <w:tcPr>
            <w:tcW w:w="1593" w:type="pct"/>
            <w:tcBorders>
              <w:top w:val="single" w:sz="4" w:space="0" w:color="auto"/>
              <w:bottom w:val="single" w:sz="4" w:space="0" w:color="auto"/>
            </w:tcBorders>
            <w:vAlign w:val="center"/>
          </w:tcPr>
          <w:p w14:paraId="087BC263" w14:textId="77777777" w:rsidR="003104F7" w:rsidRPr="003104F7" w:rsidRDefault="003104F7" w:rsidP="003104F7">
            <w:pPr>
              <w:pStyle w:val="APVMATableText"/>
            </w:pPr>
            <w:r w:rsidRPr="003104F7">
              <w:t>Goulburn river</w:t>
            </w:r>
          </w:p>
        </w:tc>
        <w:tc>
          <w:tcPr>
            <w:tcW w:w="1598" w:type="pct"/>
            <w:tcBorders>
              <w:top w:val="single" w:sz="4" w:space="0" w:color="auto"/>
              <w:bottom w:val="single" w:sz="4" w:space="0" w:color="auto"/>
            </w:tcBorders>
            <w:vAlign w:val="center"/>
          </w:tcPr>
          <w:p w14:paraId="0EDCF4C2" w14:textId="77777777" w:rsidR="003104F7" w:rsidRPr="003104F7" w:rsidRDefault="003104F7" w:rsidP="003104F7">
            <w:pPr>
              <w:pStyle w:val="APVMATableText"/>
              <w:jc w:val="right"/>
            </w:pPr>
            <w:r w:rsidRPr="003104F7">
              <w:t>16 852</w:t>
            </w:r>
          </w:p>
        </w:tc>
        <w:tc>
          <w:tcPr>
            <w:tcW w:w="1809" w:type="pct"/>
            <w:tcBorders>
              <w:top w:val="single" w:sz="4" w:space="0" w:color="auto"/>
              <w:bottom w:val="single" w:sz="4" w:space="0" w:color="auto"/>
            </w:tcBorders>
            <w:vAlign w:val="center"/>
          </w:tcPr>
          <w:p w14:paraId="4DA67112" w14:textId="77777777" w:rsidR="003104F7" w:rsidRPr="003104F7" w:rsidRDefault="003104F7" w:rsidP="003104F7">
            <w:pPr>
              <w:pStyle w:val="APVMATableText"/>
              <w:jc w:val="right"/>
            </w:pPr>
            <w:r w:rsidRPr="003104F7">
              <w:t>5.2%</w:t>
            </w:r>
          </w:p>
        </w:tc>
      </w:tr>
      <w:tr w:rsidR="003104F7" w14:paraId="4C061002" w14:textId="77777777" w:rsidTr="003104F7">
        <w:trPr>
          <w:cantSplit/>
        </w:trPr>
        <w:tc>
          <w:tcPr>
            <w:tcW w:w="1593" w:type="pct"/>
            <w:tcBorders>
              <w:top w:val="single" w:sz="4" w:space="0" w:color="auto"/>
              <w:bottom w:val="single" w:sz="4" w:space="0" w:color="auto"/>
            </w:tcBorders>
            <w:vAlign w:val="center"/>
          </w:tcPr>
          <w:p w14:paraId="66E42D10" w14:textId="77777777" w:rsidR="003104F7" w:rsidRPr="003104F7" w:rsidRDefault="003104F7" w:rsidP="003104F7">
            <w:pPr>
              <w:pStyle w:val="APVMATableText"/>
            </w:pPr>
            <w:r w:rsidRPr="003104F7">
              <w:t>Loddon river</w:t>
            </w:r>
          </w:p>
        </w:tc>
        <w:tc>
          <w:tcPr>
            <w:tcW w:w="1598" w:type="pct"/>
            <w:tcBorders>
              <w:top w:val="single" w:sz="4" w:space="0" w:color="auto"/>
              <w:bottom w:val="single" w:sz="4" w:space="0" w:color="auto"/>
            </w:tcBorders>
            <w:vAlign w:val="center"/>
          </w:tcPr>
          <w:p w14:paraId="5AA1B0A1" w14:textId="77777777" w:rsidR="003104F7" w:rsidRPr="003104F7" w:rsidRDefault="003104F7" w:rsidP="003104F7">
            <w:pPr>
              <w:pStyle w:val="APVMATableText"/>
              <w:jc w:val="right"/>
            </w:pPr>
            <w:r w:rsidRPr="003104F7">
              <w:t>15 696</w:t>
            </w:r>
          </w:p>
        </w:tc>
        <w:tc>
          <w:tcPr>
            <w:tcW w:w="1809" w:type="pct"/>
            <w:tcBorders>
              <w:top w:val="single" w:sz="4" w:space="0" w:color="auto"/>
              <w:bottom w:val="single" w:sz="4" w:space="0" w:color="auto"/>
            </w:tcBorders>
            <w:vAlign w:val="center"/>
          </w:tcPr>
          <w:p w14:paraId="0801E6F6" w14:textId="77777777" w:rsidR="003104F7" w:rsidRPr="003104F7" w:rsidRDefault="003104F7" w:rsidP="003104F7">
            <w:pPr>
              <w:pStyle w:val="APVMATableText"/>
              <w:jc w:val="right"/>
            </w:pPr>
            <w:r w:rsidRPr="003104F7">
              <w:t>15.5%</w:t>
            </w:r>
          </w:p>
        </w:tc>
      </w:tr>
      <w:tr w:rsidR="003104F7" w14:paraId="0E55D222" w14:textId="77777777" w:rsidTr="003104F7">
        <w:trPr>
          <w:cantSplit/>
        </w:trPr>
        <w:tc>
          <w:tcPr>
            <w:tcW w:w="1593" w:type="pct"/>
            <w:tcBorders>
              <w:top w:val="single" w:sz="4" w:space="0" w:color="auto"/>
              <w:bottom w:val="single" w:sz="4" w:space="0" w:color="auto"/>
            </w:tcBorders>
            <w:vAlign w:val="center"/>
          </w:tcPr>
          <w:p w14:paraId="1FA0EFC0" w14:textId="77777777" w:rsidR="003104F7" w:rsidRPr="003104F7" w:rsidRDefault="003104F7" w:rsidP="003104F7">
            <w:pPr>
              <w:pStyle w:val="APVMATableText"/>
            </w:pPr>
            <w:r w:rsidRPr="003104F7">
              <w:t>Mallee</w:t>
            </w:r>
          </w:p>
        </w:tc>
        <w:tc>
          <w:tcPr>
            <w:tcW w:w="1598" w:type="pct"/>
            <w:tcBorders>
              <w:top w:val="single" w:sz="4" w:space="0" w:color="auto"/>
              <w:bottom w:val="single" w:sz="4" w:space="0" w:color="auto"/>
            </w:tcBorders>
            <w:vAlign w:val="center"/>
          </w:tcPr>
          <w:p w14:paraId="7C1A561D" w14:textId="77777777" w:rsidR="003104F7" w:rsidRPr="003104F7" w:rsidRDefault="003104F7" w:rsidP="003104F7">
            <w:pPr>
              <w:pStyle w:val="APVMATableText"/>
              <w:jc w:val="right"/>
            </w:pPr>
            <w:r w:rsidRPr="003104F7">
              <w:t>41 520</w:t>
            </w:r>
          </w:p>
        </w:tc>
        <w:tc>
          <w:tcPr>
            <w:tcW w:w="1809" w:type="pct"/>
            <w:tcBorders>
              <w:top w:val="single" w:sz="4" w:space="0" w:color="auto"/>
              <w:bottom w:val="single" w:sz="4" w:space="0" w:color="auto"/>
            </w:tcBorders>
            <w:vAlign w:val="center"/>
          </w:tcPr>
          <w:p w14:paraId="19668DAD" w14:textId="77777777" w:rsidR="003104F7" w:rsidRPr="003104F7" w:rsidRDefault="003104F7" w:rsidP="003104F7">
            <w:pPr>
              <w:pStyle w:val="APVMATableText"/>
              <w:jc w:val="right"/>
            </w:pPr>
            <w:r w:rsidRPr="003104F7">
              <w:t>29.5%</w:t>
            </w:r>
          </w:p>
        </w:tc>
      </w:tr>
      <w:tr w:rsidR="003104F7" w14:paraId="7E6A5D08" w14:textId="77777777" w:rsidTr="003104F7">
        <w:trPr>
          <w:cantSplit/>
        </w:trPr>
        <w:tc>
          <w:tcPr>
            <w:tcW w:w="1593" w:type="pct"/>
            <w:tcBorders>
              <w:top w:val="single" w:sz="4" w:space="0" w:color="auto"/>
              <w:bottom w:val="single" w:sz="4" w:space="0" w:color="auto"/>
            </w:tcBorders>
            <w:vAlign w:val="center"/>
          </w:tcPr>
          <w:p w14:paraId="0D6B233E" w14:textId="77777777" w:rsidR="003104F7" w:rsidRPr="003104F7" w:rsidRDefault="003104F7" w:rsidP="003104F7">
            <w:pPr>
              <w:pStyle w:val="APVMATableText"/>
            </w:pPr>
            <w:r w:rsidRPr="003104F7">
              <w:t>Murray-Riverina</w:t>
            </w:r>
          </w:p>
        </w:tc>
        <w:tc>
          <w:tcPr>
            <w:tcW w:w="1598" w:type="pct"/>
            <w:tcBorders>
              <w:top w:val="single" w:sz="4" w:space="0" w:color="auto"/>
              <w:bottom w:val="single" w:sz="4" w:space="0" w:color="auto"/>
            </w:tcBorders>
            <w:vAlign w:val="center"/>
          </w:tcPr>
          <w:p w14:paraId="6233C089" w14:textId="77777777" w:rsidR="003104F7" w:rsidRPr="003104F7" w:rsidRDefault="003104F7" w:rsidP="003104F7">
            <w:pPr>
              <w:pStyle w:val="APVMATableText"/>
              <w:jc w:val="right"/>
            </w:pPr>
            <w:r w:rsidRPr="003104F7">
              <w:t>15 012</w:t>
            </w:r>
          </w:p>
        </w:tc>
        <w:tc>
          <w:tcPr>
            <w:tcW w:w="1809" w:type="pct"/>
            <w:tcBorders>
              <w:top w:val="single" w:sz="4" w:space="0" w:color="auto"/>
              <w:bottom w:val="single" w:sz="4" w:space="0" w:color="auto"/>
            </w:tcBorders>
            <w:vAlign w:val="center"/>
          </w:tcPr>
          <w:p w14:paraId="766E3EC1" w14:textId="77777777" w:rsidR="003104F7" w:rsidRPr="003104F7" w:rsidRDefault="003104F7" w:rsidP="003104F7">
            <w:pPr>
              <w:pStyle w:val="APVMATableText"/>
              <w:jc w:val="right"/>
            </w:pPr>
            <w:r w:rsidRPr="003104F7">
              <w:t>15.5%</w:t>
            </w:r>
          </w:p>
        </w:tc>
      </w:tr>
      <w:tr w:rsidR="003104F7" w14:paraId="4AFE0720" w14:textId="77777777" w:rsidTr="003104F7">
        <w:trPr>
          <w:cantSplit/>
        </w:trPr>
        <w:tc>
          <w:tcPr>
            <w:tcW w:w="1593" w:type="pct"/>
            <w:tcBorders>
              <w:top w:val="single" w:sz="4" w:space="0" w:color="auto"/>
              <w:bottom w:val="single" w:sz="4" w:space="0" w:color="auto"/>
            </w:tcBorders>
            <w:vAlign w:val="center"/>
          </w:tcPr>
          <w:p w14:paraId="518003E6" w14:textId="77777777" w:rsidR="003104F7" w:rsidRPr="003104F7" w:rsidRDefault="003104F7" w:rsidP="003104F7">
            <w:pPr>
              <w:pStyle w:val="APVMATableText"/>
            </w:pPr>
            <w:r w:rsidRPr="003104F7">
              <w:t>Wimmera</w:t>
            </w:r>
          </w:p>
        </w:tc>
        <w:tc>
          <w:tcPr>
            <w:tcW w:w="1598" w:type="pct"/>
            <w:tcBorders>
              <w:top w:val="single" w:sz="4" w:space="0" w:color="auto"/>
              <w:bottom w:val="single" w:sz="4" w:space="0" w:color="auto"/>
            </w:tcBorders>
            <w:vAlign w:val="center"/>
          </w:tcPr>
          <w:p w14:paraId="37228278" w14:textId="77777777" w:rsidR="003104F7" w:rsidRPr="003104F7" w:rsidRDefault="003104F7" w:rsidP="003104F7">
            <w:pPr>
              <w:pStyle w:val="APVMATableText"/>
              <w:jc w:val="right"/>
            </w:pPr>
            <w:r w:rsidRPr="003104F7">
              <w:t>30 352</w:t>
            </w:r>
          </w:p>
        </w:tc>
        <w:tc>
          <w:tcPr>
            <w:tcW w:w="1809" w:type="pct"/>
            <w:tcBorders>
              <w:top w:val="single" w:sz="4" w:space="0" w:color="auto"/>
              <w:bottom w:val="single" w:sz="4" w:space="0" w:color="auto"/>
            </w:tcBorders>
            <w:vAlign w:val="center"/>
          </w:tcPr>
          <w:p w14:paraId="41F40F5C" w14:textId="77777777" w:rsidR="003104F7" w:rsidRPr="003104F7" w:rsidRDefault="003104F7" w:rsidP="003104F7">
            <w:pPr>
              <w:pStyle w:val="APVMATableText"/>
              <w:jc w:val="right"/>
            </w:pPr>
            <w:r w:rsidRPr="003104F7">
              <w:t>52.3%</w:t>
            </w:r>
          </w:p>
        </w:tc>
      </w:tr>
      <w:tr w:rsidR="003104F7" w14:paraId="0BAF7FDD" w14:textId="77777777" w:rsidTr="003104F7">
        <w:trPr>
          <w:cantSplit/>
        </w:trPr>
        <w:tc>
          <w:tcPr>
            <w:tcW w:w="1593" w:type="pct"/>
            <w:tcBorders>
              <w:top w:val="single" w:sz="4" w:space="0" w:color="auto"/>
              <w:bottom w:val="single" w:sz="4" w:space="0" w:color="auto"/>
            </w:tcBorders>
            <w:vAlign w:val="center"/>
          </w:tcPr>
          <w:p w14:paraId="0E643424" w14:textId="77777777" w:rsidR="003104F7" w:rsidRPr="003104F7" w:rsidRDefault="003104F7" w:rsidP="003104F7">
            <w:pPr>
              <w:pStyle w:val="APVMATableSubHead"/>
            </w:pPr>
            <w:r>
              <w:t>Queensland</w:t>
            </w:r>
          </w:p>
        </w:tc>
        <w:tc>
          <w:tcPr>
            <w:tcW w:w="1598" w:type="pct"/>
            <w:tcBorders>
              <w:top w:val="single" w:sz="4" w:space="0" w:color="auto"/>
              <w:bottom w:val="single" w:sz="4" w:space="0" w:color="auto"/>
            </w:tcBorders>
            <w:vAlign w:val="center"/>
          </w:tcPr>
          <w:p w14:paraId="3530F091" w14:textId="77777777" w:rsidR="003104F7" w:rsidRPr="003104F7" w:rsidRDefault="003104F7" w:rsidP="003104F7">
            <w:pPr>
              <w:pStyle w:val="APVMATableSubHead"/>
            </w:pPr>
          </w:p>
        </w:tc>
        <w:tc>
          <w:tcPr>
            <w:tcW w:w="1809" w:type="pct"/>
            <w:tcBorders>
              <w:top w:val="single" w:sz="4" w:space="0" w:color="auto"/>
              <w:bottom w:val="single" w:sz="4" w:space="0" w:color="auto"/>
            </w:tcBorders>
            <w:vAlign w:val="center"/>
          </w:tcPr>
          <w:p w14:paraId="3189B9F3" w14:textId="77777777" w:rsidR="003104F7" w:rsidRPr="003104F7" w:rsidRDefault="003104F7" w:rsidP="003104F7">
            <w:pPr>
              <w:pStyle w:val="APVMATableSubHead"/>
            </w:pPr>
          </w:p>
        </w:tc>
      </w:tr>
      <w:tr w:rsidR="003104F7" w14:paraId="1B9CF967" w14:textId="77777777" w:rsidTr="003104F7">
        <w:trPr>
          <w:cantSplit/>
        </w:trPr>
        <w:tc>
          <w:tcPr>
            <w:tcW w:w="1593" w:type="pct"/>
            <w:tcBorders>
              <w:top w:val="single" w:sz="4" w:space="0" w:color="auto"/>
              <w:bottom w:val="single" w:sz="4" w:space="0" w:color="auto"/>
            </w:tcBorders>
            <w:vAlign w:val="center"/>
          </w:tcPr>
          <w:p w14:paraId="66C8F9EE" w14:textId="77777777" w:rsidR="003104F7" w:rsidRPr="003104F7" w:rsidRDefault="003104F7" w:rsidP="003104F7">
            <w:pPr>
              <w:pStyle w:val="APVMATableText"/>
            </w:pPr>
            <w:r w:rsidRPr="003104F7">
              <w:t>Balonne-Condamine</w:t>
            </w:r>
          </w:p>
        </w:tc>
        <w:tc>
          <w:tcPr>
            <w:tcW w:w="1598" w:type="pct"/>
            <w:tcBorders>
              <w:top w:val="single" w:sz="4" w:space="0" w:color="auto"/>
              <w:bottom w:val="single" w:sz="4" w:space="0" w:color="auto"/>
            </w:tcBorders>
            <w:vAlign w:val="center"/>
          </w:tcPr>
          <w:p w14:paraId="47290597" w14:textId="77777777" w:rsidR="003104F7" w:rsidRPr="003104F7" w:rsidRDefault="003104F7" w:rsidP="003104F7">
            <w:pPr>
              <w:pStyle w:val="APVMATableText"/>
              <w:jc w:val="right"/>
            </w:pPr>
            <w:r w:rsidRPr="003104F7">
              <w:t>162 636</w:t>
            </w:r>
          </w:p>
        </w:tc>
        <w:tc>
          <w:tcPr>
            <w:tcW w:w="1809" w:type="pct"/>
            <w:tcBorders>
              <w:top w:val="single" w:sz="4" w:space="0" w:color="auto"/>
              <w:bottom w:val="single" w:sz="4" w:space="0" w:color="auto"/>
            </w:tcBorders>
            <w:vAlign w:val="center"/>
          </w:tcPr>
          <w:p w14:paraId="0BC83B70" w14:textId="77777777" w:rsidR="003104F7" w:rsidRPr="003104F7" w:rsidRDefault="003104F7" w:rsidP="003104F7">
            <w:pPr>
              <w:pStyle w:val="APVMATableText"/>
              <w:jc w:val="right"/>
            </w:pPr>
            <w:r w:rsidRPr="003104F7">
              <w:t>7.3%</w:t>
            </w:r>
          </w:p>
        </w:tc>
      </w:tr>
      <w:tr w:rsidR="003104F7" w14:paraId="23B0EA0B" w14:textId="77777777" w:rsidTr="003104F7">
        <w:trPr>
          <w:cantSplit/>
        </w:trPr>
        <w:tc>
          <w:tcPr>
            <w:tcW w:w="1593" w:type="pct"/>
            <w:tcBorders>
              <w:top w:val="single" w:sz="4" w:space="0" w:color="auto"/>
              <w:bottom w:val="single" w:sz="4" w:space="0" w:color="auto"/>
            </w:tcBorders>
            <w:vAlign w:val="center"/>
          </w:tcPr>
          <w:p w14:paraId="7018A35B" w14:textId="77777777" w:rsidR="003104F7" w:rsidRPr="003104F7" w:rsidRDefault="003104F7" w:rsidP="003104F7">
            <w:pPr>
              <w:pStyle w:val="APVMATableText"/>
            </w:pPr>
            <w:r w:rsidRPr="003104F7">
              <w:t>Border rivers</w:t>
            </w:r>
          </w:p>
        </w:tc>
        <w:tc>
          <w:tcPr>
            <w:tcW w:w="1598" w:type="pct"/>
            <w:tcBorders>
              <w:top w:val="single" w:sz="4" w:space="0" w:color="auto"/>
              <w:bottom w:val="single" w:sz="4" w:space="0" w:color="auto"/>
            </w:tcBorders>
            <w:vAlign w:val="center"/>
          </w:tcPr>
          <w:p w14:paraId="7C3FCA13" w14:textId="77777777" w:rsidR="003104F7" w:rsidRPr="003104F7" w:rsidRDefault="003104F7" w:rsidP="003104F7">
            <w:pPr>
              <w:pStyle w:val="APVMATableText"/>
              <w:jc w:val="right"/>
            </w:pPr>
            <w:r w:rsidRPr="003104F7">
              <w:t>48 008</w:t>
            </w:r>
          </w:p>
        </w:tc>
        <w:tc>
          <w:tcPr>
            <w:tcW w:w="1809" w:type="pct"/>
            <w:tcBorders>
              <w:top w:val="single" w:sz="4" w:space="0" w:color="auto"/>
              <w:bottom w:val="single" w:sz="4" w:space="0" w:color="auto"/>
            </w:tcBorders>
            <w:vAlign w:val="center"/>
          </w:tcPr>
          <w:p w14:paraId="36382A06" w14:textId="77777777" w:rsidR="003104F7" w:rsidRPr="003104F7" w:rsidRDefault="003104F7" w:rsidP="003104F7">
            <w:pPr>
              <w:pStyle w:val="APVMATableText"/>
              <w:jc w:val="right"/>
            </w:pPr>
            <w:r w:rsidRPr="003104F7">
              <w:t>19.4%</w:t>
            </w:r>
          </w:p>
        </w:tc>
      </w:tr>
      <w:tr w:rsidR="003104F7" w14:paraId="6DB9C1B3" w14:textId="77777777" w:rsidTr="003104F7">
        <w:trPr>
          <w:cantSplit/>
        </w:trPr>
        <w:tc>
          <w:tcPr>
            <w:tcW w:w="1593" w:type="pct"/>
            <w:tcBorders>
              <w:top w:val="single" w:sz="4" w:space="0" w:color="auto"/>
              <w:bottom w:val="single" w:sz="4" w:space="0" w:color="auto"/>
            </w:tcBorders>
            <w:vAlign w:val="center"/>
          </w:tcPr>
          <w:p w14:paraId="550F74DF" w14:textId="77777777" w:rsidR="003104F7" w:rsidRPr="003104F7" w:rsidRDefault="003104F7" w:rsidP="003104F7">
            <w:pPr>
              <w:pStyle w:val="APVMATableText"/>
            </w:pPr>
            <w:r w:rsidRPr="003104F7">
              <w:t>Burnett</w:t>
            </w:r>
          </w:p>
        </w:tc>
        <w:tc>
          <w:tcPr>
            <w:tcW w:w="1598" w:type="pct"/>
            <w:tcBorders>
              <w:top w:val="single" w:sz="4" w:space="0" w:color="auto"/>
              <w:bottom w:val="single" w:sz="4" w:space="0" w:color="auto"/>
            </w:tcBorders>
            <w:vAlign w:val="center"/>
          </w:tcPr>
          <w:p w14:paraId="4D0376C9" w14:textId="77777777" w:rsidR="003104F7" w:rsidRPr="003104F7" w:rsidRDefault="003104F7" w:rsidP="003104F7">
            <w:pPr>
              <w:pStyle w:val="APVMATableText"/>
              <w:jc w:val="right"/>
            </w:pPr>
            <w:r w:rsidRPr="003104F7">
              <w:t>33 328</w:t>
            </w:r>
          </w:p>
        </w:tc>
        <w:tc>
          <w:tcPr>
            <w:tcW w:w="1809" w:type="pct"/>
            <w:tcBorders>
              <w:top w:val="single" w:sz="4" w:space="0" w:color="auto"/>
              <w:bottom w:val="single" w:sz="4" w:space="0" w:color="auto"/>
            </w:tcBorders>
            <w:vAlign w:val="center"/>
          </w:tcPr>
          <w:p w14:paraId="18F0ECD1" w14:textId="77777777" w:rsidR="003104F7" w:rsidRPr="003104F7" w:rsidRDefault="003104F7" w:rsidP="003104F7">
            <w:pPr>
              <w:pStyle w:val="APVMATableText"/>
              <w:jc w:val="right"/>
            </w:pPr>
            <w:r w:rsidRPr="003104F7">
              <w:t>2.6%</w:t>
            </w:r>
          </w:p>
        </w:tc>
      </w:tr>
      <w:tr w:rsidR="003104F7" w14:paraId="713BD60B" w14:textId="77777777" w:rsidTr="003104F7">
        <w:trPr>
          <w:cantSplit/>
        </w:trPr>
        <w:tc>
          <w:tcPr>
            <w:tcW w:w="1593" w:type="pct"/>
            <w:tcBorders>
              <w:top w:val="single" w:sz="4" w:space="0" w:color="auto"/>
              <w:bottom w:val="single" w:sz="4" w:space="0" w:color="auto"/>
            </w:tcBorders>
            <w:vAlign w:val="center"/>
          </w:tcPr>
          <w:p w14:paraId="0A48DD93" w14:textId="77777777" w:rsidR="003104F7" w:rsidRPr="003104F7" w:rsidRDefault="003104F7" w:rsidP="003104F7">
            <w:pPr>
              <w:pStyle w:val="APVMATableText"/>
            </w:pPr>
            <w:r w:rsidRPr="003104F7">
              <w:t>Fitzroy</w:t>
            </w:r>
          </w:p>
        </w:tc>
        <w:tc>
          <w:tcPr>
            <w:tcW w:w="1598" w:type="pct"/>
            <w:tcBorders>
              <w:top w:val="single" w:sz="4" w:space="0" w:color="auto"/>
              <w:bottom w:val="single" w:sz="4" w:space="0" w:color="auto"/>
            </w:tcBorders>
            <w:vAlign w:val="center"/>
          </w:tcPr>
          <w:p w14:paraId="28691976" w14:textId="77777777" w:rsidR="003104F7" w:rsidRPr="003104F7" w:rsidRDefault="003104F7" w:rsidP="003104F7">
            <w:pPr>
              <w:pStyle w:val="APVMATableText"/>
              <w:jc w:val="right"/>
            </w:pPr>
            <w:r w:rsidRPr="003104F7">
              <w:t>142 672</w:t>
            </w:r>
          </w:p>
        </w:tc>
        <w:tc>
          <w:tcPr>
            <w:tcW w:w="1809" w:type="pct"/>
            <w:tcBorders>
              <w:top w:val="single" w:sz="4" w:space="0" w:color="auto"/>
              <w:bottom w:val="single" w:sz="4" w:space="0" w:color="auto"/>
            </w:tcBorders>
            <w:vAlign w:val="center"/>
          </w:tcPr>
          <w:p w14:paraId="63027B2A" w14:textId="77777777" w:rsidR="003104F7" w:rsidRPr="003104F7" w:rsidRDefault="003104F7" w:rsidP="003104F7">
            <w:pPr>
              <w:pStyle w:val="APVMATableText"/>
              <w:jc w:val="right"/>
            </w:pPr>
            <w:r w:rsidRPr="003104F7">
              <w:t>5.6%</w:t>
            </w:r>
          </w:p>
        </w:tc>
      </w:tr>
      <w:tr w:rsidR="003104F7" w14:paraId="387865B4" w14:textId="77777777" w:rsidTr="003104F7">
        <w:trPr>
          <w:cantSplit/>
        </w:trPr>
        <w:tc>
          <w:tcPr>
            <w:tcW w:w="1593" w:type="pct"/>
            <w:tcBorders>
              <w:top w:val="single" w:sz="4" w:space="0" w:color="auto"/>
              <w:bottom w:val="single" w:sz="4" w:space="0" w:color="auto"/>
            </w:tcBorders>
            <w:vAlign w:val="center"/>
          </w:tcPr>
          <w:p w14:paraId="1F8F5165" w14:textId="77777777" w:rsidR="003104F7" w:rsidRPr="003104F7" w:rsidRDefault="003104F7" w:rsidP="003104F7">
            <w:pPr>
              <w:pStyle w:val="APVMATableText"/>
            </w:pPr>
            <w:r w:rsidRPr="003104F7">
              <w:t>Moonie and Burdekin rivers</w:t>
            </w:r>
          </w:p>
        </w:tc>
        <w:tc>
          <w:tcPr>
            <w:tcW w:w="1598" w:type="pct"/>
            <w:tcBorders>
              <w:top w:val="single" w:sz="4" w:space="0" w:color="auto"/>
              <w:bottom w:val="single" w:sz="4" w:space="0" w:color="auto"/>
            </w:tcBorders>
            <w:vAlign w:val="center"/>
          </w:tcPr>
          <w:p w14:paraId="58324AA9" w14:textId="77777777" w:rsidR="003104F7" w:rsidRPr="003104F7" w:rsidRDefault="003104F7" w:rsidP="003104F7">
            <w:pPr>
              <w:pStyle w:val="APVMATableText"/>
              <w:jc w:val="right"/>
            </w:pPr>
            <w:r w:rsidRPr="003104F7">
              <w:t>14 392</w:t>
            </w:r>
          </w:p>
        </w:tc>
        <w:tc>
          <w:tcPr>
            <w:tcW w:w="1809" w:type="pct"/>
            <w:tcBorders>
              <w:top w:val="single" w:sz="4" w:space="0" w:color="auto"/>
              <w:bottom w:val="single" w:sz="4" w:space="0" w:color="auto"/>
            </w:tcBorders>
            <w:vAlign w:val="center"/>
          </w:tcPr>
          <w:p w14:paraId="1C670D5D" w14:textId="77777777" w:rsidR="003104F7" w:rsidRPr="003104F7" w:rsidRDefault="003104F7" w:rsidP="003104F7">
            <w:pPr>
              <w:pStyle w:val="APVMATableText"/>
              <w:jc w:val="right"/>
            </w:pPr>
            <w:r w:rsidRPr="003104F7">
              <w:t>17.0%</w:t>
            </w:r>
          </w:p>
        </w:tc>
      </w:tr>
      <w:tr w:rsidR="003104F7" w14:paraId="5CC376D6" w14:textId="77777777" w:rsidTr="003104F7">
        <w:trPr>
          <w:cantSplit/>
        </w:trPr>
        <w:tc>
          <w:tcPr>
            <w:tcW w:w="1593" w:type="pct"/>
            <w:tcBorders>
              <w:top w:val="single" w:sz="4" w:space="0" w:color="auto"/>
              <w:bottom w:val="single" w:sz="4" w:space="0" w:color="auto"/>
            </w:tcBorders>
            <w:vAlign w:val="center"/>
          </w:tcPr>
          <w:p w14:paraId="7DE277B7" w14:textId="77777777" w:rsidR="003104F7" w:rsidRPr="003104F7" w:rsidRDefault="003104F7" w:rsidP="003104F7">
            <w:pPr>
              <w:pStyle w:val="APVMATableSubHead"/>
            </w:pPr>
            <w:r w:rsidRPr="003104F7">
              <w:t>Western Australia</w:t>
            </w:r>
          </w:p>
        </w:tc>
        <w:tc>
          <w:tcPr>
            <w:tcW w:w="1598" w:type="pct"/>
            <w:tcBorders>
              <w:top w:val="single" w:sz="4" w:space="0" w:color="auto"/>
              <w:bottom w:val="single" w:sz="4" w:space="0" w:color="auto"/>
            </w:tcBorders>
            <w:vAlign w:val="center"/>
          </w:tcPr>
          <w:p w14:paraId="741792B3" w14:textId="77777777" w:rsidR="003104F7" w:rsidRPr="003104F7" w:rsidRDefault="003104F7" w:rsidP="003104F7">
            <w:pPr>
              <w:pStyle w:val="APVMATableSubHead"/>
            </w:pPr>
          </w:p>
        </w:tc>
        <w:tc>
          <w:tcPr>
            <w:tcW w:w="1809" w:type="pct"/>
            <w:tcBorders>
              <w:top w:val="single" w:sz="4" w:space="0" w:color="auto"/>
              <w:bottom w:val="single" w:sz="4" w:space="0" w:color="auto"/>
            </w:tcBorders>
            <w:vAlign w:val="center"/>
          </w:tcPr>
          <w:p w14:paraId="4763DA88" w14:textId="77777777" w:rsidR="003104F7" w:rsidRPr="003104F7" w:rsidRDefault="003104F7" w:rsidP="003104F7">
            <w:pPr>
              <w:pStyle w:val="APVMATableSubHead"/>
            </w:pPr>
          </w:p>
        </w:tc>
      </w:tr>
      <w:tr w:rsidR="003104F7" w14:paraId="7CA0875C" w14:textId="77777777" w:rsidTr="003104F7">
        <w:trPr>
          <w:cantSplit/>
        </w:trPr>
        <w:tc>
          <w:tcPr>
            <w:tcW w:w="1593" w:type="pct"/>
            <w:tcBorders>
              <w:top w:val="single" w:sz="4" w:space="0" w:color="auto"/>
              <w:bottom w:val="single" w:sz="4" w:space="0" w:color="auto"/>
            </w:tcBorders>
            <w:vAlign w:val="center"/>
          </w:tcPr>
          <w:p w14:paraId="51B2CB01" w14:textId="77777777" w:rsidR="003104F7" w:rsidRPr="003104F7" w:rsidRDefault="003104F7" w:rsidP="003104F7">
            <w:pPr>
              <w:pStyle w:val="APVMATableText"/>
            </w:pPr>
            <w:r w:rsidRPr="003104F7">
              <w:t>Esperance Coast basin</w:t>
            </w:r>
          </w:p>
        </w:tc>
        <w:tc>
          <w:tcPr>
            <w:tcW w:w="1598" w:type="pct"/>
            <w:tcBorders>
              <w:top w:val="single" w:sz="4" w:space="0" w:color="auto"/>
              <w:bottom w:val="single" w:sz="4" w:space="0" w:color="auto"/>
            </w:tcBorders>
            <w:vAlign w:val="center"/>
          </w:tcPr>
          <w:p w14:paraId="5322C858" w14:textId="77777777" w:rsidR="003104F7" w:rsidRPr="003104F7" w:rsidRDefault="003104F7" w:rsidP="003104F7">
            <w:pPr>
              <w:pStyle w:val="APVMATableText"/>
              <w:jc w:val="right"/>
            </w:pPr>
            <w:r w:rsidRPr="003104F7">
              <w:t>20 080</w:t>
            </w:r>
          </w:p>
        </w:tc>
        <w:tc>
          <w:tcPr>
            <w:tcW w:w="1809" w:type="pct"/>
            <w:tcBorders>
              <w:top w:val="single" w:sz="4" w:space="0" w:color="auto"/>
              <w:bottom w:val="single" w:sz="4" w:space="0" w:color="auto"/>
            </w:tcBorders>
            <w:vAlign w:val="center"/>
          </w:tcPr>
          <w:p w14:paraId="786CAFC8" w14:textId="77777777" w:rsidR="003104F7" w:rsidRPr="003104F7" w:rsidRDefault="003104F7" w:rsidP="003104F7">
            <w:pPr>
              <w:pStyle w:val="APVMATableText"/>
              <w:jc w:val="right"/>
            </w:pPr>
            <w:r w:rsidRPr="003104F7">
              <w:t>67.2%</w:t>
            </w:r>
          </w:p>
        </w:tc>
      </w:tr>
      <w:tr w:rsidR="003104F7" w14:paraId="650C4142" w14:textId="77777777" w:rsidTr="003104F7">
        <w:trPr>
          <w:cantSplit/>
        </w:trPr>
        <w:tc>
          <w:tcPr>
            <w:tcW w:w="1593" w:type="pct"/>
            <w:tcBorders>
              <w:top w:val="single" w:sz="4" w:space="0" w:color="auto"/>
              <w:bottom w:val="single" w:sz="4" w:space="0" w:color="auto"/>
            </w:tcBorders>
            <w:vAlign w:val="center"/>
          </w:tcPr>
          <w:p w14:paraId="3575D06E" w14:textId="77777777" w:rsidR="003104F7" w:rsidRPr="003104F7" w:rsidRDefault="003104F7" w:rsidP="003104F7">
            <w:pPr>
              <w:pStyle w:val="APVMATableText"/>
            </w:pPr>
            <w:r w:rsidRPr="003104F7">
              <w:t>Albany Coast basin</w:t>
            </w:r>
          </w:p>
        </w:tc>
        <w:tc>
          <w:tcPr>
            <w:tcW w:w="1598" w:type="pct"/>
            <w:tcBorders>
              <w:top w:val="single" w:sz="4" w:space="0" w:color="auto"/>
              <w:bottom w:val="single" w:sz="4" w:space="0" w:color="auto"/>
            </w:tcBorders>
            <w:vAlign w:val="center"/>
          </w:tcPr>
          <w:p w14:paraId="03C9D71E" w14:textId="77777777" w:rsidR="003104F7" w:rsidRPr="003104F7" w:rsidRDefault="003104F7" w:rsidP="003104F7">
            <w:pPr>
              <w:pStyle w:val="APVMATableText"/>
              <w:jc w:val="right"/>
            </w:pPr>
            <w:r w:rsidRPr="003104F7">
              <w:t>19 592</w:t>
            </w:r>
          </w:p>
        </w:tc>
        <w:tc>
          <w:tcPr>
            <w:tcW w:w="1809" w:type="pct"/>
            <w:tcBorders>
              <w:top w:val="single" w:sz="4" w:space="0" w:color="auto"/>
              <w:bottom w:val="single" w:sz="4" w:space="0" w:color="auto"/>
            </w:tcBorders>
            <w:vAlign w:val="center"/>
          </w:tcPr>
          <w:p w14:paraId="714E547D" w14:textId="77777777" w:rsidR="003104F7" w:rsidRPr="003104F7" w:rsidRDefault="003104F7" w:rsidP="003104F7">
            <w:pPr>
              <w:pStyle w:val="APVMATableText"/>
              <w:jc w:val="right"/>
            </w:pPr>
            <w:r w:rsidRPr="003104F7">
              <w:t>62.0%</w:t>
            </w:r>
          </w:p>
        </w:tc>
      </w:tr>
      <w:tr w:rsidR="003104F7" w14:paraId="1C2B3B32" w14:textId="77777777" w:rsidTr="003104F7">
        <w:trPr>
          <w:cantSplit/>
        </w:trPr>
        <w:tc>
          <w:tcPr>
            <w:tcW w:w="1593" w:type="pct"/>
            <w:tcBorders>
              <w:top w:val="single" w:sz="4" w:space="0" w:color="auto"/>
              <w:bottom w:val="single" w:sz="4" w:space="0" w:color="auto"/>
            </w:tcBorders>
            <w:vAlign w:val="center"/>
          </w:tcPr>
          <w:p w14:paraId="223078F0" w14:textId="77777777" w:rsidR="003104F7" w:rsidRPr="003104F7" w:rsidRDefault="003104F7" w:rsidP="003104F7">
            <w:pPr>
              <w:pStyle w:val="APVMATableText"/>
            </w:pPr>
            <w:r w:rsidRPr="003104F7">
              <w:t>Avon river</w:t>
            </w:r>
          </w:p>
        </w:tc>
        <w:tc>
          <w:tcPr>
            <w:tcW w:w="1598" w:type="pct"/>
            <w:tcBorders>
              <w:top w:val="single" w:sz="4" w:space="0" w:color="auto"/>
              <w:bottom w:val="single" w:sz="4" w:space="0" w:color="auto"/>
            </w:tcBorders>
            <w:vAlign w:val="center"/>
          </w:tcPr>
          <w:p w14:paraId="389C619C" w14:textId="77777777" w:rsidR="003104F7" w:rsidRPr="003104F7" w:rsidRDefault="003104F7" w:rsidP="003104F7">
            <w:pPr>
              <w:pStyle w:val="APVMATableText"/>
              <w:jc w:val="right"/>
            </w:pPr>
            <w:r w:rsidRPr="003104F7">
              <w:t>117 660</w:t>
            </w:r>
          </w:p>
        </w:tc>
        <w:tc>
          <w:tcPr>
            <w:tcW w:w="1809" w:type="pct"/>
            <w:tcBorders>
              <w:top w:val="single" w:sz="4" w:space="0" w:color="auto"/>
              <w:bottom w:val="single" w:sz="4" w:space="0" w:color="auto"/>
            </w:tcBorders>
            <w:vAlign w:val="center"/>
          </w:tcPr>
          <w:p w14:paraId="62597004" w14:textId="77777777" w:rsidR="003104F7" w:rsidRPr="003104F7" w:rsidRDefault="003104F7" w:rsidP="003104F7">
            <w:pPr>
              <w:pStyle w:val="APVMATableText"/>
              <w:jc w:val="right"/>
            </w:pPr>
            <w:r w:rsidRPr="003104F7">
              <w:t>62.9%</w:t>
            </w:r>
          </w:p>
        </w:tc>
      </w:tr>
      <w:tr w:rsidR="003104F7" w14:paraId="540BAAA4" w14:textId="77777777" w:rsidTr="003104F7">
        <w:trPr>
          <w:cantSplit/>
        </w:trPr>
        <w:tc>
          <w:tcPr>
            <w:tcW w:w="1593" w:type="pct"/>
            <w:tcBorders>
              <w:top w:val="single" w:sz="4" w:space="0" w:color="auto"/>
              <w:bottom w:val="single" w:sz="4" w:space="0" w:color="auto"/>
            </w:tcBorders>
            <w:vAlign w:val="center"/>
          </w:tcPr>
          <w:p w14:paraId="418ABCAA" w14:textId="77777777" w:rsidR="003104F7" w:rsidRPr="003104F7" w:rsidRDefault="003104F7" w:rsidP="003104F7">
            <w:pPr>
              <w:pStyle w:val="APVMATableText"/>
            </w:pPr>
            <w:r w:rsidRPr="003104F7">
              <w:t>Moore-Hill rivers basin</w:t>
            </w:r>
          </w:p>
        </w:tc>
        <w:tc>
          <w:tcPr>
            <w:tcW w:w="1598" w:type="pct"/>
            <w:tcBorders>
              <w:top w:val="single" w:sz="4" w:space="0" w:color="auto"/>
              <w:bottom w:val="single" w:sz="4" w:space="0" w:color="auto"/>
            </w:tcBorders>
            <w:vAlign w:val="center"/>
          </w:tcPr>
          <w:p w14:paraId="027494E3" w14:textId="77777777" w:rsidR="003104F7" w:rsidRPr="003104F7" w:rsidRDefault="003104F7" w:rsidP="003104F7">
            <w:pPr>
              <w:pStyle w:val="APVMATableText"/>
              <w:jc w:val="right"/>
            </w:pPr>
            <w:r w:rsidRPr="003104F7">
              <w:t>24 544</w:t>
            </w:r>
          </w:p>
        </w:tc>
        <w:tc>
          <w:tcPr>
            <w:tcW w:w="1809" w:type="pct"/>
            <w:tcBorders>
              <w:top w:val="single" w:sz="4" w:space="0" w:color="auto"/>
              <w:bottom w:val="single" w:sz="4" w:space="0" w:color="auto"/>
            </w:tcBorders>
            <w:vAlign w:val="center"/>
          </w:tcPr>
          <w:p w14:paraId="4D8074BF" w14:textId="77777777" w:rsidR="003104F7" w:rsidRPr="003104F7" w:rsidRDefault="003104F7" w:rsidP="003104F7">
            <w:pPr>
              <w:pStyle w:val="APVMATableText"/>
              <w:jc w:val="right"/>
            </w:pPr>
            <w:r w:rsidRPr="003104F7">
              <w:t>69.2%</w:t>
            </w:r>
          </w:p>
        </w:tc>
      </w:tr>
      <w:tr w:rsidR="003104F7" w14:paraId="354CC680" w14:textId="77777777" w:rsidTr="003104F7">
        <w:trPr>
          <w:cantSplit/>
        </w:trPr>
        <w:tc>
          <w:tcPr>
            <w:tcW w:w="1593" w:type="pct"/>
            <w:tcBorders>
              <w:top w:val="single" w:sz="4" w:space="0" w:color="auto"/>
              <w:bottom w:val="single" w:sz="4" w:space="0" w:color="auto"/>
            </w:tcBorders>
            <w:vAlign w:val="center"/>
          </w:tcPr>
          <w:p w14:paraId="5E9E2B98" w14:textId="77777777" w:rsidR="003104F7" w:rsidRPr="003104F7" w:rsidRDefault="003104F7" w:rsidP="003104F7">
            <w:pPr>
              <w:pStyle w:val="APVMATableText"/>
            </w:pPr>
            <w:r w:rsidRPr="003104F7">
              <w:t>Greenough/Murchison basin</w:t>
            </w:r>
          </w:p>
        </w:tc>
        <w:tc>
          <w:tcPr>
            <w:tcW w:w="1598" w:type="pct"/>
            <w:tcBorders>
              <w:top w:val="single" w:sz="4" w:space="0" w:color="auto"/>
              <w:bottom w:val="single" w:sz="4" w:space="0" w:color="auto"/>
            </w:tcBorders>
            <w:vAlign w:val="center"/>
          </w:tcPr>
          <w:p w14:paraId="74FB5423" w14:textId="77777777" w:rsidR="003104F7" w:rsidRPr="003104F7" w:rsidRDefault="003104F7" w:rsidP="003104F7">
            <w:pPr>
              <w:pStyle w:val="APVMATableText"/>
              <w:jc w:val="right"/>
            </w:pPr>
            <w:r w:rsidRPr="003104F7">
              <w:t>25 004</w:t>
            </w:r>
          </w:p>
        </w:tc>
        <w:tc>
          <w:tcPr>
            <w:tcW w:w="1809" w:type="pct"/>
            <w:tcBorders>
              <w:top w:val="single" w:sz="4" w:space="0" w:color="auto"/>
              <w:bottom w:val="single" w:sz="4" w:space="0" w:color="auto"/>
            </w:tcBorders>
            <w:vAlign w:val="center"/>
          </w:tcPr>
          <w:p w14:paraId="68D7AE76" w14:textId="77777777" w:rsidR="003104F7" w:rsidRPr="003104F7" w:rsidRDefault="003104F7" w:rsidP="003104F7">
            <w:pPr>
              <w:pStyle w:val="APVMATableText"/>
              <w:jc w:val="right"/>
            </w:pPr>
            <w:r w:rsidRPr="003104F7">
              <w:t>63.0%</w:t>
            </w:r>
          </w:p>
        </w:tc>
      </w:tr>
    </w:tbl>
    <w:p w14:paraId="5D67E9F9" w14:textId="77777777" w:rsidR="003104F7" w:rsidRPr="003104F7" w:rsidRDefault="003104F7" w:rsidP="003104F7">
      <w:pPr>
        <w:pStyle w:val="APVMASourceTableNote"/>
      </w:pPr>
      <w:r>
        <w:t>*</w:t>
      </w:r>
      <w:r w:rsidRPr="003104F7">
        <w:t xml:space="preserve"> Data derived using MCAS softwa</w:t>
      </w:r>
      <w:r>
        <w:t>re, as detailed in Section 2.1</w:t>
      </w:r>
      <w:r w:rsidRPr="003104F7">
        <w:t>.</w:t>
      </w:r>
    </w:p>
    <w:p w14:paraId="7687EE9D" w14:textId="77777777" w:rsidR="003104F7" w:rsidRDefault="003104F7" w:rsidP="003104F7">
      <w:pPr>
        <w:pStyle w:val="Heading2"/>
      </w:pPr>
      <w:bookmarkStart w:id="216" w:name="_Toc37837624"/>
      <w:r>
        <w:t>Data required</w:t>
      </w:r>
      <w:bookmarkEnd w:id="216"/>
    </w:p>
    <w:p w14:paraId="57D9F239" w14:textId="77777777" w:rsidR="003104F7" w:rsidRPr="003104F7" w:rsidRDefault="003104F7" w:rsidP="003104F7">
      <w:pPr>
        <w:pStyle w:val="NormalText"/>
        <w:rPr>
          <w:rStyle w:val="Strong"/>
          <w:b w:val="0"/>
          <w:bCs w:val="0"/>
        </w:rPr>
      </w:pPr>
      <w:r w:rsidRPr="003104F7">
        <w:rPr>
          <w:rStyle w:val="Strong"/>
          <w:b w:val="0"/>
          <w:bCs w:val="0"/>
        </w:rPr>
        <w:t xml:space="preserve">Instream analysis is a complex method of assessing exposure and requires a significant amount of </w:t>
      </w:r>
      <w:r>
        <w:rPr>
          <w:rStyle w:val="Strong"/>
          <w:b w:val="0"/>
          <w:bCs w:val="0"/>
        </w:rPr>
        <w:t xml:space="preserve">data to perform. </w:t>
      </w:r>
      <w:r w:rsidRPr="003104F7">
        <w:rPr>
          <w:rStyle w:val="Strong"/>
          <w:b w:val="0"/>
          <w:bCs w:val="0"/>
        </w:rPr>
        <w:t xml:space="preserve">Data relating to soil characteristics and slopes in different use areas has been described above </w:t>
      </w:r>
      <w:r>
        <w:rPr>
          <w:rStyle w:val="Strong"/>
          <w:b w:val="0"/>
          <w:bCs w:val="0"/>
        </w:rPr>
        <w:t>(</w:t>
      </w:r>
      <w:r w:rsidRPr="003104F7">
        <w:rPr>
          <w:rStyle w:val="Strong"/>
          <w:b w:val="0"/>
          <w:bCs w:val="0"/>
        </w:rPr>
        <w:t>Section 3</w:t>
      </w:r>
      <w:r>
        <w:rPr>
          <w:rStyle w:val="Strong"/>
          <w:b w:val="0"/>
          <w:bCs w:val="0"/>
        </w:rPr>
        <w:t xml:space="preserve">). </w:t>
      </w:r>
      <w:r w:rsidRPr="003104F7">
        <w:rPr>
          <w:rStyle w:val="Strong"/>
          <w:b w:val="0"/>
          <w:bCs w:val="0"/>
        </w:rPr>
        <w:t>For instream analysis, this data as well as extensive information on streamflow rates and rainfall data are required.</w:t>
      </w:r>
    </w:p>
    <w:p w14:paraId="5F2E51D7" w14:textId="77777777" w:rsidR="003104F7" w:rsidRDefault="003104F7" w:rsidP="003104F7">
      <w:pPr>
        <w:pStyle w:val="Heading3"/>
      </w:pPr>
      <w:bookmarkStart w:id="217" w:name="_Toc37837625"/>
      <w:r>
        <w:t>Streamflow</w:t>
      </w:r>
      <w:bookmarkEnd w:id="217"/>
    </w:p>
    <w:p w14:paraId="0F069CD8" w14:textId="77777777" w:rsidR="003104F7" w:rsidRPr="003104F7" w:rsidRDefault="003104F7" w:rsidP="003104F7">
      <w:pPr>
        <w:pStyle w:val="NormalText"/>
      </w:pPr>
      <w:r w:rsidRPr="003104F7">
        <w:t>The APVMA has published data libraries for streamflow rates for dryland cropping regions. The description of the approach adopted in the development and application of these data libraries is described in APVMA (2015) [Section 2, page 5 and Section 3, page 8].</w:t>
      </w:r>
    </w:p>
    <w:p w14:paraId="0BBBC7FD" w14:textId="77777777" w:rsidR="003104F7" w:rsidRPr="003104F7" w:rsidRDefault="003104F7" w:rsidP="003104F7">
      <w:pPr>
        <w:pStyle w:val="NormalText"/>
      </w:pPr>
      <w:r w:rsidRPr="003104F7">
        <w:t xml:space="preserve">Application of this methodology outside dryland regions will require further development of streamflow libraries. Examples are the production horticulture regions </w:t>
      </w:r>
      <w:r>
        <w:t>in Queensland and Northern NSW.</w:t>
      </w:r>
      <w:r w:rsidRPr="003104F7">
        <w:t xml:space="preserve"> The treatment of the data is described in APVMA (2015) [Section 3.1]</w:t>
      </w:r>
      <w:r>
        <w:t xml:space="preserve">. </w:t>
      </w:r>
      <w:r w:rsidRPr="003104F7">
        <w:t xml:space="preserve">For each monitoring gauge station, streamflow will need to be grouped by season (for state-based assessments) or by month (for tropical/sub-tropical uses) thereby accounting for unique </w:t>
      </w:r>
      <w:proofErr w:type="spellStart"/>
      <w:r w:rsidRPr="003104F7">
        <w:t>baseflow</w:t>
      </w:r>
      <w:proofErr w:type="spellEnd"/>
      <w:r w:rsidRPr="003104F7">
        <w:t xml:space="preserve"> values of each station for each time period. Relevant 25th and 75th percentile streamflow rates should be determined.</w:t>
      </w:r>
    </w:p>
    <w:p w14:paraId="3DF3ED42" w14:textId="77777777" w:rsidR="003104F7" w:rsidRPr="003104F7" w:rsidRDefault="003104F7" w:rsidP="003104F7">
      <w:pPr>
        <w:pStyle w:val="NormalText"/>
      </w:pPr>
      <w:r w:rsidRPr="003104F7">
        <w:t xml:space="preserve">An important component of the stream analysis is </w:t>
      </w:r>
      <w:proofErr w:type="spellStart"/>
      <w:r w:rsidRPr="003104F7">
        <w:t>baseflow</w:t>
      </w:r>
      <w:proofErr w:type="spellEnd"/>
      <w:r w:rsidRPr="003104F7">
        <w:t xml:space="preserve">. If a </w:t>
      </w:r>
      <w:proofErr w:type="spellStart"/>
      <w:r w:rsidRPr="003104F7">
        <w:t>baseflow</w:t>
      </w:r>
      <w:proofErr w:type="spellEnd"/>
      <w:r w:rsidRPr="003104F7">
        <w:t xml:space="preserve"> component is not considered, streamflow rate percentiles will be based on the cumulative frequency distribution curves using the total dataset. This would likely result in overestimation of instream concentrations since the increased flow resulting from rainfall-induced runoff not being considered as an additional flow rate. In this situation, the rainfall value used for predicting runoff concentrations would remain unchanged, resulting in instream concentrations being overestimated. </w:t>
      </w:r>
      <w:proofErr w:type="spellStart"/>
      <w:r w:rsidRPr="003104F7">
        <w:t>Baseflow</w:t>
      </w:r>
      <w:proofErr w:type="spellEnd"/>
      <w:r w:rsidRPr="003104F7">
        <w:t xml:space="preserve"> calculations are described in APVMA (2015) [Section 6.3, page 23] and is addressed further in Appendix 5.</w:t>
      </w:r>
    </w:p>
    <w:p w14:paraId="51E1C73B" w14:textId="77777777" w:rsidR="003104F7" w:rsidRDefault="003104F7" w:rsidP="003104F7">
      <w:pPr>
        <w:pStyle w:val="Heading3"/>
      </w:pPr>
      <w:bookmarkStart w:id="218" w:name="_Toc37837626"/>
      <w:r>
        <w:t>Rainfall values</w:t>
      </w:r>
      <w:bookmarkEnd w:id="218"/>
    </w:p>
    <w:p w14:paraId="5DA4FC7F" w14:textId="77777777" w:rsidR="003104F7" w:rsidRPr="003104F7" w:rsidRDefault="003104F7" w:rsidP="003104F7">
      <w:pPr>
        <w:pStyle w:val="NormalText"/>
      </w:pPr>
      <w:r w:rsidRPr="003104F7">
        <w:t>To apply Step 2 refinement to the runoff risk assessment, users will also need to generate rainfall libraries for different use areas. It is recommended that sites have at least 10 years continuous rainfall data which should be grouped on a temporal scale as per streamflow data. Relevant 25th and 75th percentile rainfall values should be determined based on the rainfall distribution curves after accounting for base rainfall (this is the level of rainfall at which runoff in a region is assumed to commence).</w:t>
      </w:r>
    </w:p>
    <w:p w14:paraId="1D777AB7" w14:textId="77777777" w:rsidR="003104F7" w:rsidRDefault="003104F7" w:rsidP="003104F7">
      <w:pPr>
        <w:pStyle w:val="NormalText"/>
      </w:pPr>
      <w:r w:rsidRPr="003104F7">
        <w:t xml:space="preserve">The need to determine a </w:t>
      </w:r>
      <w:proofErr w:type="spellStart"/>
      <w:r w:rsidRPr="003104F7">
        <w:t>baseflow</w:t>
      </w:r>
      <w:proofErr w:type="spellEnd"/>
      <w:r w:rsidRPr="003104F7">
        <w:t xml:space="preserve"> rate when considering </w:t>
      </w:r>
      <w:proofErr w:type="spellStart"/>
      <w:r w:rsidRPr="003104F7">
        <w:t>streamflows</w:t>
      </w:r>
      <w:proofErr w:type="spellEnd"/>
      <w:r w:rsidRPr="003104F7">
        <w:t xml:space="preserve"> is discussed above. In a similar manner, the choice of an appropriate rainfall value for use in runoff modelling is required. In the methodology described in this document, the </w:t>
      </w:r>
      <w:proofErr w:type="spellStart"/>
      <w:r w:rsidRPr="003104F7">
        <w:t>streamflows</w:t>
      </w:r>
      <w:proofErr w:type="spellEnd"/>
      <w:r w:rsidRPr="003104F7">
        <w:t xml:space="preserve"> used are historical and are not adjusted for rainfall. Importantly, it is noted that higher rainfall will lead to higher instream concentrations</w:t>
      </w:r>
      <w:r>
        <w:t>. Section 3.1</w:t>
      </w:r>
      <w:r w:rsidRPr="003104F7">
        <w:t xml:space="preserve"> demonstrated the impact of land cover on the amount of rainfall required to cause runoff.</w:t>
      </w:r>
    </w:p>
    <w:p w14:paraId="0BAB8B83" w14:textId="77777777" w:rsidR="003104F7" w:rsidRDefault="003104F7" w:rsidP="003104F7">
      <w:pPr>
        <w:pStyle w:val="NormalText"/>
      </w:pPr>
      <w:proofErr w:type="spellStart"/>
      <w:r w:rsidRPr="003104F7">
        <w:t>Streamflows</w:t>
      </w:r>
      <w:proofErr w:type="spellEnd"/>
      <w:r w:rsidRPr="003104F7">
        <w:t xml:space="preserve"> generally reflect their catchment characteristics to a greater extent than the cropping situation being assessed. Therefore, the establishment of a background catchment is recommended when determining final rainfall values for different states and regions. For example, the curve numbers fo</w:t>
      </w:r>
      <w:r>
        <w:t>r ‘Herbaceous—</w:t>
      </w:r>
      <w:r w:rsidRPr="003104F7">
        <w:t>mixture of grass, weeds and low-growing brus</w:t>
      </w:r>
      <w:r>
        <w:t>h, with brush the minor element’</w:t>
      </w:r>
      <w:r w:rsidRPr="003104F7">
        <w:t xml:space="preserve"> from USDA (2004a) could be applied to a background catchment</w:t>
      </w:r>
      <w:r>
        <w:t>.</w:t>
      </w:r>
    </w:p>
    <w:p w14:paraId="4F13C993" w14:textId="77777777" w:rsidR="003104F7" w:rsidRPr="003104F7" w:rsidRDefault="003104F7" w:rsidP="003104F7">
      <w:pPr>
        <w:pStyle w:val="NormalText"/>
      </w:pPr>
      <w:r w:rsidRPr="003104F7">
        <w:t>If it is assumed that not all areas of the catchment are fully covered, a ‘Fair’ hydrologic condition could be applied. This results in soil groups A</w:t>
      </w:r>
      <w:proofErr w:type="gramStart"/>
      <w:r w:rsidRPr="003104F7">
        <w:t>,B,C</w:t>
      </w:r>
      <w:proofErr w:type="gramEnd"/>
      <w:r w:rsidRPr="003104F7">
        <w:t xml:space="preserve"> and D having curve numbers of 0, 71, 81 and 89, respectively. These curve numbers are used to calculate a composite curve number for different states (see Table 1 for soil composition) and the rainfall required to generate ≥0.1 mm of runoff. The required rainfall is 9 mm in Tasmania and Queensland, 16 mm in South Australia and 22 mm in Western Australia.</w:t>
      </w:r>
    </w:p>
    <w:p w14:paraId="4528F3F4" w14:textId="77777777" w:rsidR="003104F7" w:rsidRDefault="003104F7" w:rsidP="003104F7">
      <w:pPr>
        <w:pStyle w:val="NormalText"/>
        <w:sectPr w:rsidR="003104F7">
          <w:headerReference w:type="even" r:id="rId51"/>
          <w:headerReference w:type="default" r:id="rId52"/>
          <w:pgSz w:w="11906" w:h="16838" w:code="9"/>
          <w:pgMar w:top="2835" w:right="1134" w:bottom="1134" w:left="1134" w:header="1701" w:footer="680" w:gutter="0"/>
          <w:cols w:space="708"/>
          <w:docGrid w:linePitch="360"/>
        </w:sectPr>
      </w:pPr>
      <w:r w:rsidRPr="003104F7">
        <w:t xml:space="preserve">The approach described above maintains the </w:t>
      </w:r>
      <w:r>
        <w:t xml:space="preserve">conservativeness of the model. </w:t>
      </w:r>
      <w:r w:rsidRPr="003104F7">
        <w:t>As mentioned previously, streamflow rates are based on historical data and higher rainfalls result in higher instream concentrations</w:t>
      </w:r>
      <w:r>
        <w:t>.</w:t>
      </w:r>
      <w:r w:rsidRPr="003104F7">
        <w:t xml:space="preserve"> If the background catchment is not accounted for, the rainfall values entered into Equation 1 will be too low and instream concentrations will be underestimated</w:t>
      </w:r>
      <w:r>
        <w:t xml:space="preserve">. </w:t>
      </w:r>
      <w:r w:rsidRPr="003104F7">
        <w:t>This is demonstrated in the following figures, which apply the positive long-term winter rainfall distribution data for the Oatlands district in Tasmania.</w:t>
      </w:r>
    </w:p>
    <w:p w14:paraId="4F23B287" w14:textId="3C7803EC" w:rsidR="003104F7" w:rsidRDefault="003104F7" w:rsidP="003104F7">
      <w:pPr>
        <w:pStyle w:val="Caption"/>
      </w:pPr>
      <w:bookmarkStart w:id="219" w:name="_Toc37837667"/>
      <w:r>
        <w:t xml:space="preserve">Figure </w:t>
      </w:r>
      <w:r>
        <w:rPr>
          <w:noProof/>
        </w:rPr>
        <w:fldChar w:fldCharType="begin"/>
      </w:r>
      <w:r>
        <w:rPr>
          <w:noProof/>
        </w:rPr>
        <w:instrText xml:space="preserve"> SEQ Figure \* ARABIC </w:instrText>
      </w:r>
      <w:r>
        <w:rPr>
          <w:noProof/>
        </w:rPr>
        <w:fldChar w:fldCharType="separate"/>
      </w:r>
      <w:r w:rsidR="00DD54A4">
        <w:rPr>
          <w:noProof/>
        </w:rPr>
        <w:t>10</w:t>
      </w:r>
      <w:r>
        <w:rPr>
          <w:noProof/>
        </w:rPr>
        <w:fldChar w:fldCharType="end"/>
      </w:r>
      <w:r>
        <w:t>:</w:t>
      </w:r>
      <w:r>
        <w:tab/>
      </w:r>
      <w:r w:rsidR="00F53A8E">
        <w:tab/>
      </w:r>
      <w:r>
        <w:t>Whole rainfall distribution for the Oatlands, Tasmania district</w:t>
      </w:r>
      <w:bookmarkEnd w:id="219"/>
    </w:p>
    <w:p w14:paraId="2C817FEB" w14:textId="2BD48AF4" w:rsidR="003104F7" w:rsidRDefault="003104F7" w:rsidP="003104F7">
      <w:pPr>
        <w:pStyle w:val="NormalText"/>
        <w:spacing w:line="240" w:lineRule="auto"/>
      </w:pPr>
      <w:r w:rsidRPr="0047001A">
        <w:rPr>
          <w:rFonts w:ascii="Times New Roman" w:hAnsi="Times New Roman"/>
          <w:noProof/>
          <w:lang w:eastAsia="en-AU"/>
        </w:rPr>
        <w:drawing>
          <wp:inline distT="0" distB="0" distL="0" distR="0" wp14:anchorId="5BA5D465" wp14:editId="03D21A29">
            <wp:extent cx="3638550" cy="2429844"/>
            <wp:effectExtent l="0" t="0" r="0" b="8890"/>
            <wp:docPr id="25" name="Picture 25" descr="Whole rainfall distribution for the Oatlands, Tasmania district"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9140" cy="2443594"/>
                    </a:xfrm>
                    <a:prstGeom prst="rect">
                      <a:avLst/>
                    </a:prstGeom>
                    <a:noFill/>
                  </pic:spPr>
                </pic:pic>
              </a:graphicData>
            </a:graphic>
          </wp:inline>
        </w:drawing>
      </w:r>
    </w:p>
    <w:p w14:paraId="13E374CE" w14:textId="6B619EAF" w:rsidR="00812EEA" w:rsidRDefault="00812EEA" w:rsidP="00F53A8E">
      <w:pPr>
        <w:pStyle w:val="NormalText"/>
      </w:pPr>
      <w:r w:rsidRPr="003104F7">
        <w:t>Figure 10 shows the whole rainfall distribution for the Oatlands district in Tasmania; the 25th percentile value equal to 0.5 mm of rainfall. This is consistent with low rainfall making a very high contribution to total rainfall. However, Table 3 shows that 3 mm of rain is required for runoff to commence. When taken together, these data indicate that runoff from fallow, bare soil will never occur. This is clearly invalid.</w:t>
      </w:r>
    </w:p>
    <w:p w14:paraId="7F152DD6" w14:textId="5AC33E89" w:rsidR="003104F7" w:rsidRPr="00C07AC0" w:rsidRDefault="003104F7" w:rsidP="00C07AC0">
      <w:pPr>
        <w:pStyle w:val="Caption"/>
      </w:pPr>
      <w:bookmarkStart w:id="220" w:name="_Toc37837668"/>
      <w:r w:rsidRPr="00C07AC0">
        <w:t xml:space="preserve">Figure </w:t>
      </w:r>
      <w:fldSimple w:instr=" SEQ Figure \* ARABIC ">
        <w:r w:rsidR="00DD54A4">
          <w:rPr>
            <w:noProof/>
          </w:rPr>
          <w:t>11</w:t>
        </w:r>
      </w:fldSimple>
      <w:r w:rsidRPr="00C07AC0">
        <w:t>:</w:t>
      </w:r>
      <w:r w:rsidRPr="00C07AC0">
        <w:tab/>
      </w:r>
      <w:r w:rsidR="00F53A8E" w:rsidRPr="00C07AC0">
        <w:tab/>
        <w:t>Rainfall distribution after removal of rainfall values below that required to produce runoff from fallow, bare ground, Oatlands, Tasmania district</w:t>
      </w:r>
      <w:bookmarkEnd w:id="220"/>
    </w:p>
    <w:p w14:paraId="0B7C65E1" w14:textId="77777777" w:rsidR="003104F7" w:rsidRDefault="003104F7" w:rsidP="003104F7">
      <w:pPr>
        <w:pStyle w:val="NormalText"/>
        <w:spacing w:line="276" w:lineRule="auto"/>
      </w:pPr>
      <w:r w:rsidRPr="0047001A">
        <w:rPr>
          <w:rFonts w:ascii="Times New Roman" w:hAnsi="Times New Roman"/>
          <w:noProof/>
          <w:lang w:eastAsia="en-AU"/>
        </w:rPr>
        <w:drawing>
          <wp:inline distT="0" distB="0" distL="0" distR="0" wp14:anchorId="2E4246DA" wp14:editId="0C8B82A5">
            <wp:extent cx="3638550" cy="2429844"/>
            <wp:effectExtent l="0" t="0" r="0" b="8890"/>
            <wp:docPr id="26" name="Picture 26" descr="Rainfall distribution after removal of rainfall values below that required to produce runoff from fallow, bare ground, Oatlands, Tasmania district"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46456" cy="2435124"/>
                    </a:xfrm>
                    <a:prstGeom prst="rect">
                      <a:avLst/>
                    </a:prstGeom>
                    <a:noFill/>
                  </pic:spPr>
                </pic:pic>
              </a:graphicData>
            </a:graphic>
          </wp:inline>
        </w:drawing>
      </w:r>
    </w:p>
    <w:p w14:paraId="39649EE5" w14:textId="257A4C0F" w:rsidR="00F53A8E" w:rsidRDefault="00F53A8E" w:rsidP="00F53A8E">
      <w:pPr>
        <w:pStyle w:val="NormalText"/>
      </w:pPr>
      <w:r w:rsidRPr="003104F7">
        <w:t>When rainfall values below that needed to produce runoff from fallow, bare soil situations, which in the case of a typical Tasmanian soil profile is 3 mm, are removed from the distribution, the 25th percentile rainfall value is 4 mm/day. However, this does not account for the higher rainfall needed in the wider catchment to produce runoff, and will still result in an under prediction of runoff to match the corresponding streamflow.</w:t>
      </w:r>
    </w:p>
    <w:p w14:paraId="5A8FAF4A" w14:textId="411DDB37" w:rsidR="003104F7" w:rsidRPr="00C07AC0" w:rsidRDefault="003104F7" w:rsidP="00C07AC0">
      <w:pPr>
        <w:pStyle w:val="Caption"/>
      </w:pPr>
      <w:bookmarkStart w:id="221" w:name="_Toc37837669"/>
      <w:r w:rsidRPr="00C07AC0">
        <w:t xml:space="preserve">Figure </w:t>
      </w:r>
      <w:fldSimple w:instr=" SEQ Figure \* ARABIC ">
        <w:r w:rsidR="00DD54A4">
          <w:rPr>
            <w:noProof/>
          </w:rPr>
          <w:t>12</w:t>
        </w:r>
      </w:fldSimple>
      <w:r w:rsidRPr="00C07AC0">
        <w:t>:</w:t>
      </w:r>
      <w:r w:rsidR="00F53A8E" w:rsidRPr="00C07AC0">
        <w:t xml:space="preserve"> </w:t>
      </w:r>
      <w:r w:rsidR="00F53A8E" w:rsidRPr="00C07AC0">
        <w:tab/>
        <w:t>Rainfall distribution after removal of rainfall values below that required to produce runoff from background catchment, Oatlands, Tasmania district</w:t>
      </w:r>
      <w:bookmarkEnd w:id="221"/>
    </w:p>
    <w:p w14:paraId="42610C27" w14:textId="77777777" w:rsidR="003104F7" w:rsidRDefault="003104F7" w:rsidP="003104F7">
      <w:pPr>
        <w:pStyle w:val="NormalText"/>
        <w:spacing w:line="276" w:lineRule="auto"/>
      </w:pPr>
      <w:r w:rsidRPr="0047001A">
        <w:rPr>
          <w:rFonts w:ascii="Times New Roman" w:hAnsi="Times New Roman"/>
          <w:noProof/>
          <w:lang w:eastAsia="en-AU"/>
        </w:rPr>
        <w:drawing>
          <wp:inline distT="0" distB="0" distL="0" distR="0" wp14:anchorId="31BCA39B" wp14:editId="3E0B891E">
            <wp:extent cx="3653790" cy="2440020"/>
            <wp:effectExtent l="0" t="0" r="3810" b="0"/>
            <wp:docPr id="27" name="Picture 27" descr="Rainfall distribution after removal of rainfall values below that required to produce runoff from background catchment, Oatlands, Tasmania district"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9906" cy="2444105"/>
                    </a:xfrm>
                    <a:prstGeom prst="rect">
                      <a:avLst/>
                    </a:prstGeom>
                    <a:noFill/>
                  </pic:spPr>
                </pic:pic>
              </a:graphicData>
            </a:graphic>
          </wp:inline>
        </w:drawing>
      </w:r>
    </w:p>
    <w:p w14:paraId="0EB9B41E" w14:textId="77777777" w:rsidR="00F53A8E" w:rsidRPr="003104F7" w:rsidRDefault="00F53A8E" w:rsidP="00F53A8E">
      <w:pPr>
        <w:pStyle w:val="NormalText"/>
      </w:pPr>
      <w:r w:rsidRPr="003104F7">
        <w:t>When rainfall values below that shown to produce runoff in the background catchment are removed from the data, a 25th percentile rainfall value of 11 mm is predicted. This allows for a more realistic assessment of runoff.</w:t>
      </w:r>
    </w:p>
    <w:p w14:paraId="201C0BC3" w14:textId="4FB18DAC" w:rsidR="003104F7" w:rsidRPr="003104F7" w:rsidRDefault="003104F7" w:rsidP="003104F7">
      <w:pPr>
        <w:pStyle w:val="NormalText"/>
      </w:pPr>
      <w:r w:rsidRPr="003104F7">
        <w:t xml:space="preserve">The influence of these different rainfall values on pesticide concentration in receiving water is demonstrated in the following example. Consider a hypothetical chemical with </w:t>
      </w:r>
      <w:r w:rsidR="00C07AC0">
        <w:t>soil half-life of five</w:t>
      </w:r>
      <w:r w:rsidRPr="003104F7">
        <w:t xml:space="preserve"> days and </w:t>
      </w:r>
      <w:proofErr w:type="spellStart"/>
      <w:r w:rsidRPr="003104F7">
        <w:t>Kd</w:t>
      </w:r>
      <w:proofErr w:type="spellEnd"/>
      <w:r w:rsidRPr="003104F7">
        <w:t xml:space="preserve"> of 1 L/kg, and which is applied at a rate of 1000 g/ha. The influence of rainfall on the receiving-water concentration of the hypothetical chemical in a stream with a flow rate of 10 ML/d is shown in Table 5.</w:t>
      </w:r>
    </w:p>
    <w:p w14:paraId="6EFBF847" w14:textId="2573CA71" w:rsidR="003104F7" w:rsidRDefault="003104F7" w:rsidP="003104F7">
      <w:pPr>
        <w:pStyle w:val="Caption"/>
      </w:pPr>
      <w:bookmarkStart w:id="222" w:name="_Toc37837644"/>
      <w:r>
        <w:t xml:space="preserve">Table </w:t>
      </w:r>
      <w:r>
        <w:rPr>
          <w:noProof/>
        </w:rPr>
        <w:fldChar w:fldCharType="begin"/>
      </w:r>
      <w:r>
        <w:rPr>
          <w:noProof/>
        </w:rPr>
        <w:instrText xml:space="preserve"> SEQ Table \* ARABIC </w:instrText>
      </w:r>
      <w:r>
        <w:rPr>
          <w:noProof/>
        </w:rPr>
        <w:fldChar w:fldCharType="separate"/>
      </w:r>
      <w:r w:rsidR="00DD54A4">
        <w:rPr>
          <w:noProof/>
        </w:rPr>
        <w:t>5</w:t>
      </w:r>
      <w:r>
        <w:rPr>
          <w:noProof/>
        </w:rPr>
        <w:fldChar w:fldCharType="end"/>
      </w:r>
      <w:r>
        <w:t>:</w:t>
      </w:r>
      <w:r>
        <w:tab/>
        <w:t>Influence of rainfall on the predicted instream concentration</w:t>
      </w:r>
      <w:r w:rsidRPr="00C07AC0">
        <w:rPr>
          <w:vertAlign w:val="superscript"/>
        </w:rPr>
        <w:t>*</w:t>
      </w:r>
      <w:bookmarkEnd w:id="222"/>
    </w:p>
    <w:tbl>
      <w:tblPr>
        <w:tblW w:w="5000" w:type="pct"/>
        <w:tblBorders>
          <w:bottom w:val="dotted" w:sz="2" w:space="0" w:color="auto"/>
          <w:insideH w:val="dotted" w:sz="2" w:space="0" w:color="auto"/>
        </w:tblBorders>
        <w:tblLook w:val="01E0" w:firstRow="1" w:lastRow="1" w:firstColumn="1" w:lastColumn="1" w:noHBand="0" w:noVBand="0"/>
        <w:tblCaption w:val="Table 5"/>
        <w:tblDescription w:val="Influence of rainfall on the predicted instream concentration"/>
      </w:tblPr>
      <w:tblGrid>
        <w:gridCol w:w="3119"/>
        <w:gridCol w:w="2552"/>
        <w:gridCol w:w="995"/>
        <w:gridCol w:w="2972"/>
      </w:tblGrid>
      <w:tr w:rsidR="003104F7" w14:paraId="0FD9D203" w14:textId="77777777" w:rsidTr="00C07AC0">
        <w:trPr>
          <w:cantSplit/>
          <w:tblHeader/>
        </w:trPr>
        <w:tc>
          <w:tcPr>
            <w:tcW w:w="1618" w:type="pct"/>
            <w:tcBorders>
              <w:bottom w:val="single" w:sz="4" w:space="0" w:color="auto"/>
            </w:tcBorders>
            <w:shd w:val="clear" w:color="auto" w:fill="5C2946"/>
            <w:vAlign w:val="center"/>
          </w:tcPr>
          <w:p w14:paraId="53709DB9" w14:textId="77777777" w:rsidR="003104F7" w:rsidRPr="00FB0015" w:rsidRDefault="003104F7" w:rsidP="003104F7">
            <w:pPr>
              <w:pStyle w:val="APVMATableHead"/>
            </w:pPr>
            <w:r>
              <w:t>Rainfall value</w:t>
            </w:r>
          </w:p>
        </w:tc>
        <w:tc>
          <w:tcPr>
            <w:tcW w:w="1324" w:type="pct"/>
            <w:tcBorders>
              <w:bottom w:val="single" w:sz="4" w:space="0" w:color="auto"/>
            </w:tcBorders>
            <w:shd w:val="clear" w:color="auto" w:fill="5C2946"/>
            <w:vAlign w:val="center"/>
          </w:tcPr>
          <w:p w14:paraId="225FABA2" w14:textId="77777777" w:rsidR="003104F7" w:rsidRPr="00FB0015" w:rsidRDefault="003104F7" w:rsidP="003104F7">
            <w:pPr>
              <w:pStyle w:val="APVMATableHead"/>
              <w:jc w:val="right"/>
            </w:pPr>
            <w:r>
              <w:t>% chemical lost in runoff</w:t>
            </w:r>
          </w:p>
        </w:tc>
        <w:tc>
          <w:tcPr>
            <w:tcW w:w="516" w:type="pct"/>
            <w:tcBorders>
              <w:bottom w:val="single" w:sz="4" w:space="0" w:color="auto"/>
            </w:tcBorders>
            <w:shd w:val="clear" w:color="auto" w:fill="5C2946"/>
            <w:vAlign w:val="center"/>
          </w:tcPr>
          <w:p w14:paraId="4B482F22" w14:textId="77777777" w:rsidR="003104F7" w:rsidRPr="00FB0015" w:rsidRDefault="003104F7" w:rsidP="003104F7">
            <w:pPr>
              <w:pStyle w:val="APVMATableHead"/>
              <w:jc w:val="right"/>
            </w:pPr>
            <w:r>
              <w:t>Q/P</w:t>
            </w:r>
          </w:p>
        </w:tc>
        <w:tc>
          <w:tcPr>
            <w:tcW w:w="1542" w:type="pct"/>
            <w:tcBorders>
              <w:bottom w:val="single" w:sz="4" w:space="0" w:color="auto"/>
            </w:tcBorders>
            <w:shd w:val="clear" w:color="auto" w:fill="5C2946"/>
            <w:vAlign w:val="center"/>
          </w:tcPr>
          <w:p w14:paraId="2B44F78E" w14:textId="77777777" w:rsidR="003104F7" w:rsidRPr="00FB0015" w:rsidRDefault="003104F7" w:rsidP="003104F7">
            <w:pPr>
              <w:pStyle w:val="APVMATableHead"/>
              <w:jc w:val="right"/>
            </w:pPr>
            <w:r>
              <w:t xml:space="preserve">Instream concentration </w:t>
            </w:r>
            <w:r w:rsidRPr="0047001A">
              <w:t>(µg/L)</w:t>
            </w:r>
          </w:p>
        </w:tc>
      </w:tr>
      <w:tr w:rsidR="003104F7" w14:paraId="377CBDEC" w14:textId="77777777" w:rsidTr="00C07AC0">
        <w:trPr>
          <w:cantSplit/>
        </w:trPr>
        <w:tc>
          <w:tcPr>
            <w:tcW w:w="1618" w:type="pct"/>
            <w:tcBorders>
              <w:top w:val="single" w:sz="4" w:space="0" w:color="auto"/>
              <w:bottom w:val="single" w:sz="4" w:space="0" w:color="auto"/>
            </w:tcBorders>
            <w:vAlign w:val="center"/>
          </w:tcPr>
          <w:p w14:paraId="325A853F" w14:textId="77777777" w:rsidR="003104F7" w:rsidRPr="003104F7" w:rsidRDefault="003104F7" w:rsidP="003104F7">
            <w:pPr>
              <w:pStyle w:val="APVMATableText"/>
            </w:pPr>
            <w:r w:rsidRPr="003104F7">
              <w:t>4 mm (based on fallow, bare soil minimum rainfall)</w:t>
            </w:r>
          </w:p>
        </w:tc>
        <w:tc>
          <w:tcPr>
            <w:tcW w:w="1324" w:type="pct"/>
            <w:tcBorders>
              <w:top w:val="single" w:sz="4" w:space="0" w:color="auto"/>
              <w:bottom w:val="single" w:sz="4" w:space="0" w:color="auto"/>
            </w:tcBorders>
            <w:vAlign w:val="center"/>
          </w:tcPr>
          <w:p w14:paraId="55B698A7" w14:textId="77777777" w:rsidR="003104F7" w:rsidRPr="003104F7" w:rsidRDefault="003104F7" w:rsidP="003104F7">
            <w:pPr>
              <w:pStyle w:val="APVMATableText"/>
              <w:jc w:val="right"/>
            </w:pPr>
            <w:r w:rsidRPr="003104F7">
              <w:t>0.20</w:t>
            </w:r>
          </w:p>
        </w:tc>
        <w:tc>
          <w:tcPr>
            <w:tcW w:w="516" w:type="pct"/>
            <w:tcBorders>
              <w:top w:val="single" w:sz="4" w:space="0" w:color="auto"/>
              <w:bottom w:val="single" w:sz="4" w:space="0" w:color="auto"/>
            </w:tcBorders>
            <w:vAlign w:val="center"/>
          </w:tcPr>
          <w:p w14:paraId="590B258B" w14:textId="77777777" w:rsidR="003104F7" w:rsidRPr="003104F7" w:rsidRDefault="003104F7" w:rsidP="003104F7">
            <w:pPr>
              <w:pStyle w:val="APVMATableText"/>
              <w:jc w:val="right"/>
            </w:pPr>
            <w:r w:rsidRPr="003104F7">
              <w:t>0.03</w:t>
            </w:r>
          </w:p>
        </w:tc>
        <w:tc>
          <w:tcPr>
            <w:tcW w:w="1542" w:type="pct"/>
            <w:tcBorders>
              <w:top w:val="single" w:sz="4" w:space="0" w:color="auto"/>
              <w:bottom w:val="single" w:sz="4" w:space="0" w:color="auto"/>
            </w:tcBorders>
            <w:vAlign w:val="center"/>
          </w:tcPr>
          <w:p w14:paraId="1BAC2E66" w14:textId="77777777" w:rsidR="003104F7" w:rsidRPr="003104F7" w:rsidRDefault="003104F7" w:rsidP="003104F7">
            <w:pPr>
              <w:pStyle w:val="APVMATableText"/>
              <w:jc w:val="right"/>
            </w:pPr>
            <w:r w:rsidRPr="003104F7">
              <w:t>4.85</w:t>
            </w:r>
          </w:p>
        </w:tc>
      </w:tr>
      <w:tr w:rsidR="003104F7" w14:paraId="2C10D6B1" w14:textId="77777777" w:rsidTr="00C07AC0">
        <w:trPr>
          <w:cantSplit/>
        </w:trPr>
        <w:tc>
          <w:tcPr>
            <w:tcW w:w="1618" w:type="pct"/>
            <w:tcBorders>
              <w:top w:val="single" w:sz="4" w:space="0" w:color="auto"/>
              <w:bottom w:val="single" w:sz="4" w:space="0" w:color="auto"/>
            </w:tcBorders>
            <w:vAlign w:val="center"/>
          </w:tcPr>
          <w:p w14:paraId="478EC96C" w14:textId="77777777" w:rsidR="003104F7" w:rsidRPr="003104F7" w:rsidRDefault="003104F7" w:rsidP="003104F7">
            <w:pPr>
              <w:pStyle w:val="APVMATableText"/>
            </w:pPr>
            <w:r w:rsidRPr="003104F7">
              <w:t>11 mm (based on background catchment minimum rainfall)</w:t>
            </w:r>
          </w:p>
        </w:tc>
        <w:tc>
          <w:tcPr>
            <w:tcW w:w="1324" w:type="pct"/>
            <w:tcBorders>
              <w:top w:val="single" w:sz="4" w:space="0" w:color="auto"/>
              <w:bottom w:val="single" w:sz="4" w:space="0" w:color="auto"/>
            </w:tcBorders>
            <w:vAlign w:val="center"/>
          </w:tcPr>
          <w:p w14:paraId="4BD20109" w14:textId="77777777" w:rsidR="003104F7" w:rsidRPr="003104F7" w:rsidRDefault="003104F7" w:rsidP="003104F7">
            <w:pPr>
              <w:pStyle w:val="APVMATableText"/>
              <w:jc w:val="right"/>
            </w:pPr>
            <w:r w:rsidRPr="003104F7">
              <w:t>1.16</w:t>
            </w:r>
          </w:p>
        </w:tc>
        <w:tc>
          <w:tcPr>
            <w:tcW w:w="516" w:type="pct"/>
            <w:tcBorders>
              <w:top w:val="single" w:sz="4" w:space="0" w:color="auto"/>
              <w:bottom w:val="single" w:sz="4" w:space="0" w:color="auto"/>
            </w:tcBorders>
            <w:vAlign w:val="center"/>
          </w:tcPr>
          <w:p w14:paraId="527E9713" w14:textId="77777777" w:rsidR="003104F7" w:rsidRPr="003104F7" w:rsidRDefault="003104F7" w:rsidP="003104F7">
            <w:pPr>
              <w:pStyle w:val="APVMATableText"/>
              <w:jc w:val="right"/>
            </w:pPr>
            <w:r w:rsidRPr="003104F7">
              <w:t>0.16</w:t>
            </w:r>
          </w:p>
        </w:tc>
        <w:tc>
          <w:tcPr>
            <w:tcW w:w="1542" w:type="pct"/>
            <w:tcBorders>
              <w:top w:val="single" w:sz="4" w:space="0" w:color="auto"/>
              <w:bottom w:val="single" w:sz="4" w:space="0" w:color="auto"/>
            </w:tcBorders>
            <w:vAlign w:val="center"/>
          </w:tcPr>
          <w:p w14:paraId="5D76A7D1" w14:textId="77777777" w:rsidR="003104F7" w:rsidRPr="003104F7" w:rsidRDefault="003104F7" w:rsidP="003104F7">
            <w:pPr>
              <w:pStyle w:val="APVMATableText"/>
              <w:jc w:val="right"/>
            </w:pPr>
            <w:r w:rsidRPr="003104F7">
              <w:t>27.9</w:t>
            </w:r>
          </w:p>
        </w:tc>
      </w:tr>
    </w:tbl>
    <w:p w14:paraId="1D090F02" w14:textId="77777777" w:rsidR="003104F7" w:rsidRPr="003104F7" w:rsidRDefault="003104F7" w:rsidP="003104F7">
      <w:pPr>
        <w:pStyle w:val="APVMASourceTableNote"/>
      </w:pPr>
      <w:r>
        <w:t xml:space="preserve">* </w:t>
      </w:r>
      <w:r w:rsidRPr="003104F7">
        <w:t>The streamflow remains constant at 10 ML/day for both scenarios.</w:t>
      </w:r>
    </w:p>
    <w:p w14:paraId="7F9176DF" w14:textId="77777777" w:rsidR="003104F7" w:rsidRDefault="003104F7" w:rsidP="003104F7">
      <w:pPr>
        <w:pStyle w:val="NormalText"/>
      </w:pPr>
      <w:r w:rsidRPr="003104F7">
        <w:t>The low rainfall scenario in Table 5 results in a prediction of runoff that is very low (Q/P is 0.03). The predicted instream concentration of 4.85 µg/L for the 4 mm rain event is significantly lower than the predicted instream concentration of 27.9 µg/L for the 11 mm rain event. Because streamflow characteristics reflect the wider catchment of the stream, it is necessary to include a catchment-based rainfall value rather than a crop cover-specific rainfall value. Failing to consider catchment-based rainfall can lead to aquatic exposure to pesticide being significantly underestimated.</w:t>
      </w:r>
    </w:p>
    <w:p w14:paraId="0A8A3D3B" w14:textId="77777777" w:rsidR="003104F7" w:rsidRDefault="003104F7" w:rsidP="003104F7">
      <w:pPr>
        <w:pStyle w:val="Heading2"/>
      </w:pPr>
      <w:bookmarkStart w:id="223" w:name="_Toc37837627"/>
      <w:r>
        <w:t>Modelling pesticide runoff into streams</w:t>
      </w:r>
      <w:bookmarkEnd w:id="223"/>
    </w:p>
    <w:p w14:paraId="745BA96B" w14:textId="35316BD5" w:rsidR="003104F7" w:rsidRPr="003104F7" w:rsidRDefault="003104F7" w:rsidP="003104F7">
      <w:pPr>
        <w:pStyle w:val="NormalText"/>
      </w:pPr>
      <w:r w:rsidRPr="003104F7">
        <w:fldChar w:fldCharType="begin"/>
      </w:r>
      <w:r w:rsidRPr="003104F7">
        <w:instrText xml:space="preserve"> REF _Ref4066070 \h </w:instrText>
      </w:r>
      <w:r>
        <w:instrText xml:space="preserve"> \* MERGEFORMAT </w:instrText>
      </w:r>
      <w:r w:rsidRPr="003104F7">
        <w:fldChar w:fldCharType="separate"/>
      </w:r>
      <w:r w:rsidR="00DD54A4">
        <w:t>Equation 1</w:t>
      </w:r>
      <w:r w:rsidRPr="003104F7">
        <w:fldChar w:fldCharType="end"/>
      </w:r>
      <w:r w:rsidRPr="003104F7">
        <w:t xml:space="preserve"> (described in Section 2) ‘drives’ the runoff assessment for determining the percent of chemical in dissolved-phase runoff. This is calculated based on a runoff curve and known chemical parameters relating to soil pers</w:t>
      </w:r>
      <w:r>
        <w:t xml:space="preserve">istence and mobility. </w:t>
      </w:r>
      <w:r w:rsidRPr="003104F7">
        <w:t>The result from Equation 1 allows an edge-of-field concentration to be calculated (see App</w:t>
      </w:r>
      <w:r>
        <w:t xml:space="preserve">endix 2 for a worked example). </w:t>
      </w:r>
      <w:r w:rsidRPr="003104F7">
        <w:t>At the screening step (described in Section 2 and Appendix 2) and the Step 1 refinement (described in Section 3 and Appendix 3), this edge-of-field runoff containing pesticide is distributed into a standard water body 1 ha in surface area and 15 cm deep. In Step 2 refinement of the runoff risk assessment which incorporates an instream analysis, the edge-of-field runoff is distributed into a flowing water body.</w:t>
      </w:r>
    </w:p>
    <w:p w14:paraId="7B7F556B" w14:textId="77777777" w:rsidR="003104F7" w:rsidRPr="003104F7" w:rsidRDefault="003104F7" w:rsidP="003104F7">
      <w:pPr>
        <w:pStyle w:val="NormalText"/>
      </w:pPr>
      <w:proofErr w:type="spellStart"/>
      <w:r w:rsidRPr="003104F7">
        <w:t>Berenzen</w:t>
      </w:r>
      <w:proofErr w:type="spellEnd"/>
      <w:r w:rsidRPr="003104F7">
        <w:t xml:space="preserve"> et al (2005) expanded the formula to calculate potential pesticide concentrations occurring in a stream at a given time. These workers included in the formula, data on water discharge and durations of observed rain events when </w:t>
      </w:r>
      <w:proofErr w:type="spellStart"/>
      <w:r w:rsidRPr="003104F7">
        <w:t>streamflows</w:t>
      </w:r>
      <w:proofErr w:type="spellEnd"/>
      <w:r w:rsidRPr="003104F7">
        <w:t xml:space="preserve"> were increased.</w:t>
      </w:r>
    </w:p>
    <w:p w14:paraId="5EFCEB45" w14:textId="77777777" w:rsidR="003104F7" w:rsidRPr="003104F7" w:rsidRDefault="003104F7" w:rsidP="003104F7">
      <w:pPr>
        <w:pStyle w:val="NormalText"/>
      </w:pPr>
      <w:r w:rsidRPr="003104F7">
        <w:t>The instream equation reported in Probst et al (2005) is applied as an extension to the screening level model:</w:t>
      </w:r>
    </w:p>
    <w:p w14:paraId="27DAAA95" w14:textId="79F0C4F3" w:rsidR="003104F7" w:rsidRPr="003104F7" w:rsidRDefault="003104F7" w:rsidP="003104F7">
      <w:pPr>
        <w:pStyle w:val="Caption"/>
      </w:pPr>
      <w:bookmarkStart w:id="224" w:name="_Toc37837656"/>
      <w:r>
        <w:t xml:space="preserve">Equation </w:t>
      </w:r>
      <w:r>
        <w:rPr>
          <w:noProof/>
        </w:rPr>
        <w:fldChar w:fldCharType="begin"/>
      </w:r>
      <w:r>
        <w:rPr>
          <w:noProof/>
        </w:rPr>
        <w:instrText xml:space="preserve"> SEQ Equation \* ARABIC </w:instrText>
      </w:r>
      <w:r>
        <w:rPr>
          <w:noProof/>
        </w:rPr>
        <w:fldChar w:fldCharType="separate"/>
      </w:r>
      <w:r w:rsidR="00DD54A4">
        <w:rPr>
          <w:noProof/>
        </w:rPr>
        <w:t>4</w:t>
      </w:r>
      <w:r>
        <w:rPr>
          <w:noProof/>
        </w:rPr>
        <w:fldChar w:fldCharType="end"/>
      </w:r>
      <w:r>
        <w:t>:</w:t>
      </w:r>
      <w:r>
        <w:tab/>
      </w:r>
      <w:r w:rsidR="000E1A1A">
        <w:t>Pestici</w:t>
      </w:r>
      <w:r w:rsidR="00C07AC0">
        <w:t>de concentrations in streams—i</w:t>
      </w:r>
      <w:r w:rsidR="000E1A1A">
        <w:t>nstream equation (Probst, 2005)</w:t>
      </w:r>
      <w:bookmarkEnd w:id="224"/>
    </w:p>
    <w:p w14:paraId="0ACEDAEB" w14:textId="77777777" w:rsidR="003104F7" w:rsidRPr="003104F7" w:rsidRDefault="003104F7" w:rsidP="003104F7">
      <w:pPr>
        <w:pStyle w:val="AT"/>
        <w:ind w:left="1985"/>
        <w:rPr>
          <w:sz w:val="22"/>
          <w:szCs w:val="22"/>
        </w:rPr>
      </w:pPr>
      <m:oMathPara>
        <m:oMathParaPr>
          <m:jc m:val="left"/>
        </m:oMathParaPr>
        <m:oMath>
          <m:r>
            <m:rPr>
              <m:sty m:val="p"/>
            </m:rPr>
            <w:rPr>
              <w:rFonts w:ascii="Cambria Math"/>
              <w:sz w:val="20"/>
              <w:szCs w:val="22"/>
            </w:rPr>
            <m:t>Pc</m:t>
          </m:r>
          <m:r>
            <m:rPr>
              <m:sty m:val="p"/>
            </m:rPr>
            <w:rPr>
              <w:rFonts w:ascii="Cambria Math"/>
              <w:sz w:val="20"/>
              <w:szCs w:val="22"/>
            </w:rPr>
            <m:t> </m:t>
          </m:r>
          <m:r>
            <m:rPr>
              <m:sty m:val="p"/>
            </m:rPr>
            <w:rPr>
              <w:rFonts w:ascii="Cambria Math"/>
              <w:sz w:val="20"/>
              <w:szCs w:val="22"/>
            </w:rPr>
            <m:t>=</m:t>
          </m:r>
          <m:r>
            <m:rPr>
              <m:sty m:val="p"/>
            </m:rPr>
            <w:rPr>
              <w:rFonts w:ascii="Cambria Math"/>
              <w:sz w:val="20"/>
              <w:szCs w:val="22"/>
            </w:rPr>
            <m:t> </m:t>
          </m:r>
          <m:sSub>
            <m:sSubPr>
              <m:ctrlPr>
                <w:rPr>
                  <w:rFonts w:ascii="Cambria Math" w:hAnsi="Cambria Math"/>
                  <w:sz w:val="20"/>
                  <w:szCs w:val="22"/>
                </w:rPr>
              </m:ctrlPr>
            </m:sSubPr>
            <m:e>
              <m:r>
                <w:rPr>
                  <w:rFonts w:ascii="Cambria Math"/>
                  <w:sz w:val="20"/>
                  <w:szCs w:val="22"/>
                </w:rPr>
                <m:t>L</m:t>
              </m:r>
            </m:e>
            <m:sub>
              <m:r>
                <m:rPr>
                  <m:sty m:val="p"/>
                </m:rPr>
                <w:rPr>
                  <w:rFonts w:ascii="Cambria Math"/>
                  <w:sz w:val="20"/>
                  <w:szCs w:val="22"/>
                </w:rPr>
                <m:t>%runoff</m:t>
              </m:r>
            </m:sub>
          </m:sSub>
          <m:r>
            <m:rPr>
              <m:sty m:val="p"/>
            </m:rPr>
            <w:rPr>
              <w:rFonts w:ascii="Cambria Math"/>
              <w:sz w:val="20"/>
              <w:szCs w:val="22"/>
            </w:rPr>
            <m:t xml:space="preserve"> </m:t>
          </m:r>
          <m:r>
            <m:rPr>
              <m:sty m:val="p"/>
            </m:rPr>
            <w:rPr>
              <w:rFonts w:ascii="Cambria Math" w:hAnsi="Cambria Math" w:hint="eastAsia"/>
              <w:sz w:val="20"/>
              <w:szCs w:val="22"/>
            </w:rPr>
            <m:t>×</m:t>
          </m:r>
          <m:r>
            <m:rPr>
              <m:sty m:val="p"/>
            </m:rPr>
            <w:rPr>
              <w:rFonts w:ascii="Cambria Math"/>
              <w:sz w:val="20"/>
              <w:szCs w:val="22"/>
            </w:rPr>
            <m:t xml:space="preserve"> Pa </m:t>
          </m:r>
          <m:r>
            <m:rPr>
              <m:sty m:val="p"/>
            </m:rPr>
            <w:rPr>
              <w:rFonts w:ascii="Cambria Math" w:hAnsi="Cambria Math" w:hint="eastAsia"/>
              <w:sz w:val="20"/>
              <w:szCs w:val="22"/>
            </w:rPr>
            <m:t>×</m:t>
          </m:r>
          <m:r>
            <m:rPr>
              <m:sty m:val="p"/>
            </m:rPr>
            <w:rPr>
              <w:rFonts w:ascii="Cambria Math"/>
              <w:sz w:val="20"/>
              <w:szCs w:val="22"/>
            </w:rPr>
            <m:t xml:space="preserve"> </m:t>
          </m:r>
          <m:d>
            <m:dPr>
              <m:ctrlPr>
                <w:rPr>
                  <w:rFonts w:ascii="Cambria Math" w:hAnsi="Cambria Math"/>
                  <w:sz w:val="20"/>
                  <w:szCs w:val="22"/>
                </w:rPr>
              </m:ctrlPr>
            </m:dPr>
            <m:e>
              <m:f>
                <m:fPr>
                  <m:ctrlPr>
                    <w:rPr>
                      <w:rFonts w:ascii="Cambria Math" w:hAnsi="Cambria Math"/>
                      <w:sz w:val="20"/>
                      <w:szCs w:val="22"/>
                    </w:rPr>
                  </m:ctrlPr>
                </m:fPr>
                <m:num>
                  <m:r>
                    <m:rPr>
                      <m:sty m:val="p"/>
                    </m:rPr>
                    <w:rPr>
                      <w:rFonts w:ascii="Cambria Math"/>
                      <w:sz w:val="20"/>
                      <w:szCs w:val="22"/>
                    </w:rPr>
                    <m:t>1</m:t>
                  </m:r>
                </m:num>
                <m:den>
                  <m:r>
                    <m:rPr>
                      <m:sty m:val="p"/>
                    </m:rPr>
                    <w:rPr>
                      <w:rFonts w:ascii="Cambria Math"/>
                      <w:sz w:val="20"/>
                      <w:szCs w:val="22"/>
                    </w:rPr>
                    <m:t xml:space="preserve">Qstream </m:t>
                  </m:r>
                  <m:r>
                    <m:rPr>
                      <m:sty m:val="p"/>
                    </m:rPr>
                    <w:rPr>
                      <w:rFonts w:ascii="Cambria Math" w:hAnsi="Cambria Math" w:hint="eastAsia"/>
                      <w:sz w:val="20"/>
                      <w:szCs w:val="22"/>
                    </w:rPr>
                    <m:t>×</m:t>
                  </m:r>
                  <m:r>
                    <m:rPr>
                      <m:sty m:val="p"/>
                    </m:rPr>
                    <w:rPr>
                      <w:rFonts w:ascii="Cambria Math"/>
                      <w:sz w:val="20"/>
                      <w:szCs w:val="22"/>
                    </w:rPr>
                    <m:t xml:space="preserve"> </m:t>
                  </m:r>
                  <m:r>
                    <m:rPr>
                      <m:sty m:val="p"/>
                    </m:rPr>
                    <w:rPr>
                      <w:rFonts w:ascii="Cambria Math"/>
                      <w:sz w:val="20"/>
                      <w:szCs w:val="22"/>
                    </w:rPr>
                    <m:t>∆</m:t>
                  </m:r>
                  <m:r>
                    <m:rPr>
                      <m:sty m:val="p"/>
                    </m:rPr>
                    <w:rPr>
                      <w:rFonts w:ascii="Cambria Math"/>
                      <w:sz w:val="20"/>
                      <w:szCs w:val="22"/>
                    </w:rPr>
                    <m:t>T</m:t>
                  </m:r>
                </m:den>
              </m:f>
            </m:e>
          </m:d>
        </m:oMath>
      </m:oMathPara>
    </w:p>
    <w:p w14:paraId="3CB1131B" w14:textId="77777777" w:rsidR="003104F7" w:rsidRDefault="003104F7" w:rsidP="003104F7">
      <w:pPr>
        <w:pStyle w:val="NormalText"/>
      </w:pPr>
      <w:r>
        <w:t>Where:</w:t>
      </w:r>
    </w:p>
    <w:p w14:paraId="7036D350" w14:textId="77777777" w:rsidR="003104F7" w:rsidRPr="00A246D4" w:rsidRDefault="003104F7" w:rsidP="003104F7">
      <w:pPr>
        <w:pStyle w:val="NormalText"/>
      </w:pPr>
      <w:r w:rsidRPr="00C07AC0">
        <w:rPr>
          <w:b/>
        </w:rPr>
        <w:t>Pc</w:t>
      </w:r>
      <w:r>
        <w:t xml:space="preserve"> = </w:t>
      </w:r>
      <w:r w:rsidRPr="00A246D4">
        <w:t xml:space="preserve">Simulated mean pesticide </w:t>
      </w:r>
      <w:r>
        <w:t>instream</w:t>
      </w:r>
      <w:r w:rsidRPr="00A246D4">
        <w:t xml:space="preserve"> concentration </w:t>
      </w:r>
      <w:r>
        <w:t>(µg/L)</w:t>
      </w:r>
    </w:p>
    <w:p w14:paraId="0255A278" w14:textId="77777777" w:rsidR="003104F7" w:rsidRPr="00A246D4" w:rsidRDefault="003104F7" w:rsidP="003104F7">
      <w:pPr>
        <w:pStyle w:val="NormalText"/>
      </w:pPr>
      <w:proofErr w:type="spellStart"/>
      <w:r w:rsidRPr="00C07AC0">
        <w:rPr>
          <w:b/>
        </w:rPr>
        <w:t>L</w:t>
      </w:r>
      <w:r w:rsidRPr="00C07AC0">
        <w:rPr>
          <w:b/>
          <w:vertAlign w:val="subscript"/>
        </w:rPr>
        <w:t>%runoff</w:t>
      </w:r>
      <w:proofErr w:type="spellEnd"/>
      <w:r>
        <w:t xml:space="preserve"> = </w:t>
      </w:r>
      <w:r w:rsidRPr="00A246D4">
        <w:t xml:space="preserve">Percentage of application dose </w:t>
      </w:r>
      <w:r>
        <w:t xml:space="preserve">dissolved and </w:t>
      </w:r>
      <w:r w:rsidRPr="00A246D4">
        <w:t xml:space="preserve">available in runoff water </w:t>
      </w:r>
    </w:p>
    <w:p w14:paraId="2A46998E" w14:textId="77777777" w:rsidR="003104F7" w:rsidRPr="00A246D4" w:rsidRDefault="003104F7" w:rsidP="003104F7">
      <w:pPr>
        <w:pStyle w:val="NormalText"/>
      </w:pPr>
      <w:r w:rsidRPr="00C07AC0">
        <w:rPr>
          <w:b/>
        </w:rPr>
        <w:t>Pa</w:t>
      </w:r>
      <w:r>
        <w:t xml:space="preserve"> = </w:t>
      </w:r>
      <w:r w:rsidRPr="00A246D4">
        <w:t>Chemical appl</w:t>
      </w:r>
      <w:r>
        <w:t>ied to the simulation area (µg)</w:t>
      </w:r>
    </w:p>
    <w:p w14:paraId="717DACC2" w14:textId="77777777" w:rsidR="003104F7" w:rsidRPr="00A246D4" w:rsidRDefault="003104F7" w:rsidP="003104F7">
      <w:pPr>
        <w:pStyle w:val="NormalText"/>
      </w:pPr>
      <w:proofErr w:type="spellStart"/>
      <w:r w:rsidRPr="00C07AC0">
        <w:rPr>
          <w:b/>
        </w:rPr>
        <w:t>Qstream</w:t>
      </w:r>
      <w:proofErr w:type="spellEnd"/>
      <w:r w:rsidRPr="00C07AC0">
        <w:rPr>
          <w:b/>
        </w:rPr>
        <w:t xml:space="preserve"> </w:t>
      </w:r>
      <w:r>
        <w:t xml:space="preserve">= </w:t>
      </w:r>
      <w:r w:rsidRPr="00A246D4">
        <w:t xml:space="preserve">Peak </w:t>
      </w:r>
      <w:r>
        <w:t>streamflow during heavy rain events (L/s)</w:t>
      </w:r>
    </w:p>
    <w:p w14:paraId="7D598CF4" w14:textId="77777777" w:rsidR="003104F7" w:rsidRDefault="003104F7" w:rsidP="003104F7">
      <w:pPr>
        <w:pStyle w:val="NormalText"/>
      </w:pPr>
      <w:r w:rsidRPr="00C07AC0">
        <w:rPr>
          <w:b/>
        </w:rPr>
        <w:t>∆T</w:t>
      </w:r>
      <w:r>
        <w:t xml:space="preserve"> = </w:t>
      </w:r>
      <w:r w:rsidRPr="00A246D4">
        <w:t>Duratio</w:t>
      </w:r>
      <w:r>
        <w:t>n of heavy rain event (seconds)</w:t>
      </w:r>
    </w:p>
    <w:p w14:paraId="6F815DDB" w14:textId="77777777" w:rsidR="003104F7" w:rsidRDefault="003104F7" w:rsidP="003104F7">
      <w:pPr>
        <w:pStyle w:val="NormalText"/>
      </w:pPr>
      <w:r>
        <w:t>T</w:t>
      </w:r>
      <w:r w:rsidRPr="00A246D4">
        <w:t>he duration of the rain event</w:t>
      </w:r>
      <w:r>
        <w:t xml:space="preserve"> (</w:t>
      </w:r>
      <w:r w:rsidRPr="00EB6EC9">
        <w:t>∆T</w:t>
      </w:r>
      <w:r>
        <w:t xml:space="preserve">) is an </w:t>
      </w:r>
      <w:r w:rsidRPr="00A246D4">
        <w:t xml:space="preserve">important consideration when using this extension. </w:t>
      </w:r>
      <w:r>
        <w:t>When</w:t>
      </w:r>
      <w:r w:rsidRPr="00A246D4">
        <w:t xml:space="preserve"> mixing </w:t>
      </w:r>
      <w:r>
        <w:t>pesticide runoff with streamflow</w:t>
      </w:r>
      <w:r w:rsidRPr="00A246D4">
        <w:t xml:space="preserve"> to predict </w:t>
      </w:r>
      <w:r>
        <w:t>instream</w:t>
      </w:r>
      <w:r w:rsidRPr="00A246D4">
        <w:t xml:space="preserve"> </w:t>
      </w:r>
      <w:r>
        <w:t xml:space="preserve">pesticide </w:t>
      </w:r>
      <w:r w:rsidRPr="00A246D4">
        <w:t xml:space="preserve">concentrations, 24 hours rainfall is assumed to occur </w:t>
      </w:r>
      <w:r>
        <w:t>with</w:t>
      </w:r>
      <w:r w:rsidRPr="00A246D4">
        <w:t xml:space="preserve">in </w:t>
      </w:r>
      <w:r>
        <w:t>one</w:t>
      </w:r>
      <w:r w:rsidRPr="00A246D4">
        <w:t xml:space="preserve"> hour (that is, ∆T = 3600 seconds)</w:t>
      </w:r>
      <w:r>
        <w:t xml:space="preserve"> for 25th percentile flow rates, and within two hours for 75th percentile flow rates.</w:t>
      </w:r>
    </w:p>
    <w:p w14:paraId="50FA8614" w14:textId="77777777" w:rsidR="003104F7" w:rsidRPr="00A246D4" w:rsidRDefault="003104F7" w:rsidP="003104F7">
      <w:pPr>
        <w:pStyle w:val="NormalText"/>
      </w:pPr>
      <w:r w:rsidRPr="00A246D4">
        <w:t xml:space="preserve">The </w:t>
      </w:r>
      <w:hyperlink r:id="rId56" w:history="1">
        <w:r w:rsidRPr="00250C8D">
          <w:rPr>
            <w:rStyle w:val="Hyperlink"/>
          </w:rPr>
          <w:t>US Geological Survey categorises r</w:t>
        </w:r>
        <w:r w:rsidRPr="00250C8D">
          <w:rPr>
            <w:rStyle w:val="Hyperlink"/>
          </w:rPr>
          <w:t>i</w:t>
        </w:r>
        <w:r w:rsidRPr="00250C8D">
          <w:rPr>
            <w:rStyle w:val="Hyperlink"/>
          </w:rPr>
          <w:t>ver flows</w:t>
        </w:r>
      </w:hyperlink>
      <w:r>
        <w:t xml:space="preserve"> </w:t>
      </w:r>
      <w:r w:rsidRPr="00A246D4">
        <w:t>greater than 75</w:t>
      </w:r>
      <w:r>
        <w:t xml:space="preserve"> per cent</w:t>
      </w:r>
      <w:r>
        <w:rPr>
          <w:rStyle w:val="FootnoteReference"/>
        </w:rPr>
        <w:footnoteReference w:id="5"/>
      </w:r>
      <w:r w:rsidRPr="00A246D4">
        <w:t xml:space="preserve"> </w:t>
      </w:r>
      <w:r>
        <w:t xml:space="preserve">of maximum </w:t>
      </w:r>
      <w:r w:rsidRPr="00A246D4">
        <w:t xml:space="preserve">flow </w:t>
      </w:r>
      <w:r>
        <w:t>as above normal, 75 per cent to 25 per cent</w:t>
      </w:r>
      <w:r w:rsidRPr="00A246D4">
        <w:t xml:space="preserve"> </w:t>
      </w:r>
      <w:r>
        <w:t>as</w:t>
      </w:r>
      <w:r w:rsidRPr="00A246D4">
        <w:t xml:space="preserve"> normal, and less than 25</w:t>
      </w:r>
      <w:r>
        <w:t xml:space="preserve"> per cent</w:t>
      </w:r>
      <w:r w:rsidRPr="00A246D4">
        <w:t xml:space="preserve"> </w:t>
      </w:r>
      <w:r>
        <w:t xml:space="preserve">as </w:t>
      </w:r>
      <w:r w:rsidRPr="00A246D4">
        <w:t>below normal</w:t>
      </w:r>
      <w:r>
        <w:t xml:space="preserve">. </w:t>
      </w:r>
      <w:r w:rsidRPr="00A246D4">
        <w:t>Below</w:t>
      </w:r>
      <w:r>
        <w:t xml:space="preserve"> normal flow co</w:t>
      </w:r>
      <w:r w:rsidRPr="00A246D4">
        <w:t xml:space="preserve">nditions </w:t>
      </w:r>
      <w:r>
        <w:t>are</w:t>
      </w:r>
      <w:r w:rsidRPr="00A246D4">
        <w:t xml:space="preserve"> not considered here (with the exception of determining a representative </w:t>
      </w:r>
      <w:proofErr w:type="spellStart"/>
      <w:r>
        <w:t>baseflow</w:t>
      </w:r>
      <w:proofErr w:type="spellEnd"/>
      <w:r w:rsidRPr="00A246D4">
        <w:t xml:space="preserve"> index for each station) as it is assumed that </w:t>
      </w:r>
      <w:r>
        <w:t>streamflow</w:t>
      </w:r>
      <w:r w:rsidRPr="00A246D4">
        <w:t xml:space="preserve"> following rainfall events leading to runoff will at least lead to normal</w:t>
      </w:r>
      <w:r>
        <w:t>,</w:t>
      </w:r>
      <w:r w:rsidRPr="00A246D4">
        <w:t xml:space="preserve"> or above normal</w:t>
      </w:r>
      <w:r>
        <w:t xml:space="preserve">, </w:t>
      </w:r>
      <w:proofErr w:type="spellStart"/>
      <w:r>
        <w:t>streamflows</w:t>
      </w:r>
      <w:proofErr w:type="spellEnd"/>
      <w:r>
        <w:t>.</w:t>
      </w:r>
    </w:p>
    <w:p w14:paraId="35F6A048" w14:textId="696F09EB" w:rsidR="003104F7" w:rsidRPr="003104F7" w:rsidRDefault="003104F7" w:rsidP="003104F7">
      <w:pPr>
        <w:pStyle w:val="NormalText"/>
      </w:pPr>
      <w:r w:rsidRPr="003104F7">
        <w:t>The model requires a rainfall value to predict the edge-of-field concentration that is matched to the streamflow rate being assessed. For example, if 25</w:t>
      </w:r>
      <w:r w:rsidR="00F53A8E">
        <w:t>th</w:t>
      </w:r>
      <w:r w:rsidRPr="003104F7">
        <w:t xml:space="preserve"> percentile streamflow is modelled, the 25th percentile rainfall value on the rainfall cumulative frequency distribution is applied (provided the background rainfall amount is exceeded). The corresponding 25th percentile flow rate above </w:t>
      </w:r>
      <w:proofErr w:type="spellStart"/>
      <w:r w:rsidRPr="003104F7">
        <w:t>baseflow</w:t>
      </w:r>
      <w:proofErr w:type="spellEnd"/>
      <w:r w:rsidRPr="003104F7">
        <w:t xml:space="preserve"> for the appropriate station is used as the </w:t>
      </w:r>
      <w:proofErr w:type="spellStart"/>
      <w:r w:rsidRPr="003104F7">
        <w:t>Qstream</w:t>
      </w:r>
      <w:proofErr w:type="spellEnd"/>
      <w:r w:rsidRPr="003104F7">
        <w:t xml:space="preserve"> input parameter. In this respect, Queensland contains 136 streamflow monitoring stations, which would produce 136 data points in a cumulative frequency distribution.</w:t>
      </w:r>
    </w:p>
    <w:p w14:paraId="516FBD07" w14:textId="77777777" w:rsidR="003104F7" w:rsidRPr="003104F7" w:rsidRDefault="003104F7" w:rsidP="003104F7">
      <w:pPr>
        <w:pStyle w:val="NormalText"/>
      </w:pPr>
      <w:r w:rsidRPr="003104F7">
        <w:t xml:space="preserve">While the calculation of initial runoff to the standard water body assumes a catchment of 10 ha size </w:t>
      </w:r>
      <w:r>
        <w:t>with 50 per cent</w:t>
      </w:r>
      <w:r w:rsidRPr="003104F7">
        <w:t xml:space="preserve"> of the catchment contributing to rainfall-induced runoff, the instream analysis assumes 100</w:t>
      </w:r>
      <w:r>
        <w:t xml:space="preserve"> per cent</w:t>
      </w:r>
      <w:r w:rsidRPr="003104F7">
        <w:t xml:space="preserve"> of the treated area contributes to rainfall-induced runoff. It is additionally assumed that direct runoff of pesticide solute to the receiving stream is derived from 20</w:t>
      </w:r>
      <w:r>
        <w:t xml:space="preserve"> per cent</w:t>
      </w:r>
      <w:r w:rsidRPr="003104F7">
        <w:t xml:space="preserve"> of the catchment area. A mean slope value is applied in the calculations. The concentrations modelled in the theoretical cumulative frequency distributions of instream concentrations within the data libraries are peak concentrations, which can be applied to lentic water bodies.</w:t>
      </w:r>
    </w:p>
    <w:p w14:paraId="46B38B56" w14:textId="77777777" w:rsidR="003104F7" w:rsidRPr="003104F7" w:rsidRDefault="003104F7" w:rsidP="003104F7">
      <w:pPr>
        <w:pStyle w:val="NormalText"/>
      </w:pPr>
      <w:r w:rsidRPr="003104F7">
        <w:t>To draw a conclusion on the potential risk, a predicted aquatic environmental concentration of pesticide is required. This is derived by plotting a theoretical distribution of the instream pesticide concentration using flow rate distributions.</w:t>
      </w:r>
    </w:p>
    <w:p w14:paraId="70F53B41" w14:textId="77777777" w:rsidR="003104F7" w:rsidRPr="003104F7" w:rsidRDefault="003104F7" w:rsidP="003104F7">
      <w:pPr>
        <w:pStyle w:val="NormalText"/>
      </w:pPr>
      <w:r w:rsidRPr="003104F7">
        <w:t>Factors such as the region, season, scenario being modelled and streamflow percentile are used to construct cumulative frequency distributions for theoretical instream pesticide concentrations. Instream concentrations of pesticide are then modelled using flow-rates as input. This approach is applied quantitatively to deal with probabilities; it allows for more flexibility in the assessment of spatial and temporal differences, both within and between regions.</w:t>
      </w:r>
    </w:p>
    <w:p w14:paraId="0AEF24BA" w14:textId="77777777" w:rsidR="003104F7" w:rsidRPr="003104F7" w:rsidRDefault="003104F7" w:rsidP="003104F7">
      <w:pPr>
        <w:pStyle w:val="NormalText"/>
      </w:pPr>
      <w:r w:rsidRPr="003104F7">
        <w:t>Time-weighted average concentrations and residence times may be employed to refine these data further. This step is undertaken on a case-by-case basis.</w:t>
      </w:r>
    </w:p>
    <w:p w14:paraId="1360ADA5" w14:textId="77777777" w:rsidR="003104F7" w:rsidRDefault="003104F7" w:rsidP="003104F7">
      <w:pPr>
        <w:pStyle w:val="Heading2"/>
      </w:pPr>
      <w:bookmarkStart w:id="225" w:name="_Toc37837628"/>
      <w:r>
        <w:t>Confirmation of edge-of-field and instream modelling</w:t>
      </w:r>
      <w:bookmarkEnd w:id="225"/>
    </w:p>
    <w:p w14:paraId="7EF23DA6" w14:textId="61FDA1DD" w:rsidR="003104F7" w:rsidRDefault="003104F7" w:rsidP="003104F7">
      <w:pPr>
        <w:pStyle w:val="NormalText"/>
      </w:pPr>
      <w:proofErr w:type="spellStart"/>
      <w:r w:rsidRPr="00A246D4">
        <w:t>Berenzen</w:t>
      </w:r>
      <w:proofErr w:type="spellEnd"/>
      <w:r>
        <w:t xml:space="preserve"> et al </w:t>
      </w:r>
      <w:r w:rsidRPr="00A246D4">
        <w:t xml:space="preserve">(2005) </w:t>
      </w:r>
      <w:r>
        <w:t>examined the predictions of</w:t>
      </w:r>
      <w:r w:rsidRPr="00A246D4">
        <w:t xml:space="preserve"> </w:t>
      </w:r>
      <w:r>
        <w:t>the SFIL in</w:t>
      </w:r>
      <w:r w:rsidRPr="00A246D4">
        <w:t xml:space="preserve"> 18 streams </w:t>
      </w:r>
      <w:r>
        <w:t xml:space="preserve">using </w:t>
      </w:r>
      <w:r w:rsidRPr="007C7EF8">
        <w:t xml:space="preserve">runoff-triggered sampling. </w:t>
      </w:r>
      <w:r>
        <w:t>P</w:t>
      </w:r>
      <w:r w:rsidRPr="00A246D4">
        <w:t>esticide concentration</w:t>
      </w:r>
      <w:r>
        <w:t>s</w:t>
      </w:r>
      <w:r w:rsidRPr="00A246D4">
        <w:t xml:space="preserve"> associated with single-entry events caused by runoff</w:t>
      </w:r>
      <w:r>
        <w:t xml:space="preserve"> were estimated accurately in the models used.</w:t>
      </w:r>
      <w:r w:rsidRPr="00A246D4">
        <w:t xml:space="preserve"> The values used for predictin</w:t>
      </w:r>
      <w:r>
        <w:t>g</w:t>
      </w:r>
      <w:r w:rsidRPr="00A246D4">
        <w:t xml:space="preserve"> pesticide concentrations f</w:t>
      </w:r>
      <w:r>
        <w:t>rom</w:t>
      </w:r>
      <w:r w:rsidRPr="00A246D4">
        <w:t xml:space="preserve"> discharge during surface water runoff varied from 10 L/s to 80 L/s</w:t>
      </w:r>
      <w:r>
        <w:t xml:space="preserve">. These values were </w:t>
      </w:r>
      <w:r w:rsidRPr="00A246D4">
        <w:t xml:space="preserve">up to </w:t>
      </w:r>
      <w:r w:rsidR="00C07AC0">
        <w:t xml:space="preserve">10 </w:t>
      </w:r>
      <w:r w:rsidRPr="00A246D4">
        <w:t xml:space="preserve">times higher than </w:t>
      </w:r>
      <w:proofErr w:type="spellStart"/>
      <w:r>
        <w:t>baseflow</w:t>
      </w:r>
      <w:proofErr w:type="spellEnd"/>
      <w:r>
        <w:t>.</w:t>
      </w:r>
    </w:p>
    <w:p w14:paraId="2E33F7AD" w14:textId="77777777" w:rsidR="003104F7" w:rsidRDefault="003104F7" w:rsidP="003104F7">
      <w:pPr>
        <w:pStyle w:val="NormalText"/>
      </w:pPr>
      <w:r>
        <w:t>S</w:t>
      </w:r>
      <w:r w:rsidRPr="007C7EF8">
        <w:t>ignificant correlation</w:t>
      </w:r>
      <w:r>
        <w:t xml:space="preserve"> between the predicted and measured instream concentrations of pesticide was demonstrated. This finding provides reassurance that SFIL is a useful tool for modelling aquatic exposure.</w:t>
      </w:r>
    </w:p>
    <w:p w14:paraId="1AB170C1" w14:textId="77777777" w:rsidR="003104F7" w:rsidRDefault="003104F7" w:rsidP="003104F7">
      <w:pPr>
        <w:pStyle w:val="Heading2"/>
      </w:pPr>
      <w:bookmarkStart w:id="226" w:name="_Toc37837629"/>
      <w:r>
        <w:t>Limitations of refined assessments</w:t>
      </w:r>
      <w:bookmarkEnd w:id="226"/>
    </w:p>
    <w:p w14:paraId="243F6BD7" w14:textId="77777777" w:rsidR="003104F7" w:rsidRPr="00A246D4" w:rsidRDefault="003104F7" w:rsidP="003104F7">
      <w:pPr>
        <w:pStyle w:val="NormalText"/>
      </w:pPr>
      <w:r>
        <w:t xml:space="preserve">Refinements to the aquatic exposure model improve the </w:t>
      </w:r>
      <w:r w:rsidRPr="00A246D4">
        <w:t>flex</w:t>
      </w:r>
      <w:r>
        <w:t>i</w:t>
      </w:r>
      <w:r w:rsidRPr="00A246D4">
        <w:t>b</w:t>
      </w:r>
      <w:r>
        <w:t xml:space="preserve">ility and robustness of the risk assessment methodology. However, </w:t>
      </w:r>
      <w:r w:rsidRPr="00A246D4">
        <w:t xml:space="preserve">users should be aware </w:t>
      </w:r>
      <w:r>
        <w:t xml:space="preserve">of the following </w:t>
      </w:r>
      <w:r w:rsidRPr="00A246D4">
        <w:t>limitations</w:t>
      </w:r>
      <w:r>
        <w:t>:</w:t>
      </w:r>
    </w:p>
    <w:p w14:paraId="3018D4C6" w14:textId="77777777" w:rsidR="003104F7" w:rsidRPr="00A246D4" w:rsidRDefault="003104F7" w:rsidP="003104F7">
      <w:pPr>
        <w:pStyle w:val="Bullet1"/>
      </w:pPr>
      <w:r w:rsidRPr="00A246D4">
        <w:t>The runoff equation applied for estimating edge-of-field and receiving-water body concentrations only considers runoff</w:t>
      </w:r>
      <w:r>
        <w:t>,</w:t>
      </w:r>
      <w:r w:rsidRPr="00A246D4">
        <w:t xml:space="preserve"> no</w:t>
      </w:r>
      <w:r>
        <w:t>t</w:t>
      </w:r>
      <w:r w:rsidRPr="00A246D4">
        <w:t xml:space="preserve"> other </w:t>
      </w:r>
      <w:r>
        <w:t xml:space="preserve">water or pesticide </w:t>
      </w:r>
      <w:r w:rsidRPr="00A246D4">
        <w:t>routes such as leaching or drainage.</w:t>
      </w:r>
    </w:p>
    <w:p w14:paraId="43A77636" w14:textId="77777777" w:rsidR="003104F7" w:rsidRDefault="003104F7" w:rsidP="003104F7">
      <w:pPr>
        <w:pStyle w:val="Bullet1"/>
      </w:pPr>
      <w:r w:rsidRPr="00A246D4">
        <w:t xml:space="preserve">Runoff is only considered for the </w:t>
      </w:r>
      <w:r>
        <w:t xml:space="preserve">pesticide </w:t>
      </w:r>
      <w:r w:rsidRPr="00A246D4">
        <w:t xml:space="preserve">in the dissolved phase, not in the bound phase </w:t>
      </w:r>
      <w:r>
        <w:t xml:space="preserve">(as </w:t>
      </w:r>
      <w:r w:rsidRPr="00A246D4">
        <w:t>sediment</w:t>
      </w:r>
      <w:r>
        <w:t>)</w:t>
      </w:r>
      <w:r w:rsidRPr="00A246D4">
        <w:t>.</w:t>
      </w:r>
      <w:r>
        <w:t xml:space="preserve"> A separate assessment of sediment exposure may be necessary.</w:t>
      </w:r>
    </w:p>
    <w:p w14:paraId="0A6EDDFF" w14:textId="77777777" w:rsidR="003104F7" w:rsidRDefault="003104F7" w:rsidP="003104F7">
      <w:pPr>
        <w:pStyle w:val="Bullet1"/>
      </w:pPr>
      <w:r>
        <w:t>Risk assessments involving significant degrees of refinement are more labour-intensive during both the assessment and enforcement phases.</w:t>
      </w:r>
    </w:p>
    <w:p w14:paraId="5A473416" w14:textId="77777777" w:rsidR="003104F7" w:rsidRDefault="003104F7" w:rsidP="003104F7">
      <w:pPr>
        <w:pStyle w:val="Bullet1"/>
      </w:pPr>
      <w:r>
        <w:t>The availability and quality of data vary. For example, South Australia has little streamflow, which leads to a paucity of streamflow data while in Western Australia, monitoring began later at some remote sites than at other sites.</w:t>
      </w:r>
    </w:p>
    <w:p w14:paraId="78A60F86" w14:textId="77777777" w:rsidR="003104F7" w:rsidRDefault="003104F7" w:rsidP="003104F7">
      <w:pPr>
        <w:pStyle w:val="Bullet1"/>
        <w:sectPr w:rsidR="003104F7">
          <w:pgSz w:w="11906" w:h="16838" w:code="9"/>
          <w:pgMar w:top="2835" w:right="1134" w:bottom="1134" w:left="1134" w:header="1701" w:footer="680" w:gutter="0"/>
          <w:cols w:space="708"/>
          <w:docGrid w:linePitch="360"/>
        </w:sectPr>
      </w:pPr>
      <w:r>
        <w:t>Boosting the components in a model, and/or increasing the spatial resolution under consideration can rapidly increase the complexity and labour required to complete an aquatic exposure assessment. In the context of an environmental risk assessment, aquatic runoff modelling is only a single component of a larger assessment.</w:t>
      </w:r>
    </w:p>
    <w:p w14:paraId="15AE783A" w14:textId="77777777" w:rsidR="003104F7" w:rsidRDefault="003104F7" w:rsidP="003104F7">
      <w:pPr>
        <w:pStyle w:val="Heading1"/>
      </w:pPr>
      <w:bookmarkStart w:id="227" w:name="_Toc37837630"/>
      <w:r>
        <w:t>Summary</w:t>
      </w:r>
      <w:bookmarkEnd w:id="227"/>
    </w:p>
    <w:p w14:paraId="6146F5F3" w14:textId="77777777" w:rsidR="003104F7" w:rsidRPr="003104F7" w:rsidRDefault="003104F7" w:rsidP="003104F7">
      <w:pPr>
        <w:pStyle w:val="NormalText"/>
      </w:pPr>
      <w:r w:rsidRPr="003104F7">
        <w:t xml:space="preserve">The deterministic screening level approach to environmental runoff risk assessments in Australia produces outcomes that are generally applicable to any season and any region of Australia. While existing risk assessment methods provide worst-case estimates, real-world data has not been used to model regional slopes, soils and seasonal </w:t>
      </w:r>
      <w:proofErr w:type="spellStart"/>
      <w:r w:rsidRPr="003104F7">
        <w:t>streamflows</w:t>
      </w:r>
      <w:proofErr w:type="spellEnd"/>
      <w:r w:rsidRPr="003104F7">
        <w:t xml:space="preserve"> or to consider regional rainfall characteristics. Therefore, the risk outcomes are </w:t>
      </w:r>
      <w:r>
        <w:t>without context and based on a ‘one size fits all’</w:t>
      </w:r>
      <w:r w:rsidRPr="003104F7">
        <w:t xml:space="preserve"> approach.</w:t>
      </w:r>
    </w:p>
    <w:p w14:paraId="7A5663E9" w14:textId="77777777" w:rsidR="003104F7" w:rsidRPr="003104F7" w:rsidRDefault="003104F7" w:rsidP="003104F7">
      <w:pPr>
        <w:pStyle w:val="NormalText"/>
      </w:pPr>
      <w:r w:rsidRPr="003104F7">
        <w:t>The use of distributions for rainfall and rates of streamflow facilitates significant refinement of modelling methodology for aquatic pesticide exposure. Modelling to include environmental variability of spatial and temporal factors is now possible. The collation and selection of data libraries on streamflow and regional soil types in cropping regions in Australia are fundamental to the methodology described in this report.</w:t>
      </w:r>
    </w:p>
    <w:p w14:paraId="5F43CC6A" w14:textId="77777777" w:rsidR="003104F7" w:rsidRDefault="003104F7" w:rsidP="003104F7">
      <w:pPr>
        <w:pStyle w:val="NormalText"/>
        <w:sectPr w:rsidR="003104F7">
          <w:headerReference w:type="even" r:id="rId57"/>
          <w:pgSz w:w="11906" w:h="16838" w:code="9"/>
          <w:pgMar w:top="2835" w:right="1134" w:bottom="1134" w:left="1134" w:header="1701" w:footer="680" w:gutter="0"/>
          <w:cols w:space="708"/>
          <w:docGrid w:linePitch="360"/>
        </w:sectPr>
      </w:pPr>
      <w:r w:rsidRPr="003104F7">
        <w:t>The refined methodology described here applies to both new and existing agricultural pesticides. It allows exposure to pesticides resulting from runoff into aquatic environments to be modelled and estimated. The methodology is a valuable tool for regulatory decision-making in Australian environmental risk assessments.</w:t>
      </w:r>
    </w:p>
    <w:p w14:paraId="4705F891" w14:textId="77777777" w:rsidR="002F4591" w:rsidRDefault="002A3239" w:rsidP="002F4591">
      <w:pPr>
        <w:pStyle w:val="APVMACoverTitle"/>
        <w:spacing w:before="7200"/>
        <w:jc w:val="center"/>
      </w:pPr>
      <w:bookmarkStart w:id="228" w:name="_Toc414373842"/>
      <w:bookmarkStart w:id="229" w:name="_Toc231963183"/>
      <w:bookmarkStart w:id="230" w:name="_Toc231963195"/>
      <w:bookmarkEnd w:id="201"/>
      <w:r>
        <w:rPr>
          <w:noProof/>
          <w:lang w:eastAsia="en-AU"/>
        </w:rPr>
        <w:drawing>
          <wp:inline distT="0" distB="0" distL="0" distR="0" wp14:anchorId="671314D1" wp14:editId="62129707">
            <wp:extent cx="2754000" cy="2508218"/>
            <wp:effectExtent l="0" t="0" r="8255" b="6985"/>
            <wp:docPr id="7"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xagon.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54000" cy="2508218"/>
                    </a:xfrm>
                    <a:prstGeom prst="rect">
                      <a:avLst/>
                    </a:prstGeom>
                  </pic:spPr>
                </pic:pic>
              </a:graphicData>
            </a:graphic>
          </wp:inline>
        </w:drawing>
      </w:r>
    </w:p>
    <w:p w14:paraId="4B1DA865" w14:textId="77777777" w:rsidR="009D452E" w:rsidRDefault="009D452E" w:rsidP="002F4591">
      <w:pPr>
        <w:pStyle w:val="APVMACoverTitle"/>
        <w:spacing w:before="1920"/>
        <w:jc w:val="center"/>
        <w:sectPr w:rsidR="009D452E">
          <w:headerReference w:type="default" r:id="rId59"/>
          <w:footerReference w:type="default" r:id="rId60"/>
          <w:pgSz w:w="11906" w:h="16838" w:code="9"/>
          <w:pgMar w:top="2835" w:right="1134" w:bottom="1134" w:left="1134" w:header="1701" w:footer="680" w:gutter="0"/>
          <w:cols w:space="708"/>
          <w:docGrid w:linePitch="360"/>
        </w:sectPr>
      </w:pPr>
      <w:r>
        <w:t>Appendix</w:t>
      </w:r>
    </w:p>
    <w:p w14:paraId="4BD1FCBD" w14:textId="1EECA891" w:rsidR="002E20AC" w:rsidRDefault="002E20AC" w:rsidP="008545E1">
      <w:pPr>
        <w:pStyle w:val="APVMAAppendixH1"/>
      </w:pPr>
      <w:bookmarkStart w:id="231" w:name="_Toc37837631"/>
      <w:r>
        <w:t xml:space="preserve">Appendix </w:t>
      </w:r>
      <w:bookmarkEnd w:id="228"/>
      <w:r w:rsidR="00387868">
        <w:t>1: Exampl</w:t>
      </w:r>
      <w:r w:rsidR="003104F7">
        <w:t>e for calculation of composite runoff curves</w:t>
      </w:r>
      <w:bookmarkEnd w:id="231"/>
    </w:p>
    <w:p w14:paraId="6AD8FF16" w14:textId="0ADA99E3" w:rsidR="00387868" w:rsidRPr="00387868" w:rsidRDefault="00387868" w:rsidP="00387868">
      <w:pPr>
        <w:pStyle w:val="NormalText"/>
      </w:pPr>
      <w:r w:rsidRPr="00387868">
        <w:t xml:space="preserve">This Appendix provides a more detailed description of information presented in Section </w:t>
      </w:r>
      <w:r w:rsidRPr="00387868">
        <w:fldChar w:fldCharType="begin"/>
      </w:r>
      <w:r w:rsidRPr="00387868">
        <w:instrText xml:space="preserve"> REF _Ref4057245 \r \h </w:instrText>
      </w:r>
      <w:r>
        <w:instrText xml:space="preserve"> \* MERGEFORMAT </w:instrText>
      </w:r>
      <w:r w:rsidRPr="00387868">
        <w:fldChar w:fldCharType="separate"/>
      </w:r>
      <w:r w:rsidR="00DD54A4">
        <w:t>3.1</w:t>
      </w:r>
      <w:r w:rsidRPr="00387868">
        <w:fldChar w:fldCharType="end"/>
      </w:r>
      <w:r w:rsidRPr="00387868">
        <w:t xml:space="preserve"> and describes how the derived runoff curves inform Equation 1 (described in Section</w:t>
      </w:r>
      <w:r w:rsidR="00E34DA5">
        <w:t xml:space="preserve"> 2</w:t>
      </w:r>
      <w:r w:rsidRPr="00387868">
        <w:t xml:space="preserve"> and repeated below) for predicting the percentage of a pesticide lost in runoff and deriving exposure concentrations in surface water.</w:t>
      </w:r>
    </w:p>
    <w:p w14:paraId="21BED439" w14:textId="77777777" w:rsidR="00387868" w:rsidRPr="00387868" w:rsidRDefault="00387868" w:rsidP="00387868">
      <w:pPr>
        <w:pStyle w:val="NormalText"/>
      </w:pPr>
      <w:r w:rsidRPr="00387868">
        <w:t>Computerised models for determining indirect loading to water bodies were reviewed in the EU by the Forum for the Coordination of Pesticide Fate Models and Their Use (FOCUS). Based on that review, it was considered that existing models were too complex and a simplified formula for indirect loadings (SFIL) caused by run-off was proposed (OECD, 2000).</w:t>
      </w:r>
    </w:p>
    <w:p w14:paraId="6AB8BE88" w14:textId="1CBF655B" w:rsidR="00387868" w:rsidRDefault="00387868" w:rsidP="00387868">
      <w:pPr>
        <w:pStyle w:val="Caption"/>
      </w:pPr>
      <w:r>
        <w:t>Equation</w:t>
      </w:r>
      <w:r>
        <w:rPr>
          <w:noProof/>
        </w:rPr>
        <w:t xml:space="preserve"> 1</w:t>
      </w:r>
      <w:r>
        <w:t>:</w:t>
      </w:r>
      <w:r>
        <w:tab/>
        <w:t>Simplified formula for indirect loadings caused by runoff</w:t>
      </w:r>
    </w:p>
    <w:p w14:paraId="4C7261C4" w14:textId="77777777" w:rsidR="00387868" w:rsidRPr="003104F7" w:rsidRDefault="00387868" w:rsidP="00387868">
      <w:pPr>
        <w:spacing w:before="360" w:after="240" w:line="280" w:lineRule="exact"/>
        <w:ind w:left="720"/>
        <w:rPr>
          <w:rFonts w:ascii="Times New Roman" w:hAnsi="Times New Roman"/>
          <w:sz w:val="24"/>
        </w:rPr>
      </w:pPr>
      <m:oMathPara>
        <m:oMathParaPr>
          <m:jc m:val="center"/>
        </m:oMathParaPr>
        <m:oMath>
          <m:r>
            <w:rPr>
              <w:rFonts w:ascii="Cambria Math" w:hAnsi="Cambria Math"/>
            </w:rPr>
            <m:t>L</m:t>
          </m:r>
          <m:sSub>
            <m:sSubPr>
              <m:ctrlPr>
                <w:rPr>
                  <w:rFonts w:ascii="Cambria Math" w:hAnsi="Cambria Math"/>
                  <w:i/>
                  <w:lang w:eastAsia="en-AU"/>
                </w:rPr>
              </m:ctrlPr>
            </m:sSubPr>
            <m:e>
              <m:r>
                <w:rPr>
                  <w:rFonts w:ascii="Cambria Math" w:hAnsi="Cambria Math"/>
                </w:rPr>
                <m:t>%</m:t>
              </m:r>
            </m:e>
            <m:sub>
              <m:r>
                <w:rPr>
                  <w:rFonts w:ascii="Cambria Math" w:hAnsi="Cambria Math"/>
                </w:rPr>
                <m:t>runoff</m:t>
              </m:r>
            </m:sub>
          </m:sSub>
          <m:r>
            <w:rPr>
              <w:rFonts w:ascii="Cambria Math" w:hAnsi="Cambria Math"/>
            </w:rPr>
            <m:t>=</m:t>
          </m:r>
          <m:d>
            <m:dPr>
              <m:ctrlPr>
                <w:rPr>
                  <w:rFonts w:ascii="Cambria Math" w:hAnsi="Cambria Math"/>
                  <w:i/>
                  <w:lang w:eastAsia="en-AU"/>
                </w:rPr>
              </m:ctrlPr>
            </m:dPr>
            <m:e>
              <m:f>
                <m:fPr>
                  <m:ctrlPr>
                    <w:rPr>
                      <w:rFonts w:ascii="Cambria Math" w:hAnsi="Cambria Math"/>
                      <w:i/>
                      <w:lang w:eastAsia="en-AU"/>
                    </w:rPr>
                  </m:ctrlPr>
                </m:fPr>
                <m:num>
                  <m:r>
                    <w:rPr>
                      <w:rFonts w:ascii="Cambria Math" w:hAnsi="Cambria Math"/>
                    </w:rPr>
                    <m:t>Q</m:t>
                  </m:r>
                </m:num>
                <m:den>
                  <m:r>
                    <w:rPr>
                      <w:rFonts w:ascii="Cambria Math" w:hAnsi="Cambria Math"/>
                    </w:rPr>
                    <m:t>P</m:t>
                  </m:r>
                </m:den>
              </m:f>
            </m:e>
          </m:d>
          <m:r>
            <w:rPr>
              <w:rFonts w:ascii="Cambria Math" w:hAnsi="Cambria Math"/>
            </w:rPr>
            <m:t>X f X</m:t>
          </m:r>
          <m:func>
            <m:funcPr>
              <m:ctrlPr>
                <w:rPr>
                  <w:rFonts w:ascii="Cambria Math" w:hAnsi="Cambria Math"/>
                  <w:i/>
                  <w:lang w:eastAsia="en-AU"/>
                </w:rPr>
              </m:ctrlPr>
            </m:funcPr>
            <m:fName>
              <m:r>
                <m:rPr>
                  <m:sty m:val="p"/>
                </m:rPr>
                <w:rPr>
                  <w:rFonts w:ascii="Cambria Math" w:hAnsi="Cambria Math"/>
                  <w:sz w:val="18"/>
                </w:rPr>
                <m:t>exp</m:t>
              </m:r>
            </m:fName>
            <m:e>
              <m:d>
                <m:dPr>
                  <m:ctrlPr>
                    <w:rPr>
                      <w:rFonts w:ascii="Cambria Math" w:hAnsi="Cambria Math"/>
                      <w:i/>
                      <w:lang w:eastAsia="en-AU"/>
                    </w:rPr>
                  </m:ctrlPr>
                </m:dPr>
                <m:e>
                  <m:r>
                    <w:rPr>
                      <w:rFonts w:ascii="Cambria Math" w:hAnsi="Cambria Math"/>
                    </w:rPr>
                    <m:t>-</m:t>
                  </m:r>
                  <m:f>
                    <m:fPr>
                      <m:ctrlPr>
                        <w:rPr>
                          <w:rFonts w:ascii="Cambria Math" w:hAnsi="Cambria Math"/>
                          <w:i/>
                          <w:lang w:eastAsia="en-AU"/>
                        </w:rPr>
                      </m:ctrlPr>
                    </m:fPr>
                    <m:num>
                      <m:r>
                        <w:rPr>
                          <w:rFonts w:ascii="Cambria Math" w:hAnsi="Cambria Math"/>
                        </w:rPr>
                        <m:t>3XLn2</m:t>
                      </m:r>
                    </m:num>
                    <m:den>
                      <m:sSub>
                        <m:sSubPr>
                          <m:ctrlPr>
                            <w:rPr>
                              <w:rFonts w:ascii="Cambria Math" w:hAnsi="Cambria Math"/>
                              <w:i/>
                              <w:lang w:eastAsia="en-AU"/>
                            </w:rPr>
                          </m:ctrlPr>
                        </m:sSubPr>
                        <m:e>
                          <m:r>
                            <w:rPr>
                              <w:rFonts w:ascii="Cambria Math" w:hAnsi="Cambria Math"/>
                            </w:rPr>
                            <m:t>DT</m:t>
                          </m:r>
                        </m:e>
                        <m:sub>
                          <m:r>
                            <w:rPr>
                              <w:rFonts w:ascii="Cambria Math" w:hAnsi="Cambria Math"/>
                            </w:rPr>
                            <m:t>50 soil</m:t>
                          </m:r>
                        </m:sub>
                      </m:sSub>
                    </m:den>
                  </m:f>
                </m:e>
              </m:d>
            </m:e>
          </m:func>
          <m:r>
            <w:rPr>
              <w:rFonts w:ascii="Cambria Math" w:hAnsi="Cambria Math"/>
            </w:rPr>
            <m:t>X 100/(1+Kd)</m:t>
          </m:r>
        </m:oMath>
      </m:oMathPara>
    </w:p>
    <w:p w14:paraId="5B1D676E" w14:textId="77777777" w:rsidR="00387868" w:rsidRDefault="00387868" w:rsidP="00387868">
      <w:pPr>
        <w:pStyle w:val="NormalText"/>
      </w:pPr>
      <w:r>
        <w:t>Where:</w:t>
      </w:r>
    </w:p>
    <w:p w14:paraId="1215CEE4" w14:textId="77777777" w:rsidR="00387868" w:rsidRDefault="00387868" w:rsidP="00387868">
      <w:pPr>
        <w:pStyle w:val="NormalText"/>
      </w:pPr>
      <w:proofErr w:type="spellStart"/>
      <w:r w:rsidRPr="003104F7">
        <w:rPr>
          <w:b/>
        </w:rPr>
        <w:t>L%</w:t>
      </w:r>
      <w:r w:rsidRPr="003104F7">
        <w:rPr>
          <w:b/>
          <w:vertAlign w:val="subscript"/>
        </w:rPr>
        <w:t>runoff</w:t>
      </w:r>
      <w:proofErr w:type="spellEnd"/>
      <w:r>
        <w:rPr>
          <w:vertAlign w:val="subscript"/>
        </w:rPr>
        <w:t xml:space="preserve"> </w:t>
      </w:r>
      <w:r>
        <w:t xml:space="preserve">= </w:t>
      </w:r>
      <w:r w:rsidRPr="009C5D06">
        <w:t>Percentage of the application dose dissolved and available in runoff waters</w:t>
      </w:r>
    </w:p>
    <w:p w14:paraId="69AEB1D4" w14:textId="77777777" w:rsidR="00387868" w:rsidRDefault="00387868" w:rsidP="00387868">
      <w:pPr>
        <w:pStyle w:val="NormalText"/>
      </w:pPr>
      <w:r w:rsidRPr="003104F7">
        <w:rPr>
          <w:b/>
        </w:rPr>
        <w:t>Q</w:t>
      </w:r>
      <w:r>
        <w:t xml:space="preserve"> = </w:t>
      </w:r>
      <w:r w:rsidRPr="009C5D06">
        <w:t>Runoff volume (mm/day)</w:t>
      </w:r>
    </w:p>
    <w:p w14:paraId="6DE90A46" w14:textId="77777777" w:rsidR="00387868" w:rsidRDefault="00387868" w:rsidP="00387868">
      <w:pPr>
        <w:pStyle w:val="NormalText"/>
      </w:pPr>
      <w:r w:rsidRPr="003104F7">
        <w:rPr>
          <w:b/>
        </w:rPr>
        <w:t>P</w:t>
      </w:r>
      <w:r>
        <w:t xml:space="preserve"> = </w:t>
      </w:r>
      <w:r w:rsidRPr="009C5D06">
        <w:t>Daily precipitation (mm/day)</w:t>
      </w:r>
    </w:p>
    <w:p w14:paraId="203C0DBA" w14:textId="77777777" w:rsidR="00387868" w:rsidRDefault="00387868" w:rsidP="00387868">
      <w:pPr>
        <w:pStyle w:val="NormalText"/>
      </w:pPr>
      <w:r w:rsidRPr="003104F7">
        <w:rPr>
          <w:b/>
        </w:rPr>
        <w:t>DT</w:t>
      </w:r>
      <w:r w:rsidRPr="003104F7">
        <w:rPr>
          <w:b/>
          <w:vertAlign w:val="subscript"/>
        </w:rPr>
        <w:t>50soil</w:t>
      </w:r>
      <w:r>
        <w:rPr>
          <w:vertAlign w:val="subscript"/>
        </w:rPr>
        <w:t xml:space="preserve"> </w:t>
      </w:r>
      <w:r>
        <w:t xml:space="preserve">= </w:t>
      </w:r>
      <w:r w:rsidRPr="009C5D06">
        <w:t>Half-life of the active ingredient in soil</w:t>
      </w:r>
      <w:r>
        <w:t xml:space="preserve"> (</w:t>
      </w:r>
      <w:r w:rsidRPr="009C5D06">
        <w:t>days</w:t>
      </w:r>
      <w:r>
        <w:t>)</w:t>
      </w:r>
    </w:p>
    <w:p w14:paraId="3AE75A6F" w14:textId="77777777" w:rsidR="00387868" w:rsidRDefault="00387868" w:rsidP="00387868">
      <w:pPr>
        <w:pStyle w:val="NormalText"/>
      </w:pPr>
      <w:proofErr w:type="spellStart"/>
      <w:proofErr w:type="gramStart"/>
      <w:r w:rsidRPr="003104F7">
        <w:rPr>
          <w:b/>
        </w:rPr>
        <w:t>Kd</w:t>
      </w:r>
      <w:proofErr w:type="spellEnd"/>
      <w:proofErr w:type="gramEnd"/>
      <w:r>
        <w:t xml:space="preserve"> = </w:t>
      </w:r>
      <w:r w:rsidRPr="009C5D06">
        <w:t xml:space="preserve">Ratio of dissolved to </w:t>
      </w:r>
      <w:proofErr w:type="spellStart"/>
      <w:r w:rsidRPr="009C5D06">
        <w:t>sorbed</w:t>
      </w:r>
      <w:proofErr w:type="spellEnd"/>
      <w:r w:rsidRPr="009C5D06">
        <w:t xml:space="preserve"> concentration</w:t>
      </w:r>
    </w:p>
    <w:p w14:paraId="58852133" w14:textId="77777777" w:rsidR="00387868" w:rsidRDefault="00387868" w:rsidP="00387868">
      <w:pPr>
        <w:pStyle w:val="NormalText"/>
      </w:pPr>
      <w:r w:rsidRPr="003104F7">
        <w:rPr>
          <w:b/>
        </w:rPr>
        <w:t>f</w:t>
      </w:r>
      <w:r>
        <w:t xml:space="preserve"> = f covers a range of factors described by f</w:t>
      </w:r>
      <w:r>
        <w:rPr>
          <w:vertAlign w:val="subscript"/>
        </w:rPr>
        <w:t>1</w:t>
      </w:r>
      <w:r>
        <w:t xml:space="preserve"> to f</w:t>
      </w:r>
      <w:r>
        <w:rPr>
          <w:vertAlign w:val="subscript"/>
        </w:rPr>
        <w:t>4</w:t>
      </w:r>
      <w:r>
        <w:t xml:space="preserve"> below</w:t>
      </w:r>
    </w:p>
    <w:p w14:paraId="0657894F" w14:textId="77777777" w:rsidR="00387868" w:rsidRDefault="00387868" w:rsidP="00387868">
      <w:pPr>
        <w:pStyle w:val="NormalText"/>
      </w:pPr>
      <w:r w:rsidRPr="003104F7">
        <w:rPr>
          <w:b/>
        </w:rPr>
        <w:t>f</w:t>
      </w:r>
      <w:r w:rsidRPr="003104F7">
        <w:rPr>
          <w:b/>
          <w:vertAlign w:val="subscript"/>
        </w:rPr>
        <w:t>1</w:t>
      </w:r>
      <w:r>
        <w:rPr>
          <w:vertAlign w:val="subscript"/>
        </w:rPr>
        <w:t xml:space="preserve"> </w:t>
      </w:r>
      <w:r>
        <w:t xml:space="preserve">= </w:t>
      </w:r>
      <w:r w:rsidRPr="009C5D06">
        <w:t>Slope factor, where f</w:t>
      </w:r>
      <w:r w:rsidRPr="009C5D06">
        <w:rPr>
          <w:vertAlign w:val="subscript"/>
        </w:rPr>
        <w:t>1</w:t>
      </w:r>
      <w:r w:rsidRPr="009C5D06">
        <w:t> = 0.02153 X slope + 0.001423 X slope</w:t>
      </w:r>
      <w:r w:rsidRPr="009C5D06">
        <w:rPr>
          <w:vertAlign w:val="superscript"/>
        </w:rPr>
        <w:t>2</w:t>
      </w:r>
      <w:r>
        <w:t xml:space="preserve"> (for slopes &lt;20 per cent</w:t>
      </w:r>
      <w:r w:rsidRPr="009C5D06">
        <w:t>)</w:t>
      </w:r>
    </w:p>
    <w:p w14:paraId="673B3EC3" w14:textId="77777777" w:rsidR="00387868" w:rsidRDefault="00387868" w:rsidP="00387868">
      <w:pPr>
        <w:pStyle w:val="NormalText"/>
      </w:pPr>
      <w:r w:rsidRPr="003104F7">
        <w:rPr>
          <w:b/>
        </w:rPr>
        <w:t>f</w:t>
      </w:r>
      <w:r w:rsidRPr="003104F7">
        <w:rPr>
          <w:b/>
          <w:vertAlign w:val="subscript"/>
        </w:rPr>
        <w:t xml:space="preserve">2 </w:t>
      </w:r>
      <w:r>
        <w:t xml:space="preserve">= </w:t>
      </w:r>
      <w:r w:rsidRPr="009C5D06">
        <w:t xml:space="preserve">Influence of plant interception, </w:t>
      </w:r>
      <w:proofErr w:type="gramStart"/>
      <w:r w:rsidRPr="009C5D06">
        <w:t>PI(</w:t>
      </w:r>
      <w:proofErr w:type="gramEnd"/>
      <w:r w:rsidRPr="009C5D06">
        <w:t>%) where f</w:t>
      </w:r>
      <w:r w:rsidRPr="009C5D06">
        <w:rPr>
          <w:vertAlign w:val="subscript"/>
        </w:rPr>
        <w:t>2</w:t>
      </w:r>
      <w:r w:rsidRPr="009C5D06">
        <w:t> = 1 –(PI/100</w:t>
      </w:r>
      <w:r>
        <w:t>/2</w:t>
      </w:r>
      <w:r w:rsidRPr="009C5D06">
        <w:t>)</w:t>
      </w:r>
      <w:r>
        <w:rPr>
          <w:rStyle w:val="FootnoteReference"/>
        </w:rPr>
        <w:footnoteReference w:id="6"/>
      </w:r>
    </w:p>
    <w:p w14:paraId="66E3BF57" w14:textId="77777777" w:rsidR="00387868" w:rsidRDefault="00387868" w:rsidP="00387868">
      <w:pPr>
        <w:pStyle w:val="NormalText"/>
        <w:ind w:left="340" w:hanging="340"/>
      </w:pPr>
      <w:r w:rsidRPr="003104F7">
        <w:rPr>
          <w:b/>
        </w:rPr>
        <w:t>f</w:t>
      </w:r>
      <w:r w:rsidRPr="003104F7">
        <w:rPr>
          <w:b/>
          <w:vertAlign w:val="subscript"/>
        </w:rPr>
        <w:t xml:space="preserve">3 </w:t>
      </w:r>
      <w:r>
        <w:t xml:space="preserve">= </w:t>
      </w:r>
      <w:r w:rsidRPr="009C5D06">
        <w:t>Influence of a densely covered buffer zone where f</w:t>
      </w:r>
      <w:r w:rsidRPr="009C5D06">
        <w:rPr>
          <w:vertAlign w:val="subscript"/>
        </w:rPr>
        <w:t>3</w:t>
      </w:r>
      <w:r w:rsidRPr="009C5D06">
        <w:t> = 0.083</w:t>
      </w:r>
      <w:r w:rsidRPr="009C5D06">
        <w:rPr>
          <w:vertAlign w:val="superscript"/>
        </w:rPr>
        <w:t>WBZ</w:t>
      </w:r>
      <w:r w:rsidRPr="00141FA9">
        <w:t>.</w:t>
      </w:r>
      <w:r w:rsidRPr="009C5D06">
        <w:t xml:space="preserve"> </w:t>
      </w:r>
      <w:r>
        <w:t>T</w:t>
      </w:r>
      <w:r w:rsidRPr="009C5D06">
        <w:t>he term WBZ in this expression is the width of the buffer zone in metres. If the buffer zone is not densely covered wi</w:t>
      </w:r>
      <w:r>
        <w:t>th plants, the width is set to ‘1’</w:t>
      </w:r>
      <w:r w:rsidRPr="009C5D06">
        <w:t xml:space="preserve">. Vegetative filter strips are not currently considered in Australian assessments, </w:t>
      </w:r>
      <w:r>
        <w:t>hence t</w:t>
      </w:r>
      <w:r w:rsidRPr="009C5D06">
        <w:t>his factor rem</w:t>
      </w:r>
      <w:r>
        <w:t>ains at ‘1’</w:t>
      </w:r>
      <w:r w:rsidRPr="009C5D06">
        <w:t>.</w:t>
      </w:r>
    </w:p>
    <w:p w14:paraId="4A305A26" w14:textId="77777777" w:rsidR="00387868" w:rsidRPr="003104F7" w:rsidRDefault="00387868" w:rsidP="00387868">
      <w:pPr>
        <w:pStyle w:val="NormalText"/>
        <w:ind w:left="340" w:hanging="340"/>
        <w:rPr>
          <w:b/>
        </w:rPr>
      </w:pPr>
      <w:r w:rsidRPr="00C07AC0">
        <w:rPr>
          <w:b/>
        </w:rPr>
        <w:t>f</w:t>
      </w:r>
      <w:r w:rsidRPr="00C07AC0">
        <w:rPr>
          <w:b/>
          <w:vertAlign w:val="subscript"/>
        </w:rPr>
        <w:t>4</w:t>
      </w:r>
      <w:r>
        <w:rPr>
          <w:vertAlign w:val="subscript"/>
        </w:rPr>
        <w:t xml:space="preserve"> </w:t>
      </w:r>
      <w:r>
        <w:t>= A heterogeneity factor of 0.5 is applied at the screening level and Step 1 refinement of the runoff risk assessment. These steps assume runoff to a standard water body and apply 90</w:t>
      </w:r>
      <w:r w:rsidRPr="003104F7">
        <w:t>th</w:t>
      </w:r>
      <w:r>
        <w:t xml:space="preserve"> percentile slopes. It is assumed also that half the treated area contributes to runoff. When applied at Step 2 refinement of the runoff risk assessment, which incorporates instream assessment, it is assumed all the treated area contributes to runoff and this factor is set to 1. Mean slopes are applied with Step 2 refinements of the runoff risk assessment.</w:t>
      </w:r>
    </w:p>
    <w:p w14:paraId="5E6E5C2E" w14:textId="77777777" w:rsidR="00387868" w:rsidRPr="00387868" w:rsidRDefault="00387868" w:rsidP="00387868">
      <w:pPr>
        <w:pStyle w:val="NormalText"/>
      </w:pPr>
      <w:r w:rsidRPr="00387868">
        <w:t>The simplified formula has been applied in Australian runoff assessments for many years and is retained in the current methodology for calculating edge-of-field concentrations. The edge-of-field residue is derived from the treated field and its concentration is quantitated prior to it being distributed into either the standard water body (1 ha surface area and initial depth of 15 cm) or a flowing stream (a situation that applies to higher tier assessments only).</w:t>
      </w:r>
    </w:p>
    <w:p w14:paraId="4AD34825" w14:textId="75AB3141" w:rsidR="00387868" w:rsidRPr="00387868" w:rsidRDefault="00387868" w:rsidP="00387868">
      <w:pPr>
        <w:pStyle w:val="NormalText"/>
      </w:pPr>
      <w:r w:rsidRPr="00387868">
        <w:t>In calculating the percentage runoff, the SFIL requires both chemical specific information and input based on environmental factors (</w:t>
      </w:r>
      <w:proofErr w:type="spellStart"/>
      <w:r>
        <w:t>eg</w:t>
      </w:r>
      <w:proofErr w:type="spellEnd"/>
      <w:r w:rsidRPr="00387868">
        <w:t xml:space="preserve"> slope which is </w:t>
      </w:r>
      <w:r>
        <w:t>a component of ‘f’</w:t>
      </w:r>
      <w:r w:rsidRPr="00387868">
        <w:t>) and the relationship between the magnitude of a rainfall event and the amount of runoff that results.</w:t>
      </w:r>
    </w:p>
    <w:p w14:paraId="489A2F19" w14:textId="165C69F4" w:rsidR="00387868" w:rsidRDefault="00387868" w:rsidP="00387868">
      <w:pPr>
        <w:pStyle w:val="Caption"/>
      </w:pPr>
      <w:bookmarkStart w:id="232" w:name="_Toc37837657"/>
      <w:r>
        <w:t xml:space="preserve">Equation </w:t>
      </w:r>
      <w:r>
        <w:rPr>
          <w:noProof/>
        </w:rPr>
        <w:fldChar w:fldCharType="begin"/>
      </w:r>
      <w:r>
        <w:rPr>
          <w:noProof/>
        </w:rPr>
        <w:instrText xml:space="preserve"> SEQ Equation \* ARABIC </w:instrText>
      </w:r>
      <w:r>
        <w:rPr>
          <w:noProof/>
        </w:rPr>
        <w:fldChar w:fldCharType="separate"/>
      </w:r>
      <w:r w:rsidR="00DD54A4">
        <w:rPr>
          <w:noProof/>
        </w:rPr>
        <w:t>5</w:t>
      </w:r>
      <w:r>
        <w:rPr>
          <w:noProof/>
        </w:rPr>
        <w:fldChar w:fldCharType="end"/>
      </w:r>
      <w:r>
        <w:t>:</w:t>
      </w:r>
      <w:r>
        <w:tab/>
      </w:r>
      <w:r w:rsidR="000E1A1A">
        <w:t>Simplified formula for indirect loadings requires chemical specific information</w:t>
      </w:r>
      <w:bookmarkEnd w:id="232"/>
    </w:p>
    <w:p w14:paraId="51D9B487" w14:textId="668AFDE0" w:rsidR="003104F7" w:rsidRDefault="00387868" w:rsidP="00387868">
      <w:pPr>
        <w:pStyle w:val="NormalText"/>
        <w:spacing w:line="276" w:lineRule="auto"/>
      </w:pPr>
      <w:r>
        <w:rPr>
          <w:noProof/>
          <w:lang w:eastAsia="en-AU"/>
        </w:rPr>
        <w:drawing>
          <wp:inline distT="0" distB="0" distL="0" distR="0" wp14:anchorId="7B8A836D" wp14:editId="0E6CC38D">
            <wp:extent cx="3316605" cy="1798320"/>
            <wp:effectExtent l="0" t="0" r="0" b="0"/>
            <wp:docPr id="12" name="Picture 12" descr="Simplified formula for indirect loadings requires chemical specific information" title="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6605" cy="1798320"/>
                    </a:xfrm>
                    <a:prstGeom prst="rect">
                      <a:avLst/>
                    </a:prstGeom>
                    <a:noFill/>
                  </pic:spPr>
                </pic:pic>
              </a:graphicData>
            </a:graphic>
          </wp:inline>
        </w:drawing>
      </w:r>
    </w:p>
    <w:p w14:paraId="1BE7E2B5" w14:textId="4D1157B4" w:rsidR="00387868" w:rsidRDefault="00387868" w:rsidP="00387868">
      <w:pPr>
        <w:pStyle w:val="NormalText"/>
        <w:rPr>
          <w:noProof/>
        </w:rPr>
      </w:pPr>
      <w:r>
        <w:rPr>
          <w:noProof/>
        </w:rPr>
        <w:t>T</w:t>
      </w:r>
      <w:r w:rsidRPr="004C45A6">
        <w:rPr>
          <w:noProof/>
        </w:rPr>
        <w:t xml:space="preserve">he runoff/rainfall relationship is determined by Q/P, which in turn is calculated from </w:t>
      </w:r>
      <w:r>
        <w:rPr>
          <w:noProof/>
        </w:rPr>
        <w:t xml:space="preserve">the dataset used in developing </w:t>
      </w:r>
      <w:r w:rsidRPr="004C45A6">
        <w:rPr>
          <w:noProof/>
        </w:rPr>
        <w:t xml:space="preserve">a runoff curve. In the initial </w:t>
      </w:r>
      <w:hyperlink r:id="rId62" w:history="1">
        <w:r w:rsidRPr="00387868">
          <w:rPr>
            <w:rStyle w:val="Hyperlink"/>
            <w:noProof/>
          </w:rPr>
          <w:t>consulta</w:t>
        </w:r>
        <w:r w:rsidRPr="00387868">
          <w:rPr>
            <w:rStyle w:val="Hyperlink"/>
            <w:noProof/>
          </w:rPr>
          <w:t>t</w:t>
        </w:r>
        <w:r w:rsidRPr="00387868">
          <w:rPr>
            <w:rStyle w:val="Hyperlink"/>
            <w:noProof/>
          </w:rPr>
          <w:t>ion document</w:t>
        </w:r>
      </w:hyperlink>
      <w:r w:rsidRPr="004C45A6">
        <w:rPr>
          <w:noProof/>
        </w:rPr>
        <w:t xml:space="preserve"> (APVMA, 2015, Section 5, page 13), several runoff curves</w:t>
      </w:r>
      <w:r>
        <w:rPr>
          <w:noProof/>
        </w:rPr>
        <w:t xml:space="preserve"> </w:t>
      </w:r>
      <w:r>
        <w:t>covering four scenarios (</w:t>
      </w:r>
      <w:r w:rsidRPr="0063617F">
        <w:rPr>
          <w:i/>
        </w:rPr>
        <w:t>viz.</w:t>
      </w:r>
      <w:r>
        <w:t xml:space="preserve"> bare moist soil, bare dry soil, covered moist soil and covered dry soil) </w:t>
      </w:r>
      <w:r>
        <w:rPr>
          <w:noProof/>
        </w:rPr>
        <w:t xml:space="preserve">were </w:t>
      </w:r>
      <w:r w:rsidRPr="004C45A6">
        <w:rPr>
          <w:noProof/>
        </w:rPr>
        <w:t>described</w:t>
      </w:r>
      <w:r>
        <w:t>. Each of the four scenarios had separate runoff curves for ‘sandy’ and ‘loamy’ soils.</w:t>
      </w:r>
    </w:p>
    <w:p w14:paraId="29F106DB" w14:textId="0A948273" w:rsidR="00387868" w:rsidRPr="00387868" w:rsidRDefault="00387868" w:rsidP="00387868">
      <w:pPr>
        <w:pStyle w:val="NormalText"/>
      </w:pPr>
      <w:r w:rsidRPr="00387868">
        <w:t>During the consultation period concerns were raised that this approach, while an improvement on the previous method in which ‘Q/P’ was fixed at 0.2 (</w:t>
      </w:r>
      <w:proofErr w:type="spellStart"/>
      <w:r>
        <w:t>i</w:t>
      </w:r>
      <w:r w:rsidRPr="00387868">
        <w:t>e</w:t>
      </w:r>
      <w:proofErr w:type="spellEnd"/>
      <w:r w:rsidRPr="00387868">
        <w:t xml:space="preserve"> a 100 mm rain event resulting in 20 mm runoff) was considered likely to underestimate runoff, particularly for soils with a clay content greater than that of loams. It was suggested, therefore, that consideration be given to using USDA runoff curves, including many for clay-dominated soils.</w:t>
      </w:r>
    </w:p>
    <w:p w14:paraId="1EA0D5E1" w14:textId="77777777" w:rsidR="00387868" w:rsidRPr="00387868" w:rsidRDefault="00387868" w:rsidP="00387868">
      <w:pPr>
        <w:pStyle w:val="NormalText"/>
      </w:pPr>
      <w:r w:rsidRPr="00387868">
        <w:t>In order to apply this approach, knowledge of soil clay levels is required. The required knowledge emerged when quality, relevant information was published around the time of the APVMA (2015) consultation. In the amended methodology reported here, USDA runoff curves using clay contents of Australian agricultural soils are generated. This approach allows a much wider application of runoff curves to reflect soil types in different regions as well as a wide range of ground cover types. However, it necessitates the development of a greater number of runoff curves compared to the number required by the approach described in APVMA (2015).</w:t>
      </w:r>
    </w:p>
    <w:p w14:paraId="1B39D5CF" w14:textId="77777777" w:rsidR="00387868" w:rsidRPr="00387868" w:rsidRDefault="00387868" w:rsidP="00387868">
      <w:pPr>
        <w:pStyle w:val="NormalText"/>
      </w:pPr>
      <w:r w:rsidRPr="00387868">
        <w:t>The aim of this Appendix is to demonstrate how runoff curves are developed. Straight row, grain crops in New South Wales have been selected for the purpose of demonstration.</w:t>
      </w:r>
    </w:p>
    <w:p w14:paraId="14CC1B1A" w14:textId="0FCF4332" w:rsidR="00387868" w:rsidRPr="00387868" w:rsidRDefault="00387868" w:rsidP="00387868">
      <w:pPr>
        <w:pStyle w:val="NormalText"/>
      </w:pPr>
      <w:r w:rsidRPr="00387868">
        <w:t>In this approach, the combination of a hydrologic soil group (soil) and a land use and treatment class (cover) is referred to as a hydrologic soil-cover complex. Tables and graphs of runoff curve numbers (CNs) assigned to such complexes are published in the USDA’s National Engineering Handbook Part 630, chapters of which are available electronically. The four hydrologic soil groups (HSGs) based on clay content are A (&lt;10 per cent clay), B (10–30 per cent clay), C (30–40 per cent clay) and D (&gt;40 per cent clay).</w:t>
      </w:r>
    </w:p>
    <w:p w14:paraId="7538710F" w14:textId="77777777" w:rsidR="00387868" w:rsidRPr="00387868" w:rsidRDefault="00387868" w:rsidP="00387868">
      <w:pPr>
        <w:pStyle w:val="NormalText"/>
      </w:pPr>
      <w:r w:rsidRPr="00387868">
        <w:t>The USDA assignment of curve numbers to hydrologic soil-cover complexes was a comprehensive process. Three salient points relating to the process are presented here. The reader seeking additional information on the process is referred to Chapter 9 of the Handbook.</w:t>
      </w:r>
    </w:p>
    <w:p w14:paraId="11564AA2" w14:textId="77777777" w:rsidR="00387868" w:rsidRPr="00387868" w:rsidRDefault="00387868" w:rsidP="00387868">
      <w:pPr>
        <w:pStyle w:val="NormalText"/>
      </w:pPr>
      <w:r w:rsidRPr="00387868">
        <w:t>The three salient points are:</w:t>
      </w:r>
    </w:p>
    <w:p w14:paraId="5081D1D6" w14:textId="77777777" w:rsidR="00387868" w:rsidRPr="00387868" w:rsidRDefault="00387868" w:rsidP="00387868">
      <w:pPr>
        <w:pStyle w:val="Bullet1"/>
      </w:pPr>
      <w:r w:rsidRPr="00387868">
        <w:t>Literature searches for watersheds in single hydrologic soil-cover complexes identified watersheds for most of the listed complexes;</w:t>
      </w:r>
    </w:p>
    <w:p w14:paraId="1F5BD1D7" w14:textId="264911C9" w:rsidR="00387868" w:rsidRPr="00387868" w:rsidRDefault="00387868" w:rsidP="00387868">
      <w:pPr>
        <w:pStyle w:val="Bullet1"/>
      </w:pPr>
      <w:r w:rsidRPr="00387868">
        <w:t xml:space="preserve">An average CN for each watershed was obtained using rainfall-runoff data for storms </w:t>
      </w:r>
      <w:r>
        <w:t>of ≤ one</w:t>
      </w:r>
      <w:r w:rsidRPr="00387868">
        <w:t xml:space="preserve"> day duration that resulted in annual floods. Watersheds were generally less than 1 square mile in size and their number per hydrologic soil-cover complex was variable.</w:t>
      </w:r>
    </w:p>
    <w:p w14:paraId="208DE971" w14:textId="77777777" w:rsidR="00387868" w:rsidRPr="00387868" w:rsidRDefault="00387868" w:rsidP="00387868">
      <w:pPr>
        <w:pStyle w:val="Bullet1"/>
      </w:pPr>
      <w:r w:rsidRPr="00387868">
        <w:t>The CNs of watersheds in the same complex were averaged and all CNs for a cover were plotted. A curve for each cover was drawn with greater weight given to CNs based on data from more than one watershed, and each curve was extended as far as necessary to provide CNs for ungauged complexes.</w:t>
      </w:r>
    </w:p>
    <w:p w14:paraId="15FC3DA9" w14:textId="77777777" w:rsidR="00387868" w:rsidRPr="00387868" w:rsidRDefault="00387868" w:rsidP="00387868">
      <w:pPr>
        <w:pStyle w:val="NormalText"/>
      </w:pPr>
      <w:r w:rsidRPr="00387868">
        <w:t>In the event that additional data becomes available the CN approach can be updated, but at this stage it is assumed runoff behaviour in the US is similar to that in Australia for soils of the same hydrologic group and ground cover attributes. Hence these curve numbers are applied using knowledge of Australian soil characteristics in the different regions.</w:t>
      </w:r>
    </w:p>
    <w:p w14:paraId="08D6327F" w14:textId="77777777" w:rsidR="00387868" w:rsidRPr="00387868" w:rsidRDefault="00387868" w:rsidP="00387868">
      <w:pPr>
        <w:pStyle w:val="NormalText"/>
      </w:pPr>
      <w:r w:rsidRPr="00387868">
        <w:t>Chapter 10 of the USDA Handbook provides runoff for inches of rainfall for most of the curve numbers from 50 to 98. The rainfall metric is converted to mm for use in the Australian methodology.</w:t>
      </w:r>
    </w:p>
    <w:p w14:paraId="1C5BEB29" w14:textId="73DD9902" w:rsidR="00387868" w:rsidRPr="00387868" w:rsidRDefault="00387868" w:rsidP="00387868">
      <w:pPr>
        <w:pStyle w:val="NormalText"/>
      </w:pPr>
      <w:r w:rsidRPr="00387868">
        <w:t xml:space="preserve">Chapter 9 of the Handbook provides information on Hydrologic Soil-Cover complexes. It provides runoff curve numbers </w:t>
      </w:r>
      <w:r>
        <w:t>for agricultural lands (Table 9–</w:t>
      </w:r>
      <w:r w:rsidRPr="00387868">
        <w:t>1 in the Handbook) which have been used as the basis for determining final runoff curve numbers for the differen</w:t>
      </w:r>
      <w:r>
        <w:t xml:space="preserve">t regions/states in Australia. </w:t>
      </w:r>
      <w:r w:rsidRPr="00387868">
        <w:t>Two examples for dryland cropping are provided below:</w:t>
      </w:r>
    </w:p>
    <w:p w14:paraId="32589BA2" w14:textId="35321D18" w:rsidR="00387868" w:rsidRPr="00387868" w:rsidRDefault="00387868" w:rsidP="00387868">
      <w:pPr>
        <w:pStyle w:val="Caption"/>
      </w:pPr>
      <w:bookmarkStart w:id="233" w:name="_Toc37837645"/>
      <w:r w:rsidRPr="00387868">
        <w:t xml:space="preserve">Table </w:t>
      </w:r>
      <w:fldSimple w:instr=" SEQ Table \* ARABIC ">
        <w:r w:rsidR="00DD54A4">
          <w:rPr>
            <w:noProof/>
          </w:rPr>
          <w:t>6</w:t>
        </w:r>
      </w:fldSimple>
      <w:r w:rsidR="003643A3">
        <w:t>:</w:t>
      </w:r>
      <w:r w:rsidR="003643A3">
        <w:tab/>
        <w:t>Curve n</w:t>
      </w:r>
      <w:r w:rsidRPr="00387868">
        <w:t>umbers for USDA hydrologic soil groups for two different soil cover types and field situations</w:t>
      </w:r>
      <w:bookmarkEnd w:id="233"/>
    </w:p>
    <w:tbl>
      <w:tblPr>
        <w:tblW w:w="5000" w:type="pct"/>
        <w:tblBorders>
          <w:bottom w:val="dotted" w:sz="2" w:space="0" w:color="auto"/>
          <w:insideH w:val="dotted" w:sz="2" w:space="0" w:color="auto"/>
        </w:tblBorders>
        <w:tblLook w:val="01E0" w:firstRow="1" w:lastRow="1" w:firstColumn="1" w:lastColumn="1" w:noHBand="0" w:noVBand="0"/>
        <w:tblCaption w:val="Table 6"/>
        <w:tblDescription w:val="Curve numbers for USDA hydrologic soil groups for two different soil cover types and field situations"/>
      </w:tblPr>
      <w:tblGrid>
        <w:gridCol w:w="2971"/>
        <w:gridCol w:w="2693"/>
        <w:gridCol w:w="993"/>
        <w:gridCol w:w="991"/>
        <w:gridCol w:w="995"/>
        <w:gridCol w:w="995"/>
      </w:tblGrid>
      <w:tr w:rsidR="00387868" w14:paraId="76F96F2A" w14:textId="36C7107C" w:rsidTr="00387868">
        <w:trPr>
          <w:cantSplit/>
          <w:tblHeader/>
        </w:trPr>
        <w:tc>
          <w:tcPr>
            <w:tcW w:w="1542" w:type="pct"/>
            <w:vMerge w:val="restart"/>
            <w:shd w:val="clear" w:color="auto" w:fill="5C2946"/>
            <w:vAlign w:val="center"/>
          </w:tcPr>
          <w:p w14:paraId="0C575D69" w14:textId="7CAC9DD7" w:rsidR="00387868" w:rsidRPr="00FB0015" w:rsidRDefault="00387868" w:rsidP="00387868">
            <w:pPr>
              <w:pStyle w:val="APVMATableHead"/>
            </w:pPr>
            <w:r>
              <w:t>Cover description/treatment</w:t>
            </w:r>
          </w:p>
        </w:tc>
        <w:tc>
          <w:tcPr>
            <w:tcW w:w="1397" w:type="pct"/>
            <w:vMerge w:val="restart"/>
            <w:shd w:val="clear" w:color="auto" w:fill="5C2946"/>
            <w:vAlign w:val="center"/>
          </w:tcPr>
          <w:p w14:paraId="0EA74A88" w14:textId="5ED91787" w:rsidR="00387868" w:rsidRPr="00FB0015" w:rsidRDefault="00387868" w:rsidP="00387868">
            <w:pPr>
              <w:pStyle w:val="APVMATableHead"/>
            </w:pPr>
            <w:r>
              <w:t>USDA cover type</w:t>
            </w:r>
          </w:p>
        </w:tc>
        <w:tc>
          <w:tcPr>
            <w:tcW w:w="2061" w:type="pct"/>
            <w:gridSpan w:val="4"/>
            <w:tcBorders>
              <w:bottom w:val="single" w:sz="4" w:space="0" w:color="auto"/>
            </w:tcBorders>
            <w:shd w:val="clear" w:color="auto" w:fill="5C2946"/>
            <w:vAlign w:val="center"/>
          </w:tcPr>
          <w:p w14:paraId="0DD03167" w14:textId="17B61C14" w:rsidR="00387868" w:rsidRDefault="00387868" w:rsidP="00387868">
            <w:pPr>
              <w:pStyle w:val="APVMATableHead"/>
              <w:jc w:val="center"/>
            </w:pPr>
            <w:r>
              <w:t>Curve number for USDA soil hydrologic group</w:t>
            </w:r>
          </w:p>
        </w:tc>
      </w:tr>
      <w:tr w:rsidR="00387868" w14:paraId="1623D46C" w14:textId="77777777" w:rsidTr="00387868">
        <w:trPr>
          <w:cantSplit/>
          <w:tblHeader/>
        </w:trPr>
        <w:tc>
          <w:tcPr>
            <w:tcW w:w="1542" w:type="pct"/>
            <w:vMerge/>
            <w:tcBorders>
              <w:bottom w:val="single" w:sz="4" w:space="0" w:color="auto"/>
            </w:tcBorders>
            <w:shd w:val="clear" w:color="auto" w:fill="5C2946"/>
            <w:vAlign w:val="center"/>
          </w:tcPr>
          <w:p w14:paraId="07BE2667" w14:textId="77777777" w:rsidR="00387868" w:rsidRDefault="00387868" w:rsidP="00387868">
            <w:pPr>
              <w:pStyle w:val="APVMATableHead"/>
            </w:pPr>
          </w:p>
        </w:tc>
        <w:tc>
          <w:tcPr>
            <w:tcW w:w="1397" w:type="pct"/>
            <w:vMerge/>
            <w:tcBorders>
              <w:bottom w:val="single" w:sz="4" w:space="0" w:color="auto"/>
            </w:tcBorders>
            <w:shd w:val="clear" w:color="auto" w:fill="5C2946"/>
            <w:vAlign w:val="center"/>
          </w:tcPr>
          <w:p w14:paraId="24D3F94A" w14:textId="77777777" w:rsidR="00387868" w:rsidRDefault="00387868" w:rsidP="00387868">
            <w:pPr>
              <w:pStyle w:val="APVMATableHead"/>
            </w:pPr>
          </w:p>
        </w:tc>
        <w:tc>
          <w:tcPr>
            <w:tcW w:w="515" w:type="pct"/>
            <w:tcBorders>
              <w:bottom w:val="single" w:sz="4" w:space="0" w:color="auto"/>
            </w:tcBorders>
            <w:shd w:val="clear" w:color="auto" w:fill="5C2946"/>
            <w:vAlign w:val="center"/>
          </w:tcPr>
          <w:p w14:paraId="730F4460" w14:textId="7B50D1E8" w:rsidR="00387868" w:rsidRPr="00FB0015" w:rsidRDefault="00387868" w:rsidP="00387868">
            <w:pPr>
              <w:pStyle w:val="APVMATableHead"/>
              <w:jc w:val="center"/>
            </w:pPr>
            <w:r>
              <w:t>A</w:t>
            </w:r>
          </w:p>
        </w:tc>
        <w:tc>
          <w:tcPr>
            <w:tcW w:w="514" w:type="pct"/>
            <w:tcBorders>
              <w:bottom w:val="single" w:sz="4" w:space="0" w:color="auto"/>
            </w:tcBorders>
            <w:shd w:val="clear" w:color="auto" w:fill="5C2946"/>
            <w:vAlign w:val="center"/>
          </w:tcPr>
          <w:p w14:paraId="2BBF156E" w14:textId="2AFBDCE2" w:rsidR="00387868" w:rsidRPr="00FB0015" w:rsidRDefault="00387868" w:rsidP="00387868">
            <w:pPr>
              <w:pStyle w:val="APVMATableHead"/>
              <w:jc w:val="center"/>
            </w:pPr>
            <w:r>
              <w:t>B</w:t>
            </w:r>
          </w:p>
        </w:tc>
        <w:tc>
          <w:tcPr>
            <w:tcW w:w="516" w:type="pct"/>
            <w:tcBorders>
              <w:bottom w:val="single" w:sz="4" w:space="0" w:color="auto"/>
            </w:tcBorders>
            <w:shd w:val="clear" w:color="auto" w:fill="5C2946"/>
            <w:vAlign w:val="center"/>
          </w:tcPr>
          <w:p w14:paraId="5CA5EEDB" w14:textId="01F2D72D" w:rsidR="00387868" w:rsidRDefault="00387868" w:rsidP="00387868">
            <w:pPr>
              <w:pStyle w:val="APVMATableHead"/>
              <w:jc w:val="center"/>
            </w:pPr>
            <w:r>
              <w:t>C</w:t>
            </w:r>
          </w:p>
        </w:tc>
        <w:tc>
          <w:tcPr>
            <w:tcW w:w="515" w:type="pct"/>
            <w:tcBorders>
              <w:bottom w:val="single" w:sz="4" w:space="0" w:color="auto"/>
            </w:tcBorders>
            <w:shd w:val="clear" w:color="auto" w:fill="5C2946"/>
            <w:vAlign w:val="center"/>
          </w:tcPr>
          <w:p w14:paraId="64C935DA" w14:textId="69B571DA" w:rsidR="00387868" w:rsidRDefault="00387868" w:rsidP="00387868">
            <w:pPr>
              <w:pStyle w:val="APVMATableHead"/>
              <w:jc w:val="center"/>
            </w:pPr>
            <w:r>
              <w:t>D</w:t>
            </w:r>
          </w:p>
        </w:tc>
      </w:tr>
      <w:tr w:rsidR="00387868" w14:paraId="7295B294" w14:textId="0703F36B" w:rsidTr="00387868">
        <w:trPr>
          <w:cantSplit/>
        </w:trPr>
        <w:tc>
          <w:tcPr>
            <w:tcW w:w="1542" w:type="pct"/>
            <w:tcBorders>
              <w:top w:val="single" w:sz="4" w:space="0" w:color="auto"/>
              <w:bottom w:val="single" w:sz="4" w:space="0" w:color="auto"/>
            </w:tcBorders>
            <w:vAlign w:val="center"/>
          </w:tcPr>
          <w:p w14:paraId="5A2A92B2" w14:textId="1A08E9C6" w:rsidR="00387868" w:rsidRPr="00387868" w:rsidRDefault="00387868" w:rsidP="00387868">
            <w:pPr>
              <w:pStyle w:val="APVMATableText"/>
            </w:pPr>
            <w:r w:rsidRPr="00387868">
              <w:t xml:space="preserve">Fallow, </w:t>
            </w:r>
            <w:r>
              <w:t>b</w:t>
            </w:r>
            <w:r w:rsidRPr="00387868">
              <w:t>are soil</w:t>
            </w:r>
          </w:p>
        </w:tc>
        <w:tc>
          <w:tcPr>
            <w:tcW w:w="1397" w:type="pct"/>
            <w:tcBorders>
              <w:top w:val="single" w:sz="4" w:space="0" w:color="auto"/>
              <w:bottom w:val="single" w:sz="4" w:space="0" w:color="auto"/>
            </w:tcBorders>
            <w:vAlign w:val="center"/>
          </w:tcPr>
          <w:p w14:paraId="2E4A9AFF" w14:textId="5F013179" w:rsidR="00387868" w:rsidRPr="00387868" w:rsidRDefault="00387868" w:rsidP="00387868">
            <w:pPr>
              <w:pStyle w:val="APVMATableText"/>
            </w:pPr>
            <w:r w:rsidRPr="00387868">
              <w:t>Fallow, bare soil</w:t>
            </w:r>
          </w:p>
        </w:tc>
        <w:tc>
          <w:tcPr>
            <w:tcW w:w="515" w:type="pct"/>
            <w:tcBorders>
              <w:top w:val="single" w:sz="4" w:space="0" w:color="auto"/>
              <w:bottom w:val="single" w:sz="4" w:space="0" w:color="auto"/>
            </w:tcBorders>
            <w:vAlign w:val="center"/>
          </w:tcPr>
          <w:p w14:paraId="7F28E46D" w14:textId="4BD3DDDA" w:rsidR="00387868" w:rsidRPr="00387868" w:rsidRDefault="00387868" w:rsidP="00387868">
            <w:pPr>
              <w:pStyle w:val="APVMATableText"/>
              <w:jc w:val="center"/>
            </w:pPr>
            <w:r w:rsidRPr="00387868">
              <w:t>77</w:t>
            </w:r>
          </w:p>
        </w:tc>
        <w:tc>
          <w:tcPr>
            <w:tcW w:w="514" w:type="pct"/>
            <w:tcBorders>
              <w:top w:val="single" w:sz="4" w:space="0" w:color="auto"/>
              <w:bottom w:val="single" w:sz="4" w:space="0" w:color="auto"/>
            </w:tcBorders>
            <w:vAlign w:val="center"/>
          </w:tcPr>
          <w:p w14:paraId="5ED027DA" w14:textId="19F2C771" w:rsidR="00387868" w:rsidRPr="00387868" w:rsidRDefault="00387868" w:rsidP="00387868">
            <w:pPr>
              <w:pStyle w:val="APVMATableText"/>
              <w:jc w:val="center"/>
            </w:pPr>
            <w:r w:rsidRPr="00387868">
              <w:t>86</w:t>
            </w:r>
          </w:p>
        </w:tc>
        <w:tc>
          <w:tcPr>
            <w:tcW w:w="516" w:type="pct"/>
            <w:tcBorders>
              <w:top w:val="single" w:sz="4" w:space="0" w:color="auto"/>
              <w:bottom w:val="single" w:sz="4" w:space="0" w:color="auto"/>
            </w:tcBorders>
            <w:vAlign w:val="center"/>
          </w:tcPr>
          <w:p w14:paraId="09F01850" w14:textId="11DA0C53" w:rsidR="00387868" w:rsidRPr="00387868" w:rsidRDefault="00387868" w:rsidP="00387868">
            <w:pPr>
              <w:pStyle w:val="APVMATableText"/>
              <w:jc w:val="center"/>
            </w:pPr>
            <w:r w:rsidRPr="00387868">
              <w:t>91</w:t>
            </w:r>
          </w:p>
        </w:tc>
        <w:tc>
          <w:tcPr>
            <w:tcW w:w="515" w:type="pct"/>
            <w:tcBorders>
              <w:top w:val="single" w:sz="4" w:space="0" w:color="auto"/>
              <w:bottom w:val="single" w:sz="4" w:space="0" w:color="auto"/>
            </w:tcBorders>
            <w:vAlign w:val="center"/>
          </w:tcPr>
          <w:p w14:paraId="3D9E0FC9" w14:textId="7517908F" w:rsidR="00387868" w:rsidRPr="00387868" w:rsidRDefault="00387868" w:rsidP="00387868">
            <w:pPr>
              <w:pStyle w:val="APVMATableText"/>
              <w:jc w:val="center"/>
            </w:pPr>
            <w:r w:rsidRPr="00387868">
              <w:t>94</w:t>
            </w:r>
          </w:p>
        </w:tc>
      </w:tr>
      <w:tr w:rsidR="00387868" w14:paraId="5A32B5FE" w14:textId="73D06988" w:rsidTr="00387868">
        <w:trPr>
          <w:cantSplit/>
        </w:trPr>
        <w:tc>
          <w:tcPr>
            <w:tcW w:w="1542" w:type="pct"/>
            <w:tcBorders>
              <w:top w:val="single" w:sz="4" w:space="0" w:color="auto"/>
              <w:bottom w:val="single" w:sz="4" w:space="0" w:color="auto"/>
            </w:tcBorders>
            <w:vAlign w:val="center"/>
          </w:tcPr>
          <w:p w14:paraId="73F0D68B" w14:textId="1874E432" w:rsidR="00387868" w:rsidRPr="00387868" w:rsidRDefault="00387868" w:rsidP="00387868">
            <w:pPr>
              <w:pStyle w:val="APVMATableText"/>
            </w:pPr>
            <w:r>
              <w:t>Grain, s</w:t>
            </w:r>
            <w:r w:rsidRPr="00387868">
              <w:t>traight row</w:t>
            </w:r>
          </w:p>
        </w:tc>
        <w:tc>
          <w:tcPr>
            <w:tcW w:w="1397" w:type="pct"/>
            <w:tcBorders>
              <w:top w:val="single" w:sz="4" w:space="0" w:color="auto"/>
              <w:bottom w:val="single" w:sz="4" w:space="0" w:color="auto"/>
            </w:tcBorders>
            <w:vAlign w:val="center"/>
          </w:tcPr>
          <w:p w14:paraId="79637938" w14:textId="56CA1A93" w:rsidR="00387868" w:rsidRPr="00387868" w:rsidRDefault="00387868" w:rsidP="00387868">
            <w:pPr>
              <w:pStyle w:val="APVMATableText"/>
            </w:pPr>
            <w:r w:rsidRPr="00387868">
              <w:t>Small grain, straight row (poor hydrologic condition)</w:t>
            </w:r>
            <w:r w:rsidRPr="00387868">
              <w:rPr>
                <w:vertAlign w:val="superscript"/>
              </w:rPr>
              <w:t>1</w:t>
            </w:r>
          </w:p>
        </w:tc>
        <w:tc>
          <w:tcPr>
            <w:tcW w:w="515" w:type="pct"/>
            <w:tcBorders>
              <w:top w:val="single" w:sz="4" w:space="0" w:color="auto"/>
              <w:bottom w:val="single" w:sz="4" w:space="0" w:color="auto"/>
            </w:tcBorders>
            <w:vAlign w:val="center"/>
          </w:tcPr>
          <w:p w14:paraId="782E5ABE" w14:textId="226A4F92" w:rsidR="00387868" w:rsidRPr="00387868" w:rsidRDefault="00387868" w:rsidP="00387868">
            <w:pPr>
              <w:pStyle w:val="APVMATableText"/>
              <w:jc w:val="center"/>
            </w:pPr>
            <w:r w:rsidRPr="00387868">
              <w:t>65</w:t>
            </w:r>
          </w:p>
        </w:tc>
        <w:tc>
          <w:tcPr>
            <w:tcW w:w="514" w:type="pct"/>
            <w:tcBorders>
              <w:top w:val="single" w:sz="4" w:space="0" w:color="auto"/>
              <w:bottom w:val="single" w:sz="4" w:space="0" w:color="auto"/>
            </w:tcBorders>
            <w:vAlign w:val="center"/>
          </w:tcPr>
          <w:p w14:paraId="255C1F8A" w14:textId="637B6988" w:rsidR="00387868" w:rsidRPr="00387868" w:rsidRDefault="00387868" w:rsidP="00387868">
            <w:pPr>
              <w:pStyle w:val="APVMATableText"/>
              <w:jc w:val="center"/>
            </w:pPr>
            <w:r w:rsidRPr="00387868">
              <w:t>76</w:t>
            </w:r>
          </w:p>
        </w:tc>
        <w:tc>
          <w:tcPr>
            <w:tcW w:w="516" w:type="pct"/>
            <w:tcBorders>
              <w:top w:val="single" w:sz="4" w:space="0" w:color="auto"/>
              <w:bottom w:val="single" w:sz="4" w:space="0" w:color="auto"/>
            </w:tcBorders>
            <w:vAlign w:val="center"/>
          </w:tcPr>
          <w:p w14:paraId="176845CB" w14:textId="108C69EA" w:rsidR="00387868" w:rsidRPr="00387868" w:rsidRDefault="00387868" w:rsidP="00387868">
            <w:pPr>
              <w:pStyle w:val="APVMATableText"/>
              <w:jc w:val="center"/>
            </w:pPr>
            <w:r w:rsidRPr="00387868">
              <w:t>84</w:t>
            </w:r>
          </w:p>
        </w:tc>
        <w:tc>
          <w:tcPr>
            <w:tcW w:w="515" w:type="pct"/>
            <w:tcBorders>
              <w:top w:val="single" w:sz="4" w:space="0" w:color="auto"/>
              <w:bottom w:val="single" w:sz="4" w:space="0" w:color="auto"/>
            </w:tcBorders>
            <w:vAlign w:val="center"/>
          </w:tcPr>
          <w:p w14:paraId="1D6D8C9B" w14:textId="75C7F1DF" w:rsidR="00387868" w:rsidRPr="00387868" w:rsidRDefault="00387868" w:rsidP="00387868">
            <w:pPr>
              <w:pStyle w:val="APVMATableText"/>
              <w:jc w:val="center"/>
            </w:pPr>
            <w:r w:rsidRPr="00387868">
              <w:t>88</w:t>
            </w:r>
          </w:p>
        </w:tc>
      </w:tr>
    </w:tbl>
    <w:p w14:paraId="19E17F5F" w14:textId="0A34961B" w:rsidR="00387868" w:rsidRPr="00387868" w:rsidRDefault="00387868" w:rsidP="00387868">
      <w:pPr>
        <w:pStyle w:val="APVMASourceTableNote"/>
      </w:pPr>
      <w:r w:rsidRPr="00387868">
        <w:rPr>
          <w:vertAlign w:val="superscript"/>
        </w:rPr>
        <w:t xml:space="preserve">1 </w:t>
      </w:r>
      <w:r w:rsidRPr="00387868">
        <w:t>Runoff is higher from soils of poor hydrologic condition compared to soils of good hydrologic condition. Soils of poor hydrologic condition are used as a default to maximise conservatism.</w:t>
      </w:r>
    </w:p>
    <w:p w14:paraId="35F6FEAA" w14:textId="0C80549D" w:rsidR="00387868" w:rsidRPr="00387868" w:rsidRDefault="00387868" w:rsidP="00387868">
      <w:pPr>
        <w:pStyle w:val="NormalText"/>
      </w:pPr>
      <w:r w:rsidRPr="00387868">
        <w:t>The example shown in Table 6 is based on a scenario involving ‘</w:t>
      </w:r>
      <w:r>
        <w:t>Grain, s</w:t>
      </w:r>
      <w:r w:rsidRPr="00387868">
        <w:t>traight row’ and a soil of poor hydrologic condition.</w:t>
      </w:r>
    </w:p>
    <w:p w14:paraId="5F948D28" w14:textId="1C5ABC9D" w:rsidR="00387868" w:rsidRPr="00387868" w:rsidRDefault="00387868" w:rsidP="00387868">
      <w:pPr>
        <w:pStyle w:val="NormalText"/>
      </w:pPr>
      <w:r w:rsidRPr="00387868">
        <w:t xml:space="preserve">Information for clay content in the grain production areas of NSW presented in Table 6 was sourced from </w:t>
      </w:r>
      <w:hyperlink r:id="rId63" w:history="1">
        <w:r w:rsidRPr="00387868">
          <w:rPr>
            <w:rStyle w:val="Hyperlink"/>
          </w:rPr>
          <w:t>soilquality</w:t>
        </w:r>
        <w:r w:rsidRPr="00387868">
          <w:rPr>
            <w:rStyle w:val="Hyperlink"/>
          </w:rPr>
          <w:t>.</w:t>
        </w:r>
        <w:r w:rsidRPr="00387868">
          <w:rPr>
            <w:rStyle w:val="Hyperlink"/>
          </w:rPr>
          <w:t>org.au</w:t>
        </w:r>
      </w:hyperlink>
      <w:r w:rsidRPr="00387868">
        <w:t>.</w:t>
      </w:r>
    </w:p>
    <w:p w14:paraId="4A3748EC" w14:textId="2B7F7750" w:rsidR="00387868" w:rsidRDefault="00387868" w:rsidP="00387868">
      <w:pPr>
        <w:pStyle w:val="Caption"/>
      </w:pPr>
      <w:bookmarkStart w:id="234" w:name="_Toc37837670"/>
      <w:r w:rsidRPr="003104F7">
        <w:t xml:space="preserve">Figure </w:t>
      </w:r>
      <w:r w:rsidR="00DD54A4">
        <w:fldChar w:fldCharType="begin"/>
      </w:r>
      <w:r w:rsidR="00DD54A4">
        <w:instrText xml:space="preserve"> SEQ Figure \* ARABIC </w:instrText>
      </w:r>
      <w:r w:rsidR="00DD54A4">
        <w:fldChar w:fldCharType="separate"/>
      </w:r>
      <w:r w:rsidR="00DD54A4">
        <w:rPr>
          <w:noProof/>
        </w:rPr>
        <w:t>13</w:t>
      </w:r>
      <w:r w:rsidR="00DD54A4">
        <w:rPr>
          <w:noProof/>
        </w:rPr>
        <w:fldChar w:fldCharType="end"/>
      </w:r>
      <w:r w:rsidRPr="003104F7">
        <w:t>:</w:t>
      </w:r>
      <w:r w:rsidR="00F53A8E">
        <w:tab/>
      </w:r>
      <w:r w:rsidR="00F53A8E">
        <w:tab/>
      </w:r>
      <w:r w:rsidR="000E1A1A">
        <w:t xml:space="preserve">New South Wales hydrologic soil </w:t>
      </w:r>
      <w:r w:rsidR="00F53A8E">
        <w:t xml:space="preserve">group </w:t>
      </w:r>
      <w:r w:rsidR="008B48EA">
        <w:t>contributions</w:t>
      </w:r>
      <w:bookmarkEnd w:id="234"/>
    </w:p>
    <w:p w14:paraId="667CA857" w14:textId="6FFA01D3" w:rsidR="00387868" w:rsidRPr="003104F7" w:rsidRDefault="00387868" w:rsidP="00387868">
      <w:pPr>
        <w:pStyle w:val="APVMASourceTableNote"/>
        <w:spacing w:line="276" w:lineRule="auto"/>
      </w:pPr>
      <w:r>
        <w:rPr>
          <w:noProof/>
          <w:lang w:eastAsia="en-AU"/>
        </w:rPr>
        <w:drawing>
          <wp:inline distT="0" distB="0" distL="0" distR="0" wp14:anchorId="4FB9D43F" wp14:editId="5BE7089F">
            <wp:extent cx="5730875" cy="2859405"/>
            <wp:effectExtent l="0" t="0" r="3175" b="0"/>
            <wp:docPr id="3" name="Picture 3" descr="New South Wales hydrologic soil group contribution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875" cy="2859405"/>
                    </a:xfrm>
                    <a:prstGeom prst="rect">
                      <a:avLst/>
                    </a:prstGeom>
                    <a:noFill/>
                  </pic:spPr>
                </pic:pic>
              </a:graphicData>
            </a:graphic>
          </wp:inline>
        </w:drawing>
      </w:r>
    </w:p>
    <w:p w14:paraId="532D6B8A" w14:textId="735D0921" w:rsidR="00387868" w:rsidRDefault="00387868" w:rsidP="00387868">
      <w:pPr>
        <w:pStyle w:val="NormalText"/>
      </w:pPr>
      <w:bookmarkStart w:id="235" w:name="_Toc414373843"/>
      <w:r w:rsidRPr="00387868">
        <w:t>A single runoff curve for New South Wales for straight row, grain crops can be calculated based on the contribution of each hydrologic soil group to</w:t>
      </w:r>
      <w:r>
        <w:t xml:space="preserve"> the overall NSW soil profile. </w:t>
      </w:r>
      <w:r w:rsidRPr="00387868">
        <w:t>This is shown in the table below:</w:t>
      </w:r>
    </w:p>
    <w:p w14:paraId="6E4FEC3A" w14:textId="5A49AD71" w:rsidR="00387868" w:rsidRDefault="00387868" w:rsidP="00387868">
      <w:pPr>
        <w:pStyle w:val="Caption"/>
        <w:tabs>
          <w:tab w:val="clear" w:pos="907"/>
        </w:tabs>
        <w:ind w:left="993" w:hanging="993"/>
      </w:pPr>
      <w:bookmarkStart w:id="236" w:name="_Toc37837646"/>
      <w:r w:rsidRPr="00387868">
        <w:t xml:space="preserve">Table </w:t>
      </w:r>
      <w:fldSimple w:instr=" SEQ Table \* ARABIC ">
        <w:r w:rsidR="00DD54A4">
          <w:rPr>
            <w:noProof/>
          </w:rPr>
          <w:t>7</w:t>
        </w:r>
      </w:fldSimple>
      <w:r w:rsidRPr="00387868">
        <w:t>:</w:t>
      </w:r>
      <w:r w:rsidRPr="00387868">
        <w:tab/>
      </w:r>
      <w:r w:rsidRPr="004C45A6">
        <w:t>F</w:t>
      </w:r>
      <w:r w:rsidRPr="00387868">
        <w:t>raction of different hydrologic soil groups in dryland cropping regions of New South Wales and calculation of final composite runoff curve</w:t>
      </w:r>
      <w:bookmarkEnd w:id="236"/>
    </w:p>
    <w:tbl>
      <w:tblPr>
        <w:tblW w:w="5000" w:type="pct"/>
        <w:tblBorders>
          <w:bottom w:val="dotted" w:sz="2" w:space="0" w:color="auto"/>
          <w:insideH w:val="dotted" w:sz="2" w:space="0" w:color="auto"/>
        </w:tblBorders>
        <w:tblLook w:val="01E0" w:firstRow="1" w:lastRow="1" w:firstColumn="1" w:lastColumn="1" w:noHBand="0" w:noVBand="0"/>
        <w:tblCaption w:val="Table 7"/>
        <w:tblDescription w:val="Fraction of different hydrologic soil groups in dryland cropping regions of New South Wales and calculation of final composite runoff curve"/>
      </w:tblPr>
      <w:tblGrid>
        <w:gridCol w:w="2086"/>
        <w:gridCol w:w="1889"/>
        <w:gridCol w:w="1889"/>
        <w:gridCol w:w="1887"/>
        <w:gridCol w:w="1887"/>
      </w:tblGrid>
      <w:tr w:rsidR="00387868" w14:paraId="72D5C60B" w14:textId="2D9C4CDE" w:rsidTr="00387868">
        <w:trPr>
          <w:cantSplit/>
          <w:trHeight w:val="300"/>
          <w:tblHeader/>
        </w:trPr>
        <w:tc>
          <w:tcPr>
            <w:tcW w:w="1082" w:type="pct"/>
            <w:shd w:val="clear" w:color="auto" w:fill="5C2946"/>
            <w:vAlign w:val="center"/>
          </w:tcPr>
          <w:p w14:paraId="33A8D711" w14:textId="713CE377" w:rsidR="00387868" w:rsidRPr="00FB0015" w:rsidRDefault="00387868" w:rsidP="00387868">
            <w:pPr>
              <w:pStyle w:val="APVMATableHead"/>
            </w:pPr>
            <w:r>
              <w:rPr>
                <w:lang w:eastAsia="en-AU"/>
              </w:rPr>
              <w:t>State/r</w:t>
            </w:r>
            <w:r w:rsidRPr="004C45A6">
              <w:rPr>
                <w:lang w:eastAsia="en-AU"/>
              </w:rPr>
              <w:t>unoff curve</w:t>
            </w:r>
          </w:p>
        </w:tc>
        <w:tc>
          <w:tcPr>
            <w:tcW w:w="980" w:type="pct"/>
            <w:shd w:val="clear" w:color="auto" w:fill="5C2946"/>
            <w:vAlign w:val="center"/>
          </w:tcPr>
          <w:p w14:paraId="6F4F7D91" w14:textId="0375F271" w:rsidR="00387868" w:rsidRPr="00FB0015" w:rsidRDefault="00387868" w:rsidP="00387868">
            <w:pPr>
              <w:pStyle w:val="APVMATableHead"/>
              <w:jc w:val="right"/>
            </w:pPr>
            <w:r w:rsidRPr="004C45A6">
              <w:rPr>
                <w:lang w:eastAsia="en-AU"/>
              </w:rPr>
              <w:t>&lt;10% clay (A)</w:t>
            </w:r>
          </w:p>
        </w:tc>
        <w:tc>
          <w:tcPr>
            <w:tcW w:w="980" w:type="pct"/>
            <w:shd w:val="clear" w:color="auto" w:fill="5C2946"/>
            <w:vAlign w:val="center"/>
          </w:tcPr>
          <w:p w14:paraId="69A12AF5" w14:textId="34660145" w:rsidR="00387868" w:rsidRDefault="00387868" w:rsidP="00387868">
            <w:pPr>
              <w:pStyle w:val="APVMATableHead"/>
              <w:jc w:val="right"/>
            </w:pPr>
            <w:r w:rsidRPr="004C45A6">
              <w:rPr>
                <w:lang w:eastAsia="en-AU"/>
              </w:rPr>
              <w:t>10</w:t>
            </w:r>
            <w:r>
              <w:rPr>
                <w:rFonts w:ascii="Myanmar Text" w:hAnsi="Myanmar Text" w:cs="Myanmar Text"/>
                <w:lang w:eastAsia="en-AU"/>
              </w:rPr>
              <w:t>–</w:t>
            </w:r>
            <w:r w:rsidRPr="004C45A6">
              <w:rPr>
                <w:lang w:eastAsia="en-AU"/>
              </w:rPr>
              <w:t>20% clay (B)</w:t>
            </w:r>
          </w:p>
        </w:tc>
        <w:tc>
          <w:tcPr>
            <w:tcW w:w="979" w:type="pct"/>
            <w:shd w:val="clear" w:color="auto" w:fill="5C2946"/>
            <w:vAlign w:val="center"/>
          </w:tcPr>
          <w:p w14:paraId="761D3487" w14:textId="6AE225EB" w:rsidR="00387868" w:rsidRDefault="00387868" w:rsidP="00387868">
            <w:pPr>
              <w:pStyle w:val="APVMATableHead"/>
              <w:jc w:val="right"/>
            </w:pPr>
            <w:r w:rsidRPr="004C45A6">
              <w:rPr>
                <w:lang w:eastAsia="en-AU"/>
              </w:rPr>
              <w:t>2</w:t>
            </w:r>
            <w:r>
              <w:rPr>
                <w:lang w:eastAsia="en-AU"/>
              </w:rPr>
              <w:t>0–</w:t>
            </w:r>
            <w:r w:rsidRPr="004C45A6">
              <w:rPr>
                <w:lang w:eastAsia="en-AU"/>
              </w:rPr>
              <w:t xml:space="preserve">40% clay </w:t>
            </w:r>
            <w:r>
              <w:rPr>
                <w:lang w:eastAsia="en-AU"/>
              </w:rPr>
              <w:t>(C)</w:t>
            </w:r>
          </w:p>
        </w:tc>
        <w:tc>
          <w:tcPr>
            <w:tcW w:w="979" w:type="pct"/>
            <w:shd w:val="clear" w:color="auto" w:fill="5C2946"/>
            <w:vAlign w:val="center"/>
          </w:tcPr>
          <w:p w14:paraId="603DA2E2" w14:textId="6618D039" w:rsidR="00387868" w:rsidRDefault="00387868" w:rsidP="00387868">
            <w:pPr>
              <w:pStyle w:val="APVMATableHead"/>
              <w:jc w:val="right"/>
            </w:pPr>
            <w:r w:rsidRPr="004C45A6">
              <w:rPr>
                <w:lang w:eastAsia="en-AU"/>
              </w:rPr>
              <w:t>&gt;40% clay (D)</w:t>
            </w:r>
          </w:p>
        </w:tc>
      </w:tr>
      <w:tr w:rsidR="00387868" w14:paraId="17A73655" w14:textId="379EA7D2" w:rsidTr="00387868">
        <w:trPr>
          <w:cantSplit/>
        </w:trPr>
        <w:tc>
          <w:tcPr>
            <w:tcW w:w="1082" w:type="pct"/>
            <w:tcBorders>
              <w:top w:val="single" w:sz="4" w:space="0" w:color="auto"/>
              <w:bottom w:val="single" w:sz="4" w:space="0" w:color="auto"/>
            </w:tcBorders>
            <w:vAlign w:val="center"/>
          </w:tcPr>
          <w:p w14:paraId="6051D3B4" w14:textId="1133B097" w:rsidR="00387868" w:rsidRPr="00387868" w:rsidRDefault="00387868" w:rsidP="00387868">
            <w:pPr>
              <w:pStyle w:val="APVMATableText"/>
            </w:pPr>
            <w:r w:rsidRPr="00387868">
              <w:t>New South Wales</w:t>
            </w:r>
          </w:p>
        </w:tc>
        <w:tc>
          <w:tcPr>
            <w:tcW w:w="980" w:type="pct"/>
            <w:tcBorders>
              <w:top w:val="single" w:sz="4" w:space="0" w:color="auto"/>
              <w:bottom w:val="single" w:sz="4" w:space="0" w:color="auto"/>
            </w:tcBorders>
            <w:vAlign w:val="center"/>
          </w:tcPr>
          <w:p w14:paraId="3E3399B3" w14:textId="070A5532" w:rsidR="00387868" w:rsidRPr="00387868" w:rsidRDefault="00387868" w:rsidP="00387868">
            <w:pPr>
              <w:pStyle w:val="APVMATableText"/>
              <w:jc w:val="right"/>
            </w:pPr>
            <w:r w:rsidRPr="00387868">
              <w:t>13.74</w:t>
            </w:r>
          </w:p>
        </w:tc>
        <w:tc>
          <w:tcPr>
            <w:tcW w:w="980" w:type="pct"/>
            <w:tcBorders>
              <w:top w:val="single" w:sz="4" w:space="0" w:color="auto"/>
              <w:bottom w:val="single" w:sz="4" w:space="0" w:color="auto"/>
            </w:tcBorders>
            <w:vAlign w:val="center"/>
          </w:tcPr>
          <w:p w14:paraId="1E9AFAC6" w14:textId="32730574" w:rsidR="00387868" w:rsidRPr="00387868" w:rsidRDefault="00387868" w:rsidP="00387868">
            <w:pPr>
              <w:pStyle w:val="APVMATableText"/>
              <w:jc w:val="right"/>
            </w:pPr>
            <w:r w:rsidRPr="00387868">
              <w:t>43.83</w:t>
            </w:r>
          </w:p>
        </w:tc>
        <w:tc>
          <w:tcPr>
            <w:tcW w:w="979" w:type="pct"/>
            <w:tcBorders>
              <w:top w:val="single" w:sz="4" w:space="0" w:color="auto"/>
              <w:bottom w:val="single" w:sz="4" w:space="0" w:color="auto"/>
            </w:tcBorders>
            <w:vAlign w:val="center"/>
          </w:tcPr>
          <w:p w14:paraId="7EA99548" w14:textId="01A50604" w:rsidR="00387868" w:rsidRPr="00387868" w:rsidRDefault="00387868" w:rsidP="00387868">
            <w:pPr>
              <w:pStyle w:val="APVMATableText"/>
              <w:jc w:val="right"/>
            </w:pPr>
            <w:r w:rsidRPr="00387868">
              <w:t>32.53</w:t>
            </w:r>
          </w:p>
        </w:tc>
        <w:tc>
          <w:tcPr>
            <w:tcW w:w="979" w:type="pct"/>
            <w:tcBorders>
              <w:top w:val="single" w:sz="4" w:space="0" w:color="auto"/>
              <w:bottom w:val="single" w:sz="4" w:space="0" w:color="auto"/>
            </w:tcBorders>
            <w:vAlign w:val="center"/>
          </w:tcPr>
          <w:p w14:paraId="5C98F675" w14:textId="32E476E2" w:rsidR="00387868" w:rsidRPr="00387868" w:rsidRDefault="00387868" w:rsidP="00387868">
            <w:pPr>
              <w:pStyle w:val="APVMATableText"/>
              <w:jc w:val="right"/>
            </w:pPr>
            <w:r w:rsidRPr="00387868">
              <w:t>9.91</w:t>
            </w:r>
          </w:p>
        </w:tc>
      </w:tr>
      <w:tr w:rsidR="00387868" w14:paraId="131C961F" w14:textId="7333D82B" w:rsidTr="00387868">
        <w:trPr>
          <w:cantSplit/>
        </w:trPr>
        <w:tc>
          <w:tcPr>
            <w:tcW w:w="1082" w:type="pct"/>
            <w:tcBorders>
              <w:top w:val="single" w:sz="4" w:space="0" w:color="auto"/>
              <w:bottom w:val="single" w:sz="4" w:space="0" w:color="auto"/>
            </w:tcBorders>
            <w:vAlign w:val="center"/>
          </w:tcPr>
          <w:p w14:paraId="04DC2908" w14:textId="01B1951F" w:rsidR="00387868" w:rsidRPr="00387868" w:rsidRDefault="00387868" w:rsidP="00387868">
            <w:pPr>
              <w:pStyle w:val="APVMATableText"/>
            </w:pPr>
            <w:r w:rsidRPr="00387868">
              <w:t>Runoff curve</w:t>
            </w:r>
          </w:p>
        </w:tc>
        <w:tc>
          <w:tcPr>
            <w:tcW w:w="980" w:type="pct"/>
            <w:tcBorders>
              <w:top w:val="single" w:sz="4" w:space="0" w:color="auto"/>
              <w:bottom w:val="single" w:sz="4" w:space="0" w:color="auto"/>
            </w:tcBorders>
            <w:vAlign w:val="center"/>
          </w:tcPr>
          <w:p w14:paraId="0D1EDCB2" w14:textId="14B27D26" w:rsidR="00387868" w:rsidRPr="00387868" w:rsidRDefault="00387868" w:rsidP="00387868">
            <w:pPr>
              <w:pStyle w:val="APVMATableText"/>
              <w:jc w:val="right"/>
            </w:pPr>
            <w:r w:rsidRPr="00387868">
              <w:t>65</w:t>
            </w:r>
          </w:p>
        </w:tc>
        <w:tc>
          <w:tcPr>
            <w:tcW w:w="980" w:type="pct"/>
            <w:tcBorders>
              <w:top w:val="single" w:sz="4" w:space="0" w:color="auto"/>
              <w:bottom w:val="single" w:sz="4" w:space="0" w:color="auto"/>
            </w:tcBorders>
            <w:vAlign w:val="center"/>
          </w:tcPr>
          <w:p w14:paraId="3DE09D2D" w14:textId="1E77E374" w:rsidR="00387868" w:rsidRPr="00387868" w:rsidRDefault="00387868" w:rsidP="00387868">
            <w:pPr>
              <w:pStyle w:val="APVMATableText"/>
              <w:jc w:val="right"/>
            </w:pPr>
            <w:r w:rsidRPr="00387868">
              <w:t>75</w:t>
            </w:r>
          </w:p>
        </w:tc>
        <w:tc>
          <w:tcPr>
            <w:tcW w:w="979" w:type="pct"/>
            <w:tcBorders>
              <w:top w:val="single" w:sz="4" w:space="0" w:color="auto"/>
              <w:bottom w:val="single" w:sz="4" w:space="0" w:color="auto"/>
            </w:tcBorders>
            <w:vAlign w:val="center"/>
          </w:tcPr>
          <w:p w14:paraId="4A35AD83" w14:textId="785D944B" w:rsidR="00387868" w:rsidRPr="00387868" w:rsidRDefault="00387868" w:rsidP="00387868">
            <w:pPr>
              <w:pStyle w:val="APVMATableText"/>
              <w:jc w:val="right"/>
            </w:pPr>
            <w:r w:rsidRPr="00387868">
              <w:t>84</w:t>
            </w:r>
          </w:p>
        </w:tc>
        <w:tc>
          <w:tcPr>
            <w:tcW w:w="979" w:type="pct"/>
            <w:tcBorders>
              <w:top w:val="single" w:sz="4" w:space="0" w:color="auto"/>
              <w:bottom w:val="single" w:sz="4" w:space="0" w:color="auto"/>
            </w:tcBorders>
            <w:vAlign w:val="center"/>
          </w:tcPr>
          <w:p w14:paraId="26F8D884" w14:textId="390EFDD1" w:rsidR="00387868" w:rsidRPr="00387868" w:rsidRDefault="00387868" w:rsidP="00387868">
            <w:pPr>
              <w:pStyle w:val="APVMATableText"/>
              <w:jc w:val="right"/>
            </w:pPr>
            <w:r w:rsidRPr="00387868">
              <w:t>88</w:t>
            </w:r>
          </w:p>
        </w:tc>
      </w:tr>
      <w:tr w:rsidR="00387868" w14:paraId="6AD9A27F" w14:textId="77777777" w:rsidTr="00387868">
        <w:trPr>
          <w:cantSplit/>
        </w:trPr>
        <w:tc>
          <w:tcPr>
            <w:tcW w:w="1082" w:type="pct"/>
            <w:tcBorders>
              <w:top w:val="single" w:sz="4" w:space="0" w:color="auto"/>
              <w:bottom w:val="single" w:sz="4" w:space="0" w:color="auto"/>
            </w:tcBorders>
            <w:vAlign w:val="center"/>
          </w:tcPr>
          <w:p w14:paraId="6F61996B" w14:textId="3A3BE171" w:rsidR="00387868" w:rsidRPr="00387868" w:rsidRDefault="00387868" w:rsidP="00387868">
            <w:pPr>
              <w:pStyle w:val="APVMATableText"/>
            </w:pPr>
            <w:r w:rsidRPr="00387868">
              <w:t>Contribution to composite curve</w:t>
            </w:r>
            <w:r w:rsidRPr="00387868">
              <w:rPr>
                <w:vertAlign w:val="superscript"/>
              </w:rPr>
              <w:t>1</w:t>
            </w:r>
          </w:p>
        </w:tc>
        <w:tc>
          <w:tcPr>
            <w:tcW w:w="980" w:type="pct"/>
            <w:tcBorders>
              <w:top w:val="single" w:sz="4" w:space="0" w:color="auto"/>
              <w:bottom w:val="single" w:sz="4" w:space="0" w:color="auto"/>
            </w:tcBorders>
            <w:vAlign w:val="center"/>
          </w:tcPr>
          <w:p w14:paraId="576EE72C" w14:textId="77777777" w:rsidR="00387868" w:rsidRDefault="00387868" w:rsidP="00387868">
            <w:pPr>
              <w:pStyle w:val="APVMATableText"/>
              <w:jc w:val="right"/>
            </w:pPr>
            <w:r w:rsidRPr="00387868">
              <w:t>(0.1374 X 65)</w:t>
            </w:r>
          </w:p>
          <w:p w14:paraId="0E47862D" w14:textId="4EE8E390" w:rsidR="00387868" w:rsidRPr="00387868" w:rsidRDefault="00387868" w:rsidP="00387868">
            <w:pPr>
              <w:pStyle w:val="APVMATableText"/>
              <w:jc w:val="right"/>
            </w:pPr>
            <w:r w:rsidRPr="00387868">
              <w:t>8.93</w:t>
            </w:r>
          </w:p>
        </w:tc>
        <w:tc>
          <w:tcPr>
            <w:tcW w:w="980" w:type="pct"/>
            <w:tcBorders>
              <w:top w:val="single" w:sz="4" w:space="0" w:color="auto"/>
              <w:bottom w:val="single" w:sz="4" w:space="0" w:color="auto"/>
            </w:tcBorders>
            <w:vAlign w:val="center"/>
          </w:tcPr>
          <w:p w14:paraId="7854556B" w14:textId="77777777" w:rsidR="00387868" w:rsidRDefault="00387868" w:rsidP="00387868">
            <w:pPr>
              <w:pStyle w:val="APVMATableText"/>
              <w:jc w:val="right"/>
            </w:pPr>
            <w:r w:rsidRPr="00387868">
              <w:t>(0.4383 X 75)</w:t>
            </w:r>
          </w:p>
          <w:p w14:paraId="68F319D4" w14:textId="65293147" w:rsidR="00387868" w:rsidRPr="00387868" w:rsidRDefault="00387868" w:rsidP="00387868">
            <w:pPr>
              <w:pStyle w:val="APVMATableText"/>
              <w:jc w:val="right"/>
            </w:pPr>
            <w:r w:rsidRPr="00387868">
              <w:t>32.87</w:t>
            </w:r>
          </w:p>
        </w:tc>
        <w:tc>
          <w:tcPr>
            <w:tcW w:w="979" w:type="pct"/>
            <w:tcBorders>
              <w:top w:val="single" w:sz="4" w:space="0" w:color="auto"/>
              <w:bottom w:val="single" w:sz="4" w:space="0" w:color="auto"/>
            </w:tcBorders>
            <w:vAlign w:val="center"/>
          </w:tcPr>
          <w:p w14:paraId="1700E8EC" w14:textId="77777777" w:rsidR="00387868" w:rsidRDefault="00387868" w:rsidP="00387868">
            <w:pPr>
              <w:pStyle w:val="APVMATableText"/>
              <w:jc w:val="right"/>
            </w:pPr>
            <w:r w:rsidRPr="00387868">
              <w:t>(0.3253 X 84)</w:t>
            </w:r>
          </w:p>
          <w:p w14:paraId="5132BDAB" w14:textId="2A18DDC7" w:rsidR="00387868" w:rsidRPr="00387868" w:rsidRDefault="00387868" w:rsidP="00387868">
            <w:pPr>
              <w:pStyle w:val="APVMATableText"/>
              <w:jc w:val="right"/>
            </w:pPr>
            <w:r w:rsidRPr="00387868">
              <w:t>27.33</w:t>
            </w:r>
          </w:p>
        </w:tc>
        <w:tc>
          <w:tcPr>
            <w:tcW w:w="979" w:type="pct"/>
            <w:tcBorders>
              <w:top w:val="single" w:sz="4" w:space="0" w:color="auto"/>
              <w:bottom w:val="single" w:sz="4" w:space="0" w:color="auto"/>
            </w:tcBorders>
            <w:vAlign w:val="center"/>
          </w:tcPr>
          <w:p w14:paraId="246F3E41" w14:textId="77777777" w:rsidR="00387868" w:rsidRDefault="00387868" w:rsidP="00387868">
            <w:pPr>
              <w:pStyle w:val="APVMATableText"/>
              <w:jc w:val="right"/>
            </w:pPr>
            <w:r w:rsidRPr="00387868">
              <w:t>(0.0991 X 88)</w:t>
            </w:r>
          </w:p>
          <w:p w14:paraId="22A3394A" w14:textId="216E6D99" w:rsidR="00387868" w:rsidRPr="00387868" w:rsidRDefault="00387868" w:rsidP="00387868">
            <w:pPr>
              <w:pStyle w:val="APVMATableText"/>
              <w:jc w:val="right"/>
            </w:pPr>
            <w:r w:rsidRPr="00387868">
              <w:t>8.72</w:t>
            </w:r>
          </w:p>
        </w:tc>
      </w:tr>
      <w:tr w:rsidR="00387868" w14:paraId="153BCF92" w14:textId="77777777" w:rsidTr="00387868">
        <w:trPr>
          <w:cantSplit/>
        </w:trPr>
        <w:tc>
          <w:tcPr>
            <w:tcW w:w="1082" w:type="pct"/>
            <w:tcBorders>
              <w:top w:val="single" w:sz="4" w:space="0" w:color="auto"/>
              <w:bottom w:val="single" w:sz="4" w:space="0" w:color="auto"/>
            </w:tcBorders>
            <w:vAlign w:val="center"/>
          </w:tcPr>
          <w:p w14:paraId="676DBFCF" w14:textId="3296E0C5" w:rsidR="00387868" w:rsidRPr="00387868" w:rsidRDefault="00387868" w:rsidP="00387868">
            <w:pPr>
              <w:pStyle w:val="APVMATableText"/>
            </w:pPr>
            <w:r w:rsidRPr="00387868">
              <w:t>Final composite curve number</w:t>
            </w:r>
          </w:p>
        </w:tc>
        <w:tc>
          <w:tcPr>
            <w:tcW w:w="3918" w:type="pct"/>
            <w:gridSpan w:val="4"/>
            <w:tcBorders>
              <w:top w:val="single" w:sz="4" w:space="0" w:color="auto"/>
              <w:bottom w:val="single" w:sz="4" w:space="0" w:color="auto"/>
            </w:tcBorders>
            <w:vAlign w:val="center"/>
          </w:tcPr>
          <w:p w14:paraId="45F2CE92" w14:textId="77777777" w:rsidR="00387868" w:rsidRPr="00387868" w:rsidRDefault="00387868" w:rsidP="00387868">
            <w:pPr>
              <w:pStyle w:val="APVMATableText"/>
            </w:pPr>
            <w:r w:rsidRPr="00387868">
              <w:t>=SUM of contributions from A, B, C and D = 77.8</w:t>
            </w:r>
          </w:p>
          <w:p w14:paraId="029E7D5B" w14:textId="6EF30668" w:rsidR="00387868" w:rsidRPr="00387868" w:rsidRDefault="00387868" w:rsidP="00387868">
            <w:pPr>
              <w:pStyle w:val="APVMATableText"/>
              <w:rPr>
                <w:b/>
              </w:rPr>
            </w:pPr>
            <w:r w:rsidRPr="00387868">
              <w:rPr>
                <w:b/>
              </w:rPr>
              <w:t xml:space="preserve">The final composite curve is based therefore on </w:t>
            </w:r>
            <w:r>
              <w:rPr>
                <w:b/>
              </w:rPr>
              <w:t>curve n</w:t>
            </w:r>
            <w:r w:rsidRPr="00387868">
              <w:rPr>
                <w:b/>
              </w:rPr>
              <w:t>umber 78</w:t>
            </w:r>
          </w:p>
        </w:tc>
      </w:tr>
    </w:tbl>
    <w:p w14:paraId="3C9E0F6C" w14:textId="56D7A371" w:rsidR="00387868" w:rsidRPr="004C45A6" w:rsidRDefault="00387868" w:rsidP="00387868">
      <w:pPr>
        <w:pStyle w:val="APVMASourceTableNote"/>
        <w:rPr>
          <w:sz w:val="18"/>
          <w:szCs w:val="18"/>
        </w:rPr>
      </w:pPr>
      <w:r w:rsidRPr="00C40F4B">
        <w:rPr>
          <w:sz w:val="18"/>
          <w:szCs w:val="18"/>
          <w:vertAlign w:val="superscript"/>
        </w:rPr>
        <w:t>1</w:t>
      </w:r>
      <w:r>
        <w:rPr>
          <w:sz w:val="18"/>
          <w:szCs w:val="18"/>
        </w:rPr>
        <w:t xml:space="preserve"> </w:t>
      </w:r>
      <w:r>
        <w:t>Calculated as runoff curve number X percent h</w:t>
      </w:r>
      <w:r w:rsidRPr="00FC142F">
        <w:t xml:space="preserve">ydrologic </w:t>
      </w:r>
      <w:r>
        <w:t>s</w:t>
      </w:r>
      <w:r w:rsidRPr="00FC142F">
        <w:t xml:space="preserve">oil </w:t>
      </w:r>
      <w:r>
        <w:t>g</w:t>
      </w:r>
      <w:r w:rsidRPr="00FC142F">
        <w:t>roup</w:t>
      </w:r>
    </w:p>
    <w:p w14:paraId="4E9583AE" w14:textId="175D8E45" w:rsidR="00387868" w:rsidRDefault="00387868" w:rsidP="00387868">
      <w:pPr>
        <w:pStyle w:val="NormalText"/>
      </w:pPr>
      <w:r w:rsidRPr="004C45A6">
        <w:t xml:space="preserve">The </w:t>
      </w:r>
      <w:r>
        <w:t>rainfall-</w:t>
      </w:r>
      <w:r w:rsidRPr="004C45A6">
        <w:t>runoff table fr</w:t>
      </w:r>
      <w:r>
        <w:t>om USDA (2004), Chapter 10 for curve n</w:t>
      </w:r>
      <w:r w:rsidRPr="004C45A6">
        <w:t xml:space="preserve">o. 78 is </w:t>
      </w:r>
      <w:r>
        <w:t>shown below.</w:t>
      </w:r>
    </w:p>
    <w:p w14:paraId="19CAD41C" w14:textId="6522D480" w:rsidR="00387868" w:rsidRDefault="00387868" w:rsidP="00387868">
      <w:pPr>
        <w:pStyle w:val="Caption"/>
      </w:pPr>
      <w:bookmarkStart w:id="237" w:name="_Toc37837671"/>
      <w:r w:rsidRPr="003104F7">
        <w:t xml:space="preserve">Figure </w:t>
      </w:r>
      <w:r w:rsidR="00DD54A4">
        <w:fldChar w:fldCharType="begin"/>
      </w:r>
      <w:r w:rsidR="00DD54A4">
        <w:instrText xml:space="preserve"> SEQ Figure \* ARABIC </w:instrText>
      </w:r>
      <w:r w:rsidR="00DD54A4">
        <w:fldChar w:fldCharType="separate"/>
      </w:r>
      <w:r w:rsidR="00DD54A4">
        <w:rPr>
          <w:noProof/>
        </w:rPr>
        <w:t>14</w:t>
      </w:r>
      <w:r w:rsidR="00DD54A4">
        <w:rPr>
          <w:noProof/>
        </w:rPr>
        <w:fldChar w:fldCharType="end"/>
      </w:r>
      <w:r w:rsidRPr="003104F7">
        <w:t>:</w:t>
      </w:r>
      <w:r w:rsidR="00F53A8E">
        <w:tab/>
      </w:r>
      <w:r w:rsidR="00F53A8E">
        <w:tab/>
        <w:t>Runoff from given rainfall events</w:t>
      </w:r>
      <w:r w:rsidR="000E1A1A">
        <w:t>, USDA, 2004. Curve number 78.</w:t>
      </w:r>
      <w:bookmarkEnd w:id="237"/>
    </w:p>
    <w:p w14:paraId="7779D0C5" w14:textId="6FB2A7A7" w:rsidR="00387868" w:rsidRPr="00387868" w:rsidRDefault="00387868" w:rsidP="00387868">
      <w:pPr>
        <w:pStyle w:val="NormalText"/>
        <w:spacing w:line="276" w:lineRule="auto"/>
      </w:pPr>
      <w:r>
        <w:rPr>
          <w:noProof/>
          <w:lang w:eastAsia="en-AU"/>
        </w:rPr>
        <w:drawing>
          <wp:inline distT="0" distB="0" distL="0" distR="0" wp14:anchorId="37EBB8FB" wp14:editId="343D12F2">
            <wp:extent cx="5730875" cy="6743065"/>
            <wp:effectExtent l="0" t="0" r="3175" b="635"/>
            <wp:docPr id="14" name="Picture 14" descr="Runoff from given rainfall events, USDA, 2004. Curve number 78."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0875" cy="6743065"/>
                    </a:xfrm>
                    <a:prstGeom prst="rect">
                      <a:avLst/>
                    </a:prstGeom>
                    <a:noFill/>
                  </pic:spPr>
                </pic:pic>
              </a:graphicData>
            </a:graphic>
          </wp:inline>
        </w:drawing>
      </w:r>
    </w:p>
    <w:p w14:paraId="02A137B0" w14:textId="77777777" w:rsidR="00387868" w:rsidRPr="00387868" w:rsidRDefault="00387868" w:rsidP="00387868">
      <w:pPr>
        <w:pStyle w:val="NormalText"/>
      </w:pPr>
      <w:r w:rsidRPr="00387868">
        <w:t>In the table above, the rainfall-runoff metric is inches. Since the Australian methodology described in this report requires rainfall to be measured in mm, the tabulated data is converted to mm by multiplying values measured in inches by 25.4.</w:t>
      </w:r>
    </w:p>
    <w:p w14:paraId="7DE21454" w14:textId="3ED86D79" w:rsidR="00387868" w:rsidRPr="00387868" w:rsidRDefault="00387868" w:rsidP="00387868">
      <w:pPr>
        <w:pStyle w:val="NormalText"/>
      </w:pPr>
      <w:r w:rsidRPr="00387868">
        <w:t>Rainfall expressed as inches is shown in column 1, and expressed as tenths of inches is shown in row 1. Runoff values expressed a</w:t>
      </w:r>
      <w:r>
        <w:t>s inches are shown in columns 2–</w:t>
      </w:r>
      <w:r w:rsidRPr="00387868">
        <w:t>11 (with the exception of row 1).</w:t>
      </w:r>
    </w:p>
    <w:p w14:paraId="6532DFF7" w14:textId="7D187E6A" w:rsidR="00387868" w:rsidRPr="00387868" w:rsidRDefault="00387868" w:rsidP="00387868">
      <w:pPr>
        <w:pStyle w:val="NormalText"/>
      </w:pPr>
      <w:r w:rsidRPr="00387868">
        <w:t xml:space="preserve">Table 8 presents rainfall-runoff data in mm for rainfall values ranging from 0 mm to 127 mm. The data is </w:t>
      </w:r>
      <w:r>
        <w:t>extracted from the USDA table (curve n</w:t>
      </w:r>
      <w:r w:rsidRPr="00387868">
        <w:t>umber 78) in which the rainfall-runoff metric is inches.</w:t>
      </w:r>
    </w:p>
    <w:p w14:paraId="704429BD" w14:textId="6E01E11D" w:rsidR="00387868" w:rsidRPr="00387868" w:rsidRDefault="00387868" w:rsidP="00387868">
      <w:pPr>
        <w:pStyle w:val="Caption"/>
      </w:pPr>
      <w:bookmarkStart w:id="238" w:name="_Toc37837647"/>
      <w:r w:rsidRPr="00387868">
        <w:t xml:space="preserve">Table </w:t>
      </w:r>
      <w:fldSimple w:instr=" SEQ Table \* ARABIC ">
        <w:r w:rsidR="00DD54A4">
          <w:rPr>
            <w:noProof/>
          </w:rPr>
          <w:t>8</w:t>
        </w:r>
      </w:fldSimple>
      <w:r w:rsidRPr="00387868">
        <w:t>:</w:t>
      </w:r>
      <w:r w:rsidRPr="00387868">
        <w:tab/>
        <w:t>Runoff for mm rainfall (</w:t>
      </w:r>
      <w:r>
        <w:t>curve n</w:t>
      </w:r>
      <w:r w:rsidRPr="00387868">
        <w:t>umber 78)</w:t>
      </w:r>
      <w:bookmarkEnd w:id="238"/>
    </w:p>
    <w:tbl>
      <w:tblPr>
        <w:tblW w:w="5000" w:type="pct"/>
        <w:tblBorders>
          <w:bottom w:val="dotted" w:sz="2" w:space="0" w:color="auto"/>
          <w:insideH w:val="dotted" w:sz="2" w:space="0" w:color="auto"/>
        </w:tblBorders>
        <w:tblLook w:val="01E0" w:firstRow="1" w:lastRow="1" w:firstColumn="1" w:lastColumn="1" w:noHBand="0" w:noVBand="0"/>
        <w:tblCaption w:val="Table 8"/>
        <w:tblDescription w:val="Runoff for mm rainfall (curve number 78)"/>
      </w:tblPr>
      <w:tblGrid>
        <w:gridCol w:w="973"/>
        <w:gridCol w:w="881"/>
        <w:gridCol w:w="871"/>
        <w:gridCol w:w="869"/>
        <w:gridCol w:w="869"/>
        <w:gridCol w:w="867"/>
        <w:gridCol w:w="864"/>
        <w:gridCol w:w="864"/>
        <w:gridCol w:w="864"/>
        <w:gridCol w:w="862"/>
        <w:gridCol w:w="854"/>
      </w:tblGrid>
      <w:tr w:rsidR="00387868" w14:paraId="4A078E20" w14:textId="4610CD3B" w:rsidTr="00387868">
        <w:trPr>
          <w:cantSplit/>
          <w:trHeight w:val="300"/>
          <w:tblHeader/>
        </w:trPr>
        <w:tc>
          <w:tcPr>
            <w:tcW w:w="505" w:type="pct"/>
            <w:shd w:val="clear" w:color="auto" w:fill="5C2946"/>
            <w:vAlign w:val="center"/>
          </w:tcPr>
          <w:p w14:paraId="0A1048CA" w14:textId="5E0C88B3" w:rsidR="00387868" w:rsidRPr="00FB0015" w:rsidRDefault="00387868" w:rsidP="00387868">
            <w:pPr>
              <w:pStyle w:val="APVMATableHead"/>
              <w:jc w:val="right"/>
            </w:pPr>
            <w:r>
              <w:t>Mm</w:t>
            </w:r>
          </w:p>
        </w:tc>
        <w:tc>
          <w:tcPr>
            <w:tcW w:w="457" w:type="pct"/>
            <w:shd w:val="clear" w:color="auto" w:fill="5C2946"/>
            <w:vAlign w:val="center"/>
          </w:tcPr>
          <w:p w14:paraId="2DC524AE" w14:textId="355A584B" w:rsidR="00387868" w:rsidRPr="00FB0015" w:rsidRDefault="00387868" w:rsidP="00387868">
            <w:pPr>
              <w:pStyle w:val="APVMATableHead"/>
              <w:jc w:val="right"/>
            </w:pPr>
            <w:r>
              <w:t>0</w:t>
            </w:r>
          </w:p>
        </w:tc>
        <w:tc>
          <w:tcPr>
            <w:tcW w:w="452" w:type="pct"/>
            <w:shd w:val="clear" w:color="auto" w:fill="5C2946"/>
            <w:vAlign w:val="center"/>
          </w:tcPr>
          <w:p w14:paraId="7F1D02FF" w14:textId="44C4BF97" w:rsidR="00387868" w:rsidRDefault="00387868" w:rsidP="00387868">
            <w:pPr>
              <w:pStyle w:val="APVMATableHead"/>
              <w:jc w:val="right"/>
            </w:pPr>
            <w:r>
              <w:t>2.54</w:t>
            </w:r>
          </w:p>
        </w:tc>
        <w:tc>
          <w:tcPr>
            <w:tcW w:w="451" w:type="pct"/>
            <w:shd w:val="clear" w:color="auto" w:fill="5C2946"/>
            <w:vAlign w:val="center"/>
          </w:tcPr>
          <w:p w14:paraId="1708DE09" w14:textId="1E779742" w:rsidR="00387868" w:rsidRDefault="00387868" w:rsidP="00387868">
            <w:pPr>
              <w:pStyle w:val="APVMATableHead"/>
              <w:jc w:val="right"/>
            </w:pPr>
            <w:r>
              <w:t>5.08</w:t>
            </w:r>
          </w:p>
        </w:tc>
        <w:tc>
          <w:tcPr>
            <w:tcW w:w="451" w:type="pct"/>
            <w:shd w:val="clear" w:color="auto" w:fill="5C2946"/>
            <w:vAlign w:val="center"/>
          </w:tcPr>
          <w:p w14:paraId="4A3ABA3D" w14:textId="15DCB733" w:rsidR="00387868" w:rsidRDefault="00387868" w:rsidP="00387868">
            <w:pPr>
              <w:pStyle w:val="APVMATableHead"/>
              <w:jc w:val="right"/>
            </w:pPr>
            <w:r>
              <w:t>7.62</w:t>
            </w:r>
          </w:p>
        </w:tc>
        <w:tc>
          <w:tcPr>
            <w:tcW w:w="450" w:type="pct"/>
            <w:shd w:val="clear" w:color="auto" w:fill="5C2946"/>
            <w:vAlign w:val="center"/>
          </w:tcPr>
          <w:p w14:paraId="2B1018AF" w14:textId="02392B50" w:rsidR="00387868" w:rsidRDefault="00387868" w:rsidP="00387868">
            <w:pPr>
              <w:pStyle w:val="APVMATableHead"/>
              <w:jc w:val="right"/>
            </w:pPr>
            <w:r>
              <w:t>10.16</w:t>
            </w:r>
          </w:p>
        </w:tc>
        <w:tc>
          <w:tcPr>
            <w:tcW w:w="448" w:type="pct"/>
            <w:shd w:val="clear" w:color="auto" w:fill="5C2946"/>
            <w:vAlign w:val="center"/>
          </w:tcPr>
          <w:p w14:paraId="160DFF07" w14:textId="4F5980CB" w:rsidR="00387868" w:rsidRDefault="00387868" w:rsidP="00387868">
            <w:pPr>
              <w:pStyle w:val="APVMATableHead"/>
              <w:jc w:val="right"/>
            </w:pPr>
            <w:r>
              <w:t>12.7</w:t>
            </w:r>
          </w:p>
        </w:tc>
        <w:tc>
          <w:tcPr>
            <w:tcW w:w="448" w:type="pct"/>
            <w:shd w:val="clear" w:color="auto" w:fill="5C2946"/>
            <w:vAlign w:val="center"/>
          </w:tcPr>
          <w:p w14:paraId="5C8C403A" w14:textId="78217DDE" w:rsidR="00387868" w:rsidRDefault="00387868" w:rsidP="00387868">
            <w:pPr>
              <w:pStyle w:val="APVMATableHead"/>
              <w:jc w:val="right"/>
            </w:pPr>
            <w:r>
              <w:t>15.24</w:t>
            </w:r>
          </w:p>
        </w:tc>
        <w:tc>
          <w:tcPr>
            <w:tcW w:w="448" w:type="pct"/>
            <w:shd w:val="clear" w:color="auto" w:fill="5C2946"/>
            <w:vAlign w:val="center"/>
          </w:tcPr>
          <w:p w14:paraId="527EA34B" w14:textId="6EB61CED" w:rsidR="00387868" w:rsidRDefault="00387868" w:rsidP="00387868">
            <w:pPr>
              <w:pStyle w:val="APVMATableHead"/>
              <w:jc w:val="right"/>
            </w:pPr>
            <w:r>
              <w:t>17.78</w:t>
            </w:r>
          </w:p>
        </w:tc>
        <w:tc>
          <w:tcPr>
            <w:tcW w:w="447" w:type="pct"/>
            <w:shd w:val="clear" w:color="auto" w:fill="5C2946"/>
            <w:vAlign w:val="center"/>
          </w:tcPr>
          <w:p w14:paraId="42D74958" w14:textId="26F1C4B7" w:rsidR="00387868" w:rsidRDefault="00387868" w:rsidP="00387868">
            <w:pPr>
              <w:pStyle w:val="APVMATableHead"/>
              <w:jc w:val="right"/>
            </w:pPr>
            <w:r>
              <w:t>20.32</w:t>
            </w:r>
          </w:p>
        </w:tc>
        <w:tc>
          <w:tcPr>
            <w:tcW w:w="443" w:type="pct"/>
            <w:shd w:val="clear" w:color="auto" w:fill="5C2946"/>
            <w:vAlign w:val="center"/>
          </w:tcPr>
          <w:p w14:paraId="60565FB3" w14:textId="4BF129F0" w:rsidR="00387868" w:rsidRDefault="00387868" w:rsidP="00387868">
            <w:pPr>
              <w:pStyle w:val="APVMATableHead"/>
              <w:jc w:val="right"/>
            </w:pPr>
            <w:r>
              <w:t>22.86</w:t>
            </w:r>
          </w:p>
        </w:tc>
      </w:tr>
      <w:tr w:rsidR="00387868" w14:paraId="56895475" w14:textId="09FBF7C2" w:rsidTr="00387868">
        <w:trPr>
          <w:cantSplit/>
        </w:trPr>
        <w:tc>
          <w:tcPr>
            <w:tcW w:w="505" w:type="pct"/>
            <w:tcBorders>
              <w:top w:val="single" w:sz="4" w:space="0" w:color="auto"/>
              <w:bottom w:val="single" w:sz="4" w:space="0" w:color="auto"/>
            </w:tcBorders>
            <w:vAlign w:val="center"/>
          </w:tcPr>
          <w:p w14:paraId="1EE444E8" w14:textId="55F6976B" w:rsidR="00387868" w:rsidRPr="00387868" w:rsidRDefault="00387868" w:rsidP="00387868">
            <w:pPr>
              <w:pStyle w:val="APVMATableText"/>
              <w:jc w:val="right"/>
            </w:pPr>
            <w:r w:rsidRPr="00387868">
              <w:t>0</w:t>
            </w:r>
          </w:p>
        </w:tc>
        <w:tc>
          <w:tcPr>
            <w:tcW w:w="457" w:type="pct"/>
            <w:tcBorders>
              <w:top w:val="single" w:sz="4" w:space="0" w:color="auto"/>
              <w:bottom w:val="single" w:sz="4" w:space="0" w:color="auto"/>
            </w:tcBorders>
            <w:vAlign w:val="center"/>
          </w:tcPr>
          <w:p w14:paraId="3634459C" w14:textId="701BB4B7" w:rsidR="00387868" w:rsidRPr="00387868" w:rsidRDefault="00387868" w:rsidP="00387868">
            <w:pPr>
              <w:pStyle w:val="APVMATableText"/>
              <w:jc w:val="right"/>
            </w:pPr>
            <w:r w:rsidRPr="00387868">
              <w:t>0.0</w:t>
            </w:r>
          </w:p>
        </w:tc>
        <w:tc>
          <w:tcPr>
            <w:tcW w:w="452" w:type="pct"/>
            <w:tcBorders>
              <w:top w:val="single" w:sz="4" w:space="0" w:color="auto"/>
              <w:bottom w:val="single" w:sz="4" w:space="0" w:color="auto"/>
            </w:tcBorders>
            <w:vAlign w:val="center"/>
          </w:tcPr>
          <w:p w14:paraId="0E5F3689" w14:textId="71F0D04E" w:rsidR="00387868" w:rsidRPr="00387868" w:rsidRDefault="00387868" w:rsidP="00387868">
            <w:pPr>
              <w:pStyle w:val="APVMATableText"/>
              <w:jc w:val="right"/>
            </w:pPr>
            <w:r w:rsidRPr="00387868">
              <w:t>0.0</w:t>
            </w:r>
          </w:p>
        </w:tc>
        <w:tc>
          <w:tcPr>
            <w:tcW w:w="451" w:type="pct"/>
            <w:tcBorders>
              <w:top w:val="single" w:sz="4" w:space="0" w:color="auto"/>
              <w:bottom w:val="single" w:sz="4" w:space="0" w:color="auto"/>
            </w:tcBorders>
            <w:vAlign w:val="center"/>
          </w:tcPr>
          <w:p w14:paraId="75BBD678" w14:textId="3E743C0B" w:rsidR="00387868" w:rsidRPr="00387868" w:rsidRDefault="00387868" w:rsidP="00387868">
            <w:pPr>
              <w:pStyle w:val="APVMATableText"/>
              <w:jc w:val="right"/>
            </w:pPr>
            <w:r w:rsidRPr="00387868">
              <w:t>0.0</w:t>
            </w:r>
          </w:p>
        </w:tc>
        <w:tc>
          <w:tcPr>
            <w:tcW w:w="451" w:type="pct"/>
            <w:tcBorders>
              <w:top w:val="single" w:sz="4" w:space="0" w:color="auto"/>
              <w:bottom w:val="single" w:sz="4" w:space="0" w:color="auto"/>
            </w:tcBorders>
            <w:vAlign w:val="center"/>
          </w:tcPr>
          <w:p w14:paraId="421FBC58" w14:textId="0C3047A5" w:rsidR="00387868" w:rsidRPr="00387868" w:rsidRDefault="00387868" w:rsidP="00387868">
            <w:pPr>
              <w:pStyle w:val="APVMATableText"/>
              <w:jc w:val="right"/>
            </w:pPr>
            <w:r w:rsidRPr="00387868">
              <w:t>0.0</w:t>
            </w:r>
          </w:p>
        </w:tc>
        <w:tc>
          <w:tcPr>
            <w:tcW w:w="450" w:type="pct"/>
            <w:tcBorders>
              <w:top w:val="single" w:sz="4" w:space="0" w:color="auto"/>
              <w:bottom w:val="single" w:sz="4" w:space="0" w:color="auto"/>
            </w:tcBorders>
            <w:vAlign w:val="center"/>
          </w:tcPr>
          <w:p w14:paraId="5CAF87DF" w14:textId="333929A8" w:rsidR="00387868" w:rsidRPr="00387868" w:rsidRDefault="00387868" w:rsidP="00387868">
            <w:pPr>
              <w:pStyle w:val="APVMATableText"/>
              <w:jc w:val="right"/>
            </w:pPr>
            <w:r w:rsidRPr="00387868">
              <w:t>0.0</w:t>
            </w:r>
          </w:p>
        </w:tc>
        <w:tc>
          <w:tcPr>
            <w:tcW w:w="448" w:type="pct"/>
            <w:tcBorders>
              <w:top w:val="single" w:sz="4" w:space="0" w:color="auto"/>
              <w:bottom w:val="single" w:sz="4" w:space="0" w:color="auto"/>
            </w:tcBorders>
            <w:vAlign w:val="center"/>
          </w:tcPr>
          <w:p w14:paraId="61FA5AE8" w14:textId="32FFEC05" w:rsidR="00387868" w:rsidRPr="00387868" w:rsidRDefault="00387868" w:rsidP="00387868">
            <w:pPr>
              <w:pStyle w:val="APVMATableText"/>
              <w:jc w:val="right"/>
            </w:pPr>
            <w:r w:rsidRPr="00387868">
              <w:t>0.0</w:t>
            </w:r>
          </w:p>
        </w:tc>
        <w:tc>
          <w:tcPr>
            <w:tcW w:w="448" w:type="pct"/>
            <w:tcBorders>
              <w:top w:val="single" w:sz="4" w:space="0" w:color="auto"/>
              <w:bottom w:val="single" w:sz="4" w:space="0" w:color="auto"/>
            </w:tcBorders>
            <w:vAlign w:val="center"/>
          </w:tcPr>
          <w:p w14:paraId="1A7B3735" w14:textId="1F0E5B6D" w:rsidR="00387868" w:rsidRPr="00387868" w:rsidRDefault="00387868" w:rsidP="00387868">
            <w:pPr>
              <w:pStyle w:val="APVMATableText"/>
              <w:jc w:val="right"/>
            </w:pPr>
            <w:r w:rsidRPr="00387868">
              <w:t>0.0</w:t>
            </w:r>
          </w:p>
        </w:tc>
        <w:tc>
          <w:tcPr>
            <w:tcW w:w="448" w:type="pct"/>
            <w:tcBorders>
              <w:top w:val="single" w:sz="4" w:space="0" w:color="auto"/>
              <w:bottom w:val="single" w:sz="4" w:space="0" w:color="auto"/>
            </w:tcBorders>
            <w:vAlign w:val="center"/>
          </w:tcPr>
          <w:p w14:paraId="6641BC33" w14:textId="04D635C0" w:rsidR="00387868" w:rsidRPr="00387868" w:rsidRDefault="00387868" w:rsidP="00387868">
            <w:pPr>
              <w:pStyle w:val="APVMATableText"/>
              <w:jc w:val="right"/>
            </w:pPr>
            <w:r w:rsidRPr="00387868">
              <w:t>0.3</w:t>
            </w:r>
          </w:p>
        </w:tc>
        <w:tc>
          <w:tcPr>
            <w:tcW w:w="447" w:type="pct"/>
            <w:tcBorders>
              <w:top w:val="single" w:sz="4" w:space="0" w:color="auto"/>
              <w:bottom w:val="single" w:sz="4" w:space="0" w:color="auto"/>
            </w:tcBorders>
            <w:vAlign w:val="center"/>
          </w:tcPr>
          <w:p w14:paraId="316EE932" w14:textId="28D8AF5D" w:rsidR="00387868" w:rsidRPr="00387868" w:rsidRDefault="00387868" w:rsidP="00387868">
            <w:pPr>
              <w:pStyle w:val="APVMATableText"/>
              <w:jc w:val="right"/>
            </w:pPr>
            <w:r w:rsidRPr="00387868">
              <w:t>0.5</w:t>
            </w:r>
          </w:p>
        </w:tc>
        <w:tc>
          <w:tcPr>
            <w:tcW w:w="443" w:type="pct"/>
            <w:tcBorders>
              <w:top w:val="single" w:sz="4" w:space="0" w:color="auto"/>
              <w:bottom w:val="single" w:sz="4" w:space="0" w:color="auto"/>
            </w:tcBorders>
            <w:vAlign w:val="center"/>
          </w:tcPr>
          <w:p w14:paraId="26F2FD1A" w14:textId="1BCC477F" w:rsidR="00387868" w:rsidRPr="00387868" w:rsidRDefault="00387868" w:rsidP="00387868">
            <w:pPr>
              <w:pStyle w:val="APVMATableText"/>
              <w:jc w:val="right"/>
            </w:pPr>
            <w:r w:rsidRPr="00387868">
              <w:t>1.0</w:t>
            </w:r>
          </w:p>
        </w:tc>
      </w:tr>
      <w:tr w:rsidR="00387868" w14:paraId="079CD0C7" w14:textId="516A26B5" w:rsidTr="00387868">
        <w:trPr>
          <w:cantSplit/>
        </w:trPr>
        <w:tc>
          <w:tcPr>
            <w:tcW w:w="505" w:type="pct"/>
            <w:tcBorders>
              <w:top w:val="single" w:sz="4" w:space="0" w:color="auto"/>
              <w:bottom w:val="single" w:sz="4" w:space="0" w:color="auto"/>
            </w:tcBorders>
            <w:vAlign w:val="center"/>
          </w:tcPr>
          <w:p w14:paraId="6D79FA32" w14:textId="06DF9C45" w:rsidR="00387868" w:rsidRPr="00387868" w:rsidRDefault="00387868" w:rsidP="00387868">
            <w:pPr>
              <w:pStyle w:val="APVMATableText"/>
              <w:jc w:val="right"/>
            </w:pPr>
            <w:r w:rsidRPr="00387868">
              <w:t>25.4</w:t>
            </w:r>
          </w:p>
        </w:tc>
        <w:tc>
          <w:tcPr>
            <w:tcW w:w="457" w:type="pct"/>
            <w:tcBorders>
              <w:top w:val="single" w:sz="4" w:space="0" w:color="auto"/>
              <w:bottom w:val="single" w:sz="4" w:space="0" w:color="auto"/>
            </w:tcBorders>
            <w:vAlign w:val="center"/>
          </w:tcPr>
          <w:p w14:paraId="7B804D5E" w14:textId="4B7AC155" w:rsidR="00387868" w:rsidRPr="00387868" w:rsidRDefault="00387868" w:rsidP="00387868">
            <w:pPr>
              <w:pStyle w:val="APVMATableText"/>
              <w:jc w:val="right"/>
            </w:pPr>
            <w:r w:rsidRPr="00387868">
              <w:t>1.5</w:t>
            </w:r>
          </w:p>
        </w:tc>
        <w:tc>
          <w:tcPr>
            <w:tcW w:w="452" w:type="pct"/>
            <w:tcBorders>
              <w:top w:val="single" w:sz="4" w:space="0" w:color="auto"/>
              <w:bottom w:val="single" w:sz="4" w:space="0" w:color="auto"/>
            </w:tcBorders>
            <w:vAlign w:val="center"/>
          </w:tcPr>
          <w:p w14:paraId="0424FD12" w14:textId="3F57B18C" w:rsidR="00387868" w:rsidRPr="00387868" w:rsidRDefault="00387868" w:rsidP="00387868">
            <w:pPr>
              <w:pStyle w:val="APVMATableText"/>
              <w:jc w:val="right"/>
            </w:pPr>
            <w:r w:rsidRPr="00387868">
              <w:t>2.3</w:t>
            </w:r>
          </w:p>
        </w:tc>
        <w:tc>
          <w:tcPr>
            <w:tcW w:w="451" w:type="pct"/>
            <w:tcBorders>
              <w:top w:val="single" w:sz="4" w:space="0" w:color="auto"/>
              <w:bottom w:val="single" w:sz="4" w:space="0" w:color="auto"/>
            </w:tcBorders>
            <w:vAlign w:val="center"/>
          </w:tcPr>
          <w:p w14:paraId="1A0D6100" w14:textId="22430F45" w:rsidR="00387868" w:rsidRPr="00387868" w:rsidRDefault="00387868" w:rsidP="00387868">
            <w:pPr>
              <w:pStyle w:val="APVMATableText"/>
              <w:jc w:val="right"/>
            </w:pPr>
            <w:r w:rsidRPr="00387868">
              <w:t>3.0</w:t>
            </w:r>
          </w:p>
        </w:tc>
        <w:tc>
          <w:tcPr>
            <w:tcW w:w="451" w:type="pct"/>
            <w:tcBorders>
              <w:top w:val="single" w:sz="4" w:space="0" w:color="auto"/>
              <w:bottom w:val="single" w:sz="4" w:space="0" w:color="auto"/>
            </w:tcBorders>
            <w:vAlign w:val="center"/>
          </w:tcPr>
          <w:p w14:paraId="0E4EFF17" w14:textId="01AD8184" w:rsidR="00387868" w:rsidRPr="00387868" w:rsidRDefault="00387868" w:rsidP="00387868">
            <w:pPr>
              <w:pStyle w:val="APVMATableText"/>
              <w:jc w:val="right"/>
            </w:pPr>
            <w:r w:rsidRPr="00387868">
              <w:t>3.8</w:t>
            </w:r>
          </w:p>
        </w:tc>
        <w:tc>
          <w:tcPr>
            <w:tcW w:w="450" w:type="pct"/>
            <w:tcBorders>
              <w:top w:val="single" w:sz="4" w:space="0" w:color="auto"/>
              <w:bottom w:val="single" w:sz="4" w:space="0" w:color="auto"/>
            </w:tcBorders>
            <w:vAlign w:val="center"/>
          </w:tcPr>
          <w:p w14:paraId="6F92E43A" w14:textId="784E6850" w:rsidR="00387868" w:rsidRPr="00387868" w:rsidRDefault="00387868" w:rsidP="00387868">
            <w:pPr>
              <w:pStyle w:val="APVMATableText"/>
              <w:jc w:val="right"/>
            </w:pPr>
            <w:r w:rsidRPr="00387868">
              <w:t>4.8</w:t>
            </w:r>
          </w:p>
        </w:tc>
        <w:tc>
          <w:tcPr>
            <w:tcW w:w="448" w:type="pct"/>
            <w:tcBorders>
              <w:top w:val="single" w:sz="4" w:space="0" w:color="auto"/>
              <w:bottom w:val="single" w:sz="4" w:space="0" w:color="auto"/>
            </w:tcBorders>
            <w:vAlign w:val="center"/>
          </w:tcPr>
          <w:p w14:paraId="78E7F7FC" w14:textId="7304AA37" w:rsidR="00387868" w:rsidRPr="00387868" w:rsidRDefault="00387868" w:rsidP="00387868">
            <w:pPr>
              <w:pStyle w:val="APVMATableText"/>
              <w:jc w:val="right"/>
            </w:pPr>
            <w:r w:rsidRPr="00387868">
              <w:t>5.8</w:t>
            </w:r>
          </w:p>
        </w:tc>
        <w:tc>
          <w:tcPr>
            <w:tcW w:w="448" w:type="pct"/>
            <w:tcBorders>
              <w:top w:val="single" w:sz="4" w:space="0" w:color="auto"/>
              <w:bottom w:val="single" w:sz="4" w:space="0" w:color="auto"/>
            </w:tcBorders>
            <w:vAlign w:val="center"/>
          </w:tcPr>
          <w:p w14:paraId="4DCF754D" w14:textId="1502F924" w:rsidR="00387868" w:rsidRPr="00387868" w:rsidRDefault="00387868" w:rsidP="00387868">
            <w:pPr>
              <w:pStyle w:val="APVMATableText"/>
              <w:jc w:val="right"/>
            </w:pPr>
            <w:r w:rsidRPr="00387868">
              <w:t>7.1</w:t>
            </w:r>
          </w:p>
        </w:tc>
        <w:tc>
          <w:tcPr>
            <w:tcW w:w="448" w:type="pct"/>
            <w:tcBorders>
              <w:top w:val="single" w:sz="4" w:space="0" w:color="auto"/>
              <w:bottom w:val="single" w:sz="4" w:space="0" w:color="auto"/>
            </w:tcBorders>
            <w:vAlign w:val="center"/>
          </w:tcPr>
          <w:p w14:paraId="121C44A6" w14:textId="2E1CA8FB" w:rsidR="00387868" w:rsidRPr="00387868" w:rsidRDefault="00387868" w:rsidP="00387868">
            <w:pPr>
              <w:pStyle w:val="APVMATableText"/>
              <w:jc w:val="right"/>
            </w:pPr>
            <w:r w:rsidRPr="00387868">
              <w:t>8.4</w:t>
            </w:r>
          </w:p>
        </w:tc>
        <w:tc>
          <w:tcPr>
            <w:tcW w:w="447" w:type="pct"/>
            <w:tcBorders>
              <w:top w:val="single" w:sz="4" w:space="0" w:color="auto"/>
              <w:bottom w:val="single" w:sz="4" w:space="0" w:color="auto"/>
            </w:tcBorders>
            <w:vAlign w:val="center"/>
          </w:tcPr>
          <w:p w14:paraId="7CCF213C" w14:textId="1C8B62ED" w:rsidR="00387868" w:rsidRPr="00387868" w:rsidRDefault="00387868" w:rsidP="00387868">
            <w:pPr>
              <w:pStyle w:val="APVMATableText"/>
              <w:jc w:val="right"/>
            </w:pPr>
            <w:r w:rsidRPr="00387868">
              <w:t>9.7</w:t>
            </w:r>
          </w:p>
        </w:tc>
        <w:tc>
          <w:tcPr>
            <w:tcW w:w="443" w:type="pct"/>
            <w:tcBorders>
              <w:top w:val="single" w:sz="4" w:space="0" w:color="auto"/>
              <w:bottom w:val="single" w:sz="4" w:space="0" w:color="auto"/>
            </w:tcBorders>
            <w:vAlign w:val="center"/>
          </w:tcPr>
          <w:p w14:paraId="26FC6282" w14:textId="2A5EEB5A" w:rsidR="00387868" w:rsidRPr="00387868" w:rsidRDefault="00387868" w:rsidP="00387868">
            <w:pPr>
              <w:pStyle w:val="APVMATableText"/>
              <w:jc w:val="right"/>
            </w:pPr>
            <w:r w:rsidRPr="00387868">
              <w:t>10.9</w:t>
            </w:r>
          </w:p>
        </w:tc>
      </w:tr>
      <w:tr w:rsidR="00387868" w14:paraId="0B5193BA" w14:textId="0FB3B97A" w:rsidTr="00387868">
        <w:trPr>
          <w:cantSplit/>
        </w:trPr>
        <w:tc>
          <w:tcPr>
            <w:tcW w:w="505" w:type="pct"/>
            <w:tcBorders>
              <w:top w:val="single" w:sz="4" w:space="0" w:color="auto"/>
              <w:bottom w:val="single" w:sz="4" w:space="0" w:color="auto"/>
            </w:tcBorders>
            <w:vAlign w:val="center"/>
          </w:tcPr>
          <w:p w14:paraId="26021758" w14:textId="16779997" w:rsidR="00387868" w:rsidRPr="00387868" w:rsidRDefault="00387868" w:rsidP="00387868">
            <w:pPr>
              <w:pStyle w:val="APVMATableText"/>
              <w:jc w:val="right"/>
            </w:pPr>
            <w:r w:rsidRPr="00387868">
              <w:t>50.8</w:t>
            </w:r>
          </w:p>
        </w:tc>
        <w:tc>
          <w:tcPr>
            <w:tcW w:w="457" w:type="pct"/>
            <w:tcBorders>
              <w:top w:val="single" w:sz="4" w:space="0" w:color="auto"/>
              <w:bottom w:val="single" w:sz="4" w:space="0" w:color="auto"/>
            </w:tcBorders>
            <w:vAlign w:val="center"/>
          </w:tcPr>
          <w:p w14:paraId="5A4BC541" w14:textId="054BEAAF" w:rsidR="00387868" w:rsidRPr="00387868" w:rsidRDefault="00387868" w:rsidP="00387868">
            <w:pPr>
              <w:pStyle w:val="APVMATableText"/>
              <w:jc w:val="right"/>
            </w:pPr>
            <w:r w:rsidRPr="00387868">
              <w:t>12.2</w:t>
            </w:r>
          </w:p>
        </w:tc>
        <w:tc>
          <w:tcPr>
            <w:tcW w:w="452" w:type="pct"/>
            <w:tcBorders>
              <w:top w:val="single" w:sz="4" w:space="0" w:color="auto"/>
              <w:bottom w:val="single" w:sz="4" w:space="0" w:color="auto"/>
            </w:tcBorders>
            <w:vAlign w:val="center"/>
          </w:tcPr>
          <w:p w14:paraId="1D1C0248" w14:textId="4C76F139" w:rsidR="00387868" w:rsidRPr="00387868" w:rsidRDefault="00387868" w:rsidP="00387868">
            <w:pPr>
              <w:pStyle w:val="APVMATableText"/>
              <w:jc w:val="right"/>
            </w:pPr>
            <w:r w:rsidRPr="00387868">
              <w:t>13.7</w:t>
            </w:r>
          </w:p>
        </w:tc>
        <w:tc>
          <w:tcPr>
            <w:tcW w:w="451" w:type="pct"/>
            <w:tcBorders>
              <w:top w:val="single" w:sz="4" w:space="0" w:color="auto"/>
              <w:bottom w:val="single" w:sz="4" w:space="0" w:color="auto"/>
            </w:tcBorders>
            <w:vAlign w:val="center"/>
          </w:tcPr>
          <w:p w14:paraId="77C3FBB9" w14:textId="0A10F3A6" w:rsidR="00387868" w:rsidRPr="00387868" w:rsidRDefault="00387868" w:rsidP="00387868">
            <w:pPr>
              <w:pStyle w:val="APVMATableText"/>
              <w:jc w:val="right"/>
            </w:pPr>
            <w:r w:rsidRPr="00387868">
              <w:t>15.2</w:t>
            </w:r>
          </w:p>
        </w:tc>
        <w:tc>
          <w:tcPr>
            <w:tcW w:w="451" w:type="pct"/>
            <w:tcBorders>
              <w:top w:val="single" w:sz="4" w:space="0" w:color="auto"/>
              <w:bottom w:val="single" w:sz="4" w:space="0" w:color="auto"/>
            </w:tcBorders>
            <w:vAlign w:val="center"/>
          </w:tcPr>
          <w:p w14:paraId="03D48727" w14:textId="475FD5E9" w:rsidR="00387868" w:rsidRPr="00387868" w:rsidRDefault="00387868" w:rsidP="00387868">
            <w:pPr>
              <w:pStyle w:val="APVMATableText"/>
              <w:jc w:val="right"/>
            </w:pPr>
            <w:r w:rsidRPr="00387868">
              <w:t>16.8</w:t>
            </w:r>
          </w:p>
        </w:tc>
        <w:tc>
          <w:tcPr>
            <w:tcW w:w="450" w:type="pct"/>
            <w:tcBorders>
              <w:top w:val="single" w:sz="4" w:space="0" w:color="auto"/>
              <w:bottom w:val="single" w:sz="4" w:space="0" w:color="auto"/>
            </w:tcBorders>
            <w:vAlign w:val="center"/>
          </w:tcPr>
          <w:p w14:paraId="4EFF4D2E" w14:textId="429E24BC" w:rsidR="00387868" w:rsidRPr="00387868" w:rsidRDefault="00387868" w:rsidP="00387868">
            <w:pPr>
              <w:pStyle w:val="APVMATableText"/>
              <w:jc w:val="right"/>
            </w:pPr>
            <w:r w:rsidRPr="00387868">
              <w:t>18.3</w:t>
            </w:r>
          </w:p>
        </w:tc>
        <w:tc>
          <w:tcPr>
            <w:tcW w:w="448" w:type="pct"/>
            <w:tcBorders>
              <w:top w:val="single" w:sz="4" w:space="0" w:color="auto"/>
              <w:bottom w:val="single" w:sz="4" w:space="0" w:color="auto"/>
            </w:tcBorders>
            <w:vAlign w:val="center"/>
          </w:tcPr>
          <w:p w14:paraId="7DFFBDCE" w14:textId="47F41903" w:rsidR="00387868" w:rsidRPr="00387868" w:rsidRDefault="00387868" w:rsidP="00387868">
            <w:pPr>
              <w:pStyle w:val="APVMATableText"/>
              <w:jc w:val="right"/>
            </w:pPr>
            <w:r w:rsidRPr="00387868">
              <w:t>20.1</w:t>
            </w:r>
          </w:p>
        </w:tc>
        <w:tc>
          <w:tcPr>
            <w:tcW w:w="448" w:type="pct"/>
            <w:tcBorders>
              <w:top w:val="single" w:sz="4" w:space="0" w:color="auto"/>
              <w:bottom w:val="single" w:sz="4" w:space="0" w:color="auto"/>
            </w:tcBorders>
            <w:vAlign w:val="center"/>
          </w:tcPr>
          <w:p w14:paraId="21594A91" w14:textId="7A706453" w:rsidR="00387868" w:rsidRPr="00387868" w:rsidRDefault="00387868" w:rsidP="00387868">
            <w:pPr>
              <w:pStyle w:val="APVMATableText"/>
              <w:jc w:val="right"/>
            </w:pPr>
            <w:r w:rsidRPr="00387868">
              <w:t>21.6</w:t>
            </w:r>
          </w:p>
        </w:tc>
        <w:tc>
          <w:tcPr>
            <w:tcW w:w="448" w:type="pct"/>
            <w:tcBorders>
              <w:top w:val="single" w:sz="4" w:space="0" w:color="auto"/>
              <w:bottom w:val="single" w:sz="4" w:space="0" w:color="auto"/>
            </w:tcBorders>
            <w:vAlign w:val="center"/>
          </w:tcPr>
          <w:p w14:paraId="62023E8C" w14:textId="44C5B4FF" w:rsidR="00387868" w:rsidRPr="00387868" w:rsidRDefault="00387868" w:rsidP="00387868">
            <w:pPr>
              <w:pStyle w:val="APVMATableText"/>
              <w:jc w:val="right"/>
            </w:pPr>
            <w:r w:rsidRPr="00387868">
              <w:t>23.4</w:t>
            </w:r>
          </w:p>
        </w:tc>
        <w:tc>
          <w:tcPr>
            <w:tcW w:w="447" w:type="pct"/>
            <w:tcBorders>
              <w:top w:val="single" w:sz="4" w:space="0" w:color="auto"/>
              <w:bottom w:val="single" w:sz="4" w:space="0" w:color="auto"/>
            </w:tcBorders>
            <w:vAlign w:val="center"/>
          </w:tcPr>
          <w:p w14:paraId="3D37F222" w14:textId="6FBD6364" w:rsidR="00387868" w:rsidRPr="00387868" w:rsidRDefault="00387868" w:rsidP="00387868">
            <w:pPr>
              <w:pStyle w:val="APVMATableText"/>
              <w:jc w:val="right"/>
            </w:pPr>
            <w:r w:rsidRPr="00387868">
              <w:t>25.1</w:t>
            </w:r>
          </w:p>
        </w:tc>
        <w:tc>
          <w:tcPr>
            <w:tcW w:w="443" w:type="pct"/>
            <w:tcBorders>
              <w:top w:val="single" w:sz="4" w:space="0" w:color="auto"/>
              <w:bottom w:val="single" w:sz="4" w:space="0" w:color="auto"/>
            </w:tcBorders>
            <w:vAlign w:val="center"/>
          </w:tcPr>
          <w:p w14:paraId="4C3DA6E8" w14:textId="4F9ADB7A" w:rsidR="00387868" w:rsidRPr="00387868" w:rsidRDefault="00387868" w:rsidP="00387868">
            <w:pPr>
              <w:pStyle w:val="APVMATableText"/>
              <w:jc w:val="right"/>
            </w:pPr>
            <w:r w:rsidRPr="00387868">
              <w:t>26.9</w:t>
            </w:r>
          </w:p>
        </w:tc>
      </w:tr>
      <w:tr w:rsidR="00387868" w14:paraId="6E47C275" w14:textId="77777777" w:rsidTr="00387868">
        <w:trPr>
          <w:cantSplit/>
        </w:trPr>
        <w:tc>
          <w:tcPr>
            <w:tcW w:w="505" w:type="pct"/>
            <w:tcBorders>
              <w:top w:val="single" w:sz="4" w:space="0" w:color="auto"/>
              <w:bottom w:val="single" w:sz="4" w:space="0" w:color="auto"/>
            </w:tcBorders>
            <w:vAlign w:val="center"/>
          </w:tcPr>
          <w:p w14:paraId="44E323C3" w14:textId="51FBF059" w:rsidR="00387868" w:rsidRPr="00387868" w:rsidRDefault="00387868" w:rsidP="00387868">
            <w:pPr>
              <w:pStyle w:val="APVMATableText"/>
              <w:jc w:val="right"/>
            </w:pPr>
            <w:r w:rsidRPr="00387868">
              <w:t>76.2</w:t>
            </w:r>
          </w:p>
        </w:tc>
        <w:tc>
          <w:tcPr>
            <w:tcW w:w="457" w:type="pct"/>
            <w:tcBorders>
              <w:top w:val="single" w:sz="4" w:space="0" w:color="auto"/>
              <w:bottom w:val="single" w:sz="4" w:space="0" w:color="auto"/>
            </w:tcBorders>
            <w:vAlign w:val="center"/>
          </w:tcPr>
          <w:p w14:paraId="58DFD72A" w14:textId="49406B43" w:rsidR="00387868" w:rsidRPr="00387868" w:rsidRDefault="00387868" w:rsidP="00387868">
            <w:pPr>
              <w:pStyle w:val="APVMATableText"/>
              <w:jc w:val="right"/>
            </w:pPr>
            <w:r w:rsidRPr="00387868">
              <w:t>28.7</w:t>
            </w:r>
          </w:p>
        </w:tc>
        <w:tc>
          <w:tcPr>
            <w:tcW w:w="452" w:type="pct"/>
            <w:tcBorders>
              <w:top w:val="single" w:sz="4" w:space="0" w:color="auto"/>
              <w:bottom w:val="single" w:sz="4" w:space="0" w:color="auto"/>
            </w:tcBorders>
            <w:vAlign w:val="center"/>
          </w:tcPr>
          <w:p w14:paraId="1E4E529B" w14:textId="475FB684" w:rsidR="00387868" w:rsidRPr="00387868" w:rsidRDefault="00387868" w:rsidP="00387868">
            <w:pPr>
              <w:pStyle w:val="APVMATableText"/>
              <w:jc w:val="right"/>
            </w:pPr>
            <w:r w:rsidRPr="00387868">
              <w:t>30.5</w:t>
            </w:r>
          </w:p>
        </w:tc>
        <w:tc>
          <w:tcPr>
            <w:tcW w:w="451" w:type="pct"/>
            <w:tcBorders>
              <w:top w:val="single" w:sz="4" w:space="0" w:color="auto"/>
              <w:bottom w:val="single" w:sz="4" w:space="0" w:color="auto"/>
            </w:tcBorders>
            <w:vAlign w:val="center"/>
          </w:tcPr>
          <w:p w14:paraId="3DC3D0D0" w14:textId="3DE9C33D" w:rsidR="00387868" w:rsidRPr="00387868" w:rsidRDefault="00387868" w:rsidP="00387868">
            <w:pPr>
              <w:pStyle w:val="APVMATableText"/>
              <w:jc w:val="right"/>
            </w:pPr>
            <w:r w:rsidRPr="00387868">
              <w:t>32.3</w:t>
            </w:r>
          </w:p>
        </w:tc>
        <w:tc>
          <w:tcPr>
            <w:tcW w:w="451" w:type="pct"/>
            <w:tcBorders>
              <w:top w:val="single" w:sz="4" w:space="0" w:color="auto"/>
              <w:bottom w:val="single" w:sz="4" w:space="0" w:color="auto"/>
            </w:tcBorders>
            <w:vAlign w:val="center"/>
          </w:tcPr>
          <w:p w14:paraId="1C2E8080" w14:textId="4BF3DA78" w:rsidR="00387868" w:rsidRPr="00387868" w:rsidRDefault="00387868" w:rsidP="00387868">
            <w:pPr>
              <w:pStyle w:val="APVMATableText"/>
              <w:jc w:val="right"/>
            </w:pPr>
            <w:r w:rsidRPr="00387868">
              <w:t>34.3</w:t>
            </w:r>
          </w:p>
        </w:tc>
        <w:tc>
          <w:tcPr>
            <w:tcW w:w="450" w:type="pct"/>
            <w:tcBorders>
              <w:top w:val="single" w:sz="4" w:space="0" w:color="auto"/>
              <w:bottom w:val="single" w:sz="4" w:space="0" w:color="auto"/>
            </w:tcBorders>
            <w:vAlign w:val="center"/>
          </w:tcPr>
          <w:p w14:paraId="3F04662C" w14:textId="6511093B" w:rsidR="00387868" w:rsidRPr="00387868" w:rsidRDefault="00387868" w:rsidP="00387868">
            <w:pPr>
              <w:pStyle w:val="APVMATableText"/>
              <w:jc w:val="right"/>
            </w:pPr>
            <w:r w:rsidRPr="00387868">
              <w:t>36.1</w:t>
            </w:r>
          </w:p>
        </w:tc>
        <w:tc>
          <w:tcPr>
            <w:tcW w:w="448" w:type="pct"/>
            <w:tcBorders>
              <w:top w:val="single" w:sz="4" w:space="0" w:color="auto"/>
              <w:bottom w:val="single" w:sz="4" w:space="0" w:color="auto"/>
            </w:tcBorders>
            <w:vAlign w:val="center"/>
          </w:tcPr>
          <w:p w14:paraId="26D07E40" w14:textId="599BFBE4" w:rsidR="00387868" w:rsidRPr="00387868" w:rsidRDefault="00387868" w:rsidP="00387868">
            <w:pPr>
              <w:pStyle w:val="APVMATableText"/>
              <w:jc w:val="right"/>
            </w:pPr>
            <w:r w:rsidRPr="00387868">
              <w:t>38.1</w:t>
            </w:r>
          </w:p>
        </w:tc>
        <w:tc>
          <w:tcPr>
            <w:tcW w:w="448" w:type="pct"/>
            <w:tcBorders>
              <w:top w:val="single" w:sz="4" w:space="0" w:color="auto"/>
              <w:bottom w:val="single" w:sz="4" w:space="0" w:color="auto"/>
            </w:tcBorders>
            <w:vAlign w:val="center"/>
          </w:tcPr>
          <w:p w14:paraId="2788360B" w14:textId="501B4367" w:rsidR="00387868" w:rsidRPr="00387868" w:rsidRDefault="00387868" w:rsidP="00387868">
            <w:pPr>
              <w:pStyle w:val="APVMATableText"/>
              <w:jc w:val="right"/>
            </w:pPr>
            <w:r w:rsidRPr="00387868">
              <w:t>39.9</w:t>
            </w:r>
          </w:p>
        </w:tc>
        <w:tc>
          <w:tcPr>
            <w:tcW w:w="448" w:type="pct"/>
            <w:tcBorders>
              <w:top w:val="single" w:sz="4" w:space="0" w:color="auto"/>
              <w:bottom w:val="single" w:sz="4" w:space="0" w:color="auto"/>
            </w:tcBorders>
            <w:vAlign w:val="center"/>
          </w:tcPr>
          <w:p w14:paraId="2F8E00D7" w14:textId="40F59DA3" w:rsidR="00387868" w:rsidRPr="00387868" w:rsidRDefault="00387868" w:rsidP="00387868">
            <w:pPr>
              <w:pStyle w:val="APVMATableText"/>
              <w:jc w:val="right"/>
            </w:pPr>
            <w:r w:rsidRPr="00387868">
              <w:t>41.9</w:t>
            </w:r>
          </w:p>
        </w:tc>
        <w:tc>
          <w:tcPr>
            <w:tcW w:w="447" w:type="pct"/>
            <w:tcBorders>
              <w:top w:val="single" w:sz="4" w:space="0" w:color="auto"/>
              <w:bottom w:val="single" w:sz="4" w:space="0" w:color="auto"/>
            </w:tcBorders>
            <w:vAlign w:val="center"/>
          </w:tcPr>
          <w:p w14:paraId="75C2FE76" w14:textId="29AD3A2D" w:rsidR="00387868" w:rsidRPr="00387868" w:rsidRDefault="00387868" w:rsidP="00387868">
            <w:pPr>
              <w:pStyle w:val="APVMATableText"/>
              <w:jc w:val="right"/>
            </w:pPr>
            <w:r w:rsidRPr="00387868">
              <w:t>43.9</w:t>
            </w:r>
          </w:p>
        </w:tc>
        <w:tc>
          <w:tcPr>
            <w:tcW w:w="443" w:type="pct"/>
            <w:tcBorders>
              <w:top w:val="single" w:sz="4" w:space="0" w:color="auto"/>
              <w:bottom w:val="single" w:sz="4" w:space="0" w:color="auto"/>
            </w:tcBorders>
            <w:vAlign w:val="center"/>
          </w:tcPr>
          <w:p w14:paraId="54A8E436" w14:textId="759DA085" w:rsidR="00387868" w:rsidRPr="00387868" w:rsidRDefault="00387868" w:rsidP="00387868">
            <w:pPr>
              <w:pStyle w:val="APVMATableText"/>
              <w:jc w:val="right"/>
            </w:pPr>
            <w:r w:rsidRPr="00387868">
              <w:t>46.0</w:t>
            </w:r>
          </w:p>
        </w:tc>
      </w:tr>
      <w:tr w:rsidR="00387868" w14:paraId="5939DAAD" w14:textId="77777777" w:rsidTr="00387868">
        <w:trPr>
          <w:cantSplit/>
        </w:trPr>
        <w:tc>
          <w:tcPr>
            <w:tcW w:w="505" w:type="pct"/>
            <w:tcBorders>
              <w:top w:val="single" w:sz="4" w:space="0" w:color="auto"/>
              <w:bottom w:val="single" w:sz="4" w:space="0" w:color="auto"/>
            </w:tcBorders>
            <w:vAlign w:val="center"/>
          </w:tcPr>
          <w:p w14:paraId="4EF39C28" w14:textId="1B87055A" w:rsidR="00387868" w:rsidRPr="00387868" w:rsidRDefault="00387868" w:rsidP="00387868">
            <w:pPr>
              <w:pStyle w:val="APVMATableText"/>
              <w:jc w:val="right"/>
            </w:pPr>
            <w:r w:rsidRPr="00387868">
              <w:t>101.6</w:t>
            </w:r>
          </w:p>
        </w:tc>
        <w:tc>
          <w:tcPr>
            <w:tcW w:w="457" w:type="pct"/>
            <w:tcBorders>
              <w:top w:val="single" w:sz="4" w:space="0" w:color="auto"/>
              <w:bottom w:val="single" w:sz="4" w:space="0" w:color="auto"/>
            </w:tcBorders>
            <w:vAlign w:val="center"/>
          </w:tcPr>
          <w:p w14:paraId="72BA8557" w14:textId="25E513C1" w:rsidR="00387868" w:rsidRPr="00387868" w:rsidRDefault="00387868" w:rsidP="00387868">
            <w:pPr>
              <w:pStyle w:val="APVMATableText"/>
              <w:jc w:val="right"/>
            </w:pPr>
            <w:r w:rsidRPr="00387868">
              <w:t>48.0</w:t>
            </w:r>
          </w:p>
        </w:tc>
        <w:tc>
          <w:tcPr>
            <w:tcW w:w="452" w:type="pct"/>
            <w:tcBorders>
              <w:top w:val="single" w:sz="4" w:space="0" w:color="auto"/>
              <w:bottom w:val="single" w:sz="4" w:space="0" w:color="auto"/>
            </w:tcBorders>
            <w:vAlign w:val="center"/>
          </w:tcPr>
          <w:p w14:paraId="789A6080" w14:textId="6033A695" w:rsidR="00387868" w:rsidRPr="00387868" w:rsidRDefault="00387868" w:rsidP="00387868">
            <w:pPr>
              <w:pStyle w:val="APVMATableText"/>
              <w:jc w:val="right"/>
            </w:pPr>
            <w:r w:rsidRPr="00387868">
              <w:t>50.0</w:t>
            </w:r>
          </w:p>
        </w:tc>
        <w:tc>
          <w:tcPr>
            <w:tcW w:w="451" w:type="pct"/>
            <w:tcBorders>
              <w:top w:val="single" w:sz="4" w:space="0" w:color="auto"/>
              <w:bottom w:val="single" w:sz="4" w:space="0" w:color="auto"/>
            </w:tcBorders>
            <w:vAlign w:val="center"/>
          </w:tcPr>
          <w:p w14:paraId="5574FF1E" w14:textId="388A894E" w:rsidR="00387868" w:rsidRPr="00387868" w:rsidRDefault="00387868" w:rsidP="00387868">
            <w:pPr>
              <w:pStyle w:val="APVMATableText"/>
              <w:jc w:val="right"/>
            </w:pPr>
            <w:r w:rsidRPr="00387868">
              <w:t>52.1</w:t>
            </w:r>
          </w:p>
        </w:tc>
        <w:tc>
          <w:tcPr>
            <w:tcW w:w="451" w:type="pct"/>
            <w:tcBorders>
              <w:top w:val="single" w:sz="4" w:space="0" w:color="auto"/>
              <w:bottom w:val="single" w:sz="4" w:space="0" w:color="auto"/>
            </w:tcBorders>
            <w:vAlign w:val="center"/>
          </w:tcPr>
          <w:p w14:paraId="046BFC0B" w14:textId="35C253BF" w:rsidR="00387868" w:rsidRPr="00387868" w:rsidRDefault="00387868" w:rsidP="00387868">
            <w:pPr>
              <w:pStyle w:val="APVMATableText"/>
              <w:jc w:val="right"/>
            </w:pPr>
            <w:r w:rsidRPr="00387868">
              <w:t>54.1</w:t>
            </w:r>
          </w:p>
        </w:tc>
        <w:tc>
          <w:tcPr>
            <w:tcW w:w="450" w:type="pct"/>
            <w:tcBorders>
              <w:top w:val="single" w:sz="4" w:space="0" w:color="auto"/>
              <w:bottom w:val="single" w:sz="4" w:space="0" w:color="auto"/>
            </w:tcBorders>
            <w:vAlign w:val="center"/>
          </w:tcPr>
          <w:p w14:paraId="3DB0D2D1" w14:textId="7B139B21" w:rsidR="00387868" w:rsidRPr="00387868" w:rsidRDefault="00387868" w:rsidP="00387868">
            <w:pPr>
              <w:pStyle w:val="APVMATableText"/>
              <w:jc w:val="right"/>
            </w:pPr>
            <w:r w:rsidRPr="00387868">
              <w:t>56.1</w:t>
            </w:r>
          </w:p>
        </w:tc>
        <w:tc>
          <w:tcPr>
            <w:tcW w:w="448" w:type="pct"/>
            <w:tcBorders>
              <w:top w:val="single" w:sz="4" w:space="0" w:color="auto"/>
              <w:bottom w:val="single" w:sz="4" w:space="0" w:color="auto"/>
            </w:tcBorders>
            <w:vAlign w:val="center"/>
          </w:tcPr>
          <w:p w14:paraId="439464D5" w14:textId="3A332B89" w:rsidR="00387868" w:rsidRPr="00387868" w:rsidRDefault="00387868" w:rsidP="00387868">
            <w:pPr>
              <w:pStyle w:val="APVMATableText"/>
              <w:jc w:val="right"/>
            </w:pPr>
            <w:r w:rsidRPr="00387868">
              <w:t>58.2</w:t>
            </w:r>
          </w:p>
        </w:tc>
        <w:tc>
          <w:tcPr>
            <w:tcW w:w="448" w:type="pct"/>
            <w:tcBorders>
              <w:top w:val="single" w:sz="4" w:space="0" w:color="auto"/>
              <w:bottom w:val="single" w:sz="4" w:space="0" w:color="auto"/>
            </w:tcBorders>
            <w:vAlign w:val="center"/>
          </w:tcPr>
          <w:p w14:paraId="2EED0F1B" w14:textId="581A0BFF" w:rsidR="00387868" w:rsidRPr="00387868" w:rsidRDefault="00387868" w:rsidP="00387868">
            <w:pPr>
              <w:pStyle w:val="APVMATableText"/>
              <w:jc w:val="right"/>
            </w:pPr>
            <w:r w:rsidRPr="00387868">
              <w:t>60.5</w:t>
            </w:r>
          </w:p>
        </w:tc>
        <w:tc>
          <w:tcPr>
            <w:tcW w:w="448" w:type="pct"/>
            <w:tcBorders>
              <w:top w:val="single" w:sz="4" w:space="0" w:color="auto"/>
              <w:bottom w:val="single" w:sz="4" w:space="0" w:color="auto"/>
            </w:tcBorders>
            <w:vAlign w:val="center"/>
          </w:tcPr>
          <w:p w14:paraId="57693C79" w14:textId="7A4B1EAF" w:rsidR="00387868" w:rsidRPr="00387868" w:rsidRDefault="00387868" w:rsidP="00387868">
            <w:pPr>
              <w:pStyle w:val="APVMATableText"/>
              <w:jc w:val="right"/>
            </w:pPr>
            <w:r w:rsidRPr="00387868">
              <w:t>62.5</w:t>
            </w:r>
          </w:p>
        </w:tc>
        <w:tc>
          <w:tcPr>
            <w:tcW w:w="447" w:type="pct"/>
            <w:tcBorders>
              <w:top w:val="single" w:sz="4" w:space="0" w:color="auto"/>
              <w:bottom w:val="single" w:sz="4" w:space="0" w:color="auto"/>
            </w:tcBorders>
            <w:vAlign w:val="center"/>
          </w:tcPr>
          <w:p w14:paraId="7B41DA9A" w14:textId="2EE512BE" w:rsidR="00387868" w:rsidRPr="00387868" w:rsidRDefault="00387868" w:rsidP="00387868">
            <w:pPr>
              <w:pStyle w:val="APVMATableText"/>
              <w:jc w:val="right"/>
            </w:pPr>
            <w:r w:rsidRPr="00387868">
              <w:t>64.5</w:t>
            </w:r>
          </w:p>
        </w:tc>
        <w:tc>
          <w:tcPr>
            <w:tcW w:w="443" w:type="pct"/>
            <w:tcBorders>
              <w:top w:val="single" w:sz="4" w:space="0" w:color="auto"/>
              <w:bottom w:val="single" w:sz="4" w:space="0" w:color="auto"/>
            </w:tcBorders>
            <w:vAlign w:val="center"/>
          </w:tcPr>
          <w:p w14:paraId="286C2E52" w14:textId="250CBD8B" w:rsidR="00387868" w:rsidRPr="00387868" w:rsidRDefault="00387868" w:rsidP="00387868">
            <w:pPr>
              <w:pStyle w:val="APVMATableText"/>
              <w:jc w:val="right"/>
            </w:pPr>
            <w:r w:rsidRPr="00387868">
              <w:t>66.8</w:t>
            </w:r>
          </w:p>
        </w:tc>
      </w:tr>
      <w:tr w:rsidR="00387868" w14:paraId="6543BF47" w14:textId="77777777" w:rsidTr="00387868">
        <w:trPr>
          <w:cantSplit/>
        </w:trPr>
        <w:tc>
          <w:tcPr>
            <w:tcW w:w="505" w:type="pct"/>
            <w:tcBorders>
              <w:top w:val="single" w:sz="4" w:space="0" w:color="auto"/>
              <w:bottom w:val="single" w:sz="4" w:space="0" w:color="auto"/>
            </w:tcBorders>
            <w:vAlign w:val="center"/>
          </w:tcPr>
          <w:p w14:paraId="415B39B5" w14:textId="730DEC78" w:rsidR="00387868" w:rsidRPr="00387868" w:rsidRDefault="00387868" w:rsidP="00387868">
            <w:pPr>
              <w:pStyle w:val="APVMATableText"/>
              <w:jc w:val="right"/>
            </w:pPr>
            <w:r w:rsidRPr="00387868">
              <w:t>127</w:t>
            </w:r>
          </w:p>
        </w:tc>
        <w:tc>
          <w:tcPr>
            <w:tcW w:w="457" w:type="pct"/>
            <w:tcBorders>
              <w:top w:val="single" w:sz="4" w:space="0" w:color="auto"/>
              <w:bottom w:val="single" w:sz="4" w:space="0" w:color="auto"/>
            </w:tcBorders>
            <w:vAlign w:val="center"/>
          </w:tcPr>
          <w:p w14:paraId="63C1AFCA" w14:textId="7835A416" w:rsidR="00387868" w:rsidRPr="00387868" w:rsidRDefault="00387868" w:rsidP="00387868">
            <w:pPr>
              <w:pStyle w:val="APVMATableText"/>
              <w:jc w:val="right"/>
            </w:pPr>
            <w:r w:rsidRPr="00387868">
              <w:t>68.8</w:t>
            </w:r>
          </w:p>
        </w:tc>
        <w:tc>
          <w:tcPr>
            <w:tcW w:w="452" w:type="pct"/>
            <w:tcBorders>
              <w:top w:val="single" w:sz="4" w:space="0" w:color="auto"/>
              <w:bottom w:val="single" w:sz="4" w:space="0" w:color="auto"/>
            </w:tcBorders>
            <w:vAlign w:val="center"/>
          </w:tcPr>
          <w:p w14:paraId="1881CCD3" w14:textId="3CE4E0CB" w:rsidR="00387868" w:rsidRPr="00387868" w:rsidRDefault="00387868" w:rsidP="00387868">
            <w:pPr>
              <w:pStyle w:val="APVMATableText"/>
              <w:jc w:val="right"/>
            </w:pPr>
            <w:r w:rsidRPr="00387868">
              <w:t>71.1</w:t>
            </w:r>
          </w:p>
        </w:tc>
        <w:tc>
          <w:tcPr>
            <w:tcW w:w="451" w:type="pct"/>
            <w:tcBorders>
              <w:top w:val="single" w:sz="4" w:space="0" w:color="auto"/>
              <w:bottom w:val="single" w:sz="4" w:space="0" w:color="auto"/>
            </w:tcBorders>
            <w:vAlign w:val="center"/>
          </w:tcPr>
          <w:p w14:paraId="469B7878" w14:textId="3390AEE1" w:rsidR="00387868" w:rsidRPr="00387868" w:rsidRDefault="00387868" w:rsidP="00387868">
            <w:pPr>
              <w:pStyle w:val="APVMATableText"/>
              <w:jc w:val="right"/>
            </w:pPr>
            <w:r w:rsidRPr="00387868">
              <w:t>73.2</w:t>
            </w:r>
          </w:p>
        </w:tc>
        <w:tc>
          <w:tcPr>
            <w:tcW w:w="451" w:type="pct"/>
            <w:tcBorders>
              <w:top w:val="single" w:sz="4" w:space="0" w:color="auto"/>
              <w:bottom w:val="single" w:sz="4" w:space="0" w:color="auto"/>
            </w:tcBorders>
            <w:vAlign w:val="center"/>
          </w:tcPr>
          <w:p w14:paraId="556967D0" w14:textId="5091AD20" w:rsidR="00387868" w:rsidRPr="00387868" w:rsidRDefault="00387868" w:rsidP="00387868">
            <w:pPr>
              <w:pStyle w:val="APVMATableText"/>
              <w:jc w:val="right"/>
            </w:pPr>
            <w:r w:rsidRPr="00387868">
              <w:t>75.4</w:t>
            </w:r>
          </w:p>
        </w:tc>
        <w:tc>
          <w:tcPr>
            <w:tcW w:w="450" w:type="pct"/>
            <w:tcBorders>
              <w:top w:val="single" w:sz="4" w:space="0" w:color="auto"/>
              <w:bottom w:val="single" w:sz="4" w:space="0" w:color="auto"/>
            </w:tcBorders>
            <w:vAlign w:val="center"/>
          </w:tcPr>
          <w:p w14:paraId="47C076B2" w14:textId="7FAB9816" w:rsidR="00387868" w:rsidRPr="00387868" w:rsidRDefault="00387868" w:rsidP="00387868">
            <w:pPr>
              <w:pStyle w:val="APVMATableText"/>
              <w:jc w:val="right"/>
            </w:pPr>
            <w:r w:rsidRPr="00387868">
              <w:t>77.5</w:t>
            </w:r>
          </w:p>
        </w:tc>
        <w:tc>
          <w:tcPr>
            <w:tcW w:w="448" w:type="pct"/>
            <w:tcBorders>
              <w:top w:val="single" w:sz="4" w:space="0" w:color="auto"/>
              <w:bottom w:val="single" w:sz="4" w:space="0" w:color="auto"/>
            </w:tcBorders>
            <w:vAlign w:val="center"/>
          </w:tcPr>
          <w:p w14:paraId="3D96663A" w14:textId="74F680AC" w:rsidR="00387868" w:rsidRPr="00387868" w:rsidRDefault="00387868" w:rsidP="00387868">
            <w:pPr>
              <w:pStyle w:val="APVMATableText"/>
              <w:jc w:val="right"/>
            </w:pPr>
            <w:r w:rsidRPr="00387868">
              <w:t>79.8</w:t>
            </w:r>
          </w:p>
        </w:tc>
        <w:tc>
          <w:tcPr>
            <w:tcW w:w="448" w:type="pct"/>
            <w:tcBorders>
              <w:top w:val="single" w:sz="4" w:space="0" w:color="auto"/>
              <w:bottom w:val="single" w:sz="4" w:space="0" w:color="auto"/>
            </w:tcBorders>
            <w:vAlign w:val="center"/>
          </w:tcPr>
          <w:p w14:paraId="4DDC978F" w14:textId="2FB329EA" w:rsidR="00387868" w:rsidRPr="00387868" w:rsidRDefault="00387868" w:rsidP="00387868">
            <w:pPr>
              <w:pStyle w:val="APVMATableText"/>
              <w:jc w:val="right"/>
            </w:pPr>
            <w:r w:rsidRPr="00387868">
              <w:t>82.0</w:t>
            </w:r>
          </w:p>
        </w:tc>
        <w:tc>
          <w:tcPr>
            <w:tcW w:w="448" w:type="pct"/>
            <w:tcBorders>
              <w:top w:val="single" w:sz="4" w:space="0" w:color="auto"/>
              <w:bottom w:val="single" w:sz="4" w:space="0" w:color="auto"/>
            </w:tcBorders>
            <w:vAlign w:val="center"/>
          </w:tcPr>
          <w:p w14:paraId="22AF36A5" w14:textId="075BD159" w:rsidR="00387868" w:rsidRPr="00387868" w:rsidRDefault="00387868" w:rsidP="00387868">
            <w:pPr>
              <w:pStyle w:val="APVMATableText"/>
              <w:jc w:val="right"/>
            </w:pPr>
            <w:r w:rsidRPr="00387868">
              <w:t>84.3</w:t>
            </w:r>
          </w:p>
        </w:tc>
        <w:tc>
          <w:tcPr>
            <w:tcW w:w="447" w:type="pct"/>
            <w:tcBorders>
              <w:top w:val="single" w:sz="4" w:space="0" w:color="auto"/>
              <w:bottom w:val="single" w:sz="4" w:space="0" w:color="auto"/>
            </w:tcBorders>
            <w:vAlign w:val="center"/>
          </w:tcPr>
          <w:p w14:paraId="36D02EC9" w14:textId="687B06EA" w:rsidR="00387868" w:rsidRPr="00387868" w:rsidRDefault="00387868" w:rsidP="00387868">
            <w:pPr>
              <w:pStyle w:val="APVMATableText"/>
              <w:jc w:val="right"/>
            </w:pPr>
            <w:r w:rsidRPr="00387868">
              <w:t>86.4</w:t>
            </w:r>
          </w:p>
        </w:tc>
        <w:tc>
          <w:tcPr>
            <w:tcW w:w="443" w:type="pct"/>
            <w:tcBorders>
              <w:top w:val="single" w:sz="4" w:space="0" w:color="auto"/>
              <w:bottom w:val="single" w:sz="4" w:space="0" w:color="auto"/>
            </w:tcBorders>
            <w:vAlign w:val="center"/>
          </w:tcPr>
          <w:p w14:paraId="6B9F9C80" w14:textId="52C53911" w:rsidR="00387868" w:rsidRPr="00387868" w:rsidRDefault="00387868" w:rsidP="00387868">
            <w:pPr>
              <w:pStyle w:val="APVMATableText"/>
              <w:jc w:val="right"/>
            </w:pPr>
            <w:r w:rsidRPr="00387868">
              <w:t>88.6</w:t>
            </w:r>
          </w:p>
        </w:tc>
      </w:tr>
    </w:tbl>
    <w:p w14:paraId="62AFAD15" w14:textId="77777777" w:rsidR="00387868" w:rsidRPr="00387868" w:rsidRDefault="00387868" w:rsidP="00387868">
      <w:pPr>
        <w:pStyle w:val="NormalText"/>
      </w:pPr>
      <w:r w:rsidRPr="00387868">
        <w:t>The data in Table 8 indicates that runoff will not commence until rainfall exceeds 15.2 mm. Therefore, for the purpose of developing a rainfall-runoff dataset, the rainfall lower limit is set at 15.2 mm. The rainfall upper limit is defined such that 75th percentile rainfall value is captured. This requires knowledge of regional rainfall and in the example described, the rainfall upper limit approximates 55.88 mm (which corresponds to 50.8 mm + 5.08 mm in Table 8). A rainfall-runoff dataset is then developed with a rainfall lower limit of 15.24mm and a rainfall upper limit of 55.88 mm, using the rainfall and runoff values in Table 8. Finally a polynomial equation is generated for the dataset in Microsoft Excel.</w:t>
      </w:r>
    </w:p>
    <w:p w14:paraId="088FDDCB" w14:textId="77777777" w:rsidR="00387868" w:rsidRPr="00387868" w:rsidRDefault="00387868" w:rsidP="00387868">
      <w:pPr>
        <w:pStyle w:val="NormalText"/>
      </w:pPr>
      <w:r w:rsidRPr="00387868">
        <w:t>The percentage of pesticide lost in runoff and available to pose an aquatic exposure risk is predicted from Equation 1. Values of ‘P’ and ‘Q’ for substituting in Equation 1 are derived from Table 8 (the term ‘P’ is a rainfall value; the ‘Q’ term is the runoff value that corresponds to a particular rainfall value defined by ‘P’). To demonstrate, a rainfall event of 50.8 mm (P value) is associated with 12.2 mm of runoff (Q value), giving a Q/P value of 0.24. From an aquatic exposure perspective, the worst case scenario occurs when the value of Q/P is maximal. This value of Q/P is substituted in Equation 1 for predicting the percentage of pesticide lost in runoff and available to pose an aquatic exposure risk.</w:t>
      </w:r>
    </w:p>
    <w:p w14:paraId="7D535832" w14:textId="15B5E7CC" w:rsidR="00387868" w:rsidRPr="00387868" w:rsidRDefault="00387868" w:rsidP="00387868">
      <w:pPr>
        <w:pStyle w:val="Caption"/>
      </w:pPr>
      <w:bookmarkStart w:id="239" w:name="_Toc37837672"/>
      <w:r w:rsidRPr="00387868">
        <w:t xml:space="preserve">Figure </w:t>
      </w:r>
      <w:fldSimple w:instr=" SEQ Figure \* ARABIC ">
        <w:r w:rsidR="00DD54A4">
          <w:rPr>
            <w:noProof/>
          </w:rPr>
          <w:t>15</w:t>
        </w:r>
      </w:fldSimple>
      <w:r w:rsidRPr="00387868">
        <w:t>:</w:t>
      </w:r>
      <w:r w:rsidRPr="00387868">
        <w:tab/>
        <w:t>Runoff curve for NSW grains regions</w:t>
      </w:r>
      <w:r>
        <w:t xml:space="preserve"> (curve n</w:t>
      </w:r>
      <w:r w:rsidRPr="00387868">
        <w:t>umber 78)</w:t>
      </w:r>
      <w:bookmarkEnd w:id="239"/>
    </w:p>
    <w:p w14:paraId="53343E88" w14:textId="1EE211CE" w:rsidR="00387868" w:rsidRDefault="00387868" w:rsidP="00387868">
      <w:pPr>
        <w:pStyle w:val="NormalText"/>
        <w:spacing w:line="276" w:lineRule="auto"/>
      </w:pPr>
      <w:r>
        <w:rPr>
          <w:noProof/>
          <w:lang w:eastAsia="en-AU"/>
        </w:rPr>
        <w:drawing>
          <wp:inline distT="0" distB="0" distL="0" distR="0" wp14:anchorId="3245DA00" wp14:editId="36A4EE2B">
            <wp:extent cx="4572635" cy="2743200"/>
            <wp:effectExtent l="0" t="0" r="0" b="0"/>
            <wp:docPr id="16" name="Picture 16" descr="Runoff curve for NSW grains regions (curve number 78)"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C056AFF" w14:textId="0B338832" w:rsidR="00387868" w:rsidRPr="00387868" w:rsidRDefault="00387868" w:rsidP="00387868">
      <w:pPr>
        <w:pStyle w:val="NormalText"/>
      </w:pPr>
      <w:r w:rsidRPr="00387868">
        <w:t>The runoff curve and the polynomial equation for the curve shown in Figure 1</w:t>
      </w:r>
      <w:r>
        <w:t>5</w:t>
      </w:r>
      <w:r w:rsidRPr="00387868">
        <w:t xml:space="preserve"> are for straight row, grain crops grown in soils of ‘poor hydrologic condition’. In this equation, y = runoff (</w:t>
      </w:r>
      <w:r>
        <w:t>n</w:t>
      </w:r>
      <w:r w:rsidRPr="00387868">
        <w:t>ote: ‘y’ in the polynomial equation shown above corresponds to ‘Q’ in Equation 1) and x = rainfall (</w:t>
      </w:r>
      <w:r>
        <w:t>n</w:t>
      </w:r>
      <w:r w:rsidRPr="00387868">
        <w:t>ote: ‘x’ in the polynomial equation shown above corresponds to ‘P’ in Equation 1)</w:t>
      </w:r>
      <w:r>
        <w:t>.</w:t>
      </w:r>
      <w:r w:rsidRPr="00387868">
        <w:t xml:space="preserve"> The polynomial equation for the runoff curve predicts the value of runoff for any value of rainfall. The Q/P term in Equation 1 is not constant and can be calculated using the polynomial equation (some examples are shown in Table 9).</w:t>
      </w:r>
    </w:p>
    <w:p w14:paraId="4F8740C2" w14:textId="678C26EF" w:rsidR="00B63DD1" w:rsidRPr="00387868" w:rsidRDefault="00B63DD1" w:rsidP="00B63DD1">
      <w:pPr>
        <w:pStyle w:val="Caption"/>
        <w:tabs>
          <w:tab w:val="clear" w:pos="907"/>
        </w:tabs>
        <w:ind w:left="993" w:hanging="993"/>
      </w:pPr>
      <w:bookmarkStart w:id="240" w:name="_Toc37837648"/>
      <w:r w:rsidRPr="00387868">
        <w:t xml:space="preserve">Table </w:t>
      </w:r>
      <w:fldSimple w:instr=" SEQ Table \* ARABIC ">
        <w:r w:rsidR="00DD54A4">
          <w:rPr>
            <w:noProof/>
          </w:rPr>
          <w:t>9</w:t>
        </w:r>
      </w:fldSimple>
      <w:r w:rsidRPr="00387868">
        <w:t>:</w:t>
      </w:r>
      <w:r w:rsidRPr="00387868">
        <w:tab/>
      </w:r>
      <w:r w:rsidRPr="00B63DD1">
        <w:t>Calculation of runoff (Q) for different rainfall values based on the polynomial equation for the runoff curve shown in</w:t>
      </w:r>
      <w:r w:rsidR="00E34DA5">
        <w:t xml:space="preserve"> Figure 10</w:t>
      </w:r>
      <w:bookmarkEnd w:id="240"/>
    </w:p>
    <w:tbl>
      <w:tblPr>
        <w:tblW w:w="5000" w:type="pct"/>
        <w:tblBorders>
          <w:bottom w:val="dotted" w:sz="2" w:space="0" w:color="auto"/>
          <w:insideH w:val="dotted" w:sz="2" w:space="0" w:color="auto"/>
        </w:tblBorders>
        <w:tblLook w:val="01E0" w:firstRow="1" w:lastRow="1" w:firstColumn="1" w:lastColumn="1" w:noHBand="0" w:noVBand="0"/>
        <w:tblCaption w:val="Table 9"/>
        <w:tblDescription w:val="Calculation of runoff (Q) for different rainfall values based on the polynomial equation for the runoff curve shown in Figure 10"/>
      </w:tblPr>
      <w:tblGrid>
        <w:gridCol w:w="3441"/>
        <w:gridCol w:w="3119"/>
        <w:gridCol w:w="3078"/>
      </w:tblGrid>
      <w:tr w:rsidR="00B63DD1" w14:paraId="6574DB80" w14:textId="77777777" w:rsidTr="00B63DD1">
        <w:trPr>
          <w:cantSplit/>
          <w:trHeight w:val="300"/>
          <w:tblHeader/>
        </w:trPr>
        <w:tc>
          <w:tcPr>
            <w:tcW w:w="1785" w:type="pct"/>
            <w:shd w:val="clear" w:color="auto" w:fill="5C2946"/>
            <w:vAlign w:val="center"/>
          </w:tcPr>
          <w:p w14:paraId="07C5D885" w14:textId="77777777" w:rsidR="00B63DD1" w:rsidRDefault="00B63DD1" w:rsidP="00B63DD1">
            <w:pPr>
              <w:pStyle w:val="APVMATableHeadRight"/>
            </w:pPr>
            <w:r w:rsidRPr="00B63DD1">
              <w:t>Rainfall (mm)</w:t>
            </w:r>
          </w:p>
          <w:p w14:paraId="12CC3649" w14:textId="70084181" w:rsidR="00B63DD1" w:rsidRPr="00B63DD1" w:rsidRDefault="00B63DD1" w:rsidP="00B63DD1">
            <w:pPr>
              <w:pStyle w:val="APVMATableHeadRight"/>
            </w:pPr>
            <w:r w:rsidRPr="00B63DD1">
              <w:t>(“P” from Equation 1)</w:t>
            </w:r>
          </w:p>
        </w:tc>
        <w:tc>
          <w:tcPr>
            <w:tcW w:w="1618" w:type="pct"/>
            <w:shd w:val="clear" w:color="auto" w:fill="5C2946"/>
            <w:vAlign w:val="center"/>
          </w:tcPr>
          <w:p w14:paraId="06DC3C1D" w14:textId="77777777" w:rsidR="00B63DD1" w:rsidRDefault="00B63DD1" w:rsidP="00B63DD1">
            <w:pPr>
              <w:pStyle w:val="APVMATableHeadRight"/>
              <w:rPr>
                <w:lang w:eastAsia="en-AU"/>
              </w:rPr>
            </w:pPr>
            <w:r w:rsidRPr="004C45A6">
              <w:rPr>
                <w:lang w:eastAsia="en-AU"/>
              </w:rPr>
              <w:t>Runoff (mm)</w:t>
            </w:r>
          </w:p>
          <w:p w14:paraId="3F4B3FE6" w14:textId="15C021C5" w:rsidR="00B63DD1" w:rsidRPr="00FB0015" w:rsidRDefault="00B63DD1" w:rsidP="00B63DD1">
            <w:pPr>
              <w:pStyle w:val="APVMATableHeadRight"/>
            </w:pPr>
            <w:r>
              <w:rPr>
                <w:lang w:eastAsia="en-AU"/>
              </w:rPr>
              <w:t>(</w:t>
            </w:r>
            <w:r w:rsidRPr="004C45A6">
              <w:rPr>
                <w:lang w:eastAsia="en-AU"/>
              </w:rPr>
              <w:t>“Q” from Equation 1)</w:t>
            </w:r>
          </w:p>
        </w:tc>
        <w:tc>
          <w:tcPr>
            <w:tcW w:w="1597" w:type="pct"/>
            <w:shd w:val="clear" w:color="auto" w:fill="5C2946"/>
            <w:vAlign w:val="center"/>
          </w:tcPr>
          <w:p w14:paraId="4B44FDBD" w14:textId="77777777" w:rsidR="00B63DD1" w:rsidRDefault="00B63DD1" w:rsidP="00B63DD1">
            <w:pPr>
              <w:pStyle w:val="APVMATableHeadRight"/>
              <w:rPr>
                <w:lang w:eastAsia="en-AU"/>
              </w:rPr>
            </w:pPr>
            <w:r w:rsidRPr="004C45A6">
              <w:rPr>
                <w:lang w:eastAsia="en-AU"/>
              </w:rPr>
              <w:t>Q/P</w:t>
            </w:r>
          </w:p>
          <w:p w14:paraId="44DF28EE" w14:textId="46B5E5FD" w:rsidR="00B63DD1" w:rsidRDefault="00B63DD1" w:rsidP="00B63DD1">
            <w:pPr>
              <w:pStyle w:val="APVMATableHeadRight"/>
            </w:pPr>
            <w:r w:rsidRPr="004C45A6">
              <w:rPr>
                <w:lang w:eastAsia="en-AU"/>
              </w:rPr>
              <w:t>(for inclusion in Equation 1</w:t>
            </w:r>
            <w:r>
              <w:rPr>
                <w:lang w:eastAsia="en-AU"/>
              </w:rPr>
              <w:t>)</w:t>
            </w:r>
          </w:p>
        </w:tc>
      </w:tr>
      <w:tr w:rsidR="00B63DD1" w14:paraId="25C4757C" w14:textId="77777777" w:rsidTr="00812EEA">
        <w:trPr>
          <w:cantSplit/>
        </w:trPr>
        <w:tc>
          <w:tcPr>
            <w:tcW w:w="1785" w:type="pct"/>
            <w:tcBorders>
              <w:top w:val="single" w:sz="4" w:space="0" w:color="auto"/>
              <w:bottom w:val="single" w:sz="4" w:space="0" w:color="auto"/>
            </w:tcBorders>
          </w:tcPr>
          <w:p w14:paraId="4F15BB9B" w14:textId="408C0ECD" w:rsidR="00B63DD1" w:rsidRPr="00B63DD1" w:rsidRDefault="00B63DD1" w:rsidP="00B63DD1">
            <w:pPr>
              <w:pStyle w:val="APVMATableTextRight"/>
            </w:pPr>
            <w:r w:rsidRPr="00B63DD1">
              <w:t>20</w:t>
            </w:r>
          </w:p>
        </w:tc>
        <w:tc>
          <w:tcPr>
            <w:tcW w:w="1618" w:type="pct"/>
            <w:tcBorders>
              <w:top w:val="single" w:sz="4" w:space="0" w:color="auto"/>
              <w:bottom w:val="single" w:sz="4" w:space="0" w:color="auto"/>
            </w:tcBorders>
          </w:tcPr>
          <w:p w14:paraId="0FCAF7B0" w14:textId="5820AD1B" w:rsidR="00B63DD1" w:rsidRPr="00B63DD1" w:rsidRDefault="00B63DD1" w:rsidP="00B63DD1">
            <w:pPr>
              <w:pStyle w:val="APVMATableTextRight"/>
            </w:pPr>
            <w:r w:rsidRPr="00B63DD1">
              <w:t>0.47</w:t>
            </w:r>
          </w:p>
        </w:tc>
        <w:tc>
          <w:tcPr>
            <w:tcW w:w="1597" w:type="pct"/>
            <w:tcBorders>
              <w:top w:val="single" w:sz="4" w:space="0" w:color="auto"/>
              <w:bottom w:val="single" w:sz="4" w:space="0" w:color="auto"/>
            </w:tcBorders>
          </w:tcPr>
          <w:p w14:paraId="788CCE43" w14:textId="789DCE74" w:rsidR="00B63DD1" w:rsidRPr="00B63DD1" w:rsidRDefault="00B63DD1" w:rsidP="00B63DD1">
            <w:pPr>
              <w:pStyle w:val="APVMATableTextRight"/>
            </w:pPr>
            <w:r w:rsidRPr="00B63DD1">
              <w:t>0.024</w:t>
            </w:r>
          </w:p>
        </w:tc>
      </w:tr>
      <w:tr w:rsidR="00B63DD1" w14:paraId="309BAF32" w14:textId="77777777" w:rsidTr="00812EEA">
        <w:trPr>
          <w:cantSplit/>
        </w:trPr>
        <w:tc>
          <w:tcPr>
            <w:tcW w:w="1785" w:type="pct"/>
            <w:tcBorders>
              <w:top w:val="single" w:sz="4" w:space="0" w:color="auto"/>
              <w:bottom w:val="single" w:sz="4" w:space="0" w:color="auto"/>
            </w:tcBorders>
          </w:tcPr>
          <w:p w14:paraId="7CDBE04C" w14:textId="59063CB0" w:rsidR="00B63DD1" w:rsidRPr="00B63DD1" w:rsidRDefault="00B63DD1" w:rsidP="00B63DD1">
            <w:pPr>
              <w:pStyle w:val="APVMATableTextRight"/>
            </w:pPr>
            <w:r w:rsidRPr="00B63DD1">
              <w:t>30</w:t>
            </w:r>
          </w:p>
        </w:tc>
        <w:tc>
          <w:tcPr>
            <w:tcW w:w="1618" w:type="pct"/>
            <w:tcBorders>
              <w:top w:val="single" w:sz="4" w:space="0" w:color="auto"/>
              <w:bottom w:val="single" w:sz="4" w:space="0" w:color="auto"/>
            </w:tcBorders>
          </w:tcPr>
          <w:p w14:paraId="1A38C40A" w14:textId="5F531237" w:rsidR="00B63DD1" w:rsidRPr="00B63DD1" w:rsidRDefault="00B63DD1" w:rsidP="00B63DD1">
            <w:pPr>
              <w:pStyle w:val="APVMATableTextRight"/>
            </w:pPr>
            <w:r w:rsidRPr="00B63DD1">
              <w:t>2.83</w:t>
            </w:r>
          </w:p>
        </w:tc>
        <w:tc>
          <w:tcPr>
            <w:tcW w:w="1597" w:type="pct"/>
            <w:tcBorders>
              <w:top w:val="single" w:sz="4" w:space="0" w:color="auto"/>
              <w:bottom w:val="single" w:sz="4" w:space="0" w:color="auto"/>
            </w:tcBorders>
          </w:tcPr>
          <w:p w14:paraId="0EC57400" w14:textId="10EE9F80" w:rsidR="00B63DD1" w:rsidRPr="00B63DD1" w:rsidRDefault="00B63DD1" w:rsidP="00B63DD1">
            <w:pPr>
              <w:pStyle w:val="APVMATableTextRight"/>
            </w:pPr>
            <w:r w:rsidRPr="00B63DD1">
              <w:t>0.094</w:t>
            </w:r>
          </w:p>
        </w:tc>
      </w:tr>
      <w:tr w:rsidR="00B63DD1" w14:paraId="6F09F0CA" w14:textId="77777777" w:rsidTr="00812EEA">
        <w:trPr>
          <w:cantSplit/>
        </w:trPr>
        <w:tc>
          <w:tcPr>
            <w:tcW w:w="1785" w:type="pct"/>
            <w:tcBorders>
              <w:top w:val="single" w:sz="4" w:space="0" w:color="auto"/>
              <w:bottom w:val="single" w:sz="4" w:space="0" w:color="auto"/>
            </w:tcBorders>
          </w:tcPr>
          <w:p w14:paraId="5F9CD63F" w14:textId="2D69AAF9" w:rsidR="00B63DD1" w:rsidRPr="00B63DD1" w:rsidRDefault="00B63DD1" w:rsidP="00B63DD1">
            <w:pPr>
              <w:pStyle w:val="APVMATableTextRight"/>
            </w:pPr>
            <w:r w:rsidRPr="00B63DD1">
              <w:t>40</w:t>
            </w:r>
          </w:p>
        </w:tc>
        <w:tc>
          <w:tcPr>
            <w:tcW w:w="1618" w:type="pct"/>
            <w:tcBorders>
              <w:top w:val="single" w:sz="4" w:space="0" w:color="auto"/>
              <w:bottom w:val="single" w:sz="4" w:space="0" w:color="auto"/>
            </w:tcBorders>
          </w:tcPr>
          <w:p w14:paraId="1ED41ADC" w14:textId="49D0D225" w:rsidR="00B63DD1" w:rsidRPr="00B63DD1" w:rsidRDefault="00B63DD1" w:rsidP="00B63DD1">
            <w:pPr>
              <w:pStyle w:val="APVMATableTextRight"/>
            </w:pPr>
            <w:r w:rsidRPr="00B63DD1">
              <w:t>6.74</w:t>
            </w:r>
          </w:p>
        </w:tc>
        <w:tc>
          <w:tcPr>
            <w:tcW w:w="1597" w:type="pct"/>
            <w:tcBorders>
              <w:top w:val="single" w:sz="4" w:space="0" w:color="auto"/>
              <w:bottom w:val="single" w:sz="4" w:space="0" w:color="auto"/>
            </w:tcBorders>
          </w:tcPr>
          <w:p w14:paraId="4A1739F2" w14:textId="6B1ABE6A" w:rsidR="00B63DD1" w:rsidRPr="00B63DD1" w:rsidRDefault="00B63DD1" w:rsidP="00B63DD1">
            <w:pPr>
              <w:pStyle w:val="APVMATableTextRight"/>
            </w:pPr>
            <w:r w:rsidRPr="00B63DD1">
              <w:t>0.17</w:t>
            </w:r>
          </w:p>
        </w:tc>
      </w:tr>
      <w:tr w:rsidR="00B63DD1" w14:paraId="0F30AD55" w14:textId="77777777" w:rsidTr="00812EEA">
        <w:trPr>
          <w:cantSplit/>
        </w:trPr>
        <w:tc>
          <w:tcPr>
            <w:tcW w:w="1785" w:type="pct"/>
            <w:tcBorders>
              <w:top w:val="single" w:sz="4" w:space="0" w:color="auto"/>
              <w:bottom w:val="single" w:sz="4" w:space="0" w:color="auto"/>
            </w:tcBorders>
          </w:tcPr>
          <w:p w14:paraId="6B6766E6" w14:textId="7C07D4B3" w:rsidR="00B63DD1" w:rsidRPr="00B63DD1" w:rsidRDefault="00B63DD1" w:rsidP="00B63DD1">
            <w:pPr>
              <w:pStyle w:val="APVMATableTextRight"/>
            </w:pPr>
            <w:r w:rsidRPr="00B63DD1">
              <w:t>50</w:t>
            </w:r>
          </w:p>
        </w:tc>
        <w:tc>
          <w:tcPr>
            <w:tcW w:w="1618" w:type="pct"/>
            <w:tcBorders>
              <w:top w:val="single" w:sz="4" w:space="0" w:color="auto"/>
              <w:bottom w:val="single" w:sz="4" w:space="0" w:color="auto"/>
            </w:tcBorders>
          </w:tcPr>
          <w:p w14:paraId="78E36695" w14:textId="5377E251" w:rsidR="00B63DD1" w:rsidRPr="00B63DD1" w:rsidRDefault="00B63DD1" w:rsidP="00B63DD1">
            <w:pPr>
              <w:pStyle w:val="APVMATableTextRight"/>
            </w:pPr>
            <w:r w:rsidRPr="00B63DD1">
              <w:t>11.7</w:t>
            </w:r>
          </w:p>
        </w:tc>
        <w:tc>
          <w:tcPr>
            <w:tcW w:w="1597" w:type="pct"/>
            <w:tcBorders>
              <w:top w:val="single" w:sz="4" w:space="0" w:color="auto"/>
              <w:bottom w:val="single" w:sz="4" w:space="0" w:color="auto"/>
            </w:tcBorders>
          </w:tcPr>
          <w:p w14:paraId="46E36B06" w14:textId="3932310A" w:rsidR="00B63DD1" w:rsidRPr="00B63DD1" w:rsidRDefault="00B63DD1" w:rsidP="00B63DD1">
            <w:pPr>
              <w:pStyle w:val="APVMATableTextRight"/>
            </w:pPr>
            <w:r w:rsidRPr="00B63DD1">
              <w:t>0.23</w:t>
            </w:r>
          </w:p>
        </w:tc>
      </w:tr>
      <w:tr w:rsidR="00B63DD1" w14:paraId="6B79999E" w14:textId="77777777" w:rsidTr="00812EEA">
        <w:trPr>
          <w:cantSplit/>
        </w:trPr>
        <w:tc>
          <w:tcPr>
            <w:tcW w:w="1785" w:type="pct"/>
            <w:tcBorders>
              <w:top w:val="single" w:sz="4" w:space="0" w:color="auto"/>
              <w:bottom w:val="single" w:sz="4" w:space="0" w:color="auto"/>
            </w:tcBorders>
          </w:tcPr>
          <w:p w14:paraId="59764741" w14:textId="559030E3" w:rsidR="00B63DD1" w:rsidRPr="00B63DD1" w:rsidRDefault="00B63DD1" w:rsidP="00B63DD1">
            <w:pPr>
              <w:pStyle w:val="APVMATableTextRight"/>
            </w:pPr>
            <w:r w:rsidRPr="00B63DD1">
              <w:t>50.81</w:t>
            </w:r>
          </w:p>
        </w:tc>
        <w:tc>
          <w:tcPr>
            <w:tcW w:w="1618" w:type="pct"/>
            <w:tcBorders>
              <w:top w:val="single" w:sz="4" w:space="0" w:color="auto"/>
              <w:bottom w:val="single" w:sz="4" w:space="0" w:color="auto"/>
            </w:tcBorders>
          </w:tcPr>
          <w:p w14:paraId="29987D5A" w14:textId="17B04FA8" w:rsidR="00B63DD1" w:rsidRPr="00B63DD1" w:rsidRDefault="00B63DD1" w:rsidP="00B63DD1">
            <w:pPr>
              <w:pStyle w:val="APVMATableTextRight"/>
            </w:pPr>
            <w:r w:rsidRPr="00B63DD1">
              <w:t>12.2</w:t>
            </w:r>
          </w:p>
        </w:tc>
        <w:tc>
          <w:tcPr>
            <w:tcW w:w="1597" w:type="pct"/>
            <w:tcBorders>
              <w:top w:val="single" w:sz="4" w:space="0" w:color="auto"/>
              <w:bottom w:val="single" w:sz="4" w:space="0" w:color="auto"/>
            </w:tcBorders>
          </w:tcPr>
          <w:p w14:paraId="5A0DBF62" w14:textId="61EC95AE" w:rsidR="00B63DD1" w:rsidRPr="00B63DD1" w:rsidRDefault="00B63DD1" w:rsidP="00B63DD1">
            <w:pPr>
              <w:pStyle w:val="APVMATableTextRight"/>
            </w:pPr>
            <w:r w:rsidRPr="00B63DD1">
              <w:t>0.24</w:t>
            </w:r>
          </w:p>
        </w:tc>
      </w:tr>
    </w:tbl>
    <w:p w14:paraId="78885AD2" w14:textId="1F975CCF" w:rsidR="00B63DD1" w:rsidRPr="00B63DD1" w:rsidRDefault="00B63DD1" w:rsidP="00B63DD1">
      <w:pPr>
        <w:pStyle w:val="APVMASourceTableNote"/>
      </w:pPr>
      <w:r w:rsidRPr="00A2728C">
        <w:rPr>
          <w:vertAlign w:val="superscript"/>
        </w:rPr>
        <w:t>1</w:t>
      </w:r>
      <w:r w:rsidRPr="00B63DD1">
        <w:t xml:space="preserve"> This value is included for cross reference to the look-up table above (</w:t>
      </w:r>
      <w:r w:rsidR="00E34DA5">
        <w:t>Table 8</w:t>
      </w:r>
      <w:r w:rsidRPr="00B63DD1">
        <w:t>) where 50.8 mm of rainfall is predicted to have runoff of 12.2 mm, which in Table 9 is calculated from the polynomial equation.</w:t>
      </w:r>
    </w:p>
    <w:p w14:paraId="27EF7F07" w14:textId="575BD4F3" w:rsidR="002E20AC" w:rsidRDefault="00B63DD1" w:rsidP="00D23D6A">
      <w:pPr>
        <w:pStyle w:val="APVMAAppendixH2"/>
      </w:pPr>
      <w:bookmarkStart w:id="241" w:name="_Toc37837632"/>
      <w:bookmarkEnd w:id="235"/>
      <w:r>
        <w:t>Summary of the procedure</w:t>
      </w:r>
      <w:bookmarkEnd w:id="241"/>
    </w:p>
    <w:p w14:paraId="5F1F9A58" w14:textId="44C29509" w:rsidR="00B63DD1" w:rsidRPr="00B63DD1" w:rsidRDefault="00B63DD1" w:rsidP="00B63DD1">
      <w:pPr>
        <w:pStyle w:val="NormalText"/>
      </w:pPr>
      <w:r w:rsidRPr="00B63DD1">
        <w:t>The procedure for: (1) developing a polynomial equation that characterises a rainfall-runoff dataset; and (2) determining the percentage of an application dose dissolved in runoff water and available to pose a potential risk through aquatic exposure, involves a series of steps that can be summarised as follows:</w:t>
      </w:r>
    </w:p>
    <w:p w14:paraId="15FC738C" w14:textId="77777777" w:rsidR="00B63DD1" w:rsidRPr="00B63DD1" w:rsidRDefault="00B63DD1" w:rsidP="00B63DD1">
      <w:pPr>
        <w:pStyle w:val="APVMAListNumbered"/>
      </w:pPr>
      <w:r w:rsidRPr="00B63DD1">
        <w:t>Select (or adapt, as the case requires) a hydrological soil-cover complex from the USDA’s National Engineering Handbook Part 632.</w:t>
      </w:r>
    </w:p>
    <w:p w14:paraId="10E98705" w14:textId="3EA50337" w:rsidR="00B63DD1" w:rsidRPr="00B63DD1" w:rsidRDefault="00B63DD1" w:rsidP="00B63DD1">
      <w:pPr>
        <w:pStyle w:val="APVMAListNumbered"/>
      </w:pPr>
      <w:r w:rsidRPr="00B63DD1">
        <w:t xml:space="preserve">Apply </w:t>
      </w:r>
      <w:r w:rsidR="003643A3">
        <w:t>the rainfall-runoff table with curve n</w:t>
      </w:r>
      <w:r w:rsidRPr="00B63DD1">
        <w:t>umber selected (or adapted) from the USDA’s National Engineering Handbook Part 632 identified at Step 1.</w:t>
      </w:r>
    </w:p>
    <w:p w14:paraId="69ED9764" w14:textId="1A2BB9EB" w:rsidR="00B63DD1" w:rsidRPr="00B63DD1" w:rsidRDefault="00B63DD1" w:rsidP="00B63DD1">
      <w:pPr>
        <w:pStyle w:val="APVMAListNumbered"/>
      </w:pPr>
      <w:r w:rsidRPr="00B63DD1">
        <w:t xml:space="preserve">Determine the range of rainfall values and corresponding runoff values for consideration (Note: The rainfall lower limit is the rain required for runoff to commence; the rainfall upper limit must, at very least, capture the 75th percentile rainfall value). The rainfall and runoff data chosen from the USDA’s National Engineering Handbook are used to develop a rainfall-runoff dataset. Finally, a polynomial equation is fitted to the dataset using </w:t>
      </w:r>
      <w:r>
        <w:t>Microsoft Excel</w:t>
      </w:r>
      <w:r w:rsidRPr="00B63DD1">
        <w:t>.</w:t>
      </w:r>
    </w:p>
    <w:p w14:paraId="6A453B5A" w14:textId="026AD6FF" w:rsidR="009D452E" w:rsidRPr="009D452E" w:rsidRDefault="00B63DD1" w:rsidP="00B63DD1">
      <w:pPr>
        <w:pStyle w:val="APVMAListNumbered"/>
        <w:sectPr w:rsidR="009D452E" w:rsidRPr="009D452E">
          <w:headerReference w:type="even" r:id="rId67"/>
          <w:headerReference w:type="default" r:id="rId68"/>
          <w:pgSz w:w="11906" w:h="16838" w:code="9"/>
          <w:pgMar w:top="2835" w:right="1134" w:bottom="1134" w:left="1134" w:header="1701" w:footer="680" w:gutter="0"/>
          <w:cols w:space="708"/>
          <w:docGrid w:linePitch="360"/>
        </w:sectPr>
      </w:pPr>
      <w:r w:rsidRPr="00B63DD1">
        <w:t>As a separate exercise, substitute an individual value of rainfall (the ‘P’ term in Equation 1), the value of runoff (the ‘Q’ term in Equation 1) that corresponds to the rainfall value, and chemical-specific information such as half-life and K</w:t>
      </w:r>
      <w:r w:rsidRPr="00B63DD1">
        <w:rPr>
          <w:vertAlign w:val="subscript"/>
        </w:rPr>
        <w:t>D</w:t>
      </w:r>
      <w:r w:rsidRPr="00B63DD1">
        <w:t xml:space="preserve"> in Equation 1. Solving Equation 1 yields the percentage of an application dose dissolved in runoff water and available to pose a potential risk through aquatic exposure is predicted.</w:t>
      </w:r>
    </w:p>
    <w:p w14:paraId="7D02D8A3" w14:textId="16B39BF7" w:rsidR="002E20AC" w:rsidRDefault="002E20AC" w:rsidP="008545E1">
      <w:pPr>
        <w:pStyle w:val="APVMAAppendixH1"/>
      </w:pPr>
      <w:bookmarkStart w:id="242" w:name="_Toc414373845"/>
      <w:bookmarkStart w:id="243" w:name="_Toc37837633"/>
      <w:r>
        <w:t xml:space="preserve">Appendix </w:t>
      </w:r>
      <w:bookmarkEnd w:id="242"/>
      <w:r w:rsidR="00B63DD1">
        <w:t>2: Worked example of screening level runoff risk assessment</w:t>
      </w:r>
      <w:bookmarkEnd w:id="243"/>
    </w:p>
    <w:p w14:paraId="041B8BA4" w14:textId="77777777" w:rsidR="00B63DD1" w:rsidRPr="00B63DD1" w:rsidRDefault="00B63DD1" w:rsidP="00B63DD1">
      <w:pPr>
        <w:pStyle w:val="NormalText"/>
      </w:pPr>
      <w:r w:rsidRPr="00B63DD1">
        <w:t>Screening level runoff risk assessments provide initial estimates of the risks posed by the aquatic exposure to pesticide contained in runoff that results from rainfall. The derived estimates are based on worst-case scenarios for risk determination.</w:t>
      </w:r>
    </w:p>
    <w:p w14:paraId="2FC8BDAA" w14:textId="2F567071" w:rsidR="00B63DD1" w:rsidRPr="00B63DD1" w:rsidRDefault="00B63DD1" w:rsidP="00B63DD1">
      <w:pPr>
        <w:pStyle w:val="NormalText"/>
      </w:pPr>
      <w:r w:rsidRPr="00B63DD1">
        <w:fldChar w:fldCharType="begin"/>
      </w:r>
      <w:r w:rsidRPr="00B63DD1">
        <w:instrText xml:space="preserve"> REF _Ref517679376 \h </w:instrText>
      </w:r>
      <w:r>
        <w:instrText xml:space="preserve"> \* MERGEFORMAT </w:instrText>
      </w:r>
      <w:r w:rsidRPr="00B63DD1">
        <w:fldChar w:fldCharType="separate"/>
      </w:r>
      <w:r w:rsidR="00DD54A4" w:rsidRPr="00A246D4">
        <w:t xml:space="preserve">Table </w:t>
      </w:r>
      <w:r w:rsidR="00DD54A4">
        <w:t>1</w:t>
      </w:r>
      <w:r w:rsidRPr="00B63DD1">
        <w:fldChar w:fldCharType="end"/>
      </w:r>
      <w:r w:rsidRPr="00B63DD1">
        <w:t xml:space="preserve"> shows the soil profile with the highest runoff propensity is in Queensland where </w:t>
      </w:r>
      <w:r>
        <w:t>&gt;80 per cent of topsoils contain &gt;40 per cent</w:t>
      </w:r>
      <w:r w:rsidRPr="00B63DD1">
        <w:t xml:space="preserve"> clay. Table 2 shows the worst case scenario, based on the highest runoff curve number, is fallow, bare soil. Hence, the worst case composite rainfall-runoff curve is generated for Queensland under fallow, bare soil conditions. This composite curve is applied in the screening level runoff risk assessment regardless of the situation being assessed. Pesticides that pose risks estimated to be acceptable at the screening level do not require any additional risk assessment.</w:t>
      </w:r>
    </w:p>
    <w:p w14:paraId="03731366" w14:textId="6C8EDF0C" w:rsidR="00B63DD1" w:rsidRDefault="00B63DD1" w:rsidP="00B63DD1">
      <w:pPr>
        <w:pStyle w:val="NormalText"/>
      </w:pPr>
      <w:r>
        <w:t>As described in Section 3.1, the composite rainfall-runoff curve for Queensland under fallow/bare soil conditions is CN 93. The runoff/rainfall equation for this CN is shown as:</w:t>
      </w:r>
    </w:p>
    <w:p w14:paraId="435F45FB" w14:textId="19EFF4F1" w:rsidR="00B63DD1" w:rsidRPr="00B63DD1" w:rsidRDefault="00B63DD1" w:rsidP="00B63DD1">
      <w:pPr>
        <w:pStyle w:val="Caption"/>
      </w:pPr>
      <w:bookmarkStart w:id="244" w:name="_Toc37837673"/>
      <w:r w:rsidRPr="00B63DD1">
        <w:t xml:space="preserve">Figure </w:t>
      </w:r>
      <w:fldSimple w:instr=" SEQ Figure \* ARABIC ">
        <w:r w:rsidR="00DD54A4">
          <w:rPr>
            <w:noProof/>
          </w:rPr>
          <w:t>16</w:t>
        </w:r>
      </w:fldSimple>
      <w:r w:rsidRPr="00B63DD1">
        <w:t>:</w:t>
      </w:r>
      <w:r w:rsidRPr="00B63DD1">
        <w:tab/>
        <w:t>Composite runoff curve for fallow, bare soil in Queensland (</w:t>
      </w:r>
      <w:r>
        <w:t>curve n</w:t>
      </w:r>
      <w:r w:rsidRPr="00B63DD1">
        <w:t>umber 93)</w:t>
      </w:r>
      <w:bookmarkEnd w:id="244"/>
    </w:p>
    <w:p w14:paraId="400FD0D6" w14:textId="02AAE969" w:rsidR="00B63DD1" w:rsidRDefault="00B63DD1" w:rsidP="00B63DD1">
      <w:pPr>
        <w:pStyle w:val="NormalText"/>
        <w:spacing w:line="276" w:lineRule="auto"/>
      </w:pPr>
      <w:r>
        <w:rPr>
          <w:noProof/>
          <w:lang w:eastAsia="en-AU"/>
        </w:rPr>
        <w:drawing>
          <wp:inline distT="0" distB="0" distL="0" distR="0" wp14:anchorId="076F0EC7" wp14:editId="4F227C99">
            <wp:extent cx="4572635" cy="2743200"/>
            <wp:effectExtent l="0" t="0" r="0" b="0"/>
            <wp:docPr id="15" name="Picture 15" descr="Composite runoff curve for fallow, bare soil in Queensland (curve number 93)"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BBD1859" w14:textId="77777777" w:rsidR="00B63DD1" w:rsidRDefault="00B63DD1" w:rsidP="00B63DD1">
      <w:pPr>
        <w:pStyle w:val="NormalText"/>
      </w:pPr>
      <w:r>
        <w:t>In this equation, y = runoff (mm) for a given value of x, where x = rainfall.</w:t>
      </w:r>
    </w:p>
    <w:p w14:paraId="605BDD4E" w14:textId="77777777" w:rsidR="00B63DD1" w:rsidRDefault="00B63DD1" w:rsidP="00B63DD1">
      <w:pPr>
        <w:pStyle w:val="NormalText"/>
      </w:pPr>
      <w:r>
        <w:t xml:space="preserve">The screening level assessment is performed using the standard water body scenario adopted in Australian risk assessments </w:t>
      </w:r>
      <w:r w:rsidRPr="00FC164C">
        <w:rPr>
          <w:i/>
        </w:rPr>
        <w:t>viz.</w:t>
      </w:r>
      <w:r>
        <w:t xml:space="preserve"> a 10 ha catchment feeds a 1 ha surface area water body with an initial depth of 10 cm. In this scenario, the rainfall value that results in the maximum receiving-water body concentration is 8 mm. At higher rainfalls, the concentration of pesticide is diluted by additional runoff.</w:t>
      </w:r>
    </w:p>
    <w:p w14:paraId="3F45E469" w14:textId="77777777" w:rsidR="00B63DD1" w:rsidRDefault="00B63DD1" w:rsidP="00B63DD1">
      <w:pPr>
        <w:pStyle w:val="NormalText"/>
      </w:pPr>
      <w:r>
        <w:t>Screening level calculations are based on this equation. The following table provides the step-wise process with the screening level runoff risk assessment for determining exposure to pesticide in runoff and the corresponding risk quotient for a hypothetical chemical.</w:t>
      </w:r>
    </w:p>
    <w:p w14:paraId="3BD32EB4" w14:textId="10ACF728" w:rsidR="00A2728C" w:rsidRPr="00A2728C" w:rsidRDefault="00A2728C" w:rsidP="00A2728C">
      <w:pPr>
        <w:pStyle w:val="Caption"/>
      </w:pPr>
      <w:bookmarkStart w:id="245" w:name="_Toc37837649"/>
      <w:r w:rsidRPr="00A2728C">
        <w:t xml:space="preserve">Table </w:t>
      </w:r>
      <w:fldSimple w:instr=" SEQ Table \* ARABIC ">
        <w:r w:rsidR="00DD54A4">
          <w:rPr>
            <w:noProof/>
          </w:rPr>
          <w:t>10</w:t>
        </w:r>
      </w:fldSimple>
      <w:r w:rsidRPr="00A2728C">
        <w:t>:</w:t>
      </w:r>
      <w:r w:rsidRPr="00A2728C">
        <w:tab/>
        <w:t>Stepwise calculations for determining receiving-water concentration of pesticide and risk quotient</w:t>
      </w:r>
      <w:bookmarkEnd w:id="245"/>
    </w:p>
    <w:tbl>
      <w:tblPr>
        <w:tblW w:w="5000" w:type="pct"/>
        <w:tblBorders>
          <w:bottom w:val="dotted" w:sz="2" w:space="0" w:color="auto"/>
          <w:insideH w:val="dotted" w:sz="2" w:space="0" w:color="auto"/>
        </w:tblBorders>
        <w:tblLook w:val="01E0" w:firstRow="1" w:lastRow="1" w:firstColumn="1" w:lastColumn="1" w:noHBand="0" w:noVBand="0"/>
        <w:tblCaption w:val="Table 10"/>
        <w:tblDescription w:val="Stepwise calculations for determining receiving-water concentration of pesticide and risk quotient"/>
      </w:tblPr>
      <w:tblGrid>
        <w:gridCol w:w="3266"/>
        <w:gridCol w:w="3464"/>
        <w:gridCol w:w="2908"/>
      </w:tblGrid>
      <w:tr w:rsidR="00A2728C" w14:paraId="0111F352" w14:textId="77777777" w:rsidTr="00A2728C">
        <w:trPr>
          <w:cantSplit/>
          <w:trHeight w:val="300"/>
          <w:tblHeader/>
        </w:trPr>
        <w:tc>
          <w:tcPr>
            <w:tcW w:w="1711" w:type="pct"/>
            <w:shd w:val="clear" w:color="auto" w:fill="5C2946"/>
            <w:vAlign w:val="center"/>
          </w:tcPr>
          <w:p w14:paraId="1306AC3E" w14:textId="2396FB93" w:rsidR="00A2728C" w:rsidRPr="00B63DD1" w:rsidRDefault="00A2728C" w:rsidP="00A2728C">
            <w:pPr>
              <w:pStyle w:val="APVMATableHeadRight"/>
              <w:jc w:val="left"/>
            </w:pPr>
          </w:p>
        </w:tc>
        <w:tc>
          <w:tcPr>
            <w:tcW w:w="1764" w:type="pct"/>
            <w:shd w:val="clear" w:color="auto" w:fill="5C2946"/>
            <w:vAlign w:val="center"/>
          </w:tcPr>
          <w:p w14:paraId="67110281" w14:textId="489106BF" w:rsidR="00A2728C" w:rsidRPr="00FB0015" w:rsidRDefault="00A2728C" w:rsidP="00A2728C">
            <w:pPr>
              <w:pStyle w:val="APVMATableHeadRight"/>
              <w:jc w:val="left"/>
            </w:pPr>
            <w:r>
              <w:t>Calculation (where applicable)</w:t>
            </w:r>
          </w:p>
        </w:tc>
        <w:tc>
          <w:tcPr>
            <w:tcW w:w="1524" w:type="pct"/>
            <w:shd w:val="clear" w:color="auto" w:fill="5C2946"/>
            <w:vAlign w:val="center"/>
          </w:tcPr>
          <w:p w14:paraId="3B60866E" w14:textId="76BA9FEE" w:rsidR="00A2728C" w:rsidRDefault="00A2728C" w:rsidP="00A2728C">
            <w:pPr>
              <w:pStyle w:val="APVMATableHeadRight"/>
              <w:jc w:val="left"/>
            </w:pPr>
            <w:r>
              <w:t>Parameter value</w:t>
            </w:r>
          </w:p>
        </w:tc>
      </w:tr>
      <w:tr w:rsidR="00A2728C" w14:paraId="27310B08" w14:textId="77777777" w:rsidTr="00A2728C">
        <w:trPr>
          <w:cantSplit/>
        </w:trPr>
        <w:tc>
          <w:tcPr>
            <w:tcW w:w="1711" w:type="pct"/>
            <w:tcBorders>
              <w:top w:val="single" w:sz="4" w:space="0" w:color="auto"/>
              <w:bottom w:val="single" w:sz="4" w:space="0" w:color="auto"/>
            </w:tcBorders>
          </w:tcPr>
          <w:p w14:paraId="28B03D99" w14:textId="06A10E9C" w:rsidR="00A2728C" w:rsidRPr="00B63DD1" w:rsidRDefault="00A2728C" w:rsidP="00A2728C">
            <w:pPr>
              <w:pStyle w:val="APVMATableSubHead"/>
            </w:pPr>
            <w:r>
              <w:t>Catchment properties</w:t>
            </w:r>
          </w:p>
        </w:tc>
        <w:tc>
          <w:tcPr>
            <w:tcW w:w="1764" w:type="pct"/>
            <w:tcBorders>
              <w:top w:val="single" w:sz="4" w:space="0" w:color="auto"/>
              <w:bottom w:val="single" w:sz="4" w:space="0" w:color="auto"/>
            </w:tcBorders>
            <w:vAlign w:val="center"/>
          </w:tcPr>
          <w:p w14:paraId="0C37E1E4" w14:textId="0AD88F2B" w:rsidR="00A2728C" w:rsidRPr="00B63DD1" w:rsidRDefault="00A2728C" w:rsidP="00A2728C">
            <w:pPr>
              <w:pStyle w:val="APVMATableSubHead"/>
            </w:pPr>
          </w:p>
        </w:tc>
        <w:tc>
          <w:tcPr>
            <w:tcW w:w="1524" w:type="pct"/>
            <w:tcBorders>
              <w:top w:val="single" w:sz="4" w:space="0" w:color="auto"/>
              <w:bottom w:val="single" w:sz="4" w:space="0" w:color="auto"/>
            </w:tcBorders>
            <w:vAlign w:val="center"/>
          </w:tcPr>
          <w:p w14:paraId="56E1957F" w14:textId="6933FF5D" w:rsidR="00A2728C" w:rsidRPr="00B63DD1" w:rsidRDefault="00A2728C" w:rsidP="00A2728C">
            <w:pPr>
              <w:pStyle w:val="APVMATableSubHead"/>
            </w:pPr>
          </w:p>
        </w:tc>
      </w:tr>
      <w:tr w:rsidR="00A2728C" w14:paraId="2DFAEB12" w14:textId="77777777" w:rsidTr="00A2728C">
        <w:trPr>
          <w:cantSplit/>
        </w:trPr>
        <w:tc>
          <w:tcPr>
            <w:tcW w:w="1711" w:type="pct"/>
            <w:tcBorders>
              <w:top w:val="single" w:sz="4" w:space="0" w:color="auto"/>
              <w:bottom w:val="single" w:sz="4" w:space="0" w:color="auto"/>
            </w:tcBorders>
          </w:tcPr>
          <w:p w14:paraId="1F8104A1" w14:textId="6BBA2460" w:rsidR="00A2728C" w:rsidRPr="00B63DD1" w:rsidRDefault="00A2728C" w:rsidP="00A2728C">
            <w:pPr>
              <w:pStyle w:val="APVMATableText"/>
            </w:pPr>
            <w:r>
              <w:t>Treated area</w:t>
            </w:r>
          </w:p>
        </w:tc>
        <w:tc>
          <w:tcPr>
            <w:tcW w:w="1764" w:type="pct"/>
            <w:tcBorders>
              <w:top w:val="single" w:sz="4" w:space="0" w:color="auto"/>
              <w:bottom w:val="single" w:sz="4" w:space="0" w:color="auto"/>
            </w:tcBorders>
          </w:tcPr>
          <w:p w14:paraId="339B5C58" w14:textId="1990C834" w:rsidR="00A2728C" w:rsidRPr="00B63DD1" w:rsidRDefault="00A2728C" w:rsidP="00A2728C">
            <w:pPr>
              <w:pStyle w:val="APVMATableText"/>
            </w:pPr>
          </w:p>
        </w:tc>
        <w:tc>
          <w:tcPr>
            <w:tcW w:w="1524" w:type="pct"/>
            <w:tcBorders>
              <w:top w:val="single" w:sz="4" w:space="0" w:color="auto"/>
              <w:bottom w:val="single" w:sz="4" w:space="0" w:color="auto"/>
            </w:tcBorders>
          </w:tcPr>
          <w:p w14:paraId="6A327D39" w14:textId="5F126F6F" w:rsidR="00A2728C" w:rsidRPr="00B63DD1" w:rsidRDefault="00A2728C" w:rsidP="00A2728C">
            <w:pPr>
              <w:pStyle w:val="APVMATableText"/>
            </w:pPr>
            <w:r>
              <w:t>10 ha</w:t>
            </w:r>
          </w:p>
        </w:tc>
      </w:tr>
      <w:tr w:rsidR="00A2728C" w14:paraId="5DD4E961" w14:textId="77777777" w:rsidTr="00A2728C">
        <w:trPr>
          <w:cantSplit/>
        </w:trPr>
        <w:tc>
          <w:tcPr>
            <w:tcW w:w="1711" w:type="pct"/>
            <w:tcBorders>
              <w:top w:val="single" w:sz="4" w:space="0" w:color="auto"/>
              <w:bottom w:val="single" w:sz="4" w:space="0" w:color="auto"/>
            </w:tcBorders>
          </w:tcPr>
          <w:p w14:paraId="0E18D295" w14:textId="6149D934" w:rsidR="00A2728C" w:rsidRPr="00B63DD1" w:rsidRDefault="00A2728C" w:rsidP="00A2728C">
            <w:pPr>
              <w:pStyle w:val="APVMATableText"/>
            </w:pPr>
            <w:r>
              <w:t>Surface water pond dimensions</w:t>
            </w:r>
          </w:p>
        </w:tc>
        <w:tc>
          <w:tcPr>
            <w:tcW w:w="1764" w:type="pct"/>
            <w:tcBorders>
              <w:top w:val="single" w:sz="4" w:space="0" w:color="auto"/>
              <w:bottom w:val="single" w:sz="4" w:space="0" w:color="auto"/>
            </w:tcBorders>
          </w:tcPr>
          <w:p w14:paraId="695344B7" w14:textId="26B5AB14" w:rsidR="00A2728C" w:rsidRPr="00B63DD1" w:rsidRDefault="00A2728C" w:rsidP="00A2728C">
            <w:pPr>
              <w:pStyle w:val="APVMATableText"/>
            </w:pPr>
          </w:p>
        </w:tc>
        <w:tc>
          <w:tcPr>
            <w:tcW w:w="1524" w:type="pct"/>
            <w:tcBorders>
              <w:top w:val="single" w:sz="4" w:space="0" w:color="auto"/>
              <w:bottom w:val="single" w:sz="4" w:space="0" w:color="auto"/>
            </w:tcBorders>
          </w:tcPr>
          <w:p w14:paraId="3A800F3A" w14:textId="691E7E99" w:rsidR="00A2728C" w:rsidRPr="00B63DD1" w:rsidRDefault="00A2728C" w:rsidP="00A2728C">
            <w:pPr>
              <w:pStyle w:val="APVMATableText"/>
            </w:pPr>
            <w:r>
              <w:t>1 ha, 15 cm deep</w:t>
            </w:r>
          </w:p>
        </w:tc>
      </w:tr>
      <w:tr w:rsidR="00A2728C" w14:paraId="5ED9D5D0" w14:textId="77777777" w:rsidTr="00A2728C">
        <w:trPr>
          <w:cantSplit/>
        </w:trPr>
        <w:tc>
          <w:tcPr>
            <w:tcW w:w="1711" w:type="pct"/>
            <w:tcBorders>
              <w:top w:val="single" w:sz="4" w:space="0" w:color="auto"/>
              <w:bottom w:val="single" w:sz="4" w:space="0" w:color="auto"/>
            </w:tcBorders>
          </w:tcPr>
          <w:p w14:paraId="4C0A08C0" w14:textId="51EBA433" w:rsidR="00A2728C" w:rsidRPr="00B63DD1" w:rsidRDefault="00A2728C" w:rsidP="00A2728C">
            <w:pPr>
              <w:pStyle w:val="APVMATableText"/>
            </w:pPr>
            <w:r>
              <w:t>Surface water initial volume</w:t>
            </w:r>
          </w:p>
        </w:tc>
        <w:tc>
          <w:tcPr>
            <w:tcW w:w="1764" w:type="pct"/>
            <w:tcBorders>
              <w:top w:val="single" w:sz="4" w:space="0" w:color="auto"/>
              <w:bottom w:val="single" w:sz="4" w:space="0" w:color="auto"/>
            </w:tcBorders>
          </w:tcPr>
          <w:p w14:paraId="37FE97C6" w14:textId="58071297" w:rsidR="00A2728C" w:rsidRPr="00B63DD1" w:rsidRDefault="00A2728C" w:rsidP="00A2728C">
            <w:pPr>
              <w:pStyle w:val="APVMATableText"/>
            </w:pPr>
            <w:r>
              <w:t>10,000 m X 0.15 m X 1,000 L</w:t>
            </w:r>
          </w:p>
        </w:tc>
        <w:tc>
          <w:tcPr>
            <w:tcW w:w="1524" w:type="pct"/>
            <w:tcBorders>
              <w:top w:val="single" w:sz="4" w:space="0" w:color="auto"/>
              <w:bottom w:val="single" w:sz="4" w:space="0" w:color="auto"/>
            </w:tcBorders>
          </w:tcPr>
          <w:p w14:paraId="3D116198" w14:textId="2261116F" w:rsidR="00A2728C" w:rsidRPr="00B63DD1" w:rsidRDefault="00A2728C" w:rsidP="00A2728C">
            <w:pPr>
              <w:pStyle w:val="APVMATableText"/>
            </w:pPr>
            <w:r>
              <w:t>1,500,000 L</w:t>
            </w:r>
          </w:p>
        </w:tc>
      </w:tr>
      <w:tr w:rsidR="00A2728C" w14:paraId="10CE175C" w14:textId="77777777" w:rsidTr="00A2728C">
        <w:trPr>
          <w:cantSplit/>
        </w:trPr>
        <w:tc>
          <w:tcPr>
            <w:tcW w:w="1711" w:type="pct"/>
            <w:tcBorders>
              <w:top w:val="single" w:sz="4" w:space="0" w:color="auto"/>
              <w:bottom w:val="single" w:sz="4" w:space="0" w:color="auto"/>
            </w:tcBorders>
          </w:tcPr>
          <w:p w14:paraId="65EC8558" w14:textId="00E69C5B" w:rsidR="00A2728C" w:rsidRPr="00B63DD1" w:rsidRDefault="00A2728C" w:rsidP="00A2728C">
            <w:pPr>
              <w:pStyle w:val="APVMATableSubHead"/>
            </w:pPr>
            <w:r>
              <w:t>Chemical properties</w:t>
            </w:r>
          </w:p>
        </w:tc>
        <w:tc>
          <w:tcPr>
            <w:tcW w:w="1764" w:type="pct"/>
            <w:tcBorders>
              <w:top w:val="single" w:sz="4" w:space="0" w:color="auto"/>
              <w:bottom w:val="single" w:sz="4" w:space="0" w:color="auto"/>
            </w:tcBorders>
            <w:vAlign w:val="center"/>
          </w:tcPr>
          <w:p w14:paraId="3DC479AE" w14:textId="6E19BAFD" w:rsidR="00A2728C" w:rsidRPr="00B63DD1" w:rsidRDefault="00A2728C" w:rsidP="00A2728C">
            <w:pPr>
              <w:pStyle w:val="APVMATableSubHead"/>
            </w:pPr>
          </w:p>
        </w:tc>
        <w:tc>
          <w:tcPr>
            <w:tcW w:w="1524" w:type="pct"/>
            <w:tcBorders>
              <w:top w:val="single" w:sz="4" w:space="0" w:color="auto"/>
              <w:bottom w:val="single" w:sz="4" w:space="0" w:color="auto"/>
            </w:tcBorders>
            <w:vAlign w:val="center"/>
          </w:tcPr>
          <w:p w14:paraId="357CD397" w14:textId="1C4715BD" w:rsidR="00A2728C" w:rsidRPr="00B63DD1" w:rsidRDefault="00A2728C" w:rsidP="00A2728C">
            <w:pPr>
              <w:pStyle w:val="APVMATableSubHead"/>
            </w:pPr>
          </w:p>
        </w:tc>
      </w:tr>
      <w:tr w:rsidR="00A2728C" w14:paraId="08E57046" w14:textId="77777777" w:rsidTr="00A2728C">
        <w:trPr>
          <w:cantSplit/>
        </w:trPr>
        <w:tc>
          <w:tcPr>
            <w:tcW w:w="1711" w:type="pct"/>
            <w:tcBorders>
              <w:top w:val="single" w:sz="4" w:space="0" w:color="auto"/>
              <w:bottom w:val="single" w:sz="4" w:space="0" w:color="auto"/>
            </w:tcBorders>
          </w:tcPr>
          <w:p w14:paraId="693DB009" w14:textId="6510EE51" w:rsidR="00A2728C" w:rsidRDefault="00A2728C" w:rsidP="00A2728C">
            <w:pPr>
              <w:pStyle w:val="APVMATableText"/>
            </w:pPr>
            <w:r>
              <w:t>Soil half-life (DT</w:t>
            </w:r>
            <w:r w:rsidRPr="003643A3">
              <w:rPr>
                <w:vertAlign w:val="subscript"/>
              </w:rPr>
              <w:t>50</w:t>
            </w:r>
            <w:r>
              <w:t>)</w:t>
            </w:r>
          </w:p>
        </w:tc>
        <w:tc>
          <w:tcPr>
            <w:tcW w:w="1764" w:type="pct"/>
            <w:tcBorders>
              <w:top w:val="single" w:sz="4" w:space="0" w:color="auto"/>
              <w:bottom w:val="single" w:sz="4" w:space="0" w:color="auto"/>
            </w:tcBorders>
          </w:tcPr>
          <w:p w14:paraId="7E973610" w14:textId="77777777" w:rsidR="00A2728C" w:rsidRPr="00B63DD1" w:rsidRDefault="00A2728C" w:rsidP="00A2728C">
            <w:pPr>
              <w:pStyle w:val="APVMATableText"/>
            </w:pPr>
          </w:p>
        </w:tc>
        <w:tc>
          <w:tcPr>
            <w:tcW w:w="1524" w:type="pct"/>
            <w:tcBorders>
              <w:top w:val="single" w:sz="4" w:space="0" w:color="auto"/>
              <w:bottom w:val="single" w:sz="4" w:space="0" w:color="auto"/>
            </w:tcBorders>
          </w:tcPr>
          <w:p w14:paraId="0A01FA21" w14:textId="55937ECE" w:rsidR="00A2728C" w:rsidRPr="00B63DD1" w:rsidRDefault="00A2728C" w:rsidP="00A2728C">
            <w:pPr>
              <w:pStyle w:val="APVMATableText"/>
            </w:pPr>
            <w:r>
              <w:t>20 days</w:t>
            </w:r>
          </w:p>
        </w:tc>
      </w:tr>
      <w:tr w:rsidR="00A2728C" w14:paraId="0D08A425" w14:textId="77777777" w:rsidTr="00A2728C">
        <w:trPr>
          <w:cantSplit/>
        </w:trPr>
        <w:tc>
          <w:tcPr>
            <w:tcW w:w="1711" w:type="pct"/>
            <w:tcBorders>
              <w:top w:val="single" w:sz="4" w:space="0" w:color="auto"/>
              <w:bottom w:val="single" w:sz="4" w:space="0" w:color="auto"/>
            </w:tcBorders>
          </w:tcPr>
          <w:p w14:paraId="3857540A" w14:textId="1F8DDF35" w:rsidR="00A2728C" w:rsidRDefault="00A2728C" w:rsidP="00A2728C">
            <w:pPr>
              <w:pStyle w:val="APVMATableText"/>
            </w:pPr>
            <w:r>
              <w:t xml:space="preserve">Soil adsorption coefficient, </w:t>
            </w:r>
            <w:proofErr w:type="spellStart"/>
            <w:r>
              <w:t>Kd</w:t>
            </w:r>
            <w:proofErr w:type="spellEnd"/>
          </w:p>
        </w:tc>
        <w:tc>
          <w:tcPr>
            <w:tcW w:w="1764" w:type="pct"/>
            <w:tcBorders>
              <w:top w:val="single" w:sz="4" w:space="0" w:color="auto"/>
              <w:bottom w:val="single" w:sz="4" w:space="0" w:color="auto"/>
            </w:tcBorders>
          </w:tcPr>
          <w:p w14:paraId="093FDA8E" w14:textId="77777777" w:rsidR="00A2728C" w:rsidRPr="00B63DD1" w:rsidRDefault="00A2728C" w:rsidP="00A2728C">
            <w:pPr>
              <w:pStyle w:val="APVMATableText"/>
            </w:pPr>
          </w:p>
        </w:tc>
        <w:tc>
          <w:tcPr>
            <w:tcW w:w="1524" w:type="pct"/>
            <w:tcBorders>
              <w:top w:val="single" w:sz="4" w:space="0" w:color="auto"/>
              <w:bottom w:val="single" w:sz="4" w:space="0" w:color="auto"/>
            </w:tcBorders>
          </w:tcPr>
          <w:p w14:paraId="71B021AB" w14:textId="20B8BDD6" w:rsidR="00A2728C" w:rsidRDefault="00A2728C" w:rsidP="00A2728C">
            <w:pPr>
              <w:pStyle w:val="APVMATableText"/>
            </w:pPr>
            <w:r>
              <w:t>0.8 L/kg</w:t>
            </w:r>
          </w:p>
        </w:tc>
      </w:tr>
      <w:tr w:rsidR="00A2728C" w14:paraId="5468E90F" w14:textId="77777777" w:rsidTr="00A2728C">
        <w:trPr>
          <w:cantSplit/>
        </w:trPr>
        <w:tc>
          <w:tcPr>
            <w:tcW w:w="1711" w:type="pct"/>
            <w:tcBorders>
              <w:top w:val="single" w:sz="4" w:space="0" w:color="auto"/>
              <w:bottom w:val="single" w:sz="4" w:space="0" w:color="auto"/>
            </w:tcBorders>
          </w:tcPr>
          <w:p w14:paraId="22C9A939" w14:textId="57C1D763" w:rsidR="00A2728C" w:rsidRDefault="00A2728C" w:rsidP="00A2728C">
            <w:pPr>
              <w:pStyle w:val="APVMATableText"/>
            </w:pPr>
            <w:r>
              <w:t>Aquatic regulatory acceptable level</w:t>
            </w:r>
          </w:p>
        </w:tc>
        <w:tc>
          <w:tcPr>
            <w:tcW w:w="1764" w:type="pct"/>
            <w:tcBorders>
              <w:top w:val="single" w:sz="4" w:space="0" w:color="auto"/>
              <w:bottom w:val="single" w:sz="4" w:space="0" w:color="auto"/>
            </w:tcBorders>
          </w:tcPr>
          <w:p w14:paraId="2D6DAA87" w14:textId="7D978F99" w:rsidR="00A2728C" w:rsidRPr="00B63DD1" w:rsidRDefault="00A2728C" w:rsidP="00A2728C">
            <w:pPr>
              <w:pStyle w:val="APVMATableText"/>
            </w:pPr>
            <w:r>
              <w:t>RAL—</w:t>
            </w:r>
            <w:proofErr w:type="spellStart"/>
            <w:r>
              <w:t>ecotoxicity</w:t>
            </w:r>
            <w:proofErr w:type="spellEnd"/>
            <w:r>
              <w:t xml:space="preserve"> value</w:t>
            </w:r>
          </w:p>
        </w:tc>
        <w:tc>
          <w:tcPr>
            <w:tcW w:w="1524" w:type="pct"/>
            <w:tcBorders>
              <w:top w:val="single" w:sz="4" w:space="0" w:color="auto"/>
              <w:bottom w:val="single" w:sz="4" w:space="0" w:color="auto"/>
            </w:tcBorders>
          </w:tcPr>
          <w:p w14:paraId="6333C712" w14:textId="7FCA2858" w:rsidR="00A2728C" w:rsidRDefault="00A2728C" w:rsidP="00A2728C">
            <w:pPr>
              <w:pStyle w:val="APVMATableText"/>
            </w:pPr>
            <w:r>
              <w:t>8.5 µg/L</w:t>
            </w:r>
          </w:p>
        </w:tc>
      </w:tr>
      <w:tr w:rsidR="00A2728C" w14:paraId="246904FB" w14:textId="77777777" w:rsidTr="00A2728C">
        <w:trPr>
          <w:cantSplit/>
        </w:trPr>
        <w:tc>
          <w:tcPr>
            <w:tcW w:w="1711" w:type="pct"/>
            <w:tcBorders>
              <w:top w:val="single" w:sz="4" w:space="0" w:color="auto"/>
              <w:bottom w:val="single" w:sz="4" w:space="0" w:color="auto"/>
            </w:tcBorders>
          </w:tcPr>
          <w:p w14:paraId="7B3A9B1A" w14:textId="6BF0CE66" w:rsidR="00A2728C" w:rsidRDefault="00A2728C" w:rsidP="00A2728C">
            <w:pPr>
              <w:pStyle w:val="APVMATableText"/>
            </w:pPr>
            <w:r>
              <w:t>Application rate</w:t>
            </w:r>
          </w:p>
        </w:tc>
        <w:tc>
          <w:tcPr>
            <w:tcW w:w="1764" w:type="pct"/>
            <w:tcBorders>
              <w:top w:val="single" w:sz="4" w:space="0" w:color="auto"/>
              <w:bottom w:val="single" w:sz="4" w:space="0" w:color="auto"/>
            </w:tcBorders>
          </w:tcPr>
          <w:p w14:paraId="125D38EC" w14:textId="77777777" w:rsidR="00A2728C" w:rsidRDefault="00A2728C" w:rsidP="00A2728C">
            <w:pPr>
              <w:pStyle w:val="APVMATableText"/>
            </w:pPr>
          </w:p>
        </w:tc>
        <w:tc>
          <w:tcPr>
            <w:tcW w:w="1524" w:type="pct"/>
            <w:tcBorders>
              <w:top w:val="single" w:sz="4" w:space="0" w:color="auto"/>
              <w:bottom w:val="single" w:sz="4" w:space="0" w:color="auto"/>
            </w:tcBorders>
          </w:tcPr>
          <w:p w14:paraId="1D5D6E9B" w14:textId="102B0842" w:rsidR="00A2728C" w:rsidRDefault="00A2728C" w:rsidP="00A2728C">
            <w:pPr>
              <w:pStyle w:val="APVMATableText"/>
            </w:pPr>
            <w:r>
              <w:t>1,000 g ac/ha</w:t>
            </w:r>
          </w:p>
        </w:tc>
      </w:tr>
      <w:tr w:rsidR="00A2728C" w14:paraId="2B559C4D" w14:textId="77777777" w:rsidTr="00A2728C">
        <w:trPr>
          <w:cantSplit/>
        </w:trPr>
        <w:tc>
          <w:tcPr>
            <w:tcW w:w="1711" w:type="pct"/>
            <w:tcBorders>
              <w:top w:val="single" w:sz="4" w:space="0" w:color="auto"/>
              <w:bottom w:val="single" w:sz="4" w:space="0" w:color="auto"/>
            </w:tcBorders>
          </w:tcPr>
          <w:p w14:paraId="737A1B4C" w14:textId="3925067A" w:rsidR="00A2728C" w:rsidRDefault="00A2728C" w:rsidP="00A2728C">
            <w:pPr>
              <w:pStyle w:val="APVMATableSubHead"/>
            </w:pPr>
            <w:r>
              <w:t>Calculating L%</w:t>
            </w:r>
            <w:r w:rsidRPr="008235A8">
              <w:t xml:space="preserve"> (</w:t>
            </w:r>
            <w:r w:rsidRPr="008235A8">
              <w:fldChar w:fldCharType="begin"/>
            </w:r>
            <w:r w:rsidRPr="008235A8">
              <w:instrText xml:space="preserve"> REF _Ref4066070 \h  \* MERGEFORMAT </w:instrText>
            </w:r>
            <w:r w:rsidRPr="008235A8">
              <w:fldChar w:fldCharType="separate"/>
            </w:r>
            <w:r w:rsidR="00DD54A4">
              <w:t>Equation 1</w:t>
            </w:r>
            <w:r w:rsidRPr="008235A8">
              <w:fldChar w:fldCharType="end"/>
            </w:r>
            <w:r w:rsidRPr="008235A8">
              <w:t>)</w:t>
            </w:r>
          </w:p>
        </w:tc>
        <w:tc>
          <w:tcPr>
            <w:tcW w:w="1764" w:type="pct"/>
            <w:tcBorders>
              <w:top w:val="single" w:sz="4" w:space="0" w:color="auto"/>
              <w:bottom w:val="single" w:sz="4" w:space="0" w:color="auto"/>
            </w:tcBorders>
          </w:tcPr>
          <w:p w14:paraId="2E7620D5" w14:textId="77777777" w:rsidR="00A2728C" w:rsidRDefault="00A2728C" w:rsidP="00A2728C">
            <w:pPr>
              <w:pStyle w:val="APVMATableSubHead"/>
            </w:pPr>
          </w:p>
        </w:tc>
        <w:tc>
          <w:tcPr>
            <w:tcW w:w="1524" w:type="pct"/>
            <w:tcBorders>
              <w:top w:val="single" w:sz="4" w:space="0" w:color="auto"/>
              <w:bottom w:val="single" w:sz="4" w:space="0" w:color="auto"/>
            </w:tcBorders>
          </w:tcPr>
          <w:p w14:paraId="04D6465A" w14:textId="77777777" w:rsidR="00A2728C" w:rsidRDefault="00A2728C" w:rsidP="00A2728C">
            <w:pPr>
              <w:pStyle w:val="APVMATableSubHead"/>
            </w:pPr>
          </w:p>
        </w:tc>
      </w:tr>
      <w:tr w:rsidR="00A2728C" w14:paraId="5C91ED26" w14:textId="77777777" w:rsidTr="00A2728C">
        <w:trPr>
          <w:cantSplit/>
        </w:trPr>
        <w:tc>
          <w:tcPr>
            <w:tcW w:w="1711" w:type="pct"/>
            <w:tcBorders>
              <w:top w:val="single" w:sz="4" w:space="0" w:color="auto"/>
              <w:bottom w:val="single" w:sz="4" w:space="0" w:color="auto"/>
            </w:tcBorders>
          </w:tcPr>
          <w:p w14:paraId="77B32B13" w14:textId="6543B846" w:rsidR="00A2728C" w:rsidRDefault="00A2728C" w:rsidP="00A2728C">
            <w:pPr>
              <w:pStyle w:val="APVMATableText"/>
            </w:pPr>
            <w:r>
              <w:t>Rainfall value (P)</w:t>
            </w:r>
          </w:p>
        </w:tc>
        <w:tc>
          <w:tcPr>
            <w:tcW w:w="1764" w:type="pct"/>
            <w:tcBorders>
              <w:top w:val="single" w:sz="4" w:space="0" w:color="auto"/>
              <w:bottom w:val="single" w:sz="4" w:space="0" w:color="auto"/>
            </w:tcBorders>
          </w:tcPr>
          <w:p w14:paraId="2F8876AF" w14:textId="77777777" w:rsidR="00A2728C" w:rsidRDefault="00A2728C" w:rsidP="00A2728C">
            <w:pPr>
              <w:pStyle w:val="APVMATableText"/>
            </w:pPr>
          </w:p>
        </w:tc>
        <w:tc>
          <w:tcPr>
            <w:tcW w:w="1524" w:type="pct"/>
            <w:tcBorders>
              <w:top w:val="single" w:sz="4" w:space="0" w:color="auto"/>
              <w:bottom w:val="single" w:sz="4" w:space="0" w:color="auto"/>
            </w:tcBorders>
          </w:tcPr>
          <w:p w14:paraId="213DD7F1" w14:textId="72013DBA" w:rsidR="00A2728C" w:rsidRDefault="00A2728C" w:rsidP="00A2728C">
            <w:pPr>
              <w:pStyle w:val="APVMATableText"/>
            </w:pPr>
            <w:r>
              <w:t>8 mm (default at screening level)</w:t>
            </w:r>
          </w:p>
        </w:tc>
      </w:tr>
      <w:tr w:rsidR="00A2728C" w14:paraId="26EF9A8A" w14:textId="77777777" w:rsidTr="00A2728C">
        <w:trPr>
          <w:cantSplit/>
        </w:trPr>
        <w:tc>
          <w:tcPr>
            <w:tcW w:w="1711" w:type="pct"/>
            <w:tcBorders>
              <w:top w:val="single" w:sz="4" w:space="0" w:color="auto"/>
              <w:bottom w:val="single" w:sz="4" w:space="0" w:color="auto"/>
            </w:tcBorders>
          </w:tcPr>
          <w:p w14:paraId="1DF9714A" w14:textId="510864B1" w:rsidR="00A2728C" w:rsidRDefault="00A2728C" w:rsidP="00A2728C">
            <w:pPr>
              <w:pStyle w:val="APVMATableText"/>
            </w:pPr>
            <w:r>
              <w:t>Runoff (Q)</w:t>
            </w:r>
          </w:p>
        </w:tc>
        <w:tc>
          <w:tcPr>
            <w:tcW w:w="1764" w:type="pct"/>
            <w:tcBorders>
              <w:top w:val="single" w:sz="4" w:space="0" w:color="auto"/>
              <w:bottom w:val="single" w:sz="4" w:space="0" w:color="auto"/>
            </w:tcBorders>
          </w:tcPr>
          <w:p w14:paraId="057BE4C6" w14:textId="3F281A17" w:rsidR="00A2728C" w:rsidRDefault="00A2728C" w:rsidP="00A2728C">
            <w:pPr>
              <w:pStyle w:val="APVMATableText"/>
            </w:pPr>
            <w:r>
              <w:t>=(-0.0002*P</w:t>
            </w:r>
            <w:r>
              <w:rPr>
                <w:vertAlign w:val="superscript"/>
              </w:rPr>
              <w:t>3</w:t>
            </w:r>
            <w:r>
              <w:t>)+(0.024*P</w:t>
            </w:r>
            <w:r>
              <w:rPr>
                <w:vertAlign w:val="superscript"/>
              </w:rPr>
              <w:t>2</w:t>
            </w:r>
            <w:r>
              <w:t>)–(0.0404*P)</w:t>
            </w:r>
          </w:p>
        </w:tc>
        <w:tc>
          <w:tcPr>
            <w:tcW w:w="1524" w:type="pct"/>
            <w:tcBorders>
              <w:top w:val="single" w:sz="4" w:space="0" w:color="auto"/>
              <w:bottom w:val="single" w:sz="4" w:space="0" w:color="auto"/>
            </w:tcBorders>
          </w:tcPr>
          <w:p w14:paraId="7D043EF1" w14:textId="3F32AD6E" w:rsidR="00A2728C" w:rsidRDefault="00A2728C" w:rsidP="00A2728C">
            <w:pPr>
              <w:pStyle w:val="APVMATableText"/>
            </w:pPr>
            <w:r>
              <w:t>1.11 mm</w:t>
            </w:r>
          </w:p>
        </w:tc>
      </w:tr>
      <w:tr w:rsidR="00A2728C" w14:paraId="2949E43E" w14:textId="77777777" w:rsidTr="00A2728C">
        <w:trPr>
          <w:cantSplit/>
        </w:trPr>
        <w:tc>
          <w:tcPr>
            <w:tcW w:w="1711" w:type="pct"/>
            <w:tcBorders>
              <w:top w:val="single" w:sz="4" w:space="0" w:color="auto"/>
              <w:bottom w:val="single" w:sz="4" w:space="0" w:color="auto"/>
            </w:tcBorders>
          </w:tcPr>
          <w:p w14:paraId="381915B2" w14:textId="12C5EF39" w:rsidR="00A2728C" w:rsidRDefault="00A2728C" w:rsidP="00A2728C">
            <w:pPr>
              <w:pStyle w:val="APVMATableText"/>
            </w:pPr>
            <w:r>
              <w:t>Q/P</w:t>
            </w:r>
          </w:p>
        </w:tc>
        <w:tc>
          <w:tcPr>
            <w:tcW w:w="1764" w:type="pct"/>
            <w:tcBorders>
              <w:top w:val="single" w:sz="4" w:space="0" w:color="auto"/>
              <w:bottom w:val="single" w:sz="4" w:space="0" w:color="auto"/>
            </w:tcBorders>
          </w:tcPr>
          <w:p w14:paraId="35622FAC" w14:textId="4E77293C" w:rsidR="00A2728C" w:rsidRDefault="00A2728C" w:rsidP="00A2728C">
            <w:pPr>
              <w:pStyle w:val="APVMATableText"/>
            </w:pPr>
            <w:r>
              <w:t>=1.11 / 8</w:t>
            </w:r>
          </w:p>
        </w:tc>
        <w:tc>
          <w:tcPr>
            <w:tcW w:w="1524" w:type="pct"/>
            <w:tcBorders>
              <w:top w:val="single" w:sz="4" w:space="0" w:color="auto"/>
              <w:bottom w:val="single" w:sz="4" w:space="0" w:color="auto"/>
            </w:tcBorders>
          </w:tcPr>
          <w:p w14:paraId="12CBA371" w14:textId="4C75C03B" w:rsidR="00A2728C" w:rsidRDefault="00A2728C" w:rsidP="00A2728C">
            <w:pPr>
              <w:pStyle w:val="APVMATableText"/>
            </w:pPr>
            <w:r>
              <w:t>0.14</w:t>
            </w:r>
          </w:p>
        </w:tc>
      </w:tr>
      <w:tr w:rsidR="00A2728C" w14:paraId="743F6015" w14:textId="77777777" w:rsidTr="00A2728C">
        <w:trPr>
          <w:cantSplit/>
        </w:trPr>
        <w:tc>
          <w:tcPr>
            <w:tcW w:w="1711" w:type="pct"/>
            <w:tcBorders>
              <w:top w:val="single" w:sz="4" w:space="0" w:color="auto"/>
              <w:bottom w:val="single" w:sz="4" w:space="0" w:color="auto"/>
            </w:tcBorders>
          </w:tcPr>
          <w:p w14:paraId="5761467C" w14:textId="3E56053B" w:rsidR="00A2728C" w:rsidRDefault="00A2728C" w:rsidP="00A2728C">
            <w:pPr>
              <w:pStyle w:val="APVMATableText"/>
            </w:pPr>
            <w:r>
              <w:t>Slope</w:t>
            </w:r>
          </w:p>
        </w:tc>
        <w:tc>
          <w:tcPr>
            <w:tcW w:w="1764" w:type="pct"/>
            <w:tcBorders>
              <w:top w:val="single" w:sz="4" w:space="0" w:color="auto"/>
              <w:bottom w:val="single" w:sz="4" w:space="0" w:color="auto"/>
            </w:tcBorders>
          </w:tcPr>
          <w:p w14:paraId="49D9D76A" w14:textId="77777777" w:rsidR="00A2728C" w:rsidRDefault="00A2728C" w:rsidP="00A2728C">
            <w:pPr>
              <w:pStyle w:val="APVMATableText"/>
            </w:pPr>
          </w:p>
        </w:tc>
        <w:tc>
          <w:tcPr>
            <w:tcW w:w="1524" w:type="pct"/>
            <w:tcBorders>
              <w:top w:val="single" w:sz="4" w:space="0" w:color="auto"/>
              <w:bottom w:val="single" w:sz="4" w:space="0" w:color="auto"/>
            </w:tcBorders>
          </w:tcPr>
          <w:p w14:paraId="4529EB94" w14:textId="05138F2A" w:rsidR="00A2728C" w:rsidRDefault="00A2728C" w:rsidP="00A2728C">
            <w:pPr>
              <w:pStyle w:val="APVMATableText"/>
            </w:pPr>
            <w:r>
              <w:t>8% (default at screening level)</w:t>
            </w:r>
            <w:r>
              <w:rPr>
                <w:vertAlign w:val="superscript"/>
              </w:rPr>
              <w:t>1</w:t>
            </w:r>
          </w:p>
        </w:tc>
      </w:tr>
      <w:tr w:rsidR="00A2728C" w14:paraId="1145A5ED" w14:textId="77777777" w:rsidTr="00A2728C">
        <w:trPr>
          <w:cantSplit/>
        </w:trPr>
        <w:tc>
          <w:tcPr>
            <w:tcW w:w="1711" w:type="pct"/>
            <w:tcBorders>
              <w:top w:val="single" w:sz="4" w:space="0" w:color="auto"/>
              <w:bottom w:val="single" w:sz="4" w:space="0" w:color="auto"/>
            </w:tcBorders>
          </w:tcPr>
          <w:p w14:paraId="0E7C8751" w14:textId="37FB27AD" w:rsidR="00A2728C" w:rsidRDefault="00A2728C" w:rsidP="00A2728C">
            <w:pPr>
              <w:pStyle w:val="APVMATableText"/>
            </w:pPr>
            <w:r>
              <w:t>Slope factor</w:t>
            </w:r>
          </w:p>
        </w:tc>
        <w:tc>
          <w:tcPr>
            <w:tcW w:w="1764" w:type="pct"/>
            <w:tcBorders>
              <w:top w:val="single" w:sz="4" w:space="0" w:color="auto"/>
              <w:bottom w:val="single" w:sz="4" w:space="0" w:color="auto"/>
            </w:tcBorders>
          </w:tcPr>
          <w:p w14:paraId="5A5FEBB7" w14:textId="0D3966E7" w:rsidR="00A2728C" w:rsidRDefault="00A2728C" w:rsidP="00A2728C">
            <w:pPr>
              <w:pStyle w:val="APVMATableText"/>
            </w:pPr>
            <w:r>
              <w:t>=(</w:t>
            </w:r>
            <w:r w:rsidRPr="009C5D06">
              <w:t>0.02153 X slope + 0.001423 X slope</w:t>
            </w:r>
            <w:r w:rsidRPr="009C5D06">
              <w:rPr>
                <w:vertAlign w:val="superscript"/>
              </w:rPr>
              <w:t>2</w:t>
            </w:r>
            <w:r w:rsidRPr="00A2728C">
              <w:t>)</w:t>
            </w:r>
          </w:p>
        </w:tc>
        <w:tc>
          <w:tcPr>
            <w:tcW w:w="1524" w:type="pct"/>
            <w:tcBorders>
              <w:top w:val="single" w:sz="4" w:space="0" w:color="auto"/>
              <w:bottom w:val="single" w:sz="4" w:space="0" w:color="auto"/>
            </w:tcBorders>
          </w:tcPr>
          <w:p w14:paraId="2CE2BBA6" w14:textId="305BF89B" w:rsidR="00A2728C" w:rsidRDefault="00A2728C" w:rsidP="00A2728C">
            <w:pPr>
              <w:pStyle w:val="APVMATableText"/>
            </w:pPr>
            <w:r>
              <w:t>0.2633</w:t>
            </w:r>
          </w:p>
        </w:tc>
      </w:tr>
      <w:tr w:rsidR="00A2728C" w14:paraId="5D1BD6BF" w14:textId="77777777" w:rsidTr="00A2728C">
        <w:trPr>
          <w:cantSplit/>
        </w:trPr>
        <w:tc>
          <w:tcPr>
            <w:tcW w:w="1711" w:type="pct"/>
            <w:tcBorders>
              <w:top w:val="single" w:sz="4" w:space="0" w:color="auto"/>
              <w:bottom w:val="single" w:sz="4" w:space="0" w:color="auto"/>
            </w:tcBorders>
          </w:tcPr>
          <w:p w14:paraId="27B76CC0" w14:textId="100A4C0F" w:rsidR="00A2728C" w:rsidRDefault="00A2728C" w:rsidP="00A2728C">
            <w:pPr>
              <w:pStyle w:val="APVMATableText"/>
            </w:pPr>
            <w:r>
              <w:t>Chemical remaining available following degradation</w:t>
            </w:r>
          </w:p>
        </w:tc>
        <w:tc>
          <w:tcPr>
            <w:tcW w:w="1764" w:type="pct"/>
            <w:tcBorders>
              <w:top w:val="single" w:sz="4" w:space="0" w:color="auto"/>
              <w:bottom w:val="single" w:sz="4" w:space="0" w:color="auto"/>
            </w:tcBorders>
          </w:tcPr>
          <w:p w14:paraId="42D3C363" w14:textId="761499C9" w:rsidR="00A2728C" w:rsidRDefault="00A2728C" w:rsidP="00A2728C">
            <w:pPr>
              <w:pStyle w:val="APVMATableText"/>
            </w:pPr>
            <w:r>
              <w:t>=(-3*LN(2)/DT</w:t>
            </w:r>
            <w:r w:rsidRPr="003643A3">
              <w:rPr>
                <w:vertAlign w:val="subscript"/>
              </w:rPr>
              <w:t>50</w:t>
            </w:r>
            <w:r>
              <w:t>)</w:t>
            </w:r>
          </w:p>
        </w:tc>
        <w:tc>
          <w:tcPr>
            <w:tcW w:w="1524" w:type="pct"/>
            <w:tcBorders>
              <w:top w:val="single" w:sz="4" w:space="0" w:color="auto"/>
              <w:bottom w:val="single" w:sz="4" w:space="0" w:color="auto"/>
            </w:tcBorders>
          </w:tcPr>
          <w:p w14:paraId="50FB8B4D" w14:textId="0F5CB905" w:rsidR="00A2728C" w:rsidRDefault="00A2728C" w:rsidP="00A2728C">
            <w:pPr>
              <w:pStyle w:val="APVMATableText"/>
            </w:pPr>
            <w:r>
              <w:t>0.901</w:t>
            </w:r>
          </w:p>
        </w:tc>
      </w:tr>
      <w:tr w:rsidR="00A2728C" w14:paraId="45368741" w14:textId="77777777" w:rsidTr="00A2728C">
        <w:trPr>
          <w:cantSplit/>
        </w:trPr>
        <w:tc>
          <w:tcPr>
            <w:tcW w:w="1711" w:type="pct"/>
            <w:tcBorders>
              <w:top w:val="single" w:sz="4" w:space="0" w:color="auto"/>
              <w:bottom w:val="single" w:sz="4" w:space="0" w:color="auto"/>
            </w:tcBorders>
          </w:tcPr>
          <w:p w14:paraId="1EAE47DF" w14:textId="57EFB170" w:rsidR="00A2728C" w:rsidRDefault="00A2728C" w:rsidP="00A2728C">
            <w:pPr>
              <w:pStyle w:val="APVMATableText"/>
            </w:pPr>
            <w:r>
              <w:t>Heterogeneity factor</w:t>
            </w:r>
          </w:p>
        </w:tc>
        <w:tc>
          <w:tcPr>
            <w:tcW w:w="1764" w:type="pct"/>
            <w:tcBorders>
              <w:top w:val="single" w:sz="4" w:space="0" w:color="auto"/>
              <w:bottom w:val="single" w:sz="4" w:space="0" w:color="auto"/>
            </w:tcBorders>
          </w:tcPr>
          <w:p w14:paraId="1F07EECF" w14:textId="2176F3F3" w:rsidR="00A2728C" w:rsidRDefault="00A2728C" w:rsidP="00A2728C">
            <w:pPr>
              <w:pStyle w:val="APVMATableText"/>
            </w:pPr>
            <w:r>
              <w:t>Assumes half the treated area contributes to runoff</w:t>
            </w:r>
          </w:p>
        </w:tc>
        <w:tc>
          <w:tcPr>
            <w:tcW w:w="1524" w:type="pct"/>
            <w:tcBorders>
              <w:top w:val="single" w:sz="4" w:space="0" w:color="auto"/>
              <w:bottom w:val="single" w:sz="4" w:space="0" w:color="auto"/>
            </w:tcBorders>
          </w:tcPr>
          <w:p w14:paraId="0E6148E7" w14:textId="6B797815" w:rsidR="00A2728C" w:rsidRDefault="00A2728C" w:rsidP="00A2728C">
            <w:pPr>
              <w:pStyle w:val="APVMATableText"/>
            </w:pPr>
            <w:r>
              <w:t>0.5</w:t>
            </w:r>
          </w:p>
        </w:tc>
      </w:tr>
      <w:tr w:rsidR="00A2728C" w14:paraId="16E7A6A0" w14:textId="77777777" w:rsidTr="00A2728C">
        <w:trPr>
          <w:cantSplit/>
        </w:trPr>
        <w:tc>
          <w:tcPr>
            <w:tcW w:w="1711" w:type="pct"/>
            <w:tcBorders>
              <w:top w:val="single" w:sz="4" w:space="0" w:color="auto"/>
              <w:bottom w:val="single" w:sz="4" w:space="0" w:color="auto"/>
            </w:tcBorders>
          </w:tcPr>
          <w:p w14:paraId="74B2449D" w14:textId="4FEFF408" w:rsidR="00A2728C" w:rsidRPr="00A2728C" w:rsidRDefault="00A2728C" w:rsidP="00A2728C">
            <w:pPr>
              <w:pStyle w:val="APVMATableText"/>
              <w:rPr>
                <w:b/>
              </w:rPr>
            </w:pPr>
            <w:r w:rsidRPr="00A2728C">
              <w:rPr>
                <w:b/>
              </w:rPr>
              <w:t>Final loss (%) in dissolved phase</w:t>
            </w:r>
          </w:p>
        </w:tc>
        <w:tc>
          <w:tcPr>
            <w:tcW w:w="1764" w:type="pct"/>
            <w:tcBorders>
              <w:top w:val="single" w:sz="4" w:space="0" w:color="auto"/>
              <w:bottom w:val="single" w:sz="4" w:space="0" w:color="auto"/>
            </w:tcBorders>
          </w:tcPr>
          <w:p w14:paraId="75FF2548" w14:textId="4371C1AE" w:rsidR="00A2728C" w:rsidRDefault="00A2728C" w:rsidP="00A2728C">
            <w:pPr>
              <w:pStyle w:val="APVMATableText"/>
            </w:pPr>
            <w:r>
              <w:t>=0.14 (Q/P) * 0.2633 * 0.901 * 0.5 * (100/(1+Kd))</w:t>
            </w:r>
          </w:p>
        </w:tc>
        <w:tc>
          <w:tcPr>
            <w:tcW w:w="1524" w:type="pct"/>
            <w:tcBorders>
              <w:top w:val="single" w:sz="4" w:space="0" w:color="auto"/>
              <w:bottom w:val="single" w:sz="4" w:space="0" w:color="auto"/>
            </w:tcBorders>
          </w:tcPr>
          <w:p w14:paraId="58462AE0" w14:textId="7E2003D4" w:rsidR="00A2728C" w:rsidRDefault="00A2728C" w:rsidP="00A2728C">
            <w:pPr>
              <w:pStyle w:val="APVMATableText"/>
            </w:pPr>
            <w:r w:rsidRPr="00385CF4">
              <w:t>0.91</w:t>
            </w:r>
          </w:p>
        </w:tc>
      </w:tr>
      <w:tr w:rsidR="00A2728C" w14:paraId="237C35C3" w14:textId="77777777" w:rsidTr="00A2728C">
        <w:trPr>
          <w:cantSplit/>
        </w:trPr>
        <w:tc>
          <w:tcPr>
            <w:tcW w:w="5000" w:type="pct"/>
            <w:gridSpan w:val="3"/>
            <w:tcBorders>
              <w:top w:val="single" w:sz="4" w:space="0" w:color="auto"/>
              <w:bottom w:val="single" w:sz="4" w:space="0" w:color="auto"/>
            </w:tcBorders>
          </w:tcPr>
          <w:p w14:paraId="38C61E11" w14:textId="75E6C5E7" w:rsidR="00A2728C" w:rsidRPr="00385CF4" w:rsidRDefault="00A2728C" w:rsidP="00A2728C">
            <w:pPr>
              <w:pStyle w:val="APVMATableText"/>
            </w:pPr>
            <w:r>
              <w:t>The % loss is calculated in terms of total mass of the chemical lost and distributed into the final water volume of the water body.</w:t>
            </w:r>
          </w:p>
        </w:tc>
      </w:tr>
      <w:tr w:rsidR="00A2728C" w14:paraId="44F758FC" w14:textId="77777777" w:rsidTr="00A2728C">
        <w:trPr>
          <w:cantSplit/>
        </w:trPr>
        <w:tc>
          <w:tcPr>
            <w:tcW w:w="1711" w:type="pct"/>
            <w:tcBorders>
              <w:top w:val="single" w:sz="4" w:space="0" w:color="auto"/>
              <w:bottom w:val="single" w:sz="4" w:space="0" w:color="auto"/>
            </w:tcBorders>
          </w:tcPr>
          <w:p w14:paraId="2F55A57F" w14:textId="601D996E" w:rsidR="00A2728C" w:rsidRDefault="00A2728C" w:rsidP="00A2728C">
            <w:pPr>
              <w:pStyle w:val="APVMATableText"/>
            </w:pPr>
            <w:r>
              <w:t>Total volume of runoff water (10 ha)</w:t>
            </w:r>
          </w:p>
        </w:tc>
        <w:tc>
          <w:tcPr>
            <w:tcW w:w="1764" w:type="pct"/>
            <w:tcBorders>
              <w:top w:val="single" w:sz="4" w:space="0" w:color="auto"/>
              <w:bottom w:val="single" w:sz="4" w:space="0" w:color="auto"/>
            </w:tcBorders>
          </w:tcPr>
          <w:p w14:paraId="03BAC6C4" w14:textId="6A9401A7" w:rsidR="00A2728C" w:rsidRDefault="00A2728C" w:rsidP="00A2728C">
            <w:pPr>
              <w:pStyle w:val="APVMATableText"/>
            </w:pPr>
            <w:r>
              <w:t>=1.11 mm (Q) * 10 (ha) * 10,000 (m</w:t>
            </w:r>
            <w:r>
              <w:rPr>
                <w:vertAlign w:val="superscript"/>
              </w:rPr>
              <w:t>2</w:t>
            </w:r>
            <w:r>
              <w:t>/ha) * 1,000 (L/m</w:t>
            </w:r>
            <w:r>
              <w:rPr>
                <w:vertAlign w:val="superscript"/>
              </w:rPr>
              <w:t>3</w:t>
            </w:r>
            <w:r>
              <w:t>)</w:t>
            </w:r>
          </w:p>
        </w:tc>
        <w:tc>
          <w:tcPr>
            <w:tcW w:w="1524" w:type="pct"/>
            <w:tcBorders>
              <w:top w:val="single" w:sz="4" w:space="0" w:color="auto"/>
              <w:bottom w:val="single" w:sz="4" w:space="0" w:color="auto"/>
            </w:tcBorders>
          </w:tcPr>
          <w:p w14:paraId="2F680793" w14:textId="4B1044B3" w:rsidR="00A2728C" w:rsidRPr="00385CF4" w:rsidRDefault="00A2728C" w:rsidP="00A2728C">
            <w:pPr>
              <w:pStyle w:val="APVMATableText"/>
            </w:pPr>
            <w:r>
              <w:t>111,040 L</w:t>
            </w:r>
          </w:p>
        </w:tc>
      </w:tr>
      <w:tr w:rsidR="00A2728C" w14:paraId="3E212FB0" w14:textId="77777777" w:rsidTr="00A2728C">
        <w:trPr>
          <w:cantSplit/>
        </w:trPr>
        <w:tc>
          <w:tcPr>
            <w:tcW w:w="1711" w:type="pct"/>
            <w:tcBorders>
              <w:top w:val="single" w:sz="4" w:space="0" w:color="auto"/>
              <w:bottom w:val="single" w:sz="4" w:space="0" w:color="auto"/>
            </w:tcBorders>
          </w:tcPr>
          <w:p w14:paraId="0EE69742" w14:textId="1A2F4FC7" w:rsidR="00A2728C" w:rsidRDefault="00A2728C" w:rsidP="00A2728C">
            <w:pPr>
              <w:pStyle w:val="APVMATableText"/>
            </w:pPr>
            <w:r>
              <w:t>Total volume of receiving water</w:t>
            </w:r>
          </w:p>
        </w:tc>
        <w:tc>
          <w:tcPr>
            <w:tcW w:w="1764" w:type="pct"/>
            <w:tcBorders>
              <w:top w:val="single" w:sz="4" w:space="0" w:color="auto"/>
              <w:bottom w:val="single" w:sz="4" w:space="0" w:color="auto"/>
            </w:tcBorders>
          </w:tcPr>
          <w:p w14:paraId="3F457560" w14:textId="24143ACB" w:rsidR="00A2728C" w:rsidRDefault="00A2728C" w:rsidP="00A2728C">
            <w:pPr>
              <w:pStyle w:val="APVMATableText"/>
            </w:pPr>
            <w:r>
              <w:t>=1,500,000 (initial) + 111,040</w:t>
            </w:r>
          </w:p>
        </w:tc>
        <w:tc>
          <w:tcPr>
            <w:tcW w:w="1524" w:type="pct"/>
            <w:tcBorders>
              <w:top w:val="single" w:sz="4" w:space="0" w:color="auto"/>
              <w:bottom w:val="single" w:sz="4" w:space="0" w:color="auto"/>
            </w:tcBorders>
          </w:tcPr>
          <w:p w14:paraId="66B4B8C4" w14:textId="37204BBF" w:rsidR="00A2728C" w:rsidRDefault="00A2728C" w:rsidP="00A2728C">
            <w:pPr>
              <w:pStyle w:val="APVMATableText"/>
            </w:pPr>
            <w:r>
              <w:t>1,611,040 L</w:t>
            </w:r>
          </w:p>
        </w:tc>
      </w:tr>
      <w:tr w:rsidR="00A2728C" w14:paraId="5E92C43A" w14:textId="77777777" w:rsidTr="00A2728C">
        <w:trPr>
          <w:cantSplit/>
        </w:trPr>
        <w:tc>
          <w:tcPr>
            <w:tcW w:w="1711" w:type="pct"/>
            <w:tcBorders>
              <w:top w:val="single" w:sz="4" w:space="0" w:color="auto"/>
              <w:bottom w:val="single" w:sz="4" w:space="0" w:color="auto"/>
            </w:tcBorders>
          </w:tcPr>
          <w:p w14:paraId="5B771DBA" w14:textId="3F7ED89C" w:rsidR="00A2728C" w:rsidRDefault="00A2728C" w:rsidP="00A2728C">
            <w:pPr>
              <w:pStyle w:val="APVMATableText"/>
            </w:pPr>
            <w:r>
              <w:t>Mass of chemical lost (10 ha)</w:t>
            </w:r>
          </w:p>
        </w:tc>
        <w:tc>
          <w:tcPr>
            <w:tcW w:w="1764" w:type="pct"/>
            <w:tcBorders>
              <w:top w:val="single" w:sz="4" w:space="0" w:color="auto"/>
              <w:bottom w:val="single" w:sz="4" w:space="0" w:color="auto"/>
            </w:tcBorders>
          </w:tcPr>
          <w:p w14:paraId="03BC518D" w14:textId="0F6B5C31" w:rsidR="00A2728C" w:rsidRDefault="00A2728C" w:rsidP="00A2728C">
            <w:pPr>
              <w:pStyle w:val="APVMATableText"/>
            </w:pPr>
            <w:r>
              <w:t>=1,000 g (application rate) * 10 (ha) * (0.91/100 – % lost) * 1,000,000 (µg/g)</w:t>
            </w:r>
          </w:p>
        </w:tc>
        <w:tc>
          <w:tcPr>
            <w:tcW w:w="1524" w:type="pct"/>
            <w:tcBorders>
              <w:top w:val="single" w:sz="4" w:space="0" w:color="auto"/>
              <w:bottom w:val="single" w:sz="4" w:space="0" w:color="auto"/>
            </w:tcBorders>
          </w:tcPr>
          <w:p w14:paraId="6A912DB1" w14:textId="00795751" w:rsidR="00A2728C" w:rsidRDefault="00A2728C" w:rsidP="00A2728C">
            <w:pPr>
              <w:pStyle w:val="APVMATableText"/>
            </w:pPr>
            <w:r>
              <w:t>91,497,199 µg</w:t>
            </w:r>
          </w:p>
        </w:tc>
      </w:tr>
      <w:tr w:rsidR="00A2728C" w14:paraId="76FDE0D5" w14:textId="77777777" w:rsidTr="00A2728C">
        <w:trPr>
          <w:cantSplit/>
        </w:trPr>
        <w:tc>
          <w:tcPr>
            <w:tcW w:w="1711" w:type="pct"/>
            <w:tcBorders>
              <w:top w:val="single" w:sz="4" w:space="0" w:color="auto"/>
              <w:bottom w:val="single" w:sz="4" w:space="0" w:color="auto"/>
            </w:tcBorders>
          </w:tcPr>
          <w:p w14:paraId="4006B74A" w14:textId="04A7442B" w:rsidR="00A2728C" w:rsidRDefault="00A2728C" w:rsidP="00A2728C">
            <w:pPr>
              <w:pStyle w:val="APVMATableText"/>
            </w:pPr>
            <w:r>
              <w:t>Predicted environmental concentration (PEC)</w:t>
            </w:r>
          </w:p>
        </w:tc>
        <w:tc>
          <w:tcPr>
            <w:tcW w:w="1764" w:type="pct"/>
            <w:tcBorders>
              <w:top w:val="single" w:sz="4" w:space="0" w:color="auto"/>
              <w:bottom w:val="single" w:sz="4" w:space="0" w:color="auto"/>
            </w:tcBorders>
          </w:tcPr>
          <w:p w14:paraId="5CB26923" w14:textId="1FEED19B" w:rsidR="00A2728C" w:rsidRDefault="00A2728C" w:rsidP="00A2728C">
            <w:pPr>
              <w:pStyle w:val="APVMATableText"/>
            </w:pPr>
            <w:r>
              <w:t>=91,497,199 µg / 1,611,040 L</w:t>
            </w:r>
          </w:p>
        </w:tc>
        <w:tc>
          <w:tcPr>
            <w:tcW w:w="1524" w:type="pct"/>
            <w:tcBorders>
              <w:top w:val="single" w:sz="4" w:space="0" w:color="auto"/>
              <w:bottom w:val="single" w:sz="4" w:space="0" w:color="auto"/>
            </w:tcBorders>
          </w:tcPr>
          <w:p w14:paraId="43783E61" w14:textId="27EBF2B0" w:rsidR="00A2728C" w:rsidRDefault="00A2728C" w:rsidP="00A2728C">
            <w:pPr>
              <w:pStyle w:val="APVMATableText"/>
            </w:pPr>
            <w:r>
              <w:t>56.8 µg/L</w:t>
            </w:r>
          </w:p>
        </w:tc>
      </w:tr>
      <w:tr w:rsidR="00A2728C" w14:paraId="06D88150" w14:textId="77777777" w:rsidTr="00A2728C">
        <w:trPr>
          <w:cantSplit/>
        </w:trPr>
        <w:tc>
          <w:tcPr>
            <w:tcW w:w="1711" w:type="pct"/>
            <w:tcBorders>
              <w:top w:val="single" w:sz="4" w:space="0" w:color="auto"/>
              <w:bottom w:val="single" w:sz="4" w:space="0" w:color="auto"/>
            </w:tcBorders>
          </w:tcPr>
          <w:p w14:paraId="74F52A81" w14:textId="568FB79A" w:rsidR="00A2728C" w:rsidRPr="00A2728C" w:rsidRDefault="00A2728C" w:rsidP="00A2728C">
            <w:pPr>
              <w:pStyle w:val="APVMATableText"/>
              <w:rPr>
                <w:b/>
              </w:rPr>
            </w:pPr>
            <w:r w:rsidRPr="00A2728C">
              <w:rPr>
                <w:b/>
              </w:rPr>
              <w:t>Risk quotient</w:t>
            </w:r>
          </w:p>
        </w:tc>
        <w:tc>
          <w:tcPr>
            <w:tcW w:w="1764" w:type="pct"/>
            <w:tcBorders>
              <w:top w:val="single" w:sz="4" w:space="0" w:color="auto"/>
              <w:bottom w:val="single" w:sz="4" w:space="0" w:color="auto"/>
            </w:tcBorders>
          </w:tcPr>
          <w:p w14:paraId="7C6C7C3D" w14:textId="15090693" w:rsidR="00A2728C" w:rsidRDefault="00A2728C" w:rsidP="00A2728C">
            <w:pPr>
              <w:pStyle w:val="APVMATableText"/>
            </w:pPr>
            <w:r>
              <w:t>= 56.8 µg/L (PEC) / 8.5 µg/L (RAL)</w:t>
            </w:r>
          </w:p>
        </w:tc>
        <w:tc>
          <w:tcPr>
            <w:tcW w:w="1524" w:type="pct"/>
            <w:tcBorders>
              <w:top w:val="single" w:sz="4" w:space="0" w:color="auto"/>
              <w:bottom w:val="single" w:sz="4" w:space="0" w:color="auto"/>
            </w:tcBorders>
          </w:tcPr>
          <w:p w14:paraId="68E72738" w14:textId="164DE2D0" w:rsidR="00A2728C" w:rsidRPr="00A2728C" w:rsidRDefault="00A2728C" w:rsidP="00A2728C">
            <w:pPr>
              <w:pStyle w:val="APVMATableText"/>
              <w:rPr>
                <w:b/>
              </w:rPr>
            </w:pPr>
            <w:r w:rsidRPr="00A2728C">
              <w:rPr>
                <w:b/>
              </w:rPr>
              <w:t>6.7 (Conclusion: risk is unacceptable)</w:t>
            </w:r>
          </w:p>
        </w:tc>
      </w:tr>
    </w:tbl>
    <w:p w14:paraId="02611694" w14:textId="74B4E389" w:rsidR="00A2728C" w:rsidRPr="00B944C2" w:rsidRDefault="00A2728C" w:rsidP="00A2728C">
      <w:pPr>
        <w:pStyle w:val="APVMASourceTableNote"/>
        <w:rPr>
          <w:szCs w:val="16"/>
        </w:rPr>
      </w:pPr>
      <w:r w:rsidRPr="00A2728C">
        <w:rPr>
          <w:vertAlign w:val="superscript"/>
        </w:rPr>
        <w:t>1</w:t>
      </w:r>
      <w:r>
        <w:t xml:space="preserve"> </w:t>
      </w:r>
      <w:r w:rsidRPr="006843CA">
        <w:t>It is apparent from the 90th percentile slope obtained through the MCAS analysis that slopes can be significantly steeper in Tasmanian horticulture regions than other horticultural/pasture/turf areas in the country. At the initial screening level runoff risk assessment, the slope is fixed at 8%. This is expected to cover &gt;90% of si</w:t>
      </w:r>
      <w:r w:rsidR="003643A3">
        <w:t>tuations at the screening step.</w:t>
      </w:r>
      <w:r w:rsidRPr="006843CA">
        <w:t xml:space="preserve"> Horticultural, turf (golf courses) and pasture uses in Tasmania have 90th percentile slopes exceeding this value and in such cases, modelling runoff risk for Tasmania should proceed immediately to the Step 1 refinement.</w:t>
      </w:r>
    </w:p>
    <w:p w14:paraId="7246166A" w14:textId="77777777" w:rsidR="00A2728C" w:rsidRDefault="00A2728C" w:rsidP="00A2728C">
      <w:pPr>
        <w:pStyle w:val="NormalText"/>
        <w:sectPr w:rsidR="00A2728C">
          <w:headerReference w:type="even" r:id="rId70"/>
          <w:headerReference w:type="default" r:id="rId71"/>
          <w:pgSz w:w="11906" w:h="16838" w:code="9"/>
          <w:pgMar w:top="2835" w:right="1134" w:bottom="1134" w:left="1134" w:header="1701" w:footer="680" w:gutter="0"/>
          <w:cols w:space="708"/>
          <w:docGrid w:linePitch="360"/>
        </w:sectPr>
      </w:pPr>
      <w:r w:rsidRPr="00A2728C">
        <w:t>The screening level runoff risk assessment outlined in Table 10 identifies an unacceptable risk. Therefore, the risk assessment should proceed to a Step 1 refinement of the runoff risk assessment.</w:t>
      </w:r>
    </w:p>
    <w:p w14:paraId="303FF90C" w14:textId="2916D738" w:rsidR="00A2728C" w:rsidRDefault="00A2728C" w:rsidP="00A2728C">
      <w:pPr>
        <w:pStyle w:val="APVMAAppendixH1"/>
      </w:pPr>
      <w:bookmarkStart w:id="246" w:name="_Toc37837634"/>
      <w:r>
        <w:t>Appendix 3: W</w:t>
      </w:r>
      <w:r w:rsidR="003643A3">
        <w:t>orked example of S</w:t>
      </w:r>
      <w:r>
        <w:t>tep 1 refinement of the runoff risk assessment</w:t>
      </w:r>
      <w:bookmarkEnd w:id="246"/>
    </w:p>
    <w:p w14:paraId="5844DF10" w14:textId="77777777" w:rsidR="00A2728C" w:rsidRPr="00A2728C" w:rsidRDefault="00A2728C" w:rsidP="00A2728C">
      <w:pPr>
        <w:pStyle w:val="NormalText"/>
      </w:pPr>
      <w:r w:rsidRPr="00A2728C">
        <w:t>Real-world data on soil profiles and slopes are applied in the Step 1 refinement of runoff risk assessments. This level of assessment retains the assumption of a 10 ha catchment with runoff to a 1 ha pond with an initial water depth of 15 cm. The calculations for these components are the same as those shown in Appendix 2 and are not repeated here.</w:t>
      </w:r>
    </w:p>
    <w:p w14:paraId="652E55D5" w14:textId="47B30754" w:rsidR="00A2728C" w:rsidRPr="00A2728C" w:rsidRDefault="00A2728C" w:rsidP="00A2728C">
      <w:pPr>
        <w:pStyle w:val="NormalText"/>
      </w:pPr>
      <w:r w:rsidRPr="00A2728C">
        <w:t xml:space="preserve">Demonstrated below is a spatial assessment for the same pesticide and use pattern as described in Appendix </w:t>
      </w:r>
      <w:proofErr w:type="gramStart"/>
      <w:r w:rsidRPr="00A2728C">
        <w:t>1.</w:t>
      </w:r>
      <w:proofErr w:type="gramEnd"/>
      <w:r w:rsidRPr="00A2728C">
        <w:t xml:space="preserve"> However, two states</w:t>
      </w:r>
      <w:r>
        <w:t>—</w:t>
      </w:r>
      <w:r w:rsidRPr="00A2728C">
        <w:t>Queensland and Victoria</w:t>
      </w:r>
      <w:r>
        <w:t>—</w:t>
      </w:r>
      <w:r w:rsidRPr="00A2728C">
        <w:t xml:space="preserve">are now considered. A curve number of 93 still applies for Queensland. Therefore, the equation for runoff (Q) is that shown in Appendix 2, </w:t>
      </w:r>
      <w:r>
        <w:t>Figure 16</w:t>
      </w:r>
      <w:r w:rsidRPr="00A2728C">
        <w:t>.</w:t>
      </w:r>
    </w:p>
    <w:p w14:paraId="7C2F3FE1" w14:textId="391761FF" w:rsidR="00A2728C" w:rsidRDefault="00A2728C" w:rsidP="00A2728C">
      <w:pPr>
        <w:pStyle w:val="NormalText"/>
      </w:pPr>
      <w:r w:rsidRPr="00A2728C">
        <w:t xml:space="preserve">The soil profile for Victoria (refer to </w:t>
      </w:r>
      <w:r w:rsidRPr="00A2728C">
        <w:fldChar w:fldCharType="begin"/>
      </w:r>
      <w:r w:rsidRPr="00A2728C">
        <w:instrText xml:space="preserve"> REF _Ref4145950 \h </w:instrText>
      </w:r>
      <w:r>
        <w:instrText xml:space="preserve"> \* MERGEFORMAT </w:instrText>
      </w:r>
      <w:r w:rsidRPr="00A2728C">
        <w:fldChar w:fldCharType="separate"/>
      </w:r>
      <w:r w:rsidR="00DD54A4" w:rsidRPr="00A246D4">
        <w:t xml:space="preserve">Table </w:t>
      </w:r>
      <w:r w:rsidR="00DD54A4">
        <w:t>1</w:t>
      </w:r>
      <w:r w:rsidR="00DD54A4" w:rsidRPr="00A246D4">
        <w:t>:</w:t>
      </w:r>
      <w:r w:rsidR="00DD54A4">
        <w:tab/>
      </w:r>
      <w:r w:rsidR="00DD54A4" w:rsidRPr="00A246D4">
        <w:t>Soil composition according to hydrologic soil group</w:t>
      </w:r>
      <w:r w:rsidRPr="00A2728C">
        <w:fldChar w:fldCharType="end"/>
      </w:r>
      <w:r w:rsidRPr="00A2728C">
        <w:t xml:space="preserve">) and the USDA curve numbers for a fallow, bare soil cover complex (refer to </w:t>
      </w:r>
      <w:r w:rsidRPr="00A2728C">
        <w:fldChar w:fldCharType="begin"/>
      </w:r>
      <w:r w:rsidRPr="00A2728C">
        <w:instrText xml:space="preserve"> REF _Ref4146017 \h </w:instrText>
      </w:r>
      <w:r>
        <w:instrText xml:space="preserve"> \* MERGEFORMAT </w:instrText>
      </w:r>
      <w:r w:rsidRPr="00A2728C">
        <w:fldChar w:fldCharType="separate"/>
      </w:r>
      <w:r w:rsidR="00DD54A4">
        <w:t>Table 2:</w:t>
      </w:r>
      <w:r w:rsidR="00DD54A4">
        <w:tab/>
        <w:t>Alignment of USDA Cover Type and HSG rainfall-runoff indexes with Australian agricultural practices</w:t>
      </w:r>
      <w:r w:rsidRPr="00A2728C">
        <w:fldChar w:fldCharType="end"/>
      </w:r>
      <w:r w:rsidRPr="00A2728C">
        <w:t xml:space="preserve">) are applied. The methodology described in Appendix 1 is then used to calculate a final </w:t>
      </w:r>
      <w:r w:rsidR="003643A3">
        <w:t>c</w:t>
      </w:r>
      <w:r w:rsidRPr="00A2728C">
        <w:t xml:space="preserve">urve </w:t>
      </w:r>
      <w:r w:rsidR="003643A3">
        <w:t>n</w:t>
      </w:r>
      <w:r w:rsidRPr="00A2728C">
        <w:t>umber of 87 (rounded down from 87.25) and generate a composite runoff curve for Victoria. The polynomial equation and curve are as follows</w:t>
      </w:r>
      <w:r>
        <w:t>:</w:t>
      </w:r>
    </w:p>
    <w:p w14:paraId="6B71808C" w14:textId="596A29B1" w:rsidR="00A2728C" w:rsidRPr="00A2728C" w:rsidRDefault="00A2728C" w:rsidP="00A2728C">
      <w:pPr>
        <w:pStyle w:val="Caption"/>
      </w:pPr>
      <w:bookmarkStart w:id="247" w:name="_Toc37837674"/>
      <w:r w:rsidRPr="00A2728C">
        <w:t xml:space="preserve">Figure </w:t>
      </w:r>
      <w:fldSimple w:instr=" SEQ Figure \* ARABIC ">
        <w:r w:rsidR="00DD54A4">
          <w:rPr>
            <w:noProof/>
          </w:rPr>
          <w:t>17</w:t>
        </w:r>
      </w:fldSimple>
      <w:r w:rsidRPr="00A2728C">
        <w:t>:</w:t>
      </w:r>
      <w:r w:rsidRPr="00A2728C">
        <w:tab/>
        <w:t>Composite runoff curve (</w:t>
      </w:r>
      <w:r>
        <w:t>curve n</w:t>
      </w:r>
      <w:r w:rsidRPr="00A2728C">
        <w:t>umber 87) for fallow, bare soil in Victoria</w:t>
      </w:r>
      <w:bookmarkEnd w:id="247"/>
    </w:p>
    <w:p w14:paraId="3D83B9D3" w14:textId="650FCB4A" w:rsidR="00A2728C" w:rsidRPr="00B63DD1" w:rsidRDefault="00A2728C" w:rsidP="00A2728C">
      <w:pPr>
        <w:pStyle w:val="NormalText"/>
        <w:spacing w:line="276" w:lineRule="auto"/>
      </w:pPr>
      <w:r>
        <w:rPr>
          <w:noProof/>
          <w:lang w:eastAsia="en-AU"/>
        </w:rPr>
        <w:drawing>
          <wp:inline distT="0" distB="0" distL="0" distR="0" wp14:anchorId="25F85EAE" wp14:editId="068F0D30">
            <wp:extent cx="4566285" cy="2743200"/>
            <wp:effectExtent l="0" t="0" r="5715" b="0"/>
            <wp:docPr id="20" name="Picture 20" descr="Composite runoff curve (curve number 87) for fallow, bare soil in Victoria"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66285" cy="2743200"/>
                    </a:xfrm>
                    <a:prstGeom prst="rect">
                      <a:avLst/>
                    </a:prstGeom>
                    <a:noFill/>
                  </pic:spPr>
                </pic:pic>
              </a:graphicData>
            </a:graphic>
          </wp:inline>
        </w:drawing>
      </w:r>
    </w:p>
    <w:p w14:paraId="01FEEEC9" w14:textId="77777777" w:rsidR="00A2728C" w:rsidRPr="00A2728C" w:rsidRDefault="00A2728C" w:rsidP="00A2728C">
      <w:pPr>
        <w:pStyle w:val="NormalText"/>
      </w:pPr>
      <w:r w:rsidRPr="00A2728C">
        <w:t>Victorian soils have a lower clay content than Queensland soils and therefore a lower curve number. Consequently, a greater rainfall value is required prior to commencement of runoff in Victoria compared to Queensland. The rainfall value that corresponds to the peak pesticide concentration in the standard water body is determined for inclusion in the calculations. This calculation is carried out at the point when the value of Q/P is maximal. This occurs for Victoria at 16 mm of rainfall and for Queensland at 8 mm of rainfall.</w:t>
      </w:r>
    </w:p>
    <w:p w14:paraId="2C1B4138" w14:textId="32DF8719" w:rsidR="00A2728C" w:rsidRPr="00A2728C" w:rsidRDefault="00A2728C" w:rsidP="00A2728C">
      <w:pPr>
        <w:pStyle w:val="NormalText"/>
      </w:pPr>
      <w:r w:rsidRPr="00A2728C">
        <w:t>A slopes analysis in dryland growing regions of Queensland and Victoria (described in Section</w:t>
      </w:r>
      <w:r w:rsidR="00E34DA5">
        <w:t xml:space="preserve"> 3.2</w:t>
      </w:r>
      <w:r w:rsidRPr="00A2728C">
        <w:t>) yielded 90th percentile slopes</w:t>
      </w:r>
      <w:r>
        <w:t xml:space="preserve"> of 1.97 per cent and 1.18 per cent</w:t>
      </w:r>
      <w:r w:rsidRPr="00A2728C">
        <w:t>, respectively. Applying the different rainfall and slope values for the two states and following the methodology in Appendix 2 for each state results in the following outcomes for Step 1 refinement of the runoff risk assessment.</w:t>
      </w:r>
    </w:p>
    <w:p w14:paraId="7CA62857" w14:textId="2F54417D" w:rsidR="00A2728C" w:rsidRPr="00A2728C" w:rsidRDefault="00A2728C" w:rsidP="00A2728C">
      <w:pPr>
        <w:pStyle w:val="Caption"/>
      </w:pPr>
      <w:bookmarkStart w:id="248" w:name="_Toc37837650"/>
      <w:r w:rsidRPr="00A2728C">
        <w:t xml:space="preserve">Table </w:t>
      </w:r>
      <w:fldSimple w:instr=" SEQ Table \* ARABIC ">
        <w:r w:rsidR="00DD54A4">
          <w:rPr>
            <w:noProof/>
          </w:rPr>
          <w:t>11</w:t>
        </w:r>
      </w:fldSimple>
      <w:r w:rsidRPr="00A2728C">
        <w:t>:</w:t>
      </w:r>
      <w:r w:rsidRPr="00A2728C">
        <w:tab/>
        <w:t xml:space="preserve">Step 1 refinements </w:t>
      </w:r>
      <w:r>
        <w:t>of the runoff risk assessment—</w:t>
      </w:r>
      <w:r w:rsidRPr="00A2728C">
        <w:t>spatially different outcomes in Queensland and Victoria attributed to different soil types and slopes</w:t>
      </w:r>
      <w:bookmarkEnd w:id="248"/>
    </w:p>
    <w:tbl>
      <w:tblPr>
        <w:tblW w:w="5000" w:type="pct"/>
        <w:tblBorders>
          <w:bottom w:val="dotted" w:sz="2" w:space="0" w:color="auto"/>
          <w:insideH w:val="dotted" w:sz="2" w:space="0" w:color="auto"/>
        </w:tblBorders>
        <w:tblLook w:val="01E0" w:firstRow="1" w:lastRow="1" w:firstColumn="1" w:lastColumn="1" w:noHBand="0" w:noVBand="0"/>
        <w:tblCaption w:val="Table 11"/>
        <w:tblDescription w:val="Step 1 refinements of the runoff risk assessment—spatially different outcomes in Queensland and Victoria attributed to different soil types and slopes"/>
      </w:tblPr>
      <w:tblGrid>
        <w:gridCol w:w="1421"/>
        <w:gridCol w:w="1419"/>
        <w:gridCol w:w="1272"/>
        <w:gridCol w:w="1559"/>
        <w:gridCol w:w="850"/>
        <w:gridCol w:w="1417"/>
        <w:gridCol w:w="1700"/>
      </w:tblGrid>
      <w:tr w:rsidR="00A2728C" w14:paraId="6E17D547" w14:textId="3F5581C9" w:rsidTr="00A2728C">
        <w:trPr>
          <w:cantSplit/>
          <w:trHeight w:val="300"/>
          <w:tblHeader/>
        </w:trPr>
        <w:tc>
          <w:tcPr>
            <w:tcW w:w="737" w:type="pct"/>
            <w:shd w:val="clear" w:color="auto" w:fill="5C2946"/>
            <w:vAlign w:val="center"/>
          </w:tcPr>
          <w:p w14:paraId="4DFB9A80" w14:textId="7542048D" w:rsidR="00A2728C" w:rsidRPr="00B63DD1" w:rsidRDefault="00A2728C" w:rsidP="00A2728C">
            <w:pPr>
              <w:pStyle w:val="APVMATableHeadRight"/>
              <w:jc w:val="left"/>
            </w:pPr>
            <w:r>
              <w:t>State</w:t>
            </w:r>
          </w:p>
        </w:tc>
        <w:tc>
          <w:tcPr>
            <w:tcW w:w="736" w:type="pct"/>
            <w:shd w:val="clear" w:color="auto" w:fill="5C2946"/>
            <w:vAlign w:val="center"/>
          </w:tcPr>
          <w:p w14:paraId="48630FEB" w14:textId="00B58073" w:rsidR="00A2728C" w:rsidRPr="00B63DD1" w:rsidRDefault="00A2728C" w:rsidP="00A2728C">
            <w:pPr>
              <w:pStyle w:val="APVMATableHeadRight"/>
            </w:pPr>
            <w:r>
              <w:t>Rainfall (mm)</w:t>
            </w:r>
          </w:p>
        </w:tc>
        <w:tc>
          <w:tcPr>
            <w:tcW w:w="660" w:type="pct"/>
            <w:shd w:val="clear" w:color="auto" w:fill="5C2946"/>
            <w:vAlign w:val="center"/>
          </w:tcPr>
          <w:p w14:paraId="1B668809" w14:textId="4E0D6C8E" w:rsidR="00A2728C" w:rsidRPr="00B63DD1" w:rsidRDefault="00A2728C" w:rsidP="00A2728C">
            <w:pPr>
              <w:pStyle w:val="APVMATableHeadRight"/>
            </w:pPr>
            <w:r>
              <w:t>Slope (%)</w:t>
            </w:r>
          </w:p>
        </w:tc>
        <w:tc>
          <w:tcPr>
            <w:tcW w:w="809" w:type="pct"/>
            <w:shd w:val="clear" w:color="auto" w:fill="5C2946"/>
            <w:vAlign w:val="center"/>
          </w:tcPr>
          <w:p w14:paraId="477D76B1" w14:textId="740A66F0" w:rsidR="00A2728C" w:rsidRPr="00B63DD1" w:rsidRDefault="00A2728C" w:rsidP="00A2728C">
            <w:pPr>
              <w:pStyle w:val="APVMATableHeadRight"/>
            </w:pPr>
            <w:r>
              <w:t>Runoff (mm)</w:t>
            </w:r>
          </w:p>
        </w:tc>
        <w:tc>
          <w:tcPr>
            <w:tcW w:w="441" w:type="pct"/>
            <w:shd w:val="clear" w:color="auto" w:fill="5C2946"/>
            <w:vAlign w:val="center"/>
          </w:tcPr>
          <w:p w14:paraId="333F51B2" w14:textId="4E1C0B4F" w:rsidR="00A2728C" w:rsidRPr="00B63DD1" w:rsidRDefault="00A2728C" w:rsidP="00A2728C">
            <w:pPr>
              <w:pStyle w:val="APVMATableHeadRight"/>
            </w:pPr>
            <w:r>
              <w:t>L%</w:t>
            </w:r>
          </w:p>
        </w:tc>
        <w:tc>
          <w:tcPr>
            <w:tcW w:w="735" w:type="pct"/>
            <w:shd w:val="clear" w:color="auto" w:fill="5C2946"/>
            <w:vAlign w:val="center"/>
          </w:tcPr>
          <w:p w14:paraId="1F2DFB00" w14:textId="24EAB4EF" w:rsidR="00A2728C" w:rsidRPr="00B63DD1" w:rsidRDefault="00A2728C" w:rsidP="00A2728C">
            <w:pPr>
              <w:pStyle w:val="APVMATableHeadRight"/>
            </w:pPr>
            <w:r>
              <w:t>PEC (µg/L)</w:t>
            </w:r>
          </w:p>
        </w:tc>
        <w:tc>
          <w:tcPr>
            <w:tcW w:w="882" w:type="pct"/>
            <w:shd w:val="clear" w:color="auto" w:fill="5C2946"/>
            <w:vAlign w:val="center"/>
          </w:tcPr>
          <w:p w14:paraId="4202E09A" w14:textId="5B2C097E" w:rsidR="00A2728C" w:rsidRPr="00B63DD1" w:rsidRDefault="00A2728C" w:rsidP="00A2728C">
            <w:pPr>
              <w:pStyle w:val="APVMATableHeadRight"/>
            </w:pPr>
            <w:r>
              <w:t>Risk Quotient</w:t>
            </w:r>
          </w:p>
        </w:tc>
      </w:tr>
      <w:tr w:rsidR="00A2728C" w14:paraId="0DE2FD28" w14:textId="72050118" w:rsidTr="00A2728C">
        <w:trPr>
          <w:cantSplit/>
        </w:trPr>
        <w:tc>
          <w:tcPr>
            <w:tcW w:w="737" w:type="pct"/>
            <w:tcBorders>
              <w:top w:val="single" w:sz="4" w:space="0" w:color="auto"/>
              <w:bottom w:val="single" w:sz="4" w:space="0" w:color="auto"/>
            </w:tcBorders>
            <w:vAlign w:val="center"/>
          </w:tcPr>
          <w:p w14:paraId="61721965" w14:textId="43750A5A" w:rsidR="00A2728C" w:rsidRPr="00A2728C" w:rsidRDefault="00A2728C" w:rsidP="00A2728C">
            <w:pPr>
              <w:pStyle w:val="APVMATableText"/>
            </w:pPr>
            <w:r w:rsidRPr="00A2728C">
              <w:t>Queensland</w:t>
            </w:r>
          </w:p>
        </w:tc>
        <w:tc>
          <w:tcPr>
            <w:tcW w:w="736" w:type="pct"/>
            <w:tcBorders>
              <w:top w:val="single" w:sz="4" w:space="0" w:color="auto"/>
              <w:bottom w:val="single" w:sz="4" w:space="0" w:color="auto"/>
            </w:tcBorders>
            <w:vAlign w:val="center"/>
          </w:tcPr>
          <w:p w14:paraId="714522E9" w14:textId="7C1B07E4" w:rsidR="00A2728C" w:rsidRPr="00A2728C" w:rsidRDefault="00A2728C" w:rsidP="00A2728C">
            <w:pPr>
              <w:pStyle w:val="APVMATableText"/>
              <w:jc w:val="right"/>
            </w:pPr>
            <w:r w:rsidRPr="00A2728C">
              <w:t>8</w:t>
            </w:r>
          </w:p>
        </w:tc>
        <w:tc>
          <w:tcPr>
            <w:tcW w:w="660" w:type="pct"/>
            <w:tcBorders>
              <w:top w:val="single" w:sz="4" w:space="0" w:color="auto"/>
              <w:bottom w:val="single" w:sz="4" w:space="0" w:color="auto"/>
            </w:tcBorders>
            <w:vAlign w:val="center"/>
          </w:tcPr>
          <w:p w14:paraId="04594214" w14:textId="340AB6EE" w:rsidR="00A2728C" w:rsidRPr="00A2728C" w:rsidRDefault="00A2728C" w:rsidP="00A2728C">
            <w:pPr>
              <w:pStyle w:val="APVMATableText"/>
              <w:jc w:val="right"/>
            </w:pPr>
            <w:r w:rsidRPr="00A2728C">
              <w:t>1.97</w:t>
            </w:r>
          </w:p>
        </w:tc>
        <w:tc>
          <w:tcPr>
            <w:tcW w:w="809" w:type="pct"/>
            <w:tcBorders>
              <w:top w:val="single" w:sz="4" w:space="0" w:color="auto"/>
              <w:bottom w:val="single" w:sz="4" w:space="0" w:color="auto"/>
            </w:tcBorders>
            <w:vAlign w:val="center"/>
          </w:tcPr>
          <w:p w14:paraId="6F48AF70" w14:textId="1A18A11B" w:rsidR="00A2728C" w:rsidRPr="00A2728C" w:rsidRDefault="00A2728C" w:rsidP="00A2728C">
            <w:pPr>
              <w:pStyle w:val="APVMATableText"/>
              <w:jc w:val="right"/>
            </w:pPr>
            <w:r w:rsidRPr="00A2728C">
              <w:t>1.11</w:t>
            </w:r>
          </w:p>
        </w:tc>
        <w:tc>
          <w:tcPr>
            <w:tcW w:w="441" w:type="pct"/>
            <w:tcBorders>
              <w:top w:val="single" w:sz="4" w:space="0" w:color="auto"/>
              <w:bottom w:val="single" w:sz="4" w:space="0" w:color="auto"/>
            </w:tcBorders>
            <w:vAlign w:val="center"/>
          </w:tcPr>
          <w:p w14:paraId="527F420A" w14:textId="3DE937B7" w:rsidR="00A2728C" w:rsidRPr="00A2728C" w:rsidRDefault="00A2728C" w:rsidP="00A2728C">
            <w:pPr>
              <w:pStyle w:val="APVMATableText"/>
              <w:jc w:val="right"/>
            </w:pPr>
            <w:r w:rsidRPr="00A2728C">
              <w:t>0.17</w:t>
            </w:r>
          </w:p>
        </w:tc>
        <w:tc>
          <w:tcPr>
            <w:tcW w:w="735" w:type="pct"/>
            <w:tcBorders>
              <w:top w:val="single" w:sz="4" w:space="0" w:color="auto"/>
              <w:bottom w:val="single" w:sz="4" w:space="0" w:color="auto"/>
            </w:tcBorders>
            <w:vAlign w:val="center"/>
          </w:tcPr>
          <w:p w14:paraId="77155844" w14:textId="370B3615" w:rsidR="00A2728C" w:rsidRPr="00A2728C" w:rsidRDefault="00A2728C" w:rsidP="00A2728C">
            <w:pPr>
              <w:pStyle w:val="APVMATableText"/>
              <w:jc w:val="right"/>
            </w:pPr>
            <w:r w:rsidRPr="00A2728C">
              <w:t>10.34</w:t>
            </w:r>
          </w:p>
        </w:tc>
        <w:tc>
          <w:tcPr>
            <w:tcW w:w="882" w:type="pct"/>
            <w:tcBorders>
              <w:top w:val="single" w:sz="4" w:space="0" w:color="auto"/>
              <w:bottom w:val="single" w:sz="4" w:space="0" w:color="auto"/>
            </w:tcBorders>
            <w:vAlign w:val="center"/>
          </w:tcPr>
          <w:p w14:paraId="08E8125B" w14:textId="44268BDC" w:rsidR="00A2728C" w:rsidRPr="00A2728C" w:rsidRDefault="00A2728C" w:rsidP="00A2728C">
            <w:pPr>
              <w:pStyle w:val="APVMATableText"/>
              <w:jc w:val="right"/>
            </w:pPr>
            <w:r w:rsidRPr="00A2728C">
              <w:t>1.22</w:t>
            </w:r>
          </w:p>
        </w:tc>
      </w:tr>
      <w:tr w:rsidR="00A2728C" w14:paraId="2B7FE486" w14:textId="5B9AC5B0" w:rsidTr="00A2728C">
        <w:trPr>
          <w:cantSplit/>
        </w:trPr>
        <w:tc>
          <w:tcPr>
            <w:tcW w:w="737" w:type="pct"/>
            <w:tcBorders>
              <w:top w:val="single" w:sz="4" w:space="0" w:color="auto"/>
              <w:bottom w:val="single" w:sz="4" w:space="0" w:color="auto"/>
            </w:tcBorders>
            <w:vAlign w:val="center"/>
          </w:tcPr>
          <w:p w14:paraId="1EA331AF" w14:textId="15D054A9" w:rsidR="00A2728C" w:rsidRPr="00A2728C" w:rsidRDefault="00A2728C" w:rsidP="00A2728C">
            <w:pPr>
              <w:pStyle w:val="APVMATableText"/>
            </w:pPr>
            <w:r w:rsidRPr="00A2728C">
              <w:t>Victoria</w:t>
            </w:r>
          </w:p>
        </w:tc>
        <w:tc>
          <w:tcPr>
            <w:tcW w:w="736" w:type="pct"/>
            <w:tcBorders>
              <w:top w:val="single" w:sz="4" w:space="0" w:color="auto"/>
              <w:bottom w:val="single" w:sz="4" w:space="0" w:color="auto"/>
            </w:tcBorders>
            <w:vAlign w:val="center"/>
          </w:tcPr>
          <w:p w14:paraId="75B5CEE1" w14:textId="744C93C9" w:rsidR="00A2728C" w:rsidRPr="00A2728C" w:rsidRDefault="00A2728C" w:rsidP="00A2728C">
            <w:pPr>
              <w:pStyle w:val="APVMATableText"/>
              <w:jc w:val="right"/>
            </w:pPr>
            <w:r w:rsidRPr="00A2728C">
              <w:t>16</w:t>
            </w:r>
          </w:p>
        </w:tc>
        <w:tc>
          <w:tcPr>
            <w:tcW w:w="660" w:type="pct"/>
            <w:tcBorders>
              <w:top w:val="single" w:sz="4" w:space="0" w:color="auto"/>
              <w:bottom w:val="single" w:sz="4" w:space="0" w:color="auto"/>
            </w:tcBorders>
            <w:vAlign w:val="center"/>
          </w:tcPr>
          <w:p w14:paraId="5ACE7271" w14:textId="38CE6F4B" w:rsidR="00A2728C" w:rsidRPr="00A2728C" w:rsidRDefault="00A2728C" w:rsidP="00A2728C">
            <w:pPr>
              <w:pStyle w:val="APVMATableText"/>
              <w:jc w:val="right"/>
            </w:pPr>
            <w:r w:rsidRPr="00A2728C">
              <w:t>1.18</w:t>
            </w:r>
          </w:p>
        </w:tc>
        <w:tc>
          <w:tcPr>
            <w:tcW w:w="809" w:type="pct"/>
            <w:tcBorders>
              <w:top w:val="single" w:sz="4" w:space="0" w:color="auto"/>
              <w:bottom w:val="single" w:sz="4" w:space="0" w:color="auto"/>
            </w:tcBorders>
            <w:vAlign w:val="center"/>
          </w:tcPr>
          <w:p w14:paraId="3D0937B0" w14:textId="62907207" w:rsidR="00A2728C" w:rsidRPr="00A2728C" w:rsidRDefault="00A2728C" w:rsidP="00A2728C">
            <w:pPr>
              <w:pStyle w:val="APVMATableText"/>
              <w:jc w:val="right"/>
            </w:pPr>
            <w:r w:rsidRPr="00A2728C">
              <w:t>1.66</w:t>
            </w:r>
          </w:p>
        </w:tc>
        <w:tc>
          <w:tcPr>
            <w:tcW w:w="441" w:type="pct"/>
            <w:tcBorders>
              <w:top w:val="single" w:sz="4" w:space="0" w:color="auto"/>
              <w:bottom w:val="single" w:sz="4" w:space="0" w:color="auto"/>
            </w:tcBorders>
            <w:vAlign w:val="center"/>
          </w:tcPr>
          <w:p w14:paraId="25AA1E3A" w14:textId="5A7351F4" w:rsidR="00A2728C" w:rsidRPr="00A2728C" w:rsidRDefault="00A2728C" w:rsidP="00A2728C">
            <w:pPr>
              <w:pStyle w:val="APVMATableText"/>
              <w:jc w:val="right"/>
            </w:pPr>
            <w:r w:rsidRPr="00A2728C">
              <w:t>0.07</w:t>
            </w:r>
          </w:p>
        </w:tc>
        <w:tc>
          <w:tcPr>
            <w:tcW w:w="735" w:type="pct"/>
            <w:tcBorders>
              <w:top w:val="single" w:sz="4" w:space="0" w:color="auto"/>
              <w:bottom w:val="single" w:sz="4" w:space="0" w:color="auto"/>
            </w:tcBorders>
            <w:vAlign w:val="center"/>
          </w:tcPr>
          <w:p w14:paraId="0A564EE5" w14:textId="151BEE8F" w:rsidR="00A2728C" w:rsidRPr="00A2728C" w:rsidRDefault="00A2728C" w:rsidP="00A2728C">
            <w:pPr>
              <w:pStyle w:val="APVMATableText"/>
              <w:jc w:val="right"/>
            </w:pPr>
            <w:r w:rsidRPr="00A2728C">
              <w:t>4.27</w:t>
            </w:r>
          </w:p>
        </w:tc>
        <w:tc>
          <w:tcPr>
            <w:tcW w:w="882" w:type="pct"/>
            <w:tcBorders>
              <w:top w:val="single" w:sz="4" w:space="0" w:color="auto"/>
              <w:bottom w:val="single" w:sz="4" w:space="0" w:color="auto"/>
            </w:tcBorders>
            <w:vAlign w:val="center"/>
          </w:tcPr>
          <w:p w14:paraId="2C1D6708" w14:textId="6B9BB385" w:rsidR="00A2728C" w:rsidRPr="00A2728C" w:rsidRDefault="00A2728C" w:rsidP="00A2728C">
            <w:pPr>
              <w:pStyle w:val="APVMATableText"/>
              <w:jc w:val="right"/>
            </w:pPr>
            <w:r w:rsidRPr="00A2728C">
              <w:t>0.50</w:t>
            </w:r>
          </w:p>
        </w:tc>
      </w:tr>
    </w:tbl>
    <w:p w14:paraId="1A9505F6" w14:textId="77777777" w:rsidR="00A2728C" w:rsidRDefault="00A2728C" w:rsidP="00A2728C">
      <w:pPr>
        <w:pStyle w:val="NormalText"/>
        <w:sectPr w:rsidR="00A2728C">
          <w:headerReference w:type="even" r:id="rId73"/>
          <w:headerReference w:type="default" r:id="rId74"/>
          <w:pgSz w:w="11906" w:h="16838" w:code="9"/>
          <w:pgMar w:top="2835" w:right="1134" w:bottom="1134" w:left="1134" w:header="1701" w:footer="680" w:gutter="0"/>
          <w:cols w:space="708"/>
          <w:docGrid w:linePitch="360"/>
        </w:sectPr>
      </w:pPr>
      <w:r w:rsidRPr="00A2728C">
        <w:t>At this first step of refinement, receiving-water concentrations are decreased significantly from the screening level runoff risk assessment that takes slopes and soil types into account. The risk posed by the aquatic exposure to pesticide contained in runoff from rainfall in Victoria is now demonstrated to be acceptable. By contrast, the risk in Queensland remains unacceptable; however, the risk is significantly reduced when compared to the screening level runoff risk assessment outcomes described in Appendix 2.</w:t>
      </w:r>
    </w:p>
    <w:p w14:paraId="0815E127" w14:textId="47E78362" w:rsidR="00A2728C" w:rsidRDefault="00A2728C" w:rsidP="00A2728C">
      <w:pPr>
        <w:pStyle w:val="APVMAAppendixH1"/>
      </w:pPr>
      <w:bookmarkStart w:id="249" w:name="_Toc37837635"/>
      <w:r>
        <w:t>Appendix 4: Additional discussion of the Step 2 refinement of the runoff risk assessment (including instream analysis)</w:t>
      </w:r>
      <w:bookmarkEnd w:id="249"/>
    </w:p>
    <w:p w14:paraId="5F18162D" w14:textId="77777777" w:rsidR="00A2728C" w:rsidRPr="00A2728C" w:rsidRDefault="00A2728C" w:rsidP="00A2728C">
      <w:pPr>
        <w:pStyle w:val="NormalText"/>
      </w:pPr>
      <w:r w:rsidRPr="00A2728C">
        <w:t xml:space="preserve">Instream analyses are critically important components of a Step 2 refinement of the runoff risk assessment and such analyses require a lot of data to conduct. The APVMA has published the dryland streamflow data, which provides a starting point to undertake this level of assessment. The streamflow data needs to be amended for </w:t>
      </w:r>
      <w:proofErr w:type="spellStart"/>
      <w:r w:rsidRPr="00A2728C">
        <w:t>baseflow</w:t>
      </w:r>
      <w:proofErr w:type="spellEnd"/>
      <w:r w:rsidRPr="00A2728C">
        <w:t>, which in turn requires long-term rainfall data. In addition, the streamflow data and rainfall data need to be separated into relevant time periods – typically seasons or months depending on the situation being assessed.</w:t>
      </w:r>
    </w:p>
    <w:p w14:paraId="3A17A53F" w14:textId="2CFD5864" w:rsidR="00A2728C" w:rsidRPr="00A2728C" w:rsidRDefault="00A2728C" w:rsidP="00A2728C">
      <w:pPr>
        <w:pStyle w:val="NormalText"/>
      </w:pPr>
      <w:r w:rsidRPr="00A2728C">
        <w:t>In order to demonstrate the approach, the APVMA accessed the necessary information through a third party. The pesticide and application rate discussed in this Appendix are identical to those assessed in Appendi</w:t>
      </w:r>
      <w:r w:rsidR="004D5286">
        <w:t>c</w:t>
      </w:r>
      <w:r w:rsidRPr="00A2728C">
        <w:t>es 2 and 3. It is also noted in Appendix 3 that under Queensland conditions, the risk from aquatic exposure to the pesticide is unacceptable. The risk, in this instance, was estimated from a Step 1 refinement of the runoff risk assessment.</w:t>
      </w:r>
    </w:p>
    <w:p w14:paraId="382B471E" w14:textId="393E2128" w:rsidR="00A2728C" w:rsidRPr="00A2728C" w:rsidRDefault="00A2728C" w:rsidP="00A2728C">
      <w:pPr>
        <w:pStyle w:val="NormalText"/>
      </w:pPr>
      <w:r w:rsidRPr="00A2728C">
        <w:t xml:space="preserve">Rainfall data, which comprised approximately 220,000 daily rainfall values grouped by season, was collected from 21 weather stations in the dryland growing regions of Queensland. Based on the background catchment and known soil profile for Queensland, the rainfall required for runoff to commence was predicted to be 9 mm. The 25th and 75th percentiles of seasonal rainfall values ≥9 mm for each weather station were then derived. Finally, the 90th percentile of the range of 25th and 75th percentile values </w:t>
      </w:r>
      <w:r w:rsidR="004D5286">
        <w:t>were</w:t>
      </w:r>
      <w:r w:rsidRPr="00A2728C">
        <w:t xml:space="preserve"> calculated for modelling purposes.</w:t>
      </w:r>
    </w:p>
    <w:p w14:paraId="6F540C95" w14:textId="77777777" w:rsidR="00A2728C" w:rsidRPr="00A2728C" w:rsidRDefault="00A2728C" w:rsidP="00A2728C">
      <w:pPr>
        <w:pStyle w:val="NormalText"/>
      </w:pPr>
      <w:r w:rsidRPr="00A2728C">
        <w:t xml:space="preserve">Daily streamflow data was available for 136 monitoring stations, and based on probability of seasonal rainfall, 544 individual </w:t>
      </w:r>
      <w:proofErr w:type="spellStart"/>
      <w:r w:rsidRPr="00A2728C">
        <w:t>baseflow</w:t>
      </w:r>
      <w:proofErr w:type="spellEnd"/>
      <w:r w:rsidRPr="00A2728C">
        <w:t xml:space="preserve"> indexes were calculated prior to determining flow rate distributions. The 25th and 75th percentile streamflow rates, which accounted for the </w:t>
      </w:r>
      <w:proofErr w:type="spellStart"/>
      <w:r w:rsidRPr="00A2728C">
        <w:t>baseflow</w:t>
      </w:r>
      <w:proofErr w:type="spellEnd"/>
      <w:r w:rsidRPr="00A2728C">
        <w:t xml:space="preserve"> rates, were then determined for each monitoring station.</w:t>
      </w:r>
    </w:p>
    <w:p w14:paraId="0673A34C" w14:textId="3667A857" w:rsidR="00A2728C" w:rsidRPr="00A2728C" w:rsidRDefault="00A2728C" w:rsidP="00A2728C">
      <w:pPr>
        <w:pStyle w:val="NormalText"/>
      </w:pPr>
      <w:r w:rsidRPr="00A2728C">
        <w:t>A slopes analysis following the methodology in Section</w:t>
      </w:r>
      <w:r w:rsidR="00E34DA5">
        <w:t xml:space="preserve"> 3.2</w:t>
      </w:r>
      <w:r w:rsidRPr="00A2728C">
        <w:t xml:space="preserve"> was conducted and demonstrated a m</w:t>
      </w:r>
      <w:r>
        <w:t xml:space="preserve">ean slope </w:t>
      </w:r>
      <w:bookmarkStart w:id="250" w:name="_GoBack"/>
      <w:bookmarkEnd w:id="250"/>
      <w:r>
        <w:t>determination of 0.86 per cent</w:t>
      </w:r>
      <w:r w:rsidRPr="00A2728C">
        <w:t xml:space="preserve"> for dryland growing regions in Queensland.</w:t>
      </w:r>
    </w:p>
    <w:p w14:paraId="1D4C5521" w14:textId="48618FD5" w:rsidR="00A2728C" w:rsidRPr="00A2728C" w:rsidRDefault="00A2728C" w:rsidP="00A2728C">
      <w:pPr>
        <w:pStyle w:val="NormalText"/>
      </w:pPr>
      <w:r w:rsidRPr="00A2728C">
        <w:t>Predicted pesticide losses (</w:t>
      </w:r>
      <w:proofErr w:type="gramStart"/>
      <w:r w:rsidRPr="00A2728C">
        <w:t>L%</w:t>
      </w:r>
      <w:proofErr w:type="gramEnd"/>
      <w:r w:rsidRPr="00A2728C">
        <w:t xml:space="preserve">) from the treated field were calculated by substituting the values of the mean slope and refined rainfall in </w:t>
      </w:r>
      <w:r w:rsidRPr="00A2728C">
        <w:fldChar w:fldCharType="begin"/>
      </w:r>
      <w:r w:rsidRPr="00A2728C">
        <w:instrText xml:space="preserve"> REF _Ref4148653 \h  \* MERGEFORMAT </w:instrText>
      </w:r>
      <w:r w:rsidRPr="00A2728C">
        <w:fldChar w:fldCharType="separate"/>
      </w:r>
      <w:r w:rsidR="00DD54A4">
        <w:t>Equation 1:</w:t>
      </w:r>
      <w:r w:rsidR="00DD54A4">
        <w:tab/>
        <w:t>Simplified formula for indirect loadings caused by runoff</w:t>
      </w:r>
      <w:r w:rsidRPr="00A2728C">
        <w:fldChar w:fldCharType="end"/>
      </w:r>
      <w:r w:rsidRPr="00A2728C">
        <w:t>. Theoretical instream concentrations for each assessed streamflow percentile and season were then calculated at the time immediately after the edge-of-field runoff containing pesticide had distributed into the stream (the procedure is described in Section</w:t>
      </w:r>
      <w:r w:rsidR="00E34DA5">
        <w:t xml:space="preserve"> 4.3</w:t>
      </w:r>
      <w:r w:rsidRPr="00A2728C">
        <w:t>). The aquatic Regulatory Acceptable Level (RAL) for each distribution was compared with the predicted instream concentration. For those situations in which the RAL exceeded the predicted instream concentration, biodiversity was considered to be protected. The following table shows the outcomes of the analysis:</w:t>
      </w:r>
    </w:p>
    <w:p w14:paraId="0C8B05D1" w14:textId="23E083A5" w:rsidR="00A2728C" w:rsidRPr="00A2728C" w:rsidRDefault="00A2728C" w:rsidP="00A2728C">
      <w:pPr>
        <w:pStyle w:val="Caption"/>
      </w:pPr>
      <w:bookmarkStart w:id="251" w:name="_Toc37837651"/>
      <w:r w:rsidRPr="00A2728C">
        <w:t xml:space="preserve">Table </w:t>
      </w:r>
      <w:fldSimple w:instr=" SEQ Table \* ARABIC ">
        <w:r w:rsidR="00DD54A4">
          <w:rPr>
            <w:noProof/>
          </w:rPr>
          <w:t>12</w:t>
        </w:r>
      </w:fldSimple>
      <w:r w:rsidRPr="00A2728C">
        <w:t>:</w:t>
      </w:r>
      <w:r w:rsidRPr="00A2728C">
        <w:tab/>
        <w:t>Dryland cropping for a fallow, bare soil scenario in Queensland</w:t>
      </w:r>
      <w:r w:rsidRPr="00A2728C">
        <w:rPr>
          <w:vertAlign w:val="superscript"/>
        </w:rPr>
        <w:t>1</w:t>
      </w:r>
      <w:bookmarkEnd w:id="251"/>
    </w:p>
    <w:tbl>
      <w:tblPr>
        <w:tblW w:w="5000" w:type="pct"/>
        <w:tblBorders>
          <w:bottom w:val="dotted" w:sz="2" w:space="0" w:color="auto"/>
          <w:insideH w:val="dotted" w:sz="2" w:space="0" w:color="auto"/>
        </w:tblBorders>
        <w:tblLook w:val="01E0" w:firstRow="1" w:lastRow="1" w:firstColumn="1" w:lastColumn="1" w:noHBand="0" w:noVBand="0"/>
        <w:tblCaption w:val="Table 12"/>
        <w:tblDescription w:val="Dryland cropping for a fallow, bare soil scenario in Queensland"/>
      </w:tblPr>
      <w:tblGrid>
        <w:gridCol w:w="1277"/>
        <w:gridCol w:w="1985"/>
        <w:gridCol w:w="1843"/>
        <w:gridCol w:w="1133"/>
        <w:gridCol w:w="3400"/>
      </w:tblGrid>
      <w:tr w:rsidR="00A2728C" w14:paraId="26970F52" w14:textId="77777777" w:rsidTr="00A2728C">
        <w:trPr>
          <w:cantSplit/>
          <w:trHeight w:val="300"/>
          <w:tblHeader/>
        </w:trPr>
        <w:tc>
          <w:tcPr>
            <w:tcW w:w="662" w:type="pct"/>
            <w:shd w:val="clear" w:color="auto" w:fill="5C2946"/>
            <w:vAlign w:val="center"/>
          </w:tcPr>
          <w:p w14:paraId="0C4F73A4" w14:textId="1B4DE00C" w:rsidR="00A2728C" w:rsidRPr="00B63DD1" w:rsidRDefault="00A2728C" w:rsidP="00A2728C">
            <w:pPr>
              <w:pStyle w:val="APVMATableHeadRight"/>
              <w:jc w:val="left"/>
            </w:pPr>
            <w:r w:rsidRPr="003B39FF">
              <w:t>Season</w:t>
            </w:r>
          </w:p>
        </w:tc>
        <w:tc>
          <w:tcPr>
            <w:tcW w:w="1030" w:type="pct"/>
            <w:shd w:val="clear" w:color="auto" w:fill="5C2946"/>
            <w:vAlign w:val="center"/>
          </w:tcPr>
          <w:p w14:paraId="5F141013" w14:textId="1598E0F6" w:rsidR="00A2728C" w:rsidRPr="00B63DD1" w:rsidRDefault="00A2728C" w:rsidP="00A2728C">
            <w:pPr>
              <w:pStyle w:val="APVMATableHeadRight"/>
            </w:pPr>
            <w:r w:rsidRPr="003B39FF">
              <w:t xml:space="preserve">Percent </w:t>
            </w:r>
            <w:r>
              <w:t>streamflow</w:t>
            </w:r>
          </w:p>
        </w:tc>
        <w:tc>
          <w:tcPr>
            <w:tcW w:w="956" w:type="pct"/>
            <w:shd w:val="clear" w:color="auto" w:fill="5C2946"/>
            <w:vAlign w:val="center"/>
          </w:tcPr>
          <w:p w14:paraId="1FB99D45" w14:textId="24FB047A" w:rsidR="00A2728C" w:rsidRPr="00B63DD1" w:rsidRDefault="00A2728C" w:rsidP="00A2728C">
            <w:pPr>
              <w:pStyle w:val="APVMATableHeadRight"/>
            </w:pPr>
            <w:r w:rsidRPr="003B39FF">
              <w:t>Rainfall (mm/d)</w:t>
            </w:r>
          </w:p>
        </w:tc>
        <w:tc>
          <w:tcPr>
            <w:tcW w:w="588" w:type="pct"/>
            <w:shd w:val="clear" w:color="auto" w:fill="5C2946"/>
            <w:vAlign w:val="center"/>
          </w:tcPr>
          <w:p w14:paraId="2ED316EA" w14:textId="4CE77E42" w:rsidR="00A2728C" w:rsidRPr="00B63DD1" w:rsidRDefault="00A2728C" w:rsidP="00A2728C">
            <w:pPr>
              <w:pStyle w:val="APVMATableHeadRight"/>
            </w:pPr>
            <w:r w:rsidRPr="003B39FF">
              <w:t>L%</w:t>
            </w:r>
          </w:p>
        </w:tc>
        <w:tc>
          <w:tcPr>
            <w:tcW w:w="1764" w:type="pct"/>
            <w:shd w:val="clear" w:color="auto" w:fill="5C2946"/>
            <w:vAlign w:val="center"/>
          </w:tcPr>
          <w:p w14:paraId="7322E758" w14:textId="67E37DD2" w:rsidR="00A2728C" w:rsidRPr="00B63DD1" w:rsidRDefault="00A2728C" w:rsidP="00A2728C">
            <w:pPr>
              <w:pStyle w:val="APVMATableHeadRight"/>
            </w:pPr>
            <w:r w:rsidRPr="003B39FF">
              <w:t>Percent receiving waters protected</w:t>
            </w:r>
          </w:p>
        </w:tc>
      </w:tr>
      <w:tr w:rsidR="00A2728C" w14:paraId="396F83E9" w14:textId="77777777" w:rsidTr="00A2728C">
        <w:trPr>
          <w:cantSplit/>
        </w:trPr>
        <w:tc>
          <w:tcPr>
            <w:tcW w:w="662" w:type="pct"/>
            <w:tcBorders>
              <w:top w:val="single" w:sz="4" w:space="0" w:color="auto"/>
              <w:bottom w:val="single" w:sz="4" w:space="0" w:color="auto"/>
            </w:tcBorders>
            <w:vAlign w:val="center"/>
          </w:tcPr>
          <w:p w14:paraId="5B8C4E97" w14:textId="1D5EC4F2" w:rsidR="00A2728C" w:rsidRPr="00A2728C" w:rsidRDefault="00A2728C" w:rsidP="00A2728C">
            <w:pPr>
              <w:pStyle w:val="APVMATableText"/>
            </w:pPr>
            <w:r w:rsidRPr="003B39FF">
              <w:t>Autumn</w:t>
            </w:r>
          </w:p>
        </w:tc>
        <w:tc>
          <w:tcPr>
            <w:tcW w:w="1030" w:type="pct"/>
            <w:tcBorders>
              <w:top w:val="single" w:sz="4" w:space="0" w:color="auto"/>
              <w:bottom w:val="single" w:sz="4" w:space="0" w:color="auto"/>
            </w:tcBorders>
            <w:vAlign w:val="center"/>
          </w:tcPr>
          <w:p w14:paraId="08B72007" w14:textId="77777777" w:rsidR="00A2728C" w:rsidRDefault="00A2728C" w:rsidP="00A2728C">
            <w:pPr>
              <w:pStyle w:val="APVMATableText"/>
              <w:jc w:val="right"/>
            </w:pPr>
            <w:r>
              <w:t>25</w:t>
            </w:r>
          </w:p>
          <w:p w14:paraId="30AFCB87" w14:textId="0D175C82" w:rsidR="00A2728C" w:rsidRPr="00A2728C" w:rsidRDefault="00A2728C" w:rsidP="00A2728C">
            <w:pPr>
              <w:pStyle w:val="APVMATableText"/>
              <w:jc w:val="right"/>
            </w:pPr>
            <w:r>
              <w:t>75</w:t>
            </w:r>
          </w:p>
        </w:tc>
        <w:tc>
          <w:tcPr>
            <w:tcW w:w="956" w:type="pct"/>
            <w:tcBorders>
              <w:top w:val="single" w:sz="4" w:space="0" w:color="auto"/>
              <w:bottom w:val="single" w:sz="4" w:space="0" w:color="auto"/>
            </w:tcBorders>
            <w:vAlign w:val="center"/>
          </w:tcPr>
          <w:p w14:paraId="662FB08E" w14:textId="77777777" w:rsidR="00A2728C" w:rsidRDefault="00A2728C" w:rsidP="00A2728C">
            <w:pPr>
              <w:pStyle w:val="APVMATableText"/>
              <w:jc w:val="right"/>
            </w:pPr>
            <w:r>
              <w:t>12.9</w:t>
            </w:r>
          </w:p>
          <w:p w14:paraId="631FB742" w14:textId="4DFBA49E" w:rsidR="00A2728C" w:rsidRPr="00A2728C" w:rsidRDefault="00A2728C" w:rsidP="00A2728C">
            <w:pPr>
              <w:pStyle w:val="APVMATableText"/>
              <w:jc w:val="right"/>
            </w:pPr>
            <w:r>
              <w:t>30.6</w:t>
            </w:r>
          </w:p>
        </w:tc>
        <w:tc>
          <w:tcPr>
            <w:tcW w:w="588" w:type="pct"/>
            <w:tcBorders>
              <w:top w:val="single" w:sz="4" w:space="0" w:color="auto"/>
              <w:bottom w:val="single" w:sz="4" w:space="0" w:color="auto"/>
            </w:tcBorders>
            <w:vAlign w:val="center"/>
          </w:tcPr>
          <w:p w14:paraId="6766E762" w14:textId="77777777" w:rsidR="00A2728C" w:rsidRDefault="00A2728C" w:rsidP="00A2728C">
            <w:pPr>
              <w:pStyle w:val="APVMATableText"/>
              <w:jc w:val="right"/>
            </w:pPr>
            <w:r>
              <w:t>0.0512</w:t>
            </w:r>
          </w:p>
          <w:p w14:paraId="52C6482D" w14:textId="3F861CD3" w:rsidR="00A2728C" w:rsidRPr="00A2728C" w:rsidRDefault="00A2728C" w:rsidP="00A2728C">
            <w:pPr>
              <w:pStyle w:val="APVMATableText"/>
              <w:jc w:val="right"/>
            </w:pPr>
            <w:r>
              <w:t>0.1021</w:t>
            </w:r>
          </w:p>
        </w:tc>
        <w:tc>
          <w:tcPr>
            <w:tcW w:w="1764" w:type="pct"/>
            <w:tcBorders>
              <w:top w:val="single" w:sz="4" w:space="0" w:color="auto"/>
              <w:bottom w:val="single" w:sz="4" w:space="0" w:color="auto"/>
            </w:tcBorders>
            <w:vAlign w:val="center"/>
          </w:tcPr>
          <w:p w14:paraId="4FA7D9E4" w14:textId="77777777" w:rsidR="00A2728C" w:rsidRDefault="00A2728C" w:rsidP="00A2728C">
            <w:pPr>
              <w:pStyle w:val="APVMATableText"/>
              <w:jc w:val="right"/>
            </w:pPr>
            <w:r>
              <w:t>94.4</w:t>
            </w:r>
          </w:p>
          <w:p w14:paraId="1BCBC117" w14:textId="46F02DE5" w:rsidR="00A2728C" w:rsidRPr="00A2728C" w:rsidRDefault="00A2728C" w:rsidP="00A2728C">
            <w:pPr>
              <w:pStyle w:val="APVMATableText"/>
              <w:jc w:val="right"/>
            </w:pPr>
            <w:r>
              <w:t>&gt;99</w:t>
            </w:r>
          </w:p>
        </w:tc>
      </w:tr>
      <w:tr w:rsidR="00A2728C" w14:paraId="54CEACDB" w14:textId="77777777" w:rsidTr="00A2728C">
        <w:trPr>
          <w:cantSplit/>
        </w:trPr>
        <w:tc>
          <w:tcPr>
            <w:tcW w:w="662" w:type="pct"/>
            <w:tcBorders>
              <w:top w:val="single" w:sz="4" w:space="0" w:color="auto"/>
              <w:bottom w:val="single" w:sz="4" w:space="0" w:color="auto"/>
            </w:tcBorders>
            <w:vAlign w:val="center"/>
          </w:tcPr>
          <w:p w14:paraId="643DD571" w14:textId="17CA30C5" w:rsidR="00A2728C" w:rsidRPr="00A2728C" w:rsidRDefault="00A2728C" w:rsidP="00A2728C">
            <w:pPr>
              <w:pStyle w:val="APVMATableText"/>
            </w:pPr>
            <w:r w:rsidRPr="003B39FF">
              <w:t>Spring</w:t>
            </w:r>
          </w:p>
        </w:tc>
        <w:tc>
          <w:tcPr>
            <w:tcW w:w="1030" w:type="pct"/>
            <w:tcBorders>
              <w:top w:val="single" w:sz="4" w:space="0" w:color="auto"/>
              <w:bottom w:val="single" w:sz="4" w:space="0" w:color="auto"/>
            </w:tcBorders>
            <w:vAlign w:val="center"/>
          </w:tcPr>
          <w:p w14:paraId="513326D6" w14:textId="77777777" w:rsidR="00A2728C" w:rsidRDefault="00A2728C" w:rsidP="00A2728C">
            <w:pPr>
              <w:pStyle w:val="APVMATableText"/>
              <w:jc w:val="right"/>
            </w:pPr>
            <w:r>
              <w:t>25</w:t>
            </w:r>
          </w:p>
          <w:p w14:paraId="33322EE9" w14:textId="17AF6755" w:rsidR="00A2728C" w:rsidRDefault="00A2728C" w:rsidP="00A2728C">
            <w:pPr>
              <w:pStyle w:val="APVMATableText"/>
              <w:jc w:val="right"/>
            </w:pPr>
            <w:r>
              <w:t>75</w:t>
            </w:r>
          </w:p>
        </w:tc>
        <w:tc>
          <w:tcPr>
            <w:tcW w:w="956" w:type="pct"/>
            <w:tcBorders>
              <w:top w:val="single" w:sz="4" w:space="0" w:color="auto"/>
              <w:bottom w:val="single" w:sz="4" w:space="0" w:color="auto"/>
            </w:tcBorders>
            <w:vAlign w:val="center"/>
          </w:tcPr>
          <w:p w14:paraId="498D55FE" w14:textId="77777777" w:rsidR="00A2728C" w:rsidRDefault="00A2728C" w:rsidP="00A2728C">
            <w:pPr>
              <w:pStyle w:val="APVMATableText"/>
              <w:jc w:val="right"/>
            </w:pPr>
            <w:r>
              <w:t>12.6</w:t>
            </w:r>
          </w:p>
          <w:p w14:paraId="273E78D6" w14:textId="0E38C99E" w:rsidR="00A2728C" w:rsidRDefault="00A2728C" w:rsidP="00A2728C">
            <w:pPr>
              <w:pStyle w:val="APVMATableText"/>
              <w:jc w:val="right"/>
            </w:pPr>
            <w:r>
              <w:t>30.1</w:t>
            </w:r>
          </w:p>
        </w:tc>
        <w:tc>
          <w:tcPr>
            <w:tcW w:w="588" w:type="pct"/>
            <w:tcBorders>
              <w:top w:val="single" w:sz="4" w:space="0" w:color="auto"/>
              <w:bottom w:val="single" w:sz="4" w:space="0" w:color="auto"/>
            </w:tcBorders>
            <w:vAlign w:val="center"/>
          </w:tcPr>
          <w:p w14:paraId="64886826" w14:textId="77777777" w:rsidR="00A2728C" w:rsidRDefault="00A2728C" w:rsidP="00A2728C">
            <w:pPr>
              <w:pStyle w:val="APVMATableText"/>
              <w:jc w:val="right"/>
            </w:pPr>
            <w:r>
              <w:t>0.0502</w:t>
            </w:r>
          </w:p>
          <w:p w14:paraId="22AE7B91" w14:textId="402F9B98" w:rsidR="00A2728C" w:rsidRDefault="00A2728C" w:rsidP="00A2728C">
            <w:pPr>
              <w:pStyle w:val="APVMATableText"/>
              <w:jc w:val="right"/>
            </w:pPr>
            <w:r>
              <w:t>0.1010</w:t>
            </w:r>
          </w:p>
        </w:tc>
        <w:tc>
          <w:tcPr>
            <w:tcW w:w="1764" w:type="pct"/>
            <w:tcBorders>
              <w:top w:val="single" w:sz="4" w:space="0" w:color="auto"/>
              <w:bottom w:val="single" w:sz="4" w:space="0" w:color="auto"/>
            </w:tcBorders>
            <w:vAlign w:val="center"/>
          </w:tcPr>
          <w:p w14:paraId="573CB1C5" w14:textId="77777777" w:rsidR="00A2728C" w:rsidRDefault="00A2728C" w:rsidP="00A2728C">
            <w:pPr>
              <w:pStyle w:val="APVMATableText"/>
              <w:jc w:val="right"/>
            </w:pPr>
            <w:r>
              <w:t>97.4</w:t>
            </w:r>
          </w:p>
          <w:p w14:paraId="1AC72AA4" w14:textId="2315EC1F" w:rsidR="00A2728C" w:rsidRDefault="00A2728C" w:rsidP="00A2728C">
            <w:pPr>
              <w:pStyle w:val="APVMATableText"/>
              <w:jc w:val="right"/>
            </w:pPr>
            <w:r>
              <w:t>&gt;99</w:t>
            </w:r>
          </w:p>
        </w:tc>
      </w:tr>
      <w:tr w:rsidR="00A2728C" w14:paraId="2DEDAE17" w14:textId="77777777" w:rsidTr="00A2728C">
        <w:trPr>
          <w:cantSplit/>
        </w:trPr>
        <w:tc>
          <w:tcPr>
            <w:tcW w:w="662" w:type="pct"/>
            <w:tcBorders>
              <w:top w:val="single" w:sz="4" w:space="0" w:color="auto"/>
              <w:bottom w:val="single" w:sz="4" w:space="0" w:color="auto"/>
            </w:tcBorders>
            <w:vAlign w:val="center"/>
          </w:tcPr>
          <w:p w14:paraId="45193DDF" w14:textId="123C6B7F" w:rsidR="00A2728C" w:rsidRPr="003B39FF" w:rsidRDefault="00A2728C" w:rsidP="00A2728C">
            <w:pPr>
              <w:pStyle w:val="APVMATableText"/>
            </w:pPr>
            <w:r w:rsidRPr="003B39FF">
              <w:t>Summer</w:t>
            </w:r>
          </w:p>
        </w:tc>
        <w:tc>
          <w:tcPr>
            <w:tcW w:w="1030" w:type="pct"/>
            <w:tcBorders>
              <w:top w:val="single" w:sz="4" w:space="0" w:color="auto"/>
              <w:bottom w:val="single" w:sz="4" w:space="0" w:color="auto"/>
            </w:tcBorders>
            <w:vAlign w:val="center"/>
          </w:tcPr>
          <w:p w14:paraId="09F71AA2" w14:textId="77777777" w:rsidR="00A2728C" w:rsidRDefault="00A2728C" w:rsidP="00A2728C">
            <w:pPr>
              <w:pStyle w:val="APVMATableText"/>
              <w:jc w:val="right"/>
            </w:pPr>
            <w:r>
              <w:t>25</w:t>
            </w:r>
          </w:p>
          <w:p w14:paraId="7467733E" w14:textId="7D16219F" w:rsidR="00A2728C" w:rsidRDefault="00A2728C" w:rsidP="00A2728C">
            <w:pPr>
              <w:pStyle w:val="APVMATableText"/>
              <w:jc w:val="right"/>
            </w:pPr>
            <w:r>
              <w:t>75</w:t>
            </w:r>
          </w:p>
        </w:tc>
        <w:tc>
          <w:tcPr>
            <w:tcW w:w="956" w:type="pct"/>
            <w:tcBorders>
              <w:top w:val="single" w:sz="4" w:space="0" w:color="auto"/>
              <w:bottom w:val="single" w:sz="4" w:space="0" w:color="auto"/>
            </w:tcBorders>
            <w:vAlign w:val="center"/>
          </w:tcPr>
          <w:p w14:paraId="72E5DD32" w14:textId="77777777" w:rsidR="00A2728C" w:rsidRDefault="00A2728C" w:rsidP="00A2728C">
            <w:pPr>
              <w:pStyle w:val="APVMATableText"/>
              <w:jc w:val="right"/>
            </w:pPr>
            <w:r>
              <w:t>13.1</w:t>
            </w:r>
          </w:p>
          <w:p w14:paraId="3FBD0C8E" w14:textId="575EEA19" w:rsidR="00A2728C" w:rsidRDefault="00A2728C" w:rsidP="00A2728C">
            <w:pPr>
              <w:pStyle w:val="APVMATableText"/>
              <w:jc w:val="right"/>
            </w:pPr>
            <w:r>
              <w:t>30.7</w:t>
            </w:r>
          </w:p>
        </w:tc>
        <w:tc>
          <w:tcPr>
            <w:tcW w:w="588" w:type="pct"/>
            <w:tcBorders>
              <w:top w:val="single" w:sz="4" w:space="0" w:color="auto"/>
              <w:bottom w:val="single" w:sz="4" w:space="0" w:color="auto"/>
            </w:tcBorders>
            <w:vAlign w:val="center"/>
          </w:tcPr>
          <w:p w14:paraId="5150F277" w14:textId="77777777" w:rsidR="00A2728C" w:rsidRDefault="00A2728C" w:rsidP="00A2728C">
            <w:pPr>
              <w:pStyle w:val="APVMATableText"/>
              <w:jc w:val="right"/>
            </w:pPr>
            <w:r>
              <w:t>0.0519</w:t>
            </w:r>
          </w:p>
          <w:p w14:paraId="52978751" w14:textId="2D8A5CE3" w:rsidR="00A2728C" w:rsidRDefault="00A2728C" w:rsidP="00A2728C">
            <w:pPr>
              <w:pStyle w:val="APVMATableText"/>
              <w:jc w:val="right"/>
            </w:pPr>
            <w:r>
              <w:t>0.1023</w:t>
            </w:r>
          </w:p>
        </w:tc>
        <w:tc>
          <w:tcPr>
            <w:tcW w:w="1764" w:type="pct"/>
            <w:tcBorders>
              <w:top w:val="single" w:sz="4" w:space="0" w:color="auto"/>
              <w:bottom w:val="single" w:sz="4" w:space="0" w:color="auto"/>
            </w:tcBorders>
            <w:vAlign w:val="center"/>
          </w:tcPr>
          <w:p w14:paraId="05967CF0" w14:textId="77777777" w:rsidR="00A2728C" w:rsidRDefault="00A2728C" w:rsidP="00A2728C">
            <w:pPr>
              <w:pStyle w:val="APVMATableText"/>
              <w:jc w:val="right"/>
            </w:pPr>
            <w:r>
              <w:t>98.4</w:t>
            </w:r>
          </w:p>
          <w:p w14:paraId="1A2EFF33" w14:textId="6B4B79B6" w:rsidR="00A2728C" w:rsidRDefault="00A2728C" w:rsidP="00A2728C">
            <w:pPr>
              <w:pStyle w:val="APVMATableText"/>
              <w:jc w:val="right"/>
            </w:pPr>
            <w:r>
              <w:t>&gt;99</w:t>
            </w:r>
          </w:p>
        </w:tc>
      </w:tr>
      <w:tr w:rsidR="00A2728C" w14:paraId="5AE54D7B" w14:textId="77777777" w:rsidTr="00A2728C">
        <w:trPr>
          <w:cantSplit/>
        </w:trPr>
        <w:tc>
          <w:tcPr>
            <w:tcW w:w="662" w:type="pct"/>
            <w:tcBorders>
              <w:top w:val="single" w:sz="4" w:space="0" w:color="auto"/>
              <w:bottom w:val="single" w:sz="4" w:space="0" w:color="auto"/>
            </w:tcBorders>
            <w:vAlign w:val="center"/>
          </w:tcPr>
          <w:p w14:paraId="4D2A0510" w14:textId="29DA47F8" w:rsidR="00A2728C" w:rsidRPr="003B39FF" w:rsidRDefault="00A2728C" w:rsidP="00A2728C">
            <w:pPr>
              <w:pStyle w:val="APVMATableText"/>
            </w:pPr>
            <w:r w:rsidRPr="003B39FF">
              <w:t>Winter</w:t>
            </w:r>
          </w:p>
        </w:tc>
        <w:tc>
          <w:tcPr>
            <w:tcW w:w="1030" w:type="pct"/>
            <w:tcBorders>
              <w:top w:val="single" w:sz="4" w:space="0" w:color="auto"/>
              <w:bottom w:val="single" w:sz="4" w:space="0" w:color="auto"/>
            </w:tcBorders>
            <w:vAlign w:val="center"/>
          </w:tcPr>
          <w:p w14:paraId="6A5BC42B" w14:textId="77777777" w:rsidR="00A2728C" w:rsidRDefault="00A2728C" w:rsidP="00A2728C">
            <w:pPr>
              <w:pStyle w:val="APVMATableText"/>
              <w:jc w:val="right"/>
            </w:pPr>
            <w:r>
              <w:t>25</w:t>
            </w:r>
          </w:p>
          <w:p w14:paraId="60111778" w14:textId="02891BA0" w:rsidR="00A2728C" w:rsidRDefault="00A2728C" w:rsidP="00A2728C">
            <w:pPr>
              <w:pStyle w:val="APVMATableText"/>
              <w:jc w:val="right"/>
            </w:pPr>
            <w:r>
              <w:t>75</w:t>
            </w:r>
          </w:p>
        </w:tc>
        <w:tc>
          <w:tcPr>
            <w:tcW w:w="956" w:type="pct"/>
            <w:tcBorders>
              <w:top w:val="single" w:sz="4" w:space="0" w:color="auto"/>
              <w:bottom w:val="single" w:sz="4" w:space="0" w:color="auto"/>
            </w:tcBorders>
            <w:vAlign w:val="center"/>
          </w:tcPr>
          <w:p w14:paraId="1BB5ABFF" w14:textId="77777777" w:rsidR="00A2728C" w:rsidRDefault="00A2728C" w:rsidP="00A2728C">
            <w:pPr>
              <w:pStyle w:val="APVMATableText"/>
              <w:jc w:val="right"/>
            </w:pPr>
            <w:r>
              <w:t>12.7</w:t>
            </w:r>
          </w:p>
          <w:p w14:paraId="0ABE3C93" w14:textId="165A19CE" w:rsidR="00A2728C" w:rsidRDefault="00A2728C" w:rsidP="00A2728C">
            <w:pPr>
              <w:pStyle w:val="APVMATableText"/>
              <w:jc w:val="right"/>
            </w:pPr>
            <w:r>
              <w:t>29.0</w:t>
            </w:r>
          </w:p>
        </w:tc>
        <w:tc>
          <w:tcPr>
            <w:tcW w:w="588" w:type="pct"/>
            <w:tcBorders>
              <w:top w:val="single" w:sz="4" w:space="0" w:color="auto"/>
              <w:bottom w:val="single" w:sz="4" w:space="0" w:color="auto"/>
            </w:tcBorders>
            <w:vAlign w:val="center"/>
          </w:tcPr>
          <w:p w14:paraId="3348B4F8" w14:textId="77777777" w:rsidR="00A2728C" w:rsidRDefault="00A2728C" w:rsidP="00A2728C">
            <w:pPr>
              <w:pStyle w:val="APVMATableText"/>
              <w:jc w:val="right"/>
            </w:pPr>
            <w:r>
              <w:t>0.0505</w:t>
            </w:r>
          </w:p>
          <w:p w14:paraId="3F268F0C" w14:textId="74EBDF80" w:rsidR="00A2728C" w:rsidRDefault="00A2728C" w:rsidP="00A2728C">
            <w:pPr>
              <w:pStyle w:val="APVMATableText"/>
              <w:jc w:val="right"/>
            </w:pPr>
            <w:r>
              <w:t>0.0985</w:t>
            </w:r>
          </w:p>
        </w:tc>
        <w:tc>
          <w:tcPr>
            <w:tcW w:w="1764" w:type="pct"/>
            <w:tcBorders>
              <w:top w:val="single" w:sz="4" w:space="0" w:color="auto"/>
              <w:bottom w:val="single" w:sz="4" w:space="0" w:color="auto"/>
            </w:tcBorders>
            <w:vAlign w:val="center"/>
          </w:tcPr>
          <w:p w14:paraId="074C68B6" w14:textId="77777777" w:rsidR="00A2728C" w:rsidRDefault="00A2728C" w:rsidP="00A2728C">
            <w:pPr>
              <w:pStyle w:val="APVMATableText"/>
              <w:jc w:val="right"/>
            </w:pPr>
            <w:r>
              <w:t>91.2</w:t>
            </w:r>
          </w:p>
          <w:p w14:paraId="454A8950" w14:textId="39EDF867" w:rsidR="00A2728C" w:rsidRDefault="00A2728C" w:rsidP="00A2728C">
            <w:pPr>
              <w:pStyle w:val="APVMATableText"/>
              <w:jc w:val="right"/>
            </w:pPr>
            <w:r>
              <w:t>&gt;99</w:t>
            </w:r>
          </w:p>
        </w:tc>
      </w:tr>
    </w:tbl>
    <w:p w14:paraId="2E4D9B13" w14:textId="6BE2D17F" w:rsidR="00A2728C" w:rsidRPr="00A2728C" w:rsidRDefault="00A2728C" w:rsidP="00A2728C">
      <w:pPr>
        <w:pStyle w:val="APVMASourceTableNote"/>
      </w:pPr>
      <w:r w:rsidRPr="00A2728C">
        <w:rPr>
          <w:vertAlign w:val="superscript"/>
        </w:rPr>
        <w:t>1</w:t>
      </w:r>
      <w:r w:rsidRPr="00A2728C">
        <w:t xml:space="preserve"> Pesticide was applied once at a rate of 1,000 g active constituent per hectare.</w:t>
      </w:r>
    </w:p>
    <w:p w14:paraId="7242E99D" w14:textId="784611B7" w:rsidR="00A2728C" w:rsidRPr="00A2728C" w:rsidRDefault="00A2728C" w:rsidP="00A2728C">
      <w:pPr>
        <w:pStyle w:val="APVMASourceTableNote"/>
      </w:pPr>
      <w:r w:rsidRPr="00A2728C">
        <w:t>The lowest level of protection occurs in winter, which is a low rainfall season in Queensland. In this scenario, bio</w:t>
      </w:r>
      <w:r>
        <w:t>diversity was protected in 91.2 per cent</w:t>
      </w:r>
      <w:r w:rsidRPr="00A2728C">
        <w:t xml:space="preserve"> of receiving-waters. The distribution of the 25th percentile streamflow data in the winter months in Queensland is shown </w:t>
      </w:r>
      <w:r>
        <w:t>in Figure 18</w:t>
      </w:r>
      <w:r w:rsidRPr="00A2728C">
        <w:t>.</w:t>
      </w:r>
    </w:p>
    <w:p w14:paraId="17A821F1" w14:textId="3B835768" w:rsidR="00A2728C" w:rsidRDefault="00A2728C" w:rsidP="00A2728C">
      <w:pPr>
        <w:pStyle w:val="Caption"/>
      </w:pPr>
      <w:bookmarkStart w:id="252" w:name="_Toc37837675"/>
      <w:r w:rsidRPr="00A2728C">
        <w:t xml:space="preserve">Figure </w:t>
      </w:r>
      <w:fldSimple w:instr=" SEQ Figure \* ARABIC ">
        <w:r w:rsidR="00DD54A4">
          <w:rPr>
            <w:noProof/>
          </w:rPr>
          <w:t>18</w:t>
        </w:r>
      </w:fldSimple>
      <w:r w:rsidRPr="00A2728C">
        <w:t>:</w:t>
      </w:r>
      <w:r w:rsidRPr="00A2728C">
        <w:tab/>
        <w:t>Distribution of theoretical instream concentrations</w:t>
      </w:r>
      <w:bookmarkEnd w:id="252"/>
    </w:p>
    <w:p w14:paraId="1EB6B871" w14:textId="25B7B04E" w:rsidR="00A2728C" w:rsidRDefault="00A2728C" w:rsidP="00A2728C">
      <w:pPr>
        <w:pStyle w:val="NormalText"/>
        <w:spacing w:line="276" w:lineRule="auto"/>
      </w:pPr>
      <w:r>
        <w:rPr>
          <w:noProof/>
          <w:lang w:eastAsia="en-AU"/>
        </w:rPr>
        <w:drawing>
          <wp:inline distT="0" distB="0" distL="0" distR="0" wp14:anchorId="37E66A31" wp14:editId="6BE46E3F">
            <wp:extent cx="3809365" cy="2542540"/>
            <wp:effectExtent l="0" t="0" r="635" b="0"/>
            <wp:docPr id="21" name="Picture 21" descr="Distribution of theoretical instream concentration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9365" cy="2542540"/>
                    </a:xfrm>
                    <a:prstGeom prst="rect">
                      <a:avLst/>
                    </a:prstGeom>
                    <a:noFill/>
                  </pic:spPr>
                </pic:pic>
              </a:graphicData>
            </a:graphic>
          </wp:inline>
        </w:drawing>
      </w:r>
    </w:p>
    <w:p w14:paraId="6C0CFEA9" w14:textId="77777777" w:rsidR="00A2728C" w:rsidRDefault="00A2728C" w:rsidP="00A2728C">
      <w:pPr>
        <w:pStyle w:val="APVMASourceTableNote"/>
        <w:sectPr w:rsidR="00A2728C">
          <w:headerReference w:type="even" r:id="rId76"/>
          <w:headerReference w:type="default" r:id="rId77"/>
          <w:pgSz w:w="11906" w:h="16838" w:code="9"/>
          <w:pgMar w:top="2835" w:right="1134" w:bottom="1134" w:left="1134" w:header="1701" w:footer="680" w:gutter="0"/>
          <w:cols w:space="708"/>
          <w:docGrid w:linePitch="360"/>
        </w:sectPr>
      </w:pPr>
      <w:r w:rsidRPr="00A2728C">
        <w:t>The curve shown In Figure 18 was generated from 25th percentile streamflow data in the winter months in Queensland. The vertical dashed line represents 8.5 µg/L, which is the maximum permitted concentration of pesticide. The horizontal dashed line represents the percentage of receiving-waters that are protected.</w:t>
      </w:r>
    </w:p>
    <w:p w14:paraId="0161F4B7" w14:textId="2C902E22" w:rsidR="00A2728C" w:rsidRDefault="00A2728C" w:rsidP="00A2728C">
      <w:pPr>
        <w:pStyle w:val="APVMAAppendixH1"/>
      </w:pPr>
      <w:bookmarkStart w:id="253" w:name="_Toc37837636"/>
      <w:r>
        <w:t>Appendix 5: Baseflow calculations</w:t>
      </w:r>
      <w:bookmarkEnd w:id="253"/>
    </w:p>
    <w:p w14:paraId="12EDAA3F" w14:textId="77777777" w:rsidR="00A2728C" w:rsidRPr="00A2728C" w:rsidRDefault="00A2728C" w:rsidP="00A2728C">
      <w:pPr>
        <w:pStyle w:val="NormalText"/>
      </w:pPr>
      <w:r w:rsidRPr="00A2728C">
        <w:t xml:space="preserve">In the methodologies described here and in the European FOCUS stream scenarios, an important component of the stream analysis relates to </w:t>
      </w:r>
      <w:proofErr w:type="spellStart"/>
      <w:r w:rsidRPr="00A2728C">
        <w:t>baseflow</w:t>
      </w:r>
      <w:proofErr w:type="spellEnd"/>
      <w:r w:rsidRPr="00A2728C">
        <w:t xml:space="preserve">. Failing to take </w:t>
      </w:r>
      <w:proofErr w:type="spellStart"/>
      <w:r w:rsidRPr="00A2728C">
        <w:t>baseflow</w:t>
      </w:r>
      <w:proofErr w:type="spellEnd"/>
      <w:r w:rsidRPr="00A2728C">
        <w:t xml:space="preserve"> into account requires estimates to be based on streamflow rate percentiles derived from cumulative frequency distribution curves for the total dataset. Moreover, instream concentrations will be over-estimated when increased flow caused by rainfall runoff is not treated as an additional flow rate. In this scenario, the rainfall value used for predicting runoff concentration would remain unchanged.</w:t>
      </w:r>
    </w:p>
    <w:p w14:paraId="42A8DFC5" w14:textId="0F06BEF2" w:rsidR="00A2728C" w:rsidRPr="00A2728C" w:rsidRDefault="00A2728C" w:rsidP="00A2728C">
      <w:pPr>
        <w:pStyle w:val="NormalText"/>
      </w:pPr>
      <w:r w:rsidRPr="00A2728C">
        <w:t>Parame</w:t>
      </w:r>
      <w:r>
        <w:t>ters quantifying the catchment ‘</w:t>
      </w:r>
      <w:proofErr w:type="spellStart"/>
      <w:r w:rsidRPr="00A2728C">
        <w:t>Baseflow</w:t>
      </w:r>
      <w:proofErr w:type="spellEnd"/>
      <w:r>
        <w:t xml:space="preserve"> Index’</w:t>
      </w:r>
      <w:r w:rsidRPr="00A2728C">
        <w:t xml:space="preserve"> (BFI) are needed for deriving a </w:t>
      </w:r>
      <w:proofErr w:type="spellStart"/>
      <w:r w:rsidRPr="00A2728C">
        <w:t>baseflow</w:t>
      </w:r>
      <w:proofErr w:type="spellEnd"/>
      <w:r w:rsidRPr="00A2728C">
        <w:t xml:space="preserve"> component of the hydrological flows feeding the surface water bodies in the FOCUS scenarios. The BFI quantifies the fraction of long-term total flow in a catchment that is attributed to </w:t>
      </w:r>
      <w:proofErr w:type="spellStart"/>
      <w:r w:rsidRPr="00A2728C">
        <w:t>baseflow</w:t>
      </w:r>
      <w:proofErr w:type="spellEnd"/>
      <w:r w:rsidRPr="00A2728C">
        <w:t>. In the European scenarios, this parameter was derived from an estimated soil hydrological class at each representative field site. Associated with estimated soil hydrological classes are a set of empirically-derived coefficients that describe streamflow characteristics. BFI values ranging from 0.17 to 0.79, based on soil hydrological characteristics, were adopted for each of the FOCUS surface water scenarios.</w:t>
      </w:r>
    </w:p>
    <w:p w14:paraId="639D5AD6" w14:textId="77777777" w:rsidR="00A2728C" w:rsidRPr="00A2728C" w:rsidRDefault="00A2728C" w:rsidP="00A2728C">
      <w:pPr>
        <w:pStyle w:val="NormalText"/>
      </w:pPr>
      <w:r w:rsidRPr="00A2728C">
        <w:t>A classification tool of this kind is not available in Australia. A conservative approach to calculating an individual BFI for each monitoring station in each season is applied in Australia. For the analysis, positive flow is considered to be &gt;0.001 m/s (~0.09 km/h) and for the standard stream of 3 m wide and 15 cm deep, this equates to a flow rate of volume of approximately 1.15 L/s (0.1 ML/d). This low flow rate is used as the positive flow cut-off for reducing possible inconsistencies when measuring low flow conditions at different monitoring stations.</w:t>
      </w:r>
    </w:p>
    <w:p w14:paraId="26B2AE84" w14:textId="37B97F47" w:rsidR="00A2728C" w:rsidRPr="00A2728C" w:rsidRDefault="00A2728C" w:rsidP="00A2728C">
      <w:pPr>
        <w:pStyle w:val="NormalText"/>
      </w:pPr>
      <w:r w:rsidRPr="00A2728C">
        <w:t xml:space="preserve">All long-term monitoring flow data is grouped by season and the time (expressed as a </w:t>
      </w:r>
      <w:r>
        <w:t>per cent</w:t>
      </w:r>
      <w:r w:rsidRPr="00A2728C">
        <w:t>) of positive flow determined.</w:t>
      </w:r>
    </w:p>
    <w:p w14:paraId="2FDDD193" w14:textId="22C028DB" w:rsidR="00A2728C" w:rsidRPr="00A2728C" w:rsidRDefault="00A2728C" w:rsidP="00A2728C">
      <w:pPr>
        <w:pStyle w:val="NormalText"/>
      </w:pPr>
      <w:r w:rsidRPr="00A2728C">
        <w:t>The probability of rainfall for each region is obtained by taking the lower 10th percentile of rainfall probability for the season of interest. The outcome probability is for</w:t>
      </w:r>
      <w:r>
        <w:t xml:space="preserve"> </w:t>
      </w:r>
      <w:r w:rsidRPr="00A2728C">
        <w:rPr>
          <w:b/>
        </w:rPr>
        <w:t>any</w:t>
      </w:r>
      <w:r w:rsidRPr="00A2728C">
        <w:t xml:space="preserve"> rainfall, not only rainfall that could generate runoff. The latter will be highly variable and depend on other factors such as soil type and slopes within a particular catchment.</w:t>
      </w:r>
    </w:p>
    <w:p w14:paraId="6BBDC326" w14:textId="38FF965D" w:rsidR="00A2728C" w:rsidRPr="00A2728C" w:rsidRDefault="00A2728C" w:rsidP="00A2728C">
      <w:pPr>
        <w:pStyle w:val="NormalText"/>
      </w:pPr>
      <w:r w:rsidRPr="00A2728C">
        <w:t xml:space="preserve">In this manner, a unique BFI for each monitoring station by season is calculated as the difference between the time (expressed as a </w:t>
      </w:r>
      <w:r>
        <w:t>per cent</w:t>
      </w:r>
      <w:r w:rsidRPr="00A2728C">
        <w:t>) in positive low rainfall and the probability of any rainfall. In many cases, positive flow periods for streams occur less frequently than rain periods. This is particularly the case in drier seasons, which is not surprising given that the rainfall likelihood is for any rainfall, not only rainfall resulting in runoff. In these instances, the BFI was set at 0, and means that any flow in these systems is assumed to be the result of quick-flow only. This demonstrates the conservatism of the approach.</w:t>
      </w:r>
    </w:p>
    <w:p w14:paraId="69F48555" w14:textId="122B25BF" w:rsidR="00A2728C" w:rsidRPr="00A2728C" w:rsidRDefault="00A2728C" w:rsidP="00A2728C">
      <w:pPr>
        <w:pStyle w:val="NormalText"/>
      </w:pPr>
      <w:r w:rsidRPr="00A2728C">
        <w:t>The BFI values applied in the assessment of streamflow data</w:t>
      </w:r>
      <w:r>
        <w:t xml:space="preserve"> are summarised in Table 13</w:t>
      </w:r>
      <w:r w:rsidRPr="00A2728C">
        <w:t>.</w:t>
      </w:r>
    </w:p>
    <w:p w14:paraId="5C7640D2" w14:textId="3FAC780B" w:rsidR="00A2728C" w:rsidRPr="00A2728C" w:rsidRDefault="00A2728C" w:rsidP="00A2728C">
      <w:pPr>
        <w:pStyle w:val="Caption"/>
      </w:pPr>
      <w:bookmarkStart w:id="254" w:name="_Toc37837652"/>
      <w:r w:rsidRPr="00A2728C">
        <w:t xml:space="preserve">Table </w:t>
      </w:r>
      <w:fldSimple w:instr=" SEQ Table \* ARABIC ">
        <w:r w:rsidR="00DD54A4">
          <w:rPr>
            <w:noProof/>
          </w:rPr>
          <w:t>13</w:t>
        </w:r>
      </w:fldSimple>
      <w:r w:rsidRPr="00A2728C">
        <w:t>:</w:t>
      </w:r>
      <w:r w:rsidRPr="00A2728C">
        <w:tab/>
        <w:t xml:space="preserve">Summary of </w:t>
      </w:r>
      <w:proofErr w:type="spellStart"/>
      <w:r w:rsidRPr="00A2728C">
        <w:t>Baseflow</w:t>
      </w:r>
      <w:proofErr w:type="spellEnd"/>
      <w:r w:rsidRPr="00A2728C">
        <w:t xml:space="preserve"> Index (BFI) values for dryland cropping regions</w:t>
      </w:r>
      <w:bookmarkEnd w:id="254"/>
    </w:p>
    <w:tbl>
      <w:tblPr>
        <w:tblW w:w="5000" w:type="pct"/>
        <w:tblBorders>
          <w:bottom w:val="dotted" w:sz="2" w:space="0" w:color="auto"/>
          <w:insideH w:val="dotted" w:sz="2" w:space="0" w:color="auto"/>
        </w:tblBorders>
        <w:tblLook w:val="01E0" w:firstRow="1" w:lastRow="1" w:firstColumn="1" w:lastColumn="1" w:noHBand="0" w:noVBand="0"/>
        <w:tblCaption w:val="Table 13"/>
        <w:tblDescription w:val="Summary of Baseflow Index (BFI) values for dryland cropping regions"/>
      </w:tblPr>
      <w:tblGrid>
        <w:gridCol w:w="2089"/>
        <w:gridCol w:w="1775"/>
        <w:gridCol w:w="1610"/>
        <w:gridCol w:w="1517"/>
        <w:gridCol w:w="1340"/>
        <w:gridCol w:w="1307"/>
      </w:tblGrid>
      <w:tr w:rsidR="00A2728C" w14:paraId="1AB5C763" w14:textId="53CE4DA1" w:rsidTr="00A2728C">
        <w:trPr>
          <w:cantSplit/>
          <w:trHeight w:val="300"/>
          <w:tblHeader/>
        </w:trPr>
        <w:tc>
          <w:tcPr>
            <w:tcW w:w="1084" w:type="pct"/>
            <w:shd w:val="clear" w:color="auto" w:fill="5C2946"/>
            <w:vAlign w:val="bottom"/>
          </w:tcPr>
          <w:p w14:paraId="674904ED" w14:textId="546BC6C3" w:rsidR="00A2728C" w:rsidRPr="00B63DD1" w:rsidRDefault="00A2728C" w:rsidP="00A2728C">
            <w:pPr>
              <w:pStyle w:val="APVMATableHeadRight"/>
              <w:jc w:val="left"/>
            </w:pPr>
            <w:r w:rsidRPr="0047001A">
              <w:t>Model</w:t>
            </w:r>
          </w:p>
        </w:tc>
        <w:tc>
          <w:tcPr>
            <w:tcW w:w="921" w:type="pct"/>
            <w:shd w:val="clear" w:color="auto" w:fill="5C2946"/>
            <w:vAlign w:val="bottom"/>
          </w:tcPr>
          <w:p w14:paraId="774EF886" w14:textId="45B511D6" w:rsidR="00A2728C" w:rsidRPr="00B63DD1" w:rsidRDefault="00A2728C" w:rsidP="00A2728C">
            <w:pPr>
              <w:pStyle w:val="APVMATableHeadRight"/>
              <w:jc w:val="left"/>
            </w:pPr>
            <w:r w:rsidRPr="0047001A">
              <w:t>Slope (%)</w:t>
            </w:r>
          </w:p>
        </w:tc>
        <w:tc>
          <w:tcPr>
            <w:tcW w:w="835" w:type="pct"/>
            <w:shd w:val="clear" w:color="auto" w:fill="5C2946"/>
            <w:vAlign w:val="bottom"/>
          </w:tcPr>
          <w:p w14:paraId="2BA11342" w14:textId="4E7A2744" w:rsidR="00A2728C" w:rsidRPr="00B63DD1" w:rsidRDefault="00A2728C" w:rsidP="00A2728C">
            <w:pPr>
              <w:pStyle w:val="APVMATableHeadRight"/>
              <w:jc w:val="left"/>
            </w:pPr>
            <w:r w:rsidRPr="0047001A">
              <w:t>Summer</w:t>
            </w:r>
          </w:p>
        </w:tc>
        <w:tc>
          <w:tcPr>
            <w:tcW w:w="787" w:type="pct"/>
            <w:shd w:val="clear" w:color="auto" w:fill="5C2946"/>
          </w:tcPr>
          <w:p w14:paraId="5D6C9814" w14:textId="3F414474" w:rsidR="00A2728C" w:rsidRPr="00B63DD1" w:rsidRDefault="00A2728C" w:rsidP="00A2728C">
            <w:pPr>
              <w:pStyle w:val="APVMATableHeadRight"/>
              <w:jc w:val="left"/>
            </w:pPr>
            <w:r w:rsidRPr="0047001A">
              <w:t>Autumn</w:t>
            </w:r>
          </w:p>
        </w:tc>
        <w:tc>
          <w:tcPr>
            <w:tcW w:w="695" w:type="pct"/>
            <w:shd w:val="clear" w:color="auto" w:fill="5C2946"/>
          </w:tcPr>
          <w:p w14:paraId="2A130D96" w14:textId="45EBED6F" w:rsidR="00A2728C" w:rsidRPr="00B63DD1" w:rsidRDefault="00A2728C" w:rsidP="00A2728C">
            <w:pPr>
              <w:pStyle w:val="APVMATableHeadRight"/>
              <w:jc w:val="left"/>
            </w:pPr>
            <w:r w:rsidRPr="0047001A">
              <w:t>Winter</w:t>
            </w:r>
          </w:p>
        </w:tc>
        <w:tc>
          <w:tcPr>
            <w:tcW w:w="678" w:type="pct"/>
            <w:shd w:val="clear" w:color="auto" w:fill="5C2946"/>
          </w:tcPr>
          <w:p w14:paraId="37FCF08F" w14:textId="07008642" w:rsidR="00A2728C" w:rsidRPr="00B63DD1" w:rsidRDefault="00A2728C" w:rsidP="00A2728C">
            <w:pPr>
              <w:pStyle w:val="APVMATableHeadRight"/>
              <w:jc w:val="left"/>
            </w:pPr>
            <w:r w:rsidRPr="0047001A">
              <w:t>Spring</w:t>
            </w:r>
          </w:p>
        </w:tc>
      </w:tr>
      <w:tr w:rsidR="00A2728C" w14:paraId="1D22E8F8" w14:textId="06A24AB9" w:rsidTr="00A2728C">
        <w:trPr>
          <w:cantSplit/>
        </w:trPr>
        <w:tc>
          <w:tcPr>
            <w:tcW w:w="1084" w:type="pct"/>
            <w:tcBorders>
              <w:top w:val="single" w:sz="4" w:space="0" w:color="auto"/>
              <w:bottom w:val="single" w:sz="4" w:space="0" w:color="auto"/>
            </w:tcBorders>
            <w:vAlign w:val="center"/>
          </w:tcPr>
          <w:p w14:paraId="5027EF99" w14:textId="3A2B37AB" w:rsidR="00A2728C" w:rsidRPr="00A2728C" w:rsidRDefault="00A2728C" w:rsidP="00A2728C">
            <w:pPr>
              <w:pStyle w:val="APVMATableText"/>
            </w:pPr>
            <w:r w:rsidRPr="0047001A">
              <w:rPr>
                <w:szCs w:val="17"/>
                <w:lang w:eastAsia="en-AU"/>
              </w:rPr>
              <w:t>New South Wales</w:t>
            </w:r>
          </w:p>
        </w:tc>
        <w:tc>
          <w:tcPr>
            <w:tcW w:w="921" w:type="pct"/>
            <w:tcBorders>
              <w:top w:val="single" w:sz="4" w:space="0" w:color="auto"/>
              <w:bottom w:val="single" w:sz="4" w:space="0" w:color="auto"/>
            </w:tcBorders>
            <w:vAlign w:val="center"/>
          </w:tcPr>
          <w:p w14:paraId="77464693" w14:textId="77777777" w:rsidR="00A2728C" w:rsidRDefault="00A2728C" w:rsidP="00A2728C">
            <w:pPr>
              <w:pStyle w:val="APVMATableText"/>
              <w:rPr>
                <w:color w:val="000000"/>
                <w:szCs w:val="17"/>
              </w:rPr>
            </w:pPr>
            <w:r w:rsidRPr="0047001A">
              <w:rPr>
                <w:color w:val="000000"/>
                <w:szCs w:val="17"/>
              </w:rPr>
              <w:t>Minimum BFI</w:t>
            </w:r>
          </w:p>
          <w:p w14:paraId="1C989FD9" w14:textId="77777777" w:rsidR="00A2728C" w:rsidRDefault="00A2728C" w:rsidP="00A2728C">
            <w:pPr>
              <w:pStyle w:val="APVMATableText"/>
              <w:rPr>
                <w:color w:val="000000"/>
                <w:szCs w:val="17"/>
              </w:rPr>
            </w:pPr>
            <w:r w:rsidRPr="0047001A">
              <w:rPr>
                <w:color w:val="000000"/>
                <w:szCs w:val="17"/>
              </w:rPr>
              <w:t>Maximum BFI</w:t>
            </w:r>
          </w:p>
          <w:p w14:paraId="027BDC68" w14:textId="77777777" w:rsidR="00A2728C" w:rsidRDefault="00A2728C" w:rsidP="00A2728C">
            <w:pPr>
              <w:pStyle w:val="APVMATableText"/>
              <w:rPr>
                <w:color w:val="000000"/>
                <w:szCs w:val="17"/>
              </w:rPr>
            </w:pPr>
            <w:r>
              <w:rPr>
                <w:color w:val="000000"/>
                <w:szCs w:val="17"/>
              </w:rPr>
              <w:t>Median BFI</w:t>
            </w:r>
          </w:p>
          <w:p w14:paraId="271F987A" w14:textId="126BFE76" w:rsidR="00A2728C" w:rsidRPr="00A2728C" w:rsidRDefault="00A2728C" w:rsidP="00A2728C">
            <w:pPr>
              <w:pStyle w:val="APVMATableText"/>
            </w:pPr>
            <w:r>
              <w:rPr>
                <w:color w:val="000000"/>
                <w:szCs w:val="17"/>
              </w:rPr>
              <w:t>10th percentile</w:t>
            </w:r>
          </w:p>
        </w:tc>
        <w:tc>
          <w:tcPr>
            <w:tcW w:w="835" w:type="pct"/>
            <w:tcBorders>
              <w:top w:val="single" w:sz="4" w:space="0" w:color="auto"/>
              <w:bottom w:val="single" w:sz="4" w:space="0" w:color="auto"/>
            </w:tcBorders>
            <w:vAlign w:val="center"/>
          </w:tcPr>
          <w:p w14:paraId="04D6F904" w14:textId="77777777" w:rsidR="00A2728C" w:rsidRDefault="00A2728C" w:rsidP="00A2728C">
            <w:pPr>
              <w:pStyle w:val="APVMATableText"/>
              <w:rPr>
                <w:color w:val="000000"/>
                <w:szCs w:val="17"/>
              </w:rPr>
            </w:pPr>
            <w:r w:rsidRPr="0047001A">
              <w:rPr>
                <w:color w:val="000000"/>
                <w:szCs w:val="17"/>
              </w:rPr>
              <w:t>0.00</w:t>
            </w:r>
          </w:p>
          <w:p w14:paraId="2193256E" w14:textId="77777777" w:rsidR="00A2728C" w:rsidRDefault="00A2728C" w:rsidP="00A2728C">
            <w:pPr>
              <w:pStyle w:val="APVMATableText"/>
            </w:pPr>
            <w:r>
              <w:t>0.82</w:t>
            </w:r>
          </w:p>
          <w:p w14:paraId="73AE23B5" w14:textId="77777777" w:rsidR="00A2728C" w:rsidRDefault="00A2728C" w:rsidP="00A2728C">
            <w:pPr>
              <w:pStyle w:val="APVMATableText"/>
            </w:pPr>
            <w:r>
              <w:t>0.79</w:t>
            </w:r>
          </w:p>
          <w:p w14:paraId="02293646" w14:textId="5AC1AD82" w:rsidR="00A2728C" w:rsidRPr="00A2728C" w:rsidRDefault="00A2728C" w:rsidP="00A2728C">
            <w:pPr>
              <w:pStyle w:val="APVMATableText"/>
            </w:pPr>
            <w:r>
              <w:t>0.34</w:t>
            </w:r>
          </w:p>
        </w:tc>
        <w:tc>
          <w:tcPr>
            <w:tcW w:w="787" w:type="pct"/>
            <w:tcBorders>
              <w:top w:val="single" w:sz="4" w:space="0" w:color="auto"/>
              <w:bottom w:val="single" w:sz="4" w:space="0" w:color="auto"/>
            </w:tcBorders>
            <w:vAlign w:val="center"/>
          </w:tcPr>
          <w:p w14:paraId="09AA77EE" w14:textId="77777777" w:rsidR="00A2728C" w:rsidRDefault="00A2728C" w:rsidP="00A2728C">
            <w:pPr>
              <w:pStyle w:val="APVMATableText"/>
              <w:rPr>
                <w:color w:val="000000"/>
                <w:szCs w:val="17"/>
              </w:rPr>
            </w:pPr>
            <w:r w:rsidRPr="0047001A">
              <w:rPr>
                <w:color w:val="000000"/>
                <w:szCs w:val="17"/>
              </w:rPr>
              <w:t>0.00</w:t>
            </w:r>
          </w:p>
          <w:p w14:paraId="73D5F24C" w14:textId="77777777" w:rsidR="00A2728C" w:rsidRDefault="00A2728C" w:rsidP="00A2728C">
            <w:pPr>
              <w:pStyle w:val="APVMATableText"/>
            </w:pPr>
            <w:r>
              <w:t>0.82</w:t>
            </w:r>
          </w:p>
          <w:p w14:paraId="5700483B" w14:textId="77777777" w:rsidR="00A2728C" w:rsidRDefault="00A2728C" w:rsidP="00A2728C">
            <w:pPr>
              <w:pStyle w:val="APVMATableText"/>
            </w:pPr>
            <w:r>
              <w:t>0.79</w:t>
            </w:r>
          </w:p>
          <w:p w14:paraId="0213C684" w14:textId="66CBF039" w:rsidR="00A2728C" w:rsidRPr="00A2728C" w:rsidRDefault="00A2728C" w:rsidP="00A2728C">
            <w:pPr>
              <w:pStyle w:val="APVMATableText"/>
            </w:pPr>
            <w:r>
              <w:t>0.35</w:t>
            </w:r>
          </w:p>
        </w:tc>
        <w:tc>
          <w:tcPr>
            <w:tcW w:w="695" w:type="pct"/>
            <w:tcBorders>
              <w:top w:val="single" w:sz="4" w:space="0" w:color="auto"/>
              <w:bottom w:val="single" w:sz="4" w:space="0" w:color="auto"/>
            </w:tcBorders>
            <w:vAlign w:val="center"/>
          </w:tcPr>
          <w:p w14:paraId="6F02C0D3" w14:textId="77777777" w:rsidR="00A2728C" w:rsidRDefault="00A2728C" w:rsidP="00A2728C">
            <w:pPr>
              <w:pStyle w:val="APVMATableText"/>
              <w:rPr>
                <w:color w:val="000000"/>
                <w:szCs w:val="17"/>
              </w:rPr>
            </w:pPr>
            <w:r w:rsidRPr="0047001A">
              <w:rPr>
                <w:color w:val="000000"/>
                <w:szCs w:val="17"/>
              </w:rPr>
              <w:t>0.00</w:t>
            </w:r>
          </w:p>
          <w:p w14:paraId="2F8C3A76" w14:textId="77777777" w:rsidR="00A2728C" w:rsidRDefault="00A2728C" w:rsidP="00A2728C">
            <w:pPr>
              <w:pStyle w:val="APVMATableText"/>
            </w:pPr>
            <w:r>
              <w:t>0.83</w:t>
            </w:r>
          </w:p>
          <w:p w14:paraId="4F67D67A" w14:textId="77777777" w:rsidR="00A2728C" w:rsidRDefault="00A2728C" w:rsidP="00A2728C">
            <w:pPr>
              <w:pStyle w:val="APVMATableText"/>
            </w:pPr>
            <w:r>
              <w:t>0.82</w:t>
            </w:r>
          </w:p>
          <w:p w14:paraId="4BB37A71" w14:textId="03C1AF1E" w:rsidR="00A2728C" w:rsidRPr="00A2728C" w:rsidRDefault="00A2728C" w:rsidP="00A2728C">
            <w:pPr>
              <w:pStyle w:val="APVMATableText"/>
            </w:pPr>
            <w:r>
              <w:t>0.66</w:t>
            </w:r>
          </w:p>
        </w:tc>
        <w:tc>
          <w:tcPr>
            <w:tcW w:w="678" w:type="pct"/>
            <w:tcBorders>
              <w:top w:val="single" w:sz="4" w:space="0" w:color="auto"/>
              <w:bottom w:val="single" w:sz="4" w:space="0" w:color="auto"/>
            </w:tcBorders>
            <w:vAlign w:val="center"/>
          </w:tcPr>
          <w:p w14:paraId="7190DA0F" w14:textId="77777777" w:rsidR="00A2728C" w:rsidRDefault="00A2728C" w:rsidP="00A2728C">
            <w:pPr>
              <w:pStyle w:val="APVMATableText"/>
              <w:rPr>
                <w:color w:val="000000"/>
                <w:szCs w:val="17"/>
              </w:rPr>
            </w:pPr>
            <w:r w:rsidRPr="0047001A">
              <w:rPr>
                <w:color w:val="000000"/>
                <w:szCs w:val="17"/>
              </w:rPr>
              <w:t>0.00</w:t>
            </w:r>
          </w:p>
          <w:p w14:paraId="4D63F277" w14:textId="77777777" w:rsidR="00A2728C" w:rsidRDefault="00A2728C" w:rsidP="00A2728C">
            <w:pPr>
              <w:pStyle w:val="APVMATableText"/>
            </w:pPr>
            <w:r>
              <w:t>0.83</w:t>
            </w:r>
          </w:p>
          <w:p w14:paraId="19676BDA" w14:textId="77777777" w:rsidR="00A2728C" w:rsidRDefault="00A2728C" w:rsidP="00A2728C">
            <w:pPr>
              <w:pStyle w:val="APVMATableText"/>
            </w:pPr>
            <w:r>
              <w:t>0.80</w:t>
            </w:r>
          </w:p>
          <w:p w14:paraId="3F6D0C46" w14:textId="55B68BDF" w:rsidR="00A2728C" w:rsidRPr="00A2728C" w:rsidRDefault="00A2728C" w:rsidP="00A2728C">
            <w:pPr>
              <w:pStyle w:val="APVMATableText"/>
            </w:pPr>
            <w:r>
              <w:t>0.49</w:t>
            </w:r>
          </w:p>
        </w:tc>
      </w:tr>
      <w:tr w:rsidR="00A2728C" w14:paraId="4049E26F" w14:textId="77777777" w:rsidTr="00A2728C">
        <w:trPr>
          <w:cantSplit/>
        </w:trPr>
        <w:tc>
          <w:tcPr>
            <w:tcW w:w="1084" w:type="pct"/>
            <w:tcBorders>
              <w:top w:val="single" w:sz="4" w:space="0" w:color="auto"/>
              <w:bottom w:val="single" w:sz="4" w:space="0" w:color="auto"/>
            </w:tcBorders>
            <w:vAlign w:val="center"/>
          </w:tcPr>
          <w:p w14:paraId="13B86F20" w14:textId="6D808D2B" w:rsidR="00A2728C" w:rsidRPr="0047001A" w:rsidRDefault="00A2728C" w:rsidP="00A2728C">
            <w:pPr>
              <w:pStyle w:val="APVMATableText"/>
              <w:rPr>
                <w:szCs w:val="17"/>
                <w:lang w:eastAsia="en-AU"/>
              </w:rPr>
            </w:pPr>
            <w:r w:rsidRPr="0047001A">
              <w:rPr>
                <w:szCs w:val="17"/>
                <w:lang w:eastAsia="en-AU"/>
              </w:rPr>
              <w:t>Victoria</w:t>
            </w:r>
          </w:p>
        </w:tc>
        <w:tc>
          <w:tcPr>
            <w:tcW w:w="921" w:type="pct"/>
            <w:tcBorders>
              <w:top w:val="single" w:sz="4" w:space="0" w:color="auto"/>
              <w:bottom w:val="single" w:sz="4" w:space="0" w:color="auto"/>
            </w:tcBorders>
            <w:vAlign w:val="center"/>
          </w:tcPr>
          <w:p w14:paraId="1A909EEF" w14:textId="77777777" w:rsidR="00A2728C" w:rsidRDefault="00A2728C" w:rsidP="00A2728C">
            <w:pPr>
              <w:pStyle w:val="APVMATableText"/>
              <w:rPr>
                <w:color w:val="000000"/>
                <w:szCs w:val="17"/>
              </w:rPr>
            </w:pPr>
            <w:r w:rsidRPr="0047001A">
              <w:rPr>
                <w:color w:val="000000"/>
                <w:szCs w:val="17"/>
              </w:rPr>
              <w:t>Minimum BFI</w:t>
            </w:r>
          </w:p>
          <w:p w14:paraId="6E066191" w14:textId="77777777" w:rsidR="00A2728C" w:rsidRDefault="00A2728C" w:rsidP="00A2728C">
            <w:pPr>
              <w:pStyle w:val="APVMATableText"/>
              <w:rPr>
                <w:color w:val="000000"/>
                <w:szCs w:val="17"/>
              </w:rPr>
            </w:pPr>
            <w:r>
              <w:rPr>
                <w:color w:val="000000"/>
                <w:szCs w:val="17"/>
              </w:rPr>
              <w:t>Maximum BFI</w:t>
            </w:r>
          </w:p>
          <w:p w14:paraId="02A25834" w14:textId="77777777" w:rsidR="00A2728C" w:rsidRDefault="00A2728C" w:rsidP="00A2728C">
            <w:pPr>
              <w:pStyle w:val="APVMATableText"/>
              <w:rPr>
                <w:color w:val="000000"/>
                <w:szCs w:val="17"/>
              </w:rPr>
            </w:pPr>
            <w:r>
              <w:rPr>
                <w:color w:val="000000"/>
                <w:szCs w:val="17"/>
              </w:rPr>
              <w:t>Median BFI</w:t>
            </w:r>
          </w:p>
          <w:p w14:paraId="258BC9EF" w14:textId="48168E97" w:rsidR="00A2728C" w:rsidRPr="0047001A" w:rsidRDefault="00A2728C" w:rsidP="00A2728C">
            <w:pPr>
              <w:pStyle w:val="APVMATableText"/>
              <w:rPr>
                <w:color w:val="000000"/>
                <w:szCs w:val="17"/>
              </w:rPr>
            </w:pPr>
            <w:r>
              <w:rPr>
                <w:color w:val="000000"/>
                <w:szCs w:val="17"/>
              </w:rPr>
              <w:t>10th percentile</w:t>
            </w:r>
          </w:p>
        </w:tc>
        <w:tc>
          <w:tcPr>
            <w:tcW w:w="835" w:type="pct"/>
            <w:tcBorders>
              <w:top w:val="single" w:sz="4" w:space="0" w:color="auto"/>
              <w:bottom w:val="single" w:sz="4" w:space="0" w:color="auto"/>
            </w:tcBorders>
            <w:vAlign w:val="center"/>
          </w:tcPr>
          <w:p w14:paraId="2FE9E18C" w14:textId="77777777" w:rsidR="00A2728C" w:rsidRDefault="00A2728C" w:rsidP="00A2728C">
            <w:pPr>
              <w:pStyle w:val="APVMATableText"/>
              <w:rPr>
                <w:color w:val="000000"/>
                <w:szCs w:val="17"/>
              </w:rPr>
            </w:pPr>
            <w:r w:rsidRPr="0047001A">
              <w:rPr>
                <w:color w:val="000000"/>
                <w:szCs w:val="17"/>
              </w:rPr>
              <w:t>0.00</w:t>
            </w:r>
          </w:p>
          <w:p w14:paraId="3EF77127" w14:textId="77777777" w:rsidR="00A2728C" w:rsidRDefault="00A2728C" w:rsidP="00A2728C">
            <w:pPr>
              <w:pStyle w:val="APVMATableText"/>
              <w:rPr>
                <w:color w:val="000000"/>
                <w:szCs w:val="17"/>
              </w:rPr>
            </w:pPr>
            <w:r>
              <w:rPr>
                <w:color w:val="000000"/>
                <w:szCs w:val="17"/>
              </w:rPr>
              <w:t>0.89</w:t>
            </w:r>
          </w:p>
          <w:p w14:paraId="16F2F31D" w14:textId="77777777" w:rsidR="00A2728C" w:rsidRDefault="00A2728C" w:rsidP="00A2728C">
            <w:pPr>
              <w:pStyle w:val="APVMATableText"/>
              <w:rPr>
                <w:color w:val="000000"/>
                <w:szCs w:val="17"/>
              </w:rPr>
            </w:pPr>
            <w:r>
              <w:rPr>
                <w:color w:val="000000"/>
                <w:szCs w:val="17"/>
              </w:rPr>
              <w:t>0.54</w:t>
            </w:r>
          </w:p>
          <w:p w14:paraId="7ECEAF36" w14:textId="61DFC5AA" w:rsidR="00A2728C" w:rsidRPr="0047001A" w:rsidRDefault="00A2728C" w:rsidP="00A2728C">
            <w:pPr>
              <w:pStyle w:val="APVMATableText"/>
              <w:rPr>
                <w:color w:val="000000"/>
                <w:szCs w:val="17"/>
              </w:rPr>
            </w:pPr>
            <w:r>
              <w:rPr>
                <w:color w:val="000000"/>
                <w:szCs w:val="17"/>
              </w:rPr>
              <w:t>0.00</w:t>
            </w:r>
          </w:p>
        </w:tc>
        <w:tc>
          <w:tcPr>
            <w:tcW w:w="787" w:type="pct"/>
            <w:tcBorders>
              <w:top w:val="single" w:sz="4" w:space="0" w:color="auto"/>
              <w:bottom w:val="single" w:sz="4" w:space="0" w:color="auto"/>
            </w:tcBorders>
            <w:vAlign w:val="center"/>
          </w:tcPr>
          <w:p w14:paraId="650DBDCB" w14:textId="77777777" w:rsidR="00A2728C" w:rsidRDefault="00A2728C" w:rsidP="00A2728C">
            <w:pPr>
              <w:pStyle w:val="APVMATableText"/>
              <w:rPr>
                <w:color w:val="000000"/>
                <w:szCs w:val="17"/>
              </w:rPr>
            </w:pPr>
            <w:r w:rsidRPr="0047001A">
              <w:rPr>
                <w:color w:val="000000"/>
                <w:szCs w:val="17"/>
              </w:rPr>
              <w:t>0.00</w:t>
            </w:r>
          </w:p>
          <w:p w14:paraId="70DB521A" w14:textId="77777777" w:rsidR="00A2728C" w:rsidRDefault="00A2728C" w:rsidP="00A2728C">
            <w:pPr>
              <w:pStyle w:val="APVMATableText"/>
              <w:rPr>
                <w:color w:val="000000"/>
                <w:szCs w:val="17"/>
              </w:rPr>
            </w:pPr>
            <w:r>
              <w:rPr>
                <w:color w:val="000000"/>
                <w:szCs w:val="17"/>
              </w:rPr>
              <w:t>0.84</w:t>
            </w:r>
          </w:p>
          <w:p w14:paraId="46C1DC78" w14:textId="77777777" w:rsidR="00A2728C" w:rsidRDefault="00A2728C" w:rsidP="00A2728C">
            <w:pPr>
              <w:pStyle w:val="APVMATableText"/>
              <w:rPr>
                <w:color w:val="000000"/>
                <w:szCs w:val="17"/>
              </w:rPr>
            </w:pPr>
            <w:r>
              <w:rPr>
                <w:color w:val="000000"/>
                <w:szCs w:val="17"/>
              </w:rPr>
              <w:t>0.62</w:t>
            </w:r>
          </w:p>
          <w:p w14:paraId="5A249F34" w14:textId="38BBC945" w:rsidR="00A2728C" w:rsidRPr="0047001A" w:rsidRDefault="00A2728C" w:rsidP="00A2728C">
            <w:pPr>
              <w:pStyle w:val="APVMATableText"/>
              <w:rPr>
                <w:color w:val="000000"/>
                <w:szCs w:val="17"/>
              </w:rPr>
            </w:pPr>
            <w:r>
              <w:rPr>
                <w:color w:val="000000"/>
                <w:szCs w:val="17"/>
              </w:rPr>
              <w:t>0.01</w:t>
            </w:r>
          </w:p>
        </w:tc>
        <w:tc>
          <w:tcPr>
            <w:tcW w:w="695" w:type="pct"/>
            <w:tcBorders>
              <w:top w:val="single" w:sz="4" w:space="0" w:color="auto"/>
              <w:bottom w:val="single" w:sz="4" w:space="0" w:color="auto"/>
            </w:tcBorders>
            <w:vAlign w:val="center"/>
          </w:tcPr>
          <w:p w14:paraId="470A3AB6" w14:textId="77777777" w:rsidR="00A2728C" w:rsidRDefault="00A2728C" w:rsidP="00A2728C">
            <w:pPr>
              <w:pStyle w:val="APVMATableText"/>
              <w:rPr>
                <w:color w:val="000000"/>
                <w:szCs w:val="17"/>
              </w:rPr>
            </w:pPr>
            <w:r w:rsidRPr="0047001A">
              <w:rPr>
                <w:color w:val="000000"/>
                <w:szCs w:val="17"/>
              </w:rPr>
              <w:t>0.00</w:t>
            </w:r>
          </w:p>
          <w:p w14:paraId="30869B43" w14:textId="77777777" w:rsidR="00A2728C" w:rsidRDefault="00A2728C" w:rsidP="00A2728C">
            <w:pPr>
              <w:pStyle w:val="APVMATableText"/>
              <w:rPr>
                <w:color w:val="000000"/>
                <w:szCs w:val="17"/>
              </w:rPr>
            </w:pPr>
            <w:r>
              <w:rPr>
                <w:color w:val="000000"/>
                <w:szCs w:val="17"/>
              </w:rPr>
              <w:t>0.72</w:t>
            </w:r>
          </w:p>
          <w:p w14:paraId="6DB9D2FA" w14:textId="77777777" w:rsidR="00A2728C" w:rsidRDefault="00A2728C" w:rsidP="00A2728C">
            <w:pPr>
              <w:pStyle w:val="APVMATableText"/>
              <w:rPr>
                <w:color w:val="000000"/>
                <w:szCs w:val="17"/>
              </w:rPr>
            </w:pPr>
            <w:r>
              <w:rPr>
                <w:color w:val="000000"/>
                <w:szCs w:val="17"/>
              </w:rPr>
              <w:t>0.65</w:t>
            </w:r>
          </w:p>
          <w:p w14:paraId="49FC8002" w14:textId="4BE92C89" w:rsidR="00A2728C" w:rsidRPr="0047001A" w:rsidRDefault="00A2728C" w:rsidP="00A2728C">
            <w:pPr>
              <w:pStyle w:val="APVMATableText"/>
              <w:rPr>
                <w:color w:val="000000"/>
                <w:szCs w:val="17"/>
              </w:rPr>
            </w:pPr>
            <w:r>
              <w:rPr>
                <w:color w:val="000000"/>
                <w:szCs w:val="17"/>
              </w:rPr>
              <w:t>0.09</w:t>
            </w:r>
          </w:p>
        </w:tc>
        <w:tc>
          <w:tcPr>
            <w:tcW w:w="678" w:type="pct"/>
            <w:tcBorders>
              <w:top w:val="single" w:sz="4" w:space="0" w:color="auto"/>
              <w:bottom w:val="single" w:sz="4" w:space="0" w:color="auto"/>
            </w:tcBorders>
            <w:vAlign w:val="center"/>
          </w:tcPr>
          <w:p w14:paraId="6336991E" w14:textId="77777777" w:rsidR="00A2728C" w:rsidRDefault="00A2728C" w:rsidP="00A2728C">
            <w:pPr>
              <w:pStyle w:val="APVMATableText"/>
              <w:rPr>
                <w:color w:val="000000"/>
                <w:szCs w:val="17"/>
              </w:rPr>
            </w:pPr>
            <w:r w:rsidRPr="0047001A">
              <w:rPr>
                <w:color w:val="000000"/>
                <w:szCs w:val="17"/>
              </w:rPr>
              <w:t>0.00</w:t>
            </w:r>
          </w:p>
          <w:p w14:paraId="08D01D7A" w14:textId="77777777" w:rsidR="00A2728C" w:rsidRDefault="00A2728C" w:rsidP="00A2728C">
            <w:pPr>
              <w:pStyle w:val="APVMATableText"/>
              <w:rPr>
                <w:color w:val="000000"/>
                <w:szCs w:val="17"/>
              </w:rPr>
            </w:pPr>
            <w:r>
              <w:rPr>
                <w:color w:val="000000"/>
                <w:szCs w:val="17"/>
              </w:rPr>
              <w:t>0.79</w:t>
            </w:r>
          </w:p>
          <w:p w14:paraId="0E4FF9F1" w14:textId="77777777" w:rsidR="00A2728C" w:rsidRDefault="00A2728C" w:rsidP="00A2728C">
            <w:pPr>
              <w:pStyle w:val="APVMATableText"/>
              <w:rPr>
                <w:color w:val="000000"/>
                <w:szCs w:val="17"/>
              </w:rPr>
            </w:pPr>
            <w:r>
              <w:rPr>
                <w:color w:val="000000"/>
                <w:szCs w:val="17"/>
              </w:rPr>
              <w:t>0.64</w:t>
            </w:r>
          </w:p>
          <w:p w14:paraId="76C798B3" w14:textId="4ECF16B4" w:rsidR="00A2728C" w:rsidRPr="0047001A" w:rsidRDefault="00A2728C" w:rsidP="00A2728C">
            <w:pPr>
              <w:pStyle w:val="APVMATableText"/>
              <w:rPr>
                <w:color w:val="000000"/>
                <w:szCs w:val="17"/>
              </w:rPr>
            </w:pPr>
            <w:r>
              <w:rPr>
                <w:color w:val="000000"/>
                <w:szCs w:val="17"/>
              </w:rPr>
              <w:t>0.07</w:t>
            </w:r>
          </w:p>
        </w:tc>
      </w:tr>
      <w:tr w:rsidR="00A2728C" w14:paraId="21287216" w14:textId="77777777" w:rsidTr="00A2728C">
        <w:trPr>
          <w:cantSplit/>
        </w:trPr>
        <w:tc>
          <w:tcPr>
            <w:tcW w:w="1084" w:type="pct"/>
            <w:tcBorders>
              <w:top w:val="single" w:sz="4" w:space="0" w:color="auto"/>
              <w:bottom w:val="single" w:sz="4" w:space="0" w:color="auto"/>
            </w:tcBorders>
            <w:vAlign w:val="center"/>
          </w:tcPr>
          <w:p w14:paraId="7CB4C672" w14:textId="27AD6EF1" w:rsidR="00A2728C" w:rsidRPr="0047001A" w:rsidRDefault="00A2728C" w:rsidP="00A2728C">
            <w:pPr>
              <w:pStyle w:val="APVMATableText"/>
              <w:rPr>
                <w:szCs w:val="17"/>
                <w:lang w:eastAsia="en-AU"/>
              </w:rPr>
            </w:pPr>
            <w:r w:rsidRPr="0047001A">
              <w:rPr>
                <w:szCs w:val="17"/>
                <w:lang w:eastAsia="en-AU"/>
              </w:rPr>
              <w:t>Queensland</w:t>
            </w:r>
          </w:p>
        </w:tc>
        <w:tc>
          <w:tcPr>
            <w:tcW w:w="921" w:type="pct"/>
            <w:tcBorders>
              <w:top w:val="single" w:sz="4" w:space="0" w:color="auto"/>
              <w:bottom w:val="single" w:sz="4" w:space="0" w:color="auto"/>
            </w:tcBorders>
            <w:vAlign w:val="center"/>
          </w:tcPr>
          <w:p w14:paraId="079E7021" w14:textId="77777777" w:rsidR="00A2728C" w:rsidRDefault="00A2728C" w:rsidP="00A2728C">
            <w:pPr>
              <w:pStyle w:val="APVMATableText"/>
              <w:rPr>
                <w:color w:val="000000"/>
                <w:szCs w:val="17"/>
              </w:rPr>
            </w:pPr>
            <w:r w:rsidRPr="0047001A">
              <w:rPr>
                <w:color w:val="000000"/>
                <w:szCs w:val="17"/>
              </w:rPr>
              <w:t>Minimum BFI</w:t>
            </w:r>
          </w:p>
          <w:p w14:paraId="68397F8A" w14:textId="77777777" w:rsidR="00A2728C" w:rsidRDefault="00A2728C" w:rsidP="00A2728C">
            <w:pPr>
              <w:pStyle w:val="APVMATableText"/>
              <w:rPr>
                <w:color w:val="000000"/>
                <w:szCs w:val="17"/>
              </w:rPr>
            </w:pPr>
            <w:r>
              <w:rPr>
                <w:color w:val="000000"/>
                <w:szCs w:val="17"/>
              </w:rPr>
              <w:t>Maximum BFI</w:t>
            </w:r>
          </w:p>
          <w:p w14:paraId="047F52A5" w14:textId="77777777" w:rsidR="00A2728C" w:rsidRDefault="00A2728C" w:rsidP="00A2728C">
            <w:pPr>
              <w:pStyle w:val="APVMATableText"/>
              <w:rPr>
                <w:color w:val="000000"/>
                <w:szCs w:val="17"/>
              </w:rPr>
            </w:pPr>
            <w:r>
              <w:rPr>
                <w:color w:val="000000"/>
                <w:szCs w:val="17"/>
              </w:rPr>
              <w:t>Median BFI</w:t>
            </w:r>
          </w:p>
          <w:p w14:paraId="3E2DF30F" w14:textId="5E49864D" w:rsidR="00A2728C" w:rsidRPr="0047001A" w:rsidRDefault="00A2728C" w:rsidP="00A2728C">
            <w:pPr>
              <w:pStyle w:val="APVMATableText"/>
              <w:rPr>
                <w:color w:val="000000"/>
                <w:szCs w:val="17"/>
              </w:rPr>
            </w:pPr>
            <w:r>
              <w:rPr>
                <w:color w:val="000000"/>
                <w:szCs w:val="17"/>
              </w:rPr>
              <w:t>10th percentile</w:t>
            </w:r>
          </w:p>
        </w:tc>
        <w:tc>
          <w:tcPr>
            <w:tcW w:w="835" w:type="pct"/>
            <w:tcBorders>
              <w:top w:val="single" w:sz="4" w:space="0" w:color="auto"/>
              <w:bottom w:val="single" w:sz="4" w:space="0" w:color="auto"/>
            </w:tcBorders>
            <w:vAlign w:val="center"/>
          </w:tcPr>
          <w:p w14:paraId="2F36ADBF" w14:textId="77777777" w:rsidR="00A2728C" w:rsidRDefault="00A2728C" w:rsidP="00A2728C">
            <w:pPr>
              <w:pStyle w:val="APVMATableText"/>
              <w:rPr>
                <w:color w:val="000000"/>
                <w:szCs w:val="17"/>
              </w:rPr>
            </w:pPr>
            <w:r w:rsidRPr="0047001A">
              <w:rPr>
                <w:color w:val="000000"/>
                <w:szCs w:val="17"/>
              </w:rPr>
              <w:t>0.00</w:t>
            </w:r>
          </w:p>
          <w:p w14:paraId="4EDE7805" w14:textId="77777777" w:rsidR="00A2728C" w:rsidRDefault="00A2728C" w:rsidP="00A2728C">
            <w:pPr>
              <w:pStyle w:val="APVMATableText"/>
              <w:rPr>
                <w:color w:val="000000"/>
                <w:szCs w:val="17"/>
              </w:rPr>
            </w:pPr>
            <w:r>
              <w:rPr>
                <w:color w:val="000000"/>
                <w:szCs w:val="17"/>
              </w:rPr>
              <w:t>0.87</w:t>
            </w:r>
          </w:p>
          <w:p w14:paraId="1AD79470" w14:textId="77777777" w:rsidR="00A2728C" w:rsidRDefault="00A2728C" w:rsidP="00A2728C">
            <w:pPr>
              <w:pStyle w:val="APVMATableText"/>
              <w:rPr>
                <w:color w:val="000000"/>
                <w:szCs w:val="17"/>
              </w:rPr>
            </w:pPr>
            <w:r>
              <w:rPr>
                <w:color w:val="000000"/>
                <w:szCs w:val="17"/>
              </w:rPr>
              <w:t>0.66</w:t>
            </w:r>
          </w:p>
          <w:p w14:paraId="03D252CE" w14:textId="32B9EBB9" w:rsidR="00A2728C" w:rsidRPr="0047001A" w:rsidRDefault="00A2728C" w:rsidP="00A2728C">
            <w:pPr>
              <w:pStyle w:val="APVMATableText"/>
              <w:rPr>
                <w:color w:val="000000"/>
                <w:szCs w:val="17"/>
              </w:rPr>
            </w:pPr>
            <w:r>
              <w:rPr>
                <w:color w:val="000000"/>
                <w:szCs w:val="17"/>
              </w:rPr>
              <w:t>0.39</w:t>
            </w:r>
          </w:p>
        </w:tc>
        <w:tc>
          <w:tcPr>
            <w:tcW w:w="787" w:type="pct"/>
            <w:tcBorders>
              <w:top w:val="single" w:sz="4" w:space="0" w:color="auto"/>
              <w:bottom w:val="single" w:sz="4" w:space="0" w:color="auto"/>
            </w:tcBorders>
            <w:vAlign w:val="center"/>
          </w:tcPr>
          <w:p w14:paraId="6A620676" w14:textId="77777777" w:rsidR="00A2728C" w:rsidRDefault="00A2728C" w:rsidP="00A2728C">
            <w:pPr>
              <w:pStyle w:val="APVMATableText"/>
              <w:rPr>
                <w:color w:val="000000"/>
                <w:szCs w:val="17"/>
              </w:rPr>
            </w:pPr>
            <w:r w:rsidRPr="0047001A">
              <w:rPr>
                <w:color w:val="000000"/>
                <w:szCs w:val="17"/>
              </w:rPr>
              <w:t>0.00</w:t>
            </w:r>
          </w:p>
          <w:p w14:paraId="34A635B7" w14:textId="77777777" w:rsidR="00A2728C" w:rsidRDefault="00A2728C" w:rsidP="00A2728C">
            <w:pPr>
              <w:pStyle w:val="APVMATableText"/>
              <w:rPr>
                <w:color w:val="000000"/>
                <w:szCs w:val="17"/>
              </w:rPr>
            </w:pPr>
            <w:r>
              <w:rPr>
                <w:color w:val="000000"/>
                <w:szCs w:val="17"/>
              </w:rPr>
              <w:t>0.86</w:t>
            </w:r>
          </w:p>
          <w:p w14:paraId="398C213F" w14:textId="77777777" w:rsidR="00A2728C" w:rsidRDefault="00A2728C" w:rsidP="00A2728C">
            <w:pPr>
              <w:pStyle w:val="APVMATableText"/>
              <w:rPr>
                <w:color w:val="000000"/>
                <w:szCs w:val="17"/>
              </w:rPr>
            </w:pPr>
            <w:r>
              <w:rPr>
                <w:color w:val="000000"/>
                <w:szCs w:val="17"/>
              </w:rPr>
              <w:t>0.54</w:t>
            </w:r>
          </w:p>
          <w:p w14:paraId="36BF5FD6" w14:textId="61AE9487" w:rsidR="00A2728C" w:rsidRPr="0047001A" w:rsidRDefault="00A2728C" w:rsidP="00A2728C">
            <w:pPr>
              <w:pStyle w:val="APVMATableText"/>
              <w:rPr>
                <w:color w:val="000000"/>
                <w:szCs w:val="17"/>
              </w:rPr>
            </w:pPr>
            <w:r>
              <w:rPr>
                <w:color w:val="000000"/>
                <w:szCs w:val="17"/>
              </w:rPr>
              <w:t>0.18</w:t>
            </w:r>
          </w:p>
        </w:tc>
        <w:tc>
          <w:tcPr>
            <w:tcW w:w="695" w:type="pct"/>
            <w:tcBorders>
              <w:top w:val="single" w:sz="4" w:space="0" w:color="auto"/>
              <w:bottom w:val="single" w:sz="4" w:space="0" w:color="auto"/>
            </w:tcBorders>
            <w:vAlign w:val="center"/>
          </w:tcPr>
          <w:p w14:paraId="755FDB78" w14:textId="77777777" w:rsidR="00A2728C" w:rsidRDefault="00A2728C" w:rsidP="00A2728C">
            <w:pPr>
              <w:pStyle w:val="APVMATableText"/>
              <w:rPr>
                <w:color w:val="000000"/>
                <w:szCs w:val="17"/>
              </w:rPr>
            </w:pPr>
            <w:r w:rsidRPr="0047001A">
              <w:rPr>
                <w:color w:val="000000"/>
                <w:szCs w:val="17"/>
              </w:rPr>
              <w:t>0.00</w:t>
            </w:r>
          </w:p>
          <w:p w14:paraId="473FA9B7" w14:textId="77777777" w:rsidR="00A2728C" w:rsidRDefault="00A2728C" w:rsidP="00A2728C">
            <w:pPr>
              <w:pStyle w:val="APVMATableText"/>
              <w:rPr>
                <w:color w:val="000000"/>
                <w:szCs w:val="17"/>
              </w:rPr>
            </w:pPr>
            <w:r>
              <w:rPr>
                <w:color w:val="000000"/>
                <w:szCs w:val="17"/>
              </w:rPr>
              <w:t>0.87</w:t>
            </w:r>
          </w:p>
          <w:p w14:paraId="29C0ECE0" w14:textId="77777777" w:rsidR="00A2728C" w:rsidRDefault="00A2728C" w:rsidP="00A2728C">
            <w:pPr>
              <w:pStyle w:val="APVMATableText"/>
              <w:rPr>
                <w:color w:val="000000"/>
                <w:szCs w:val="17"/>
              </w:rPr>
            </w:pPr>
            <w:r>
              <w:rPr>
                <w:color w:val="000000"/>
                <w:szCs w:val="17"/>
              </w:rPr>
              <w:t>0.50</w:t>
            </w:r>
          </w:p>
          <w:p w14:paraId="66CC54A7" w14:textId="4CE5494F" w:rsidR="00A2728C" w:rsidRPr="0047001A" w:rsidRDefault="00A2728C" w:rsidP="00A2728C">
            <w:pPr>
              <w:pStyle w:val="APVMATableText"/>
              <w:rPr>
                <w:color w:val="000000"/>
                <w:szCs w:val="17"/>
              </w:rPr>
            </w:pPr>
            <w:r>
              <w:rPr>
                <w:color w:val="000000"/>
                <w:szCs w:val="17"/>
              </w:rPr>
              <w:t>0.09</w:t>
            </w:r>
          </w:p>
        </w:tc>
        <w:tc>
          <w:tcPr>
            <w:tcW w:w="678" w:type="pct"/>
            <w:tcBorders>
              <w:top w:val="single" w:sz="4" w:space="0" w:color="auto"/>
              <w:bottom w:val="single" w:sz="4" w:space="0" w:color="auto"/>
            </w:tcBorders>
            <w:vAlign w:val="center"/>
          </w:tcPr>
          <w:p w14:paraId="5C44D6EB" w14:textId="77777777" w:rsidR="00A2728C" w:rsidRDefault="00A2728C" w:rsidP="00A2728C">
            <w:pPr>
              <w:pStyle w:val="APVMATableText"/>
              <w:rPr>
                <w:color w:val="000000"/>
                <w:szCs w:val="17"/>
              </w:rPr>
            </w:pPr>
            <w:r w:rsidRPr="0047001A">
              <w:rPr>
                <w:color w:val="000000"/>
                <w:szCs w:val="17"/>
              </w:rPr>
              <w:t>0.00</w:t>
            </w:r>
          </w:p>
          <w:p w14:paraId="267CA1DD" w14:textId="77777777" w:rsidR="00A2728C" w:rsidRDefault="00A2728C" w:rsidP="00A2728C">
            <w:pPr>
              <w:pStyle w:val="APVMATableText"/>
              <w:rPr>
                <w:color w:val="000000"/>
                <w:szCs w:val="17"/>
              </w:rPr>
            </w:pPr>
            <w:r>
              <w:rPr>
                <w:color w:val="000000"/>
                <w:szCs w:val="17"/>
              </w:rPr>
              <w:t>0.86</w:t>
            </w:r>
          </w:p>
          <w:p w14:paraId="6DAC5702" w14:textId="77777777" w:rsidR="00A2728C" w:rsidRDefault="00A2728C" w:rsidP="00A2728C">
            <w:pPr>
              <w:pStyle w:val="APVMATableText"/>
              <w:rPr>
                <w:color w:val="000000"/>
                <w:szCs w:val="17"/>
              </w:rPr>
            </w:pPr>
            <w:r>
              <w:rPr>
                <w:color w:val="000000"/>
                <w:szCs w:val="17"/>
              </w:rPr>
              <w:t>0.50</w:t>
            </w:r>
          </w:p>
          <w:p w14:paraId="47D8888C" w14:textId="37619D0D" w:rsidR="00A2728C" w:rsidRPr="0047001A" w:rsidRDefault="00A2728C" w:rsidP="00A2728C">
            <w:pPr>
              <w:pStyle w:val="APVMATableText"/>
              <w:rPr>
                <w:color w:val="000000"/>
                <w:szCs w:val="17"/>
              </w:rPr>
            </w:pPr>
            <w:r>
              <w:rPr>
                <w:color w:val="000000"/>
                <w:szCs w:val="17"/>
              </w:rPr>
              <w:t>0.21</w:t>
            </w:r>
          </w:p>
        </w:tc>
      </w:tr>
      <w:tr w:rsidR="00A2728C" w14:paraId="2D7B8550" w14:textId="77777777" w:rsidTr="00A2728C">
        <w:trPr>
          <w:cantSplit/>
        </w:trPr>
        <w:tc>
          <w:tcPr>
            <w:tcW w:w="1084" w:type="pct"/>
            <w:tcBorders>
              <w:top w:val="single" w:sz="4" w:space="0" w:color="auto"/>
              <w:bottom w:val="single" w:sz="4" w:space="0" w:color="auto"/>
            </w:tcBorders>
            <w:vAlign w:val="center"/>
          </w:tcPr>
          <w:p w14:paraId="1C69412C" w14:textId="76B62BB8" w:rsidR="00A2728C" w:rsidRPr="0047001A" w:rsidRDefault="00A2728C" w:rsidP="00A2728C">
            <w:pPr>
              <w:pStyle w:val="APVMATableText"/>
              <w:rPr>
                <w:szCs w:val="17"/>
                <w:lang w:eastAsia="en-AU"/>
              </w:rPr>
            </w:pPr>
            <w:r w:rsidRPr="0047001A">
              <w:rPr>
                <w:szCs w:val="17"/>
                <w:lang w:eastAsia="en-AU"/>
              </w:rPr>
              <w:t>Western Australia</w:t>
            </w:r>
          </w:p>
        </w:tc>
        <w:tc>
          <w:tcPr>
            <w:tcW w:w="921" w:type="pct"/>
            <w:tcBorders>
              <w:top w:val="single" w:sz="4" w:space="0" w:color="auto"/>
              <w:bottom w:val="single" w:sz="4" w:space="0" w:color="auto"/>
            </w:tcBorders>
            <w:vAlign w:val="center"/>
          </w:tcPr>
          <w:p w14:paraId="4302DC9D" w14:textId="77777777" w:rsidR="00A2728C" w:rsidRDefault="00A2728C" w:rsidP="00A2728C">
            <w:pPr>
              <w:pStyle w:val="APVMATableText"/>
              <w:rPr>
                <w:color w:val="000000"/>
                <w:szCs w:val="17"/>
              </w:rPr>
            </w:pPr>
            <w:r w:rsidRPr="0047001A">
              <w:rPr>
                <w:color w:val="000000"/>
                <w:szCs w:val="17"/>
              </w:rPr>
              <w:t>Minimum BFI</w:t>
            </w:r>
          </w:p>
          <w:p w14:paraId="2F2DA53F" w14:textId="77777777" w:rsidR="00A2728C" w:rsidRDefault="00A2728C" w:rsidP="00A2728C">
            <w:pPr>
              <w:pStyle w:val="APVMATableText"/>
              <w:rPr>
                <w:color w:val="000000"/>
                <w:szCs w:val="17"/>
              </w:rPr>
            </w:pPr>
            <w:r>
              <w:rPr>
                <w:color w:val="000000"/>
                <w:szCs w:val="17"/>
              </w:rPr>
              <w:t>Maximum BFI</w:t>
            </w:r>
          </w:p>
          <w:p w14:paraId="3070DA4B" w14:textId="77777777" w:rsidR="00A2728C" w:rsidRDefault="00A2728C" w:rsidP="00A2728C">
            <w:pPr>
              <w:pStyle w:val="APVMATableText"/>
              <w:rPr>
                <w:color w:val="000000"/>
                <w:szCs w:val="17"/>
              </w:rPr>
            </w:pPr>
            <w:r>
              <w:rPr>
                <w:color w:val="000000"/>
                <w:szCs w:val="17"/>
              </w:rPr>
              <w:t>Median BFI</w:t>
            </w:r>
          </w:p>
          <w:p w14:paraId="0CF5F3C7" w14:textId="1BB4AC55" w:rsidR="00A2728C" w:rsidRPr="0047001A" w:rsidRDefault="00A2728C" w:rsidP="00A2728C">
            <w:pPr>
              <w:pStyle w:val="APVMATableText"/>
              <w:rPr>
                <w:color w:val="000000"/>
                <w:szCs w:val="17"/>
              </w:rPr>
            </w:pPr>
            <w:r>
              <w:rPr>
                <w:color w:val="000000"/>
                <w:szCs w:val="17"/>
              </w:rPr>
              <w:t>10th percentile</w:t>
            </w:r>
          </w:p>
        </w:tc>
        <w:tc>
          <w:tcPr>
            <w:tcW w:w="835" w:type="pct"/>
            <w:tcBorders>
              <w:top w:val="single" w:sz="4" w:space="0" w:color="auto"/>
              <w:bottom w:val="single" w:sz="4" w:space="0" w:color="auto"/>
            </w:tcBorders>
            <w:vAlign w:val="center"/>
          </w:tcPr>
          <w:p w14:paraId="76E630C6" w14:textId="77777777" w:rsidR="00A2728C" w:rsidRDefault="00A2728C" w:rsidP="00A2728C">
            <w:pPr>
              <w:pStyle w:val="APVMATableText"/>
              <w:rPr>
                <w:color w:val="000000"/>
                <w:szCs w:val="17"/>
              </w:rPr>
            </w:pPr>
            <w:r w:rsidRPr="0047001A">
              <w:rPr>
                <w:color w:val="000000"/>
                <w:szCs w:val="17"/>
              </w:rPr>
              <w:t>0.00</w:t>
            </w:r>
          </w:p>
          <w:p w14:paraId="6A361773" w14:textId="77777777" w:rsidR="00A2728C" w:rsidRDefault="00A2728C" w:rsidP="00A2728C">
            <w:pPr>
              <w:pStyle w:val="APVMATableText"/>
              <w:rPr>
                <w:color w:val="000000"/>
                <w:szCs w:val="17"/>
              </w:rPr>
            </w:pPr>
            <w:r>
              <w:rPr>
                <w:color w:val="000000"/>
                <w:szCs w:val="17"/>
              </w:rPr>
              <w:t>0.93</w:t>
            </w:r>
          </w:p>
          <w:p w14:paraId="78EA4E32" w14:textId="77777777" w:rsidR="00A2728C" w:rsidRDefault="00A2728C" w:rsidP="00A2728C">
            <w:pPr>
              <w:pStyle w:val="APVMATableText"/>
              <w:rPr>
                <w:color w:val="000000"/>
                <w:szCs w:val="17"/>
              </w:rPr>
            </w:pPr>
            <w:r>
              <w:rPr>
                <w:color w:val="000000"/>
                <w:szCs w:val="17"/>
              </w:rPr>
              <w:t>0.25</w:t>
            </w:r>
          </w:p>
          <w:p w14:paraId="5295D503" w14:textId="0CC80C72" w:rsidR="00A2728C" w:rsidRPr="0047001A" w:rsidRDefault="00A2728C" w:rsidP="00A2728C">
            <w:pPr>
              <w:pStyle w:val="APVMATableText"/>
              <w:rPr>
                <w:color w:val="000000"/>
                <w:szCs w:val="17"/>
              </w:rPr>
            </w:pPr>
            <w:r>
              <w:rPr>
                <w:color w:val="000000"/>
                <w:szCs w:val="17"/>
              </w:rPr>
              <w:t>0.00</w:t>
            </w:r>
          </w:p>
        </w:tc>
        <w:tc>
          <w:tcPr>
            <w:tcW w:w="787" w:type="pct"/>
            <w:tcBorders>
              <w:top w:val="single" w:sz="4" w:space="0" w:color="auto"/>
              <w:bottom w:val="single" w:sz="4" w:space="0" w:color="auto"/>
            </w:tcBorders>
            <w:vAlign w:val="center"/>
          </w:tcPr>
          <w:p w14:paraId="0C7AB176" w14:textId="77777777" w:rsidR="00A2728C" w:rsidRDefault="00A2728C" w:rsidP="00A2728C">
            <w:pPr>
              <w:pStyle w:val="APVMATableText"/>
              <w:rPr>
                <w:color w:val="000000"/>
                <w:szCs w:val="17"/>
              </w:rPr>
            </w:pPr>
            <w:r w:rsidRPr="0047001A">
              <w:rPr>
                <w:color w:val="000000"/>
                <w:szCs w:val="17"/>
              </w:rPr>
              <w:t>0.00</w:t>
            </w:r>
          </w:p>
          <w:p w14:paraId="2D49806F" w14:textId="77777777" w:rsidR="00A2728C" w:rsidRDefault="00A2728C" w:rsidP="00A2728C">
            <w:pPr>
              <w:pStyle w:val="APVMATableText"/>
              <w:rPr>
                <w:color w:val="000000"/>
                <w:szCs w:val="17"/>
              </w:rPr>
            </w:pPr>
            <w:r>
              <w:rPr>
                <w:color w:val="000000"/>
                <w:szCs w:val="17"/>
              </w:rPr>
              <w:t>0.85</w:t>
            </w:r>
          </w:p>
          <w:p w14:paraId="1CAFA00E" w14:textId="77777777" w:rsidR="00A2728C" w:rsidRDefault="00A2728C" w:rsidP="00A2728C">
            <w:pPr>
              <w:pStyle w:val="APVMATableText"/>
              <w:rPr>
                <w:color w:val="000000"/>
                <w:szCs w:val="17"/>
              </w:rPr>
            </w:pPr>
            <w:r>
              <w:rPr>
                <w:color w:val="000000"/>
                <w:szCs w:val="17"/>
              </w:rPr>
              <w:t>0.58</w:t>
            </w:r>
          </w:p>
          <w:p w14:paraId="5919A503" w14:textId="342BF990" w:rsidR="00A2728C" w:rsidRPr="0047001A" w:rsidRDefault="00A2728C" w:rsidP="00A2728C">
            <w:pPr>
              <w:pStyle w:val="APVMATableText"/>
              <w:rPr>
                <w:color w:val="000000"/>
                <w:szCs w:val="17"/>
              </w:rPr>
            </w:pPr>
            <w:r>
              <w:rPr>
                <w:color w:val="000000"/>
                <w:szCs w:val="17"/>
              </w:rPr>
              <w:t>0.00</w:t>
            </w:r>
          </w:p>
        </w:tc>
        <w:tc>
          <w:tcPr>
            <w:tcW w:w="695" w:type="pct"/>
            <w:tcBorders>
              <w:top w:val="single" w:sz="4" w:space="0" w:color="auto"/>
              <w:bottom w:val="single" w:sz="4" w:space="0" w:color="auto"/>
            </w:tcBorders>
            <w:vAlign w:val="center"/>
          </w:tcPr>
          <w:p w14:paraId="7DC0E8F9" w14:textId="77777777" w:rsidR="00A2728C" w:rsidRDefault="00A2728C" w:rsidP="00A2728C">
            <w:pPr>
              <w:pStyle w:val="APVMATableText"/>
              <w:rPr>
                <w:color w:val="000000"/>
                <w:szCs w:val="17"/>
              </w:rPr>
            </w:pPr>
            <w:r w:rsidRPr="0047001A">
              <w:rPr>
                <w:color w:val="000000"/>
                <w:szCs w:val="17"/>
              </w:rPr>
              <w:t>0.00</w:t>
            </w:r>
          </w:p>
          <w:p w14:paraId="30B97357" w14:textId="77777777" w:rsidR="00A2728C" w:rsidRDefault="00A2728C" w:rsidP="00A2728C">
            <w:pPr>
              <w:pStyle w:val="APVMATableText"/>
              <w:rPr>
                <w:color w:val="000000"/>
                <w:szCs w:val="17"/>
              </w:rPr>
            </w:pPr>
            <w:r>
              <w:rPr>
                <w:color w:val="000000"/>
                <w:szCs w:val="17"/>
              </w:rPr>
              <w:t>0.67</w:t>
            </w:r>
          </w:p>
          <w:p w14:paraId="29D90549" w14:textId="77777777" w:rsidR="00A2728C" w:rsidRDefault="00A2728C" w:rsidP="00A2728C">
            <w:pPr>
              <w:pStyle w:val="APVMATableText"/>
              <w:rPr>
                <w:color w:val="000000"/>
                <w:szCs w:val="17"/>
              </w:rPr>
            </w:pPr>
            <w:r>
              <w:rPr>
                <w:color w:val="000000"/>
                <w:szCs w:val="17"/>
              </w:rPr>
              <w:t>0.66</w:t>
            </w:r>
          </w:p>
          <w:p w14:paraId="47DC4486" w14:textId="7B64794C" w:rsidR="00A2728C" w:rsidRPr="0047001A" w:rsidRDefault="00A2728C" w:rsidP="00A2728C">
            <w:pPr>
              <w:pStyle w:val="APVMATableText"/>
              <w:rPr>
                <w:color w:val="000000"/>
                <w:szCs w:val="17"/>
              </w:rPr>
            </w:pPr>
            <w:r>
              <w:rPr>
                <w:color w:val="000000"/>
                <w:szCs w:val="17"/>
              </w:rPr>
              <w:t>0.04</w:t>
            </w:r>
          </w:p>
        </w:tc>
        <w:tc>
          <w:tcPr>
            <w:tcW w:w="678" w:type="pct"/>
            <w:tcBorders>
              <w:top w:val="single" w:sz="4" w:space="0" w:color="auto"/>
              <w:bottom w:val="single" w:sz="4" w:space="0" w:color="auto"/>
            </w:tcBorders>
            <w:vAlign w:val="center"/>
          </w:tcPr>
          <w:p w14:paraId="4E0BCA43" w14:textId="77777777" w:rsidR="00A2728C" w:rsidRDefault="00A2728C" w:rsidP="00A2728C">
            <w:pPr>
              <w:pStyle w:val="APVMATableText"/>
              <w:rPr>
                <w:color w:val="000000"/>
                <w:szCs w:val="17"/>
              </w:rPr>
            </w:pPr>
            <w:r w:rsidRPr="0047001A">
              <w:rPr>
                <w:color w:val="000000"/>
                <w:szCs w:val="17"/>
              </w:rPr>
              <w:t>0.00</w:t>
            </w:r>
          </w:p>
          <w:p w14:paraId="0AE121C5" w14:textId="77777777" w:rsidR="00A2728C" w:rsidRDefault="00A2728C" w:rsidP="00A2728C">
            <w:pPr>
              <w:pStyle w:val="APVMATableText"/>
              <w:rPr>
                <w:color w:val="000000"/>
                <w:szCs w:val="17"/>
              </w:rPr>
            </w:pPr>
            <w:r>
              <w:rPr>
                <w:color w:val="000000"/>
                <w:szCs w:val="17"/>
              </w:rPr>
              <w:t>0.85</w:t>
            </w:r>
          </w:p>
          <w:p w14:paraId="0D8AF654" w14:textId="77777777" w:rsidR="00A2728C" w:rsidRDefault="00A2728C" w:rsidP="00A2728C">
            <w:pPr>
              <w:pStyle w:val="APVMATableText"/>
              <w:rPr>
                <w:color w:val="000000"/>
                <w:szCs w:val="17"/>
              </w:rPr>
            </w:pPr>
            <w:r>
              <w:rPr>
                <w:color w:val="000000"/>
                <w:szCs w:val="17"/>
              </w:rPr>
              <w:t>0.45</w:t>
            </w:r>
          </w:p>
          <w:p w14:paraId="683D99C0" w14:textId="41A5CA86" w:rsidR="00A2728C" w:rsidRPr="0047001A" w:rsidRDefault="00A2728C" w:rsidP="00A2728C">
            <w:pPr>
              <w:pStyle w:val="APVMATableText"/>
              <w:rPr>
                <w:color w:val="000000"/>
                <w:szCs w:val="17"/>
              </w:rPr>
            </w:pPr>
            <w:r>
              <w:rPr>
                <w:color w:val="000000"/>
                <w:szCs w:val="17"/>
              </w:rPr>
              <w:t>0.00</w:t>
            </w:r>
          </w:p>
        </w:tc>
      </w:tr>
    </w:tbl>
    <w:p w14:paraId="767FE2ED" w14:textId="77777777" w:rsidR="009D452E" w:rsidRPr="009D452E" w:rsidRDefault="009D452E" w:rsidP="009D452E">
      <w:pPr>
        <w:pStyle w:val="NormalText"/>
        <w:sectPr w:rsidR="009D452E" w:rsidRPr="009D452E">
          <w:headerReference w:type="even" r:id="rId78"/>
          <w:headerReference w:type="default" r:id="rId79"/>
          <w:pgSz w:w="11906" w:h="16838" w:code="9"/>
          <w:pgMar w:top="2835" w:right="1134" w:bottom="1134" w:left="1134" w:header="1701" w:footer="680" w:gutter="0"/>
          <w:cols w:space="708"/>
          <w:docGrid w:linePitch="360"/>
        </w:sectPr>
      </w:pPr>
    </w:p>
    <w:p w14:paraId="2331837A" w14:textId="77777777" w:rsidR="002E20AC" w:rsidRDefault="002E20AC" w:rsidP="003104F7">
      <w:pPr>
        <w:pStyle w:val="APVMAGlossaryRefH1"/>
        <w:spacing w:after="240"/>
      </w:pPr>
      <w:bookmarkStart w:id="255" w:name="_Toc414373848"/>
      <w:bookmarkStart w:id="256" w:name="_Toc37837637"/>
      <w:r>
        <w:t>Abbreviations</w:t>
      </w:r>
      <w:bookmarkEnd w:id="229"/>
      <w:bookmarkEnd w:id="255"/>
      <w:bookmarkEnd w:id="256"/>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2409"/>
        <w:gridCol w:w="7229"/>
      </w:tblGrid>
      <w:tr w:rsidR="003104F7" w14:paraId="30D6BC68" w14:textId="77777777" w:rsidTr="003104F7">
        <w:tc>
          <w:tcPr>
            <w:tcW w:w="1250" w:type="pct"/>
          </w:tcPr>
          <w:p w14:paraId="3D8DB005" w14:textId="77777777" w:rsidR="003104F7" w:rsidRPr="003104F7" w:rsidRDefault="003104F7" w:rsidP="003104F7">
            <w:pPr>
              <w:pStyle w:val="APVMATableText"/>
            </w:pPr>
            <w:r w:rsidRPr="003104F7">
              <w:t>∆T</w:t>
            </w:r>
          </w:p>
        </w:tc>
        <w:tc>
          <w:tcPr>
            <w:tcW w:w="3750" w:type="pct"/>
          </w:tcPr>
          <w:p w14:paraId="7FA67B57" w14:textId="77777777" w:rsidR="003104F7" w:rsidRPr="003104F7" w:rsidRDefault="003104F7" w:rsidP="003104F7">
            <w:pPr>
              <w:pStyle w:val="APVMATableText"/>
            </w:pPr>
            <w:r w:rsidRPr="003104F7">
              <w:t>Duration of heavy rain event in seconds</w:t>
            </w:r>
          </w:p>
        </w:tc>
      </w:tr>
      <w:tr w:rsidR="003104F7" w14:paraId="1DF30345" w14:textId="77777777" w:rsidTr="003104F7">
        <w:tc>
          <w:tcPr>
            <w:tcW w:w="1250" w:type="pct"/>
          </w:tcPr>
          <w:p w14:paraId="3906A8BD" w14:textId="77777777" w:rsidR="003104F7" w:rsidRPr="003104F7" w:rsidRDefault="003104F7" w:rsidP="003104F7">
            <w:pPr>
              <w:pStyle w:val="APVMATableText"/>
            </w:pPr>
            <w:r w:rsidRPr="003104F7">
              <w:t>BFI</w:t>
            </w:r>
          </w:p>
        </w:tc>
        <w:tc>
          <w:tcPr>
            <w:tcW w:w="3750" w:type="pct"/>
          </w:tcPr>
          <w:p w14:paraId="4F843506" w14:textId="77777777" w:rsidR="003104F7" w:rsidRPr="003104F7" w:rsidRDefault="003104F7" w:rsidP="003104F7">
            <w:pPr>
              <w:pStyle w:val="APVMATableText"/>
            </w:pPr>
            <w:proofErr w:type="spellStart"/>
            <w:r w:rsidRPr="003104F7">
              <w:t>Baseflow</w:t>
            </w:r>
            <w:proofErr w:type="spellEnd"/>
            <w:r w:rsidRPr="003104F7">
              <w:t xml:space="preserve"> index</w:t>
            </w:r>
          </w:p>
        </w:tc>
      </w:tr>
      <w:tr w:rsidR="003104F7" w14:paraId="3AC88EC8" w14:textId="77777777" w:rsidTr="003104F7">
        <w:tc>
          <w:tcPr>
            <w:tcW w:w="1250" w:type="pct"/>
          </w:tcPr>
          <w:p w14:paraId="0ED12A9D" w14:textId="77777777" w:rsidR="003104F7" w:rsidRPr="003104F7" w:rsidRDefault="003104F7" w:rsidP="003104F7">
            <w:pPr>
              <w:pStyle w:val="APVMATableText"/>
            </w:pPr>
            <w:r w:rsidRPr="003104F7">
              <w:t>DoEE</w:t>
            </w:r>
          </w:p>
        </w:tc>
        <w:tc>
          <w:tcPr>
            <w:tcW w:w="3750" w:type="pct"/>
          </w:tcPr>
          <w:p w14:paraId="095C7386" w14:textId="77777777" w:rsidR="003104F7" w:rsidRPr="003104F7" w:rsidRDefault="003104F7" w:rsidP="003104F7">
            <w:pPr>
              <w:pStyle w:val="APVMATableText"/>
            </w:pPr>
            <w:r w:rsidRPr="003104F7">
              <w:t>Department of the Environment and Energy</w:t>
            </w:r>
          </w:p>
        </w:tc>
      </w:tr>
      <w:tr w:rsidR="003104F7" w14:paraId="7969B65D" w14:textId="77777777" w:rsidTr="003104F7">
        <w:tc>
          <w:tcPr>
            <w:tcW w:w="1250" w:type="pct"/>
          </w:tcPr>
          <w:p w14:paraId="3B1A63DA" w14:textId="77777777" w:rsidR="003104F7" w:rsidRPr="003104F7" w:rsidRDefault="003104F7" w:rsidP="003104F7">
            <w:pPr>
              <w:pStyle w:val="APVMATableText"/>
            </w:pPr>
            <w:r w:rsidRPr="003104F7">
              <w:t>DT</w:t>
            </w:r>
            <w:r w:rsidRPr="003104F7">
              <w:rPr>
                <w:vertAlign w:val="subscript"/>
              </w:rPr>
              <w:t>50</w:t>
            </w:r>
          </w:p>
        </w:tc>
        <w:tc>
          <w:tcPr>
            <w:tcW w:w="3750" w:type="pct"/>
          </w:tcPr>
          <w:p w14:paraId="7E7569D3" w14:textId="77777777" w:rsidR="003104F7" w:rsidRPr="003104F7" w:rsidRDefault="003104F7" w:rsidP="003104F7">
            <w:pPr>
              <w:pStyle w:val="APVMATableText"/>
            </w:pPr>
            <w:r w:rsidRPr="003104F7">
              <w:t>Half-life of an active ingredient, expressed as days</w:t>
            </w:r>
          </w:p>
        </w:tc>
      </w:tr>
      <w:tr w:rsidR="003104F7" w14:paraId="24630C25" w14:textId="77777777" w:rsidTr="003104F7">
        <w:tc>
          <w:tcPr>
            <w:tcW w:w="1250" w:type="pct"/>
          </w:tcPr>
          <w:p w14:paraId="67861195" w14:textId="77777777" w:rsidR="003104F7" w:rsidRPr="003104F7" w:rsidRDefault="003104F7" w:rsidP="003104F7">
            <w:pPr>
              <w:pStyle w:val="APVMATableText"/>
            </w:pPr>
            <w:r w:rsidRPr="003104F7">
              <w:t>DT</w:t>
            </w:r>
            <w:r w:rsidRPr="003104F7">
              <w:rPr>
                <w:vertAlign w:val="subscript"/>
              </w:rPr>
              <w:t>50soil</w:t>
            </w:r>
          </w:p>
        </w:tc>
        <w:tc>
          <w:tcPr>
            <w:tcW w:w="3750" w:type="pct"/>
          </w:tcPr>
          <w:p w14:paraId="1D5D6E74" w14:textId="77777777" w:rsidR="003104F7" w:rsidRPr="003104F7" w:rsidRDefault="003104F7" w:rsidP="003104F7">
            <w:pPr>
              <w:pStyle w:val="APVMATableText"/>
            </w:pPr>
            <w:r w:rsidRPr="003104F7">
              <w:t>Half-life of an active ingredient in soil, expressed as days</w:t>
            </w:r>
          </w:p>
        </w:tc>
      </w:tr>
      <w:tr w:rsidR="003104F7" w14:paraId="7F80171A" w14:textId="77777777" w:rsidTr="003104F7">
        <w:tc>
          <w:tcPr>
            <w:tcW w:w="1250" w:type="pct"/>
          </w:tcPr>
          <w:p w14:paraId="06D59D2B" w14:textId="77777777" w:rsidR="003104F7" w:rsidRPr="003104F7" w:rsidRDefault="003104F7" w:rsidP="003104F7">
            <w:pPr>
              <w:pStyle w:val="APVMATableText"/>
            </w:pPr>
            <w:r w:rsidRPr="003104F7">
              <w:t>f1</w:t>
            </w:r>
          </w:p>
        </w:tc>
        <w:tc>
          <w:tcPr>
            <w:tcW w:w="3750" w:type="pct"/>
          </w:tcPr>
          <w:p w14:paraId="4BFB372A" w14:textId="77777777" w:rsidR="003104F7" w:rsidRPr="003104F7" w:rsidRDefault="003104F7" w:rsidP="003104F7">
            <w:pPr>
              <w:pStyle w:val="APVMATableText"/>
            </w:pPr>
            <w:r w:rsidRPr="003104F7">
              <w:t>Slope factor</w:t>
            </w:r>
          </w:p>
        </w:tc>
      </w:tr>
      <w:tr w:rsidR="003104F7" w14:paraId="019C8B94" w14:textId="77777777" w:rsidTr="003104F7">
        <w:tc>
          <w:tcPr>
            <w:tcW w:w="1250" w:type="pct"/>
          </w:tcPr>
          <w:p w14:paraId="70034045" w14:textId="77777777" w:rsidR="003104F7" w:rsidRPr="003104F7" w:rsidRDefault="003104F7" w:rsidP="003104F7">
            <w:pPr>
              <w:pStyle w:val="APVMATableText"/>
            </w:pPr>
            <w:r w:rsidRPr="003104F7">
              <w:t>f2</w:t>
            </w:r>
          </w:p>
        </w:tc>
        <w:tc>
          <w:tcPr>
            <w:tcW w:w="3750" w:type="pct"/>
          </w:tcPr>
          <w:p w14:paraId="47C592C6" w14:textId="77777777" w:rsidR="003104F7" w:rsidRPr="003104F7" w:rsidRDefault="003104F7" w:rsidP="003104F7">
            <w:pPr>
              <w:pStyle w:val="APVMATableText"/>
            </w:pPr>
            <w:r w:rsidRPr="003104F7">
              <w:t>Influence of plant interception</w:t>
            </w:r>
          </w:p>
        </w:tc>
      </w:tr>
      <w:tr w:rsidR="003104F7" w14:paraId="313B72B5" w14:textId="77777777" w:rsidTr="003104F7">
        <w:tc>
          <w:tcPr>
            <w:tcW w:w="1250" w:type="pct"/>
          </w:tcPr>
          <w:p w14:paraId="6DA3517A" w14:textId="77777777" w:rsidR="003104F7" w:rsidRPr="003104F7" w:rsidRDefault="003104F7" w:rsidP="003104F7">
            <w:pPr>
              <w:pStyle w:val="APVMATableText"/>
            </w:pPr>
            <w:r w:rsidRPr="003104F7">
              <w:t>f3</w:t>
            </w:r>
          </w:p>
        </w:tc>
        <w:tc>
          <w:tcPr>
            <w:tcW w:w="3750" w:type="pct"/>
          </w:tcPr>
          <w:p w14:paraId="2D79B5AD" w14:textId="77777777" w:rsidR="003104F7" w:rsidRPr="003104F7" w:rsidRDefault="003104F7" w:rsidP="003104F7">
            <w:pPr>
              <w:pStyle w:val="APVMATableText"/>
            </w:pPr>
            <w:r w:rsidRPr="003104F7">
              <w:t>Influence of a densely covered buffer zone</w:t>
            </w:r>
          </w:p>
        </w:tc>
      </w:tr>
      <w:tr w:rsidR="003104F7" w14:paraId="48F0A943" w14:textId="77777777" w:rsidTr="003104F7">
        <w:tc>
          <w:tcPr>
            <w:tcW w:w="1250" w:type="pct"/>
          </w:tcPr>
          <w:p w14:paraId="50AC60D2" w14:textId="77777777" w:rsidR="003104F7" w:rsidRPr="003104F7" w:rsidRDefault="003104F7" w:rsidP="003104F7">
            <w:pPr>
              <w:pStyle w:val="APVMATableText"/>
            </w:pPr>
            <w:r w:rsidRPr="003104F7">
              <w:t>FOCUS</w:t>
            </w:r>
          </w:p>
        </w:tc>
        <w:tc>
          <w:tcPr>
            <w:tcW w:w="3750" w:type="pct"/>
          </w:tcPr>
          <w:p w14:paraId="000B34AE" w14:textId="77777777" w:rsidR="003104F7" w:rsidRPr="003104F7" w:rsidRDefault="003104F7" w:rsidP="003104F7">
            <w:pPr>
              <w:pStyle w:val="APVMATableText"/>
            </w:pPr>
            <w:r w:rsidRPr="003104F7">
              <w:t>Forum of the Coordination for Pesticide Fate Models and Their Use</w:t>
            </w:r>
          </w:p>
        </w:tc>
      </w:tr>
      <w:tr w:rsidR="003104F7" w14:paraId="7AAB45A5" w14:textId="77777777" w:rsidTr="003104F7">
        <w:tc>
          <w:tcPr>
            <w:tcW w:w="1250" w:type="pct"/>
          </w:tcPr>
          <w:p w14:paraId="539A5611" w14:textId="77777777" w:rsidR="003104F7" w:rsidRPr="003104F7" w:rsidRDefault="003104F7" w:rsidP="003104F7">
            <w:pPr>
              <w:pStyle w:val="APVMATableText"/>
            </w:pPr>
            <w:r w:rsidRPr="003104F7">
              <w:t>HSG</w:t>
            </w:r>
          </w:p>
        </w:tc>
        <w:tc>
          <w:tcPr>
            <w:tcW w:w="3750" w:type="pct"/>
          </w:tcPr>
          <w:p w14:paraId="62E4B2C6" w14:textId="77777777" w:rsidR="003104F7" w:rsidRPr="003104F7" w:rsidRDefault="003104F7" w:rsidP="003104F7">
            <w:pPr>
              <w:pStyle w:val="APVMATableText"/>
            </w:pPr>
            <w:r w:rsidRPr="003104F7">
              <w:t>Hydrologic Soil Group</w:t>
            </w:r>
          </w:p>
        </w:tc>
      </w:tr>
      <w:tr w:rsidR="003104F7" w14:paraId="57474D65" w14:textId="77777777" w:rsidTr="003104F7">
        <w:tc>
          <w:tcPr>
            <w:tcW w:w="1250" w:type="pct"/>
          </w:tcPr>
          <w:p w14:paraId="179BC47A" w14:textId="77777777" w:rsidR="003104F7" w:rsidRPr="003104F7" w:rsidRDefault="003104F7" w:rsidP="003104F7">
            <w:pPr>
              <w:pStyle w:val="APVMATableText"/>
            </w:pPr>
            <w:proofErr w:type="spellStart"/>
            <w:r w:rsidRPr="003104F7">
              <w:t>Kd</w:t>
            </w:r>
            <w:proofErr w:type="spellEnd"/>
          </w:p>
        </w:tc>
        <w:tc>
          <w:tcPr>
            <w:tcW w:w="3750" w:type="pct"/>
          </w:tcPr>
          <w:p w14:paraId="4DCD47C6" w14:textId="77777777" w:rsidR="003104F7" w:rsidRPr="003104F7" w:rsidRDefault="003104F7" w:rsidP="003104F7">
            <w:pPr>
              <w:pStyle w:val="APVMATableText"/>
            </w:pPr>
            <w:r w:rsidRPr="003104F7">
              <w:t>Pesticide soil-sorption coefficient</w:t>
            </w:r>
          </w:p>
        </w:tc>
      </w:tr>
      <w:tr w:rsidR="003104F7" w14:paraId="7BA09E52" w14:textId="77777777" w:rsidTr="003104F7">
        <w:tc>
          <w:tcPr>
            <w:tcW w:w="1250" w:type="pct"/>
          </w:tcPr>
          <w:p w14:paraId="65710D0E" w14:textId="77777777" w:rsidR="003104F7" w:rsidRPr="003104F7" w:rsidRDefault="003104F7" w:rsidP="003104F7">
            <w:pPr>
              <w:pStyle w:val="APVMATableText"/>
            </w:pPr>
            <w:proofErr w:type="spellStart"/>
            <w:r w:rsidRPr="003104F7">
              <w:t>L</w:t>
            </w:r>
            <w:r w:rsidRPr="003104F7">
              <w:rPr>
                <w:vertAlign w:val="subscript"/>
              </w:rPr>
              <w:t>%runoff</w:t>
            </w:r>
            <w:proofErr w:type="spellEnd"/>
          </w:p>
        </w:tc>
        <w:tc>
          <w:tcPr>
            <w:tcW w:w="3750" w:type="pct"/>
          </w:tcPr>
          <w:p w14:paraId="3D0ECB78" w14:textId="77777777" w:rsidR="003104F7" w:rsidRPr="003104F7" w:rsidRDefault="003104F7" w:rsidP="003104F7">
            <w:pPr>
              <w:pStyle w:val="APVMATableText"/>
            </w:pPr>
            <w:r w:rsidRPr="003104F7">
              <w:t>Percentage of (pesticide) application dose dissolved and available in runoff water</w:t>
            </w:r>
          </w:p>
        </w:tc>
      </w:tr>
      <w:tr w:rsidR="003104F7" w14:paraId="7322F446" w14:textId="77777777" w:rsidTr="003104F7">
        <w:tc>
          <w:tcPr>
            <w:tcW w:w="1250" w:type="pct"/>
          </w:tcPr>
          <w:p w14:paraId="5BE6A6EC" w14:textId="77777777" w:rsidR="003104F7" w:rsidRPr="003104F7" w:rsidRDefault="003104F7" w:rsidP="003104F7">
            <w:pPr>
              <w:pStyle w:val="APVMATableText"/>
            </w:pPr>
            <w:r w:rsidRPr="003104F7">
              <w:t>MCAS-S</w:t>
            </w:r>
          </w:p>
        </w:tc>
        <w:tc>
          <w:tcPr>
            <w:tcW w:w="3750" w:type="pct"/>
          </w:tcPr>
          <w:p w14:paraId="3A9EA4BF" w14:textId="77777777" w:rsidR="003104F7" w:rsidRPr="003104F7" w:rsidRDefault="003104F7" w:rsidP="003104F7">
            <w:pPr>
              <w:pStyle w:val="APVMATableText"/>
            </w:pPr>
            <w:r w:rsidRPr="003104F7">
              <w:t xml:space="preserve">Multi-Criteria Analysis Shell for Spatial Decision Support </w:t>
            </w:r>
          </w:p>
        </w:tc>
      </w:tr>
      <w:tr w:rsidR="003104F7" w14:paraId="4CBE5A15" w14:textId="77777777" w:rsidTr="003104F7">
        <w:tc>
          <w:tcPr>
            <w:tcW w:w="1250" w:type="pct"/>
          </w:tcPr>
          <w:p w14:paraId="1F0206CF" w14:textId="77777777" w:rsidR="003104F7" w:rsidRPr="003104F7" w:rsidRDefault="003104F7" w:rsidP="003104F7">
            <w:pPr>
              <w:pStyle w:val="APVMATableText"/>
            </w:pPr>
            <w:r w:rsidRPr="003104F7">
              <w:t>P</w:t>
            </w:r>
          </w:p>
        </w:tc>
        <w:tc>
          <w:tcPr>
            <w:tcW w:w="3750" w:type="pct"/>
          </w:tcPr>
          <w:p w14:paraId="2BCC03E6" w14:textId="77777777" w:rsidR="003104F7" w:rsidRPr="003104F7" w:rsidRDefault="003104F7" w:rsidP="003104F7">
            <w:pPr>
              <w:pStyle w:val="APVMATableText"/>
            </w:pPr>
            <w:r w:rsidRPr="003104F7">
              <w:t>Daily precipitation, expressed as mm/day</w:t>
            </w:r>
          </w:p>
        </w:tc>
      </w:tr>
      <w:tr w:rsidR="003104F7" w14:paraId="68C356D8" w14:textId="77777777" w:rsidTr="003104F7">
        <w:tc>
          <w:tcPr>
            <w:tcW w:w="1250" w:type="pct"/>
          </w:tcPr>
          <w:p w14:paraId="3D92B511" w14:textId="77777777" w:rsidR="003104F7" w:rsidRPr="003104F7" w:rsidRDefault="003104F7" w:rsidP="003104F7">
            <w:pPr>
              <w:pStyle w:val="APVMATableText"/>
            </w:pPr>
            <w:r w:rsidRPr="003104F7">
              <w:t>Pa</w:t>
            </w:r>
          </w:p>
        </w:tc>
        <w:tc>
          <w:tcPr>
            <w:tcW w:w="3750" w:type="pct"/>
          </w:tcPr>
          <w:p w14:paraId="4039140F" w14:textId="77777777" w:rsidR="003104F7" w:rsidRPr="003104F7" w:rsidRDefault="003104F7" w:rsidP="003104F7">
            <w:pPr>
              <w:pStyle w:val="APVMATableText"/>
            </w:pPr>
            <w:r w:rsidRPr="003104F7">
              <w:t>Chemical (pesticide) applied to the simulation area, expressed as µg</w:t>
            </w:r>
          </w:p>
        </w:tc>
      </w:tr>
      <w:tr w:rsidR="003104F7" w14:paraId="433AEC9C" w14:textId="77777777" w:rsidTr="003104F7">
        <w:tc>
          <w:tcPr>
            <w:tcW w:w="1250" w:type="pct"/>
          </w:tcPr>
          <w:p w14:paraId="28E77CAE" w14:textId="77777777" w:rsidR="003104F7" w:rsidRPr="003104F7" w:rsidRDefault="003104F7" w:rsidP="003104F7">
            <w:pPr>
              <w:pStyle w:val="APVMATableText"/>
            </w:pPr>
            <w:r w:rsidRPr="003104F7">
              <w:t>Pc</w:t>
            </w:r>
          </w:p>
        </w:tc>
        <w:tc>
          <w:tcPr>
            <w:tcW w:w="3750" w:type="pct"/>
          </w:tcPr>
          <w:p w14:paraId="53A6DB61" w14:textId="77777777" w:rsidR="003104F7" w:rsidRPr="003104F7" w:rsidRDefault="003104F7" w:rsidP="003104F7">
            <w:pPr>
              <w:pStyle w:val="APVMATableText"/>
            </w:pPr>
            <w:r w:rsidRPr="003104F7">
              <w:t>Simulated mean pesticide instream concentration, expressed as µg/L</w:t>
            </w:r>
          </w:p>
        </w:tc>
      </w:tr>
      <w:tr w:rsidR="003104F7" w14:paraId="392CB731" w14:textId="77777777" w:rsidTr="003104F7">
        <w:tc>
          <w:tcPr>
            <w:tcW w:w="1250" w:type="pct"/>
          </w:tcPr>
          <w:p w14:paraId="4693E461" w14:textId="77777777" w:rsidR="003104F7" w:rsidRPr="003104F7" w:rsidRDefault="003104F7" w:rsidP="003104F7">
            <w:pPr>
              <w:pStyle w:val="APVMATableText"/>
            </w:pPr>
            <w:r w:rsidRPr="003104F7">
              <w:t>Q</w:t>
            </w:r>
          </w:p>
        </w:tc>
        <w:tc>
          <w:tcPr>
            <w:tcW w:w="3750" w:type="pct"/>
          </w:tcPr>
          <w:p w14:paraId="32AD308F" w14:textId="77777777" w:rsidR="003104F7" w:rsidRPr="003104F7" w:rsidRDefault="003104F7" w:rsidP="003104F7">
            <w:pPr>
              <w:pStyle w:val="APVMATableText"/>
            </w:pPr>
            <w:r w:rsidRPr="003104F7">
              <w:t>Runoff volume, expressed as mm/day</w:t>
            </w:r>
          </w:p>
        </w:tc>
      </w:tr>
      <w:tr w:rsidR="003104F7" w14:paraId="3CBE20ED" w14:textId="77777777" w:rsidTr="003104F7">
        <w:tc>
          <w:tcPr>
            <w:tcW w:w="1250" w:type="pct"/>
          </w:tcPr>
          <w:p w14:paraId="037C9318" w14:textId="77777777" w:rsidR="003104F7" w:rsidRPr="003104F7" w:rsidRDefault="003104F7" w:rsidP="003104F7">
            <w:pPr>
              <w:pStyle w:val="APVMATableText"/>
            </w:pPr>
            <w:proofErr w:type="spellStart"/>
            <w:r w:rsidRPr="003104F7">
              <w:t>Qstream</w:t>
            </w:r>
            <w:proofErr w:type="spellEnd"/>
          </w:p>
        </w:tc>
        <w:tc>
          <w:tcPr>
            <w:tcW w:w="3750" w:type="pct"/>
          </w:tcPr>
          <w:p w14:paraId="5D23AD59" w14:textId="77777777" w:rsidR="003104F7" w:rsidRPr="003104F7" w:rsidRDefault="003104F7" w:rsidP="003104F7">
            <w:pPr>
              <w:pStyle w:val="APVMATableText"/>
            </w:pPr>
            <w:r w:rsidRPr="003104F7">
              <w:t>Peak streamflow during heavy rain events, expressed as L/s</w:t>
            </w:r>
          </w:p>
        </w:tc>
      </w:tr>
      <w:tr w:rsidR="003104F7" w14:paraId="31D119BD" w14:textId="77777777" w:rsidTr="003104F7">
        <w:tc>
          <w:tcPr>
            <w:tcW w:w="1250" w:type="pct"/>
          </w:tcPr>
          <w:p w14:paraId="6501E5A8" w14:textId="77777777" w:rsidR="003104F7" w:rsidRPr="003104F7" w:rsidRDefault="003104F7" w:rsidP="003104F7">
            <w:pPr>
              <w:pStyle w:val="APVMATableText"/>
            </w:pPr>
            <w:r w:rsidRPr="003104F7">
              <w:t>SCEW</w:t>
            </w:r>
          </w:p>
        </w:tc>
        <w:tc>
          <w:tcPr>
            <w:tcW w:w="3750" w:type="pct"/>
          </w:tcPr>
          <w:p w14:paraId="14D45BC4" w14:textId="77777777" w:rsidR="003104F7" w:rsidRPr="003104F7" w:rsidRDefault="003104F7" w:rsidP="003104F7">
            <w:pPr>
              <w:pStyle w:val="APVMATableText"/>
            </w:pPr>
            <w:r w:rsidRPr="003104F7">
              <w:t>Standing Council of Environment and Water</w:t>
            </w:r>
          </w:p>
        </w:tc>
      </w:tr>
      <w:tr w:rsidR="003104F7" w14:paraId="3E639E81" w14:textId="77777777" w:rsidTr="003104F7">
        <w:tc>
          <w:tcPr>
            <w:tcW w:w="1250" w:type="pct"/>
          </w:tcPr>
          <w:p w14:paraId="3DD52F97" w14:textId="77777777" w:rsidR="003104F7" w:rsidRPr="003104F7" w:rsidRDefault="003104F7" w:rsidP="003104F7">
            <w:pPr>
              <w:pStyle w:val="APVMATableText"/>
            </w:pPr>
            <w:r w:rsidRPr="003104F7">
              <w:t>SFIL</w:t>
            </w:r>
          </w:p>
        </w:tc>
        <w:tc>
          <w:tcPr>
            <w:tcW w:w="3750" w:type="pct"/>
          </w:tcPr>
          <w:p w14:paraId="368F9C15" w14:textId="77777777" w:rsidR="003104F7" w:rsidRPr="003104F7" w:rsidRDefault="003104F7" w:rsidP="003104F7">
            <w:pPr>
              <w:pStyle w:val="APVMATableText"/>
            </w:pPr>
            <w:r w:rsidRPr="003104F7">
              <w:t xml:space="preserve">Simplified formula for indirect loadings </w:t>
            </w:r>
          </w:p>
        </w:tc>
      </w:tr>
      <w:tr w:rsidR="003104F7" w14:paraId="256B21DE" w14:textId="77777777" w:rsidTr="003104F7">
        <w:tc>
          <w:tcPr>
            <w:tcW w:w="1250" w:type="pct"/>
          </w:tcPr>
          <w:p w14:paraId="0EC4A2A4" w14:textId="77777777" w:rsidR="003104F7" w:rsidRPr="003104F7" w:rsidRDefault="003104F7" w:rsidP="003104F7">
            <w:pPr>
              <w:pStyle w:val="APVMATableText"/>
            </w:pPr>
            <w:r w:rsidRPr="003104F7">
              <w:t>RAL</w:t>
            </w:r>
          </w:p>
        </w:tc>
        <w:tc>
          <w:tcPr>
            <w:tcW w:w="3750" w:type="pct"/>
          </w:tcPr>
          <w:p w14:paraId="28A03702" w14:textId="77777777" w:rsidR="003104F7" w:rsidRPr="003104F7" w:rsidRDefault="003104F7" w:rsidP="003104F7">
            <w:pPr>
              <w:pStyle w:val="APVMATableText"/>
            </w:pPr>
            <w:r w:rsidRPr="003104F7">
              <w:t>Regulatory acceptable level</w:t>
            </w:r>
          </w:p>
        </w:tc>
      </w:tr>
    </w:tbl>
    <w:p w14:paraId="19FF08D5" w14:textId="77777777" w:rsidR="009D452E" w:rsidRDefault="009D452E">
      <w:pPr>
        <w:pStyle w:val="NormalText"/>
        <w:tabs>
          <w:tab w:val="left" w:pos="1361"/>
        </w:tabs>
        <w:sectPr w:rsidR="009D452E">
          <w:headerReference w:type="default" r:id="rId80"/>
          <w:pgSz w:w="11906" w:h="16838" w:code="9"/>
          <w:pgMar w:top="2835" w:right="1134" w:bottom="1134" w:left="1134" w:header="1701" w:footer="680" w:gutter="0"/>
          <w:cols w:space="708"/>
          <w:docGrid w:linePitch="360"/>
        </w:sectPr>
      </w:pPr>
    </w:p>
    <w:p w14:paraId="68029C48" w14:textId="77777777" w:rsidR="002E20AC" w:rsidRDefault="002E20AC" w:rsidP="003104F7">
      <w:pPr>
        <w:pStyle w:val="APVMAGlossaryRefH1"/>
        <w:spacing w:after="240"/>
      </w:pPr>
      <w:bookmarkStart w:id="257" w:name="_Toc414373849"/>
      <w:bookmarkStart w:id="258" w:name="_Toc37837638"/>
      <w:r>
        <w:t>Glossary</w:t>
      </w:r>
      <w:bookmarkEnd w:id="230"/>
      <w:bookmarkEnd w:id="257"/>
      <w:bookmarkEnd w:id="258"/>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3261"/>
        <w:gridCol w:w="6377"/>
      </w:tblGrid>
      <w:tr w:rsidR="003104F7" w14:paraId="71578FDE" w14:textId="77777777" w:rsidTr="003104F7">
        <w:tc>
          <w:tcPr>
            <w:tcW w:w="1692" w:type="pct"/>
          </w:tcPr>
          <w:p w14:paraId="47326C3E" w14:textId="77777777" w:rsidR="003104F7" w:rsidRPr="003104F7" w:rsidRDefault="003104F7" w:rsidP="003104F7">
            <w:pPr>
              <w:pStyle w:val="APVMATableText"/>
            </w:pPr>
            <w:r w:rsidRPr="003104F7">
              <w:t>Background catchment</w:t>
            </w:r>
          </w:p>
        </w:tc>
        <w:tc>
          <w:tcPr>
            <w:tcW w:w="3308" w:type="pct"/>
          </w:tcPr>
          <w:p w14:paraId="746F6A8D" w14:textId="77777777" w:rsidR="003104F7" w:rsidRPr="003104F7" w:rsidRDefault="003104F7" w:rsidP="003104F7">
            <w:pPr>
              <w:pStyle w:val="APVMATableText"/>
            </w:pPr>
            <w:r w:rsidRPr="003104F7">
              <w:t>A catchment with defined land cover attributes that is used to determine an appropriate rainfall value required for runoff to commence in different states and regions.</w:t>
            </w:r>
          </w:p>
        </w:tc>
      </w:tr>
      <w:tr w:rsidR="003104F7" w14:paraId="53298375" w14:textId="77777777" w:rsidTr="003104F7">
        <w:tc>
          <w:tcPr>
            <w:tcW w:w="1692" w:type="pct"/>
          </w:tcPr>
          <w:p w14:paraId="4737202C" w14:textId="77777777" w:rsidR="003104F7" w:rsidRPr="003104F7" w:rsidRDefault="003104F7" w:rsidP="003104F7">
            <w:pPr>
              <w:pStyle w:val="APVMATableText"/>
            </w:pPr>
            <w:proofErr w:type="spellStart"/>
            <w:r w:rsidRPr="003104F7">
              <w:t>Baseflow</w:t>
            </w:r>
            <w:proofErr w:type="spellEnd"/>
          </w:p>
        </w:tc>
        <w:tc>
          <w:tcPr>
            <w:tcW w:w="3308" w:type="pct"/>
          </w:tcPr>
          <w:p w14:paraId="28DA20D0" w14:textId="77777777" w:rsidR="003104F7" w:rsidRPr="003104F7" w:rsidRDefault="003104F7" w:rsidP="003104F7">
            <w:pPr>
              <w:pStyle w:val="APVMATableText"/>
            </w:pPr>
            <w:proofErr w:type="spellStart"/>
            <w:r w:rsidRPr="003104F7">
              <w:t>Baseflow</w:t>
            </w:r>
            <w:proofErr w:type="spellEnd"/>
            <w:r w:rsidRPr="003104F7">
              <w:t xml:space="preserve"> is the portion of the streamflow that is sustained between precipitation events, and is not the result of rainfall runoff.</w:t>
            </w:r>
          </w:p>
        </w:tc>
      </w:tr>
      <w:tr w:rsidR="003104F7" w14:paraId="511102C2" w14:textId="77777777" w:rsidTr="003104F7">
        <w:tc>
          <w:tcPr>
            <w:tcW w:w="1692" w:type="pct"/>
          </w:tcPr>
          <w:p w14:paraId="7AA50CAC" w14:textId="77777777" w:rsidR="003104F7" w:rsidRPr="003104F7" w:rsidRDefault="003104F7" w:rsidP="003104F7">
            <w:pPr>
              <w:pStyle w:val="APVMATableText"/>
            </w:pPr>
            <w:proofErr w:type="spellStart"/>
            <w:r w:rsidRPr="003104F7">
              <w:t>Baseflow</w:t>
            </w:r>
            <w:proofErr w:type="spellEnd"/>
            <w:r w:rsidRPr="003104F7">
              <w:t xml:space="preserve"> index</w:t>
            </w:r>
          </w:p>
        </w:tc>
        <w:tc>
          <w:tcPr>
            <w:tcW w:w="3308" w:type="pct"/>
          </w:tcPr>
          <w:p w14:paraId="28E41547" w14:textId="77777777" w:rsidR="003104F7" w:rsidRPr="003104F7" w:rsidRDefault="003104F7" w:rsidP="003104F7">
            <w:pPr>
              <w:pStyle w:val="APVMATableText"/>
            </w:pPr>
            <w:proofErr w:type="spellStart"/>
            <w:r w:rsidRPr="003104F7">
              <w:t>Baseflow</w:t>
            </w:r>
            <w:proofErr w:type="spellEnd"/>
            <w:r w:rsidRPr="003104F7">
              <w:t xml:space="preserve"> index quantifies the fraction of long-term, total flow representing </w:t>
            </w:r>
            <w:proofErr w:type="spellStart"/>
            <w:r w:rsidRPr="003104F7">
              <w:t>baseflow</w:t>
            </w:r>
            <w:proofErr w:type="spellEnd"/>
            <w:r w:rsidRPr="003104F7">
              <w:t>.</w:t>
            </w:r>
          </w:p>
        </w:tc>
      </w:tr>
      <w:tr w:rsidR="003104F7" w14:paraId="5812D955" w14:textId="77777777" w:rsidTr="003104F7">
        <w:tc>
          <w:tcPr>
            <w:tcW w:w="1692" w:type="pct"/>
          </w:tcPr>
          <w:p w14:paraId="14A3AEA3" w14:textId="77777777" w:rsidR="003104F7" w:rsidRPr="003104F7" w:rsidRDefault="003104F7" w:rsidP="003104F7">
            <w:pPr>
              <w:pStyle w:val="APVMATableText"/>
            </w:pPr>
            <w:r w:rsidRPr="003104F7">
              <w:t>Composite rainfall-runoff curve</w:t>
            </w:r>
          </w:p>
        </w:tc>
        <w:tc>
          <w:tcPr>
            <w:tcW w:w="3308" w:type="pct"/>
          </w:tcPr>
          <w:p w14:paraId="666F54BE" w14:textId="77777777" w:rsidR="003104F7" w:rsidRPr="003104F7" w:rsidRDefault="003104F7" w:rsidP="003104F7">
            <w:pPr>
              <w:pStyle w:val="APVMATableText"/>
            </w:pPr>
            <w:r w:rsidRPr="003104F7">
              <w:t>A curve describing the relationship of runoff to rainfall calculated by weighting surface coverage factors such as land use and vegetation, with hydrologic soil group data.</w:t>
            </w:r>
          </w:p>
        </w:tc>
      </w:tr>
      <w:tr w:rsidR="003104F7" w14:paraId="27656C9C" w14:textId="77777777" w:rsidTr="003104F7">
        <w:tc>
          <w:tcPr>
            <w:tcW w:w="1692" w:type="pct"/>
          </w:tcPr>
          <w:p w14:paraId="662889B0" w14:textId="77777777" w:rsidR="003104F7" w:rsidRPr="003104F7" w:rsidRDefault="003104F7" w:rsidP="003104F7">
            <w:pPr>
              <w:pStyle w:val="APVMATableText"/>
            </w:pPr>
            <w:r w:rsidRPr="003104F7">
              <w:t>Cumulative frequency distribution</w:t>
            </w:r>
          </w:p>
        </w:tc>
        <w:tc>
          <w:tcPr>
            <w:tcW w:w="3308" w:type="pct"/>
          </w:tcPr>
          <w:p w14:paraId="3C370FC9" w14:textId="77777777" w:rsidR="003104F7" w:rsidRPr="003104F7" w:rsidRDefault="003104F7" w:rsidP="003104F7">
            <w:pPr>
              <w:pStyle w:val="APVMATableText"/>
            </w:pPr>
            <w:r w:rsidRPr="003104F7">
              <w:t>Cumulative frequency of occurrence of values of a phenomenon.</w:t>
            </w:r>
          </w:p>
        </w:tc>
      </w:tr>
      <w:tr w:rsidR="003104F7" w14:paraId="2EBB5900" w14:textId="77777777" w:rsidTr="003104F7">
        <w:tc>
          <w:tcPr>
            <w:tcW w:w="1692" w:type="pct"/>
          </w:tcPr>
          <w:p w14:paraId="7904674C" w14:textId="77777777" w:rsidR="003104F7" w:rsidRPr="003104F7" w:rsidRDefault="003104F7" w:rsidP="003104F7">
            <w:pPr>
              <w:pStyle w:val="APVMATableText"/>
            </w:pPr>
            <w:proofErr w:type="spellStart"/>
            <w:r w:rsidRPr="003104F7">
              <w:t>Ecotoxicity</w:t>
            </w:r>
            <w:proofErr w:type="spellEnd"/>
            <w:r w:rsidRPr="003104F7">
              <w:t xml:space="preserve"> end-point</w:t>
            </w:r>
          </w:p>
        </w:tc>
        <w:tc>
          <w:tcPr>
            <w:tcW w:w="3308" w:type="pct"/>
          </w:tcPr>
          <w:p w14:paraId="38FBCB84" w14:textId="77777777" w:rsidR="003104F7" w:rsidRPr="003104F7" w:rsidRDefault="003104F7" w:rsidP="003104F7">
            <w:pPr>
              <w:pStyle w:val="APVMATableText"/>
            </w:pPr>
            <w:r w:rsidRPr="003104F7">
              <w:t>Defined end-point usually based on EC50, LC50 or NOAEC, expressed as a concentration.</w:t>
            </w:r>
          </w:p>
        </w:tc>
      </w:tr>
      <w:tr w:rsidR="003104F7" w14:paraId="17C5227B" w14:textId="77777777" w:rsidTr="003104F7">
        <w:tc>
          <w:tcPr>
            <w:tcW w:w="1692" w:type="pct"/>
          </w:tcPr>
          <w:p w14:paraId="64522ADE" w14:textId="77777777" w:rsidR="003104F7" w:rsidRPr="003104F7" w:rsidRDefault="003104F7" w:rsidP="003104F7">
            <w:pPr>
              <w:pStyle w:val="APVMATableText"/>
            </w:pPr>
            <w:r w:rsidRPr="003104F7">
              <w:t>Edge-of-field</w:t>
            </w:r>
          </w:p>
        </w:tc>
        <w:tc>
          <w:tcPr>
            <w:tcW w:w="3308" w:type="pct"/>
          </w:tcPr>
          <w:p w14:paraId="3F4366A2" w14:textId="77777777" w:rsidR="003104F7" w:rsidRPr="003104F7" w:rsidRDefault="003104F7" w:rsidP="003104F7">
            <w:pPr>
              <w:pStyle w:val="APVMATableText"/>
            </w:pPr>
            <w:r w:rsidRPr="003104F7">
              <w:t>Pesticide runoff at the edge of a field as a consequence of rainfall runoff, expressed as a concentration.</w:t>
            </w:r>
          </w:p>
        </w:tc>
      </w:tr>
      <w:tr w:rsidR="003104F7" w14:paraId="07CD5C03" w14:textId="77777777" w:rsidTr="003104F7">
        <w:tc>
          <w:tcPr>
            <w:tcW w:w="1692" w:type="pct"/>
          </w:tcPr>
          <w:p w14:paraId="00C8830F" w14:textId="77777777" w:rsidR="003104F7" w:rsidRPr="003104F7" w:rsidRDefault="003104F7" w:rsidP="003104F7">
            <w:pPr>
              <w:pStyle w:val="APVMATableText"/>
            </w:pPr>
            <w:r w:rsidRPr="003104F7">
              <w:t>Lentic water body</w:t>
            </w:r>
          </w:p>
        </w:tc>
        <w:tc>
          <w:tcPr>
            <w:tcW w:w="3308" w:type="pct"/>
          </w:tcPr>
          <w:p w14:paraId="275876AC" w14:textId="77777777" w:rsidR="003104F7" w:rsidRPr="003104F7" w:rsidRDefault="003104F7" w:rsidP="003104F7">
            <w:pPr>
              <w:pStyle w:val="APVMATableText"/>
            </w:pPr>
            <w:r w:rsidRPr="003104F7">
              <w:t>Lentic water bodies include freshwater lakes, saline lakes, ponds, marshes, swamps and billabongs. They may be temporary or permanent in nature. Artificial lentic water bodies include large water infrastructure dams, weirs, farm dams and other storage reservoirs.</w:t>
            </w:r>
          </w:p>
        </w:tc>
      </w:tr>
      <w:tr w:rsidR="003104F7" w14:paraId="42FB8CAF" w14:textId="77777777" w:rsidTr="003104F7">
        <w:tc>
          <w:tcPr>
            <w:tcW w:w="1692" w:type="pct"/>
          </w:tcPr>
          <w:p w14:paraId="6C4F8E8E" w14:textId="77777777" w:rsidR="003104F7" w:rsidRPr="003104F7" w:rsidRDefault="003104F7" w:rsidP="003104F7">
            <w:pPr>
              <w:pStyle w:val="APVMATableText"/>
            </w:pPr>
            <w:r w:rsidRPr="003104F7">
              <w:t>No-till</w:t>
            </w:r>
          </w:p>
        </w:tc>
        <w:tc>
          <w:tcPr>
            <w:tcW w:w="3308" w:type="pct"/>
          </w:tcPr>
          <w:p w14:paraId="431CCD44" w14:textId="77777777" w:rsidR="003104F7" w:rsidRPr="003104F7" w:rsidRDefault="003104F7" w:rsidP="003104F7">
            <w:pPr>
              <w:pStyle w:val="APVMATableText"/>
            </w:pPr>
            <w:r w:rsidRPr="003104F7">
              <w:t xml:space="preserve">A farming method for growing crops or pasture based on minimal disturbance of the soil through tillage (mechanical agitation). Usually involves leaving crop stubble as ground cover. </w:t>
            </w:r>
          </w:p>
        </w:tc>
      </w:tr>
      <w:tr w:rsidR="003104F7" w14:paraId="25CA9E0E" w14:textId="77777777" w:rsidTr="003104F7">
        <w:tc>
          <w:tcPr>
            <w:tcW w:w="1692" w:type="pct"/>
          </w:tcPr>
          <w:p w14:paraId="4750ED64" w14:textId="77777777" w:rsidR="003104F7" w:rsidRPr="003104F7" w:rsidRDefault="003104F7" w:rsidP="003104F7">
            <w:pPr>
              <w:pStyle w:val="APVMATableText"/>
            </w:pPr>
            <w:r w:rsidRPr="003104F7">
              <w:t>Probability density function</w:t>
            </w:r>
          </w:p>
        </w:tc>
        <w:tc>
          <w:tcPr>
            <w:tcW w:w="3308" w:type="pct"/>
          </w:tcPr>
          <w:p w14:paraId="06AFEAAD" w14:textId="77777777" w:rsidR="003104F7" w:rsidRPr="003104F7" w:rsidRDefault="003104F7" w:rsidP="003104F7">
            <w:pPr>
              <w:pStyle w:val="APVMATableText"/>
            </w:pPr>
            <w:r w:rsidRPr="003104F7">
              <w:t>A function of a continuous random variable whose integral across an interval gives the probability that the value of the variable lies within the same interval.</w:t>
            </w:r>
          </w:p>
        </w:tc>
      </w:tr>
      <w:tr w:rsidR="003104F7" w14:paraId="545E63AA" w14:textId="77777777" w:rsidTr="003104F7">
        <w:tc>
          <w:tcPr>
            <w:tcW w:w="1692" w:type="pct"/>
          </w:tcPr>
          <w:p w14:paraId="691E4332" w14:textId="77777777" w:rsidR="003104F7" w:rsidRPr="003104F7" w:rsidRDefault="003104F7" w:rsidP="003104F7">
            <w:pPr>
              <w:pStyle w:val="APVMATableText"/>
            </w:pPr>
            <w:proofErr w:type="spellStart"/>
            <w:r w:rsidRPr="003104F7">
              <w:t>Qstream</w:t>
            </w:r>
            <w:proofErr w:type="spellEnd"/>
          </w:p>
        </w:tc>
        <w:tc>
          <w:tcPr>
            <w:tcW w:w="3308" w:type="pct"/>
          </w:tcPr>
          <w:p w14:paraId="4904B346" w14:textId="77777777" w:rsidR="003104F7" w:rsidRPr="003104F7" w:rsidRDefault="003104F7" w:rsidP="003104F7">
            <w:pPr>
              <w:pStyle w:val="APVMATableText"/>
            </w:pPr>
            <w:r w:rsidRPr="003104F7">
              <w:t>Peak streamflow during heavy rain, expressed as L/sec.</w:t>
            </w:r>
          </w:p>
        </w:tc>
      </w:tr>
      <w:tr w:rsidR="003104F7" w14:paraId="1200898D" w14:textId="77777777" w:rsidTr="003104F7">
        <w:tc>
          <w:tcPr>
            <w:tcW w:w="1692" w:type="pct"/>
          </w:tcPr>
          <w:p w14:paraId="4422456D" w14:textId="77777777" w:rsidR="003104F7" w:rsidRPr="003104F7" w:rsidRDefault="003104F7" w:rsidP="003104F7">
            <w:pPr>
              <w:pStyle w:val="APVMATableText"/>
            </w:pPr>
            <w:r w:rsidRPr="003104F7">
              <w:t>Quick flow</w:t>
            </w:r>
          </w:p>
        </w:tc>
        <w:tc>
          <w:tcPr>
            <w:tcW w:w="3308" w:type="pct"/>
          </w:tcPr>
          <w:p w14:paraId="71CE4A2D" w14:textId="77777777" w:rsidR="003104F7" w:rsidRPr="003104F7" w:rsidRDefault="003104F7" w:rsidP="003104F7">
            <w:pPr>
              <w:pStyle w:val="APVMATableText"/>
            </w:pPr>
            <w:r w:rsidRPr="003104F7">
              <w:t>Stream-flow due to rainfall runoff.</w:t>
            </w:r>
          </w:p>
        </w:tc>
      </w:tr>
      <w:tr w:rsidR="003104F7" w14:paraId="2951581B" w14:textId="77777777" w:rsidTr="003104F7">
        <w:tc>
          <w:tcPr>
            <w:tcW w:w="1692" w:type="pct"/>
          </w:tcPr>
          <w:p w14:paraId="39A99A99" w14:textId="77777777" w:rsidR="003104F7" w:rsidRPr="003104F7" w:rsidRDefault="003104F7" w:rsidP="003104F7">
            <w:pPr>
              <w:pStyle w:val="APVMATableText"/>
            </w:pPr>
            <w:r w:rsidRPr="003104F7">
              <w:t>Rainfall-runoff index</w:t>
            </w:r>
          </w:p>
        </w:tc>
        <w:tc>
          <w:tcPr>
            <w:tcW w:w="3308" w:type="pct"/>
          </w:tcPr>
          <w:p w14:paraId="3A9CB826" w14:textId="77777777" w:rsidR="003104F7" w:rsidRPr="003104F7" w:rsidRDefault="003104F7" w:rsidP="003104F7">
            <w:pPr>
              <w:pStyle w:val="APVMATableText"/>
            </w:pPr>
            <w:r w:rsidRPr="003104F7">
              <w:t>A label representing a relationship between rainfall and runoff with higher numbers indicating more runoff than lower numbers.</w:t>
            </w:r>
          </w:p>
        </w:tc>
      </w:tr>
      <w:tr w:rsidR="003104F7" w14:paraId="1BB3D699" w14:textId="77777777" w:rsidTr="003104F7">
        <w:tc>
          <w:tcPr>
            <w:tcW w:w="1692" w:type="pct"/>
          </w:tcPr>
          <w:p w14:paraId="30ADD688" w14:textId="77777777" w:rsidR="003104F7" w:rsidRPr="003104F7" w:rsidRDefault="003104F7" w:rsidP="003104F7">
            <w:pPr>
              <w:pStyle w:val="APVMATableText"/>
            </w:pPr>
            <w:r w:rsidRPr="003104F7">
              <w:t>Regulatory acceptable level</w:t>
            </w:r>
          </w:p>
        </w:tc>
        <w:tc>
          <w:tcPr>
            <w:tcW w:w="3308" w:type="pct"/>
          </w:tcPr>
          <w:p w14:paraId="180BE744" w14:textId="77777777" w:rsidR="003104F7" w:rsidRPr="003104F7" w:rsidRDefault="003104F7" w:rsidP="003104F7">
            <w:pPr>
              <w:pStyle w:val="APVMATableText"/>
            </w:pPr>
            <w:r w:rsidRPr="003104F7">
              <w:t xml:space="preserve">The </w:t>
            </w:r>
            <w:proofErr w:type="spellStart"/>
            <w:r w:rsidRPr="003104F7">
              <w:t>ecotoxicity</w:t>
            </w:r>
            <w:proofErr w:type="spellEnd"/>
            <w:r w:rsidRPr="003104F7">
              <w:t xml:space="preserve"> level considered to be acceptable and in runoff risk assessments, the maximum receiving-water concentration not expected to cause undue harm to aquatic organisms.</w:t>
            </w:r>
          </w:p>
        </w:tc>
      </w:tr>
      <w:tr w:rsidR="003104F7" w14:paraId="0BF93B93" w14:textId="77777777" w:rsidTr="003104F7">
        <w:tc>
          <w:tcPr>
            <w:tcW w:w="1692" w:type="pct"/>
          </w:tcPr>
          <w:p w14:paraId="5D3C7C94" w14:textId="77777777" w:rsidR="003104F7" w:rsidRPr="003104F7" w:rsidRDefault="003104F7" w:rsidP="003104F7">
            <w:pPr>
              <w:pStyle w:val="APVMATableText"/>
            </w:pPr>
            <w:r w:rsidRPr="003104F7">
              <w:t>Risk quotient</w:t>
            </w:r>
          </w:p>
        </w:tc>
        <w:tc>
          <w:tcPr>
            <w:tcW w:w="3308" w:type="pct"/>
          </w:tcPr>
          <w:p w14:paraId="7484212A" w14:textId="77777777" w:rsidR="003104F7" w:rsidRPr="003104F7" w:rsidRDefault="003104F7" w:rsidP="003104F7">
            <w:pPr>
              <w:pStyle w:val="APVMATableText"/>
            </w:pPr>
            <w:r w:rsidRPr="003104F7">
              <w:t xml:space="preserve">The ratio of an estimated environmental concentration with a relevant </w:t>
            </w:r>
            <w:proofErr w:type="spellStart"/>
            <w:r w:rsidRPr="003104F7">
              <w:t>ecotoxicity</w:t>
            </w:r>
            <w:proofErr w:type="spellEnd"/>
            <w:r w:rsidRPr="003104F7">
              <w:t xml:space="preserve"> end-point. Quotients of 1.00 or above generally indicate unacceptable risk. </w:t>
            </w:r>
          </w:p>
        </w:tc>
      </w:tr>
      <w:tr w:rsidR="003104F7" w14:paraId="4AEA5D12" w14:textId="77777777" w:rsidTr="003104F7">
        <w:tc>
          <w:tcPr>
            <w:tcW w:w="1692" w:type="pct"/>
          </w:tcPr>
          <w:p w14:paraId="736F3EDB" w14:textId="77777777" w:rsidR="003104F7" w:rsidRPr="003104F7" w:rsidRDefault="003104F7" w:rsidP="003104F7">
            <w:pPr>
              <w:pStyle w:val="APVMATableText"/>
            </w:pPr>
            <w:r w:rsidRPr="003104F7">
              <w:t>Standard water body</w:t>
            </w:r>
          </w:p>
        </w:tc>
        <w:tc>
          <w:tcPr>
            <w:tcW w:w="3308" w:type="pct"/>
          </w:tcPr>
          <w:p w14:paraId="0DCB4A34" w14:textId="77777777" w:rsidR="003104F7" w:rsidRPr="003104F7" w:rsidRDefault="003104F7" w:rsidP="003104F7">
            <w:pPr>
              <w:pStyle w:val="APVMATableText"/>
            </w:pPr>
            <w:r w:rsidRPr="003104F7">
              <w:t>A model water body comprising a 1 ha water body that is 15 cm deep and has a 10 ha catchment draining into it.</w:t>
            </w:r>
          </w:p>
        </w:tc>
      </w:tr>
    </w:tbl>
    <w:p w14:paraId="1C014D83" w14:textId="77777777" w:rsidR="002E20AC" w:rsidRDefault="002E20AC" w:rsidP="002A3239">
      <w:pPr>
        <w:pStyle w:val="NormalText"/>
        <w:tabs>
          <w:tab w:val="left" w:pos="1980"/>
        </w:tabs>
        <w:sectPr w:rsidR="002E20AC">
          <w:headerReference w:type="even" r:id="rId81"/>
          <w:headerReference w:type="default" r:id="rId82"/>
          <w:pgSz w:w="11906" w:h="16838" w:code="9"/>
          <w:pgMar w:top="2835" w:right="1134" w:bottom="1134" w:left="1134" w:header="1701" w:footer="680" w:gutter="0"/>
          <w:cols w:space="708"/>
          <w:docGrid w:linePitch="360"/>
        </w:sectPr>
      </w:pPr>
    </w:p>
    <w:p w14:paraId="7907697C" w14:textId="77777777" w:rsidR="009D452E" w:rsidRDefault="002E20AC" w:rsidP="00FB0015">
      <w:pPr>
        <w:pStyle w:val="APVMAGlossaryRefH1"/>
        <w:spacing w:after="240"/>
      </w:pPr>
      <w:bookmarkStart w:id="259" w:name="_Toc231963196"/>
      <w:bookmarkStart w:id="260" w:name="_Toc414373850"/>
      <w:bookmarkStart w:id="261" w:name="_Toc37837639"/>
      <w:r>
        <w:t>Reference</w:t>
      </w:r>
      <w:bookmarkEnd w:id="259"/>
      <w:bookmarkEnd w:id="260"/>
      <w:r w:rsidR="002A3239">
        <w:t>s</w:t>
      </w:r>
      <w:bookmarkEnd w:id="261"/>
    </w:p>
    <w:p w14:paraId="2C66C484" w14:textId="77777777" w:rsidR="003104F7" w:rsidRPr="00A246D4" w:rsidRDefault="003104F7" w:rsidP="003104F7">
      <w:pPr>
        <w:pStyle w:val="NormalText"/>
      </w:pPr>
      <w:proofErr w:type="spellStart"/>
      <w:r w:rsidRPr="00A246D4">
        <w:t>Berenzen</w:t>
      </w:r>
      <w:proofErr w:type="spellEnd"/>
      <w:r w:rsidRPr="00A246D4">
        <w:t xml:space="preserve"> N</w:t>
      </w:r>
      <w:r>
        <w:t>,</w:t>
      </w:r>
      <w:r w:rsidRPr="00A246D4">
        <w:t xml:space="preserve"> </w:t>
      </w:r>
      <w:proofErr w:type="spellStart"/>
      <w:r w:rsidRPr="00A246D4">
        <w:t>Lentzen-Godding</w:t>
      </w:r>
      <w:proofErr w:type="spellEnd"/>
      <w:r w:rsidRPr="00A246D4">
        <w:t xml:space="preserve"> A</w:t>
      </w:r>
      <w:r>
        <w:t>,</w:t>
      </w:r>
      <w:r w:rsidRPr="00A246D4">
        <w:t xml:space="preserve"> Probst M, Schul</w:t>
      </w:r>
      <w:r>
        <w:t xml:space="preserve">z H, Schulz R and </w:t>
      </w:r>
      <w:proofErr w:type="spellStart"/>
      <w:r>
        <w:t>Liess</w:t>
      </w:r>
      <w:proofErr w:type="spellEnd"/>
      <w:r>
        <w:t xml:space="preserve"> M, 2005,</w:t>
      </w:r>
      <w:r w:rsidRPr="00A246D4">
        <w:t xml:space="preserve"> </w:t>
      </w:r>
      <w:r w:rsidRPr="003104F7">
        <w:rPr>
          <w:i/>
        </w:rPr>
        <w:t>A comparison of predicted and measured levels of runoff-related pesticide concentrations in small lowland streams on a landscape level</w:t>
      </w:r>
      <w:r>
        <w:t>,</w:t>
      </w:r>
      <w:r w:rsidRPr="00A246D4">
        <w:t xml:space="preserve"> </w:t>
      </w:r>
      <w:r w:rsidRPr="003104F7">
        <w:t>Chemosphere</w:t>
      </w:r>
      <w:r>
        <w:t xml:space="preserve"> Vol 58 pp 683–</w:t>
      </w:r>
      <w:r w:rsidRPr="00A246D4">
        <w:t>691.</w:t>
      </w:r>
    </w:p>
    <w:p w14:paraId="7D8DC933" w14:textId="77777777" w:rsidR="003104F7" w:rsidRPr="0051561E" w:rsidRDefault="003104F7" w:rsidP="003104F7">
      <w:pPr>
        <w:pStyle w:val="NormalText"/>
        <w:rPr>
          <w:highlight w:val="yellow"/>
        </w:rPr>
      </w:pPr>
      <w:r w:rsidRPr="00F72116">
        <w:t>FOCUS, 2001</w:t>
      </w:r>
      <w:r>
        <w:t>,</w:t>
      </w:r>
      <w:r w:rsidRPr="00F72116">
        <w:t xml:space="preserve"> </w:t>
      </w:r>
      <w:r w:rsidRPr="00F72116">
        <w:rPr>
          <w:i/>
        </w:rPr>
        <w:t>FOCUS Surface Water Scenarios in the EU Evaluation Process under 91/414/EEC. Report of the FOCUS Working Group on Surface Water Scenarios</w:t>
      </w:r>
      <w:r>
        <w:t xml:space="preserve">, available at </w:t>
      </w:r>
      <w:hyperlink r:id="rId83" w:history="1">
        <w:r w:rsidRPr="00F72116">
          <w:rPr>
            <w:rStyle w:val="Hyperlink"/>
          </w:rPr>
          <w:t>esdac.jrc.ec.europa.eu/public_path/projects_data/focus/sw/docs/FOCUS_SWS_Final_Report.doc</w:t>
        </w:r>
      </w:hyperlink>
      <w:r w:rsidRPr="003104F7">
        <w:rPr>
          <w:rStyle w:val="Hyperlink"/>
          <w:u w:val="none"/>
        </w:rPr>
        <w:t>.</w:t>
      </w:r>
    </w:p>
    <w:p w14:paraId="436CB425" w14:textId="77777777" w:rsidR="003104F7" w:rsidRPr="00D70511" w:rsidRDefault="003104F7" w:rsidP="003104F7">
      <w:pPr>
        <w:pStyle w:val="NormalText"/>
      </w:pPr>
      <w:r w:rsidRPr="00D70511">
        <w:t>FOCUS, 2011</w:t>
      </w:r>
      <w:r>
        <w:t>,</w:t>
      </w:r>
      <w:r w:rsidRPr="00D70511">
        <w:t xml:space="preserve"> </w:t>
      </w:r>
      <w:r w:rsidRPr="00A76BB3">
        <w:rPr>
          <w:i/>
        </w:rPr>
        <w:t xml:space="preserve">Generic Guidance for </w:t>
      </w:r>
      <w:r>
        <w:rPr>
          <w:i/>
        </w:rPr>
        <w:t>Tier one</w:t>
      </w:r>
      <w:r w:rsidRPr="00A76BB3">
        <w:rPr>
          <w:i/>
        </w:rPr>
        <w:t xml:space="preserve"> FOCUS Ground Water Assessments</w:t>
      </w:r>
      <w:r>
        <w:t xml:space="preserve">, available at </w:t>
      </w:r>
      <w:hyperlink r:id="rId84" w:history="1">
        <w:r w:rsidRPr="00F72116">
          <w:rPr>
            <w:rStyle w:val="Hyperlink"/>
          </w:rPr>
          <w:t>esdac.jrc.ec.europa.eu/public_path/projects_data/focus/gw/NewDocs/GenericGuidance2_2.pdf</w:t>
        </w:r>
      </w:hyperlink>
      <w:r w:rsidRPr="003104F7">
        <w:rPr>
          <w:rStyle w:val="Hyperlink"/>
          <w:u w:val="none"/>
        </w:rPr>
        <w:t>.</w:t>
      </w:r>
    </w:p>
    <w:p w14:paraId="3C47CAC8" w14:textId="77777777" w:rsidR="003104F7" w:rsidRPr="003104F7" w:rsidRDefault="003104F7" w:rsidP="003104F7">
      <w:pPr>
        <w:pStyle w:val="NormalText"/>
      </w:pPr>
      <w:r w:rsidRPr="006907C8">
        <w:t>FOCUS, 2011a</w:t>
      </w:r>
      <w:r>
        <w:t>,</w:t>
      </w:r>
      <w:r w:rsidRPr="006907C8">
        <w:t xml:space="preserve"> </w:t>
      </w:r>
      <w:r w:rsidRPr="00A76BB3">
        <w:rPr>
          <w:i/>
        </w:rPr>
        <w:t>Generic guidance for FOCUS surface water Scenarios</w:t>
      </w:r>
      <w:r>
        <w:t>, Version 1.0, January 2011, available at</w:t>
      </w:r>
      <w:r w:rsidRPr="006907C8">
        <w:t xml:space="preserve"> </w:t>
      </w:r>
      <w:hyperlink r:id="rId85" w:history="1">
        <w:r w:rsidRPr="006907C8">
          <w:rPr>
            <w:rStyle w:val="Hyperlink"/>
          </w:rPr>
          <w:t>esdac.jrc.ec.europa.eu/public_path/projects_data/focus/sw/docs/Generic%20FOCUS_SWS_1.2.pdf</w:t>
        </w:r>
      </w:hyperlink>
      <w:r w:rsidRPr="003104F7">
        <w:t>.</w:t>
      </w:r>
    </w:p>
    <w:p w14:paraId="293B1E3E" w14:textId="77777777" w:rsidR="003104F7" w:rsidRPr="00A246D4" w:rsidRDefault="003104F7" w:rsidP="003104F7">
      <w:pPr>
        <w:pStyle w:val="NormalText"/>
      </w:pPr>
      <w:proofErr w:type="spellStart"/>
      <w:r>
        <w:t>Freebairn</w:t>
      </w:r>
      <w:proofErr w:type="spellEnd"/>
      <w:r>
        <w:t xml:space="preserve"> D, 2004, </w:t>
      </w:r>
      <w:r w:rsidRPr="003104F7">
        <w:rPr>
          <w:i/>
        </w:rPr>
        <w:t>Some observations on the role of soil conservation structures and conservation</w:t>
      </w:r>
      <w:r>
        <w:t>,</w:t>
      </w:r>
      <w:r w:rsidRPr="00A246D4">
        <w:t xml:space="preserve"> </w:t>
      </w:r>
      <w:r w:rsidRPr="003104F7">
        <w:t>Journal of the Australian Association of Natural Resource Management</w:t>
      </w:r>
      <w:r>
        <w:rPr>
          <w:i/>
        </w:rPr>
        <w:t>,</w:t>
      </w:r>
      <w:r>
        <w:t xml:space="preserve"> Vol 7(1): 8–</w:t>
      </w:r>
      <w:r w:rsidRPr="00A246D4">
        <w:t>13.</w:t>
      </w:r>
    </w:p>
    <w:p w14:paraId="5C040438" w14:textId="77777777" w:rsidR="003104F7" w:rsidRPr="00A246D4" w:rsidRDefault="003104F7" w:rsidP="003104F7">
      <w:pPr>
        <w:pStyle w:val="NormalText"/>
      </w:pPr>
      <w:r w:rsidRPr="00F72116">
        <w:t>OECD, 2000</w:t>
      </w:r>
      <w:r>
        <w:t>,</w:t>
      </w:r>
      <w:r w:rsidRPr="00F72116">
        <w:t xml:space="preserve"> </w:t>
      </w:r>
      <w:r w:rsidRPr="00F72116">
        <w:rPr>
          <w:i/>
        </w:rPr>
        <w:t>Report of the OECD Pesticide Aquatic Risk Indicators Expert Group</w:t>
      </w:r>
      <w:r>
        <w:t>,</w:t>
      </w:r>
      <w:r w:rsidRPr="00F72116">
        <w:t xml:space="preserve"> </w:t>
      </w:r>
      <w:proofErr w:type="spellStart"/>
      <w:r>
        <w:t>Braunschweig</w:t>
      </w:r>
      <w:proofErr w:type="spellEnd"/>
      <w:r>
        <w:t>, Germany, OECD: 14–</w:t>
      </w:r>
      <w:r w:rsidRPr="00F72116">
        <w:t>21</w:t>
      </w:r>
      <w:r>
        <w:t xml:space="preserve">, available at </w:t>
      </w:r>
      <w:hyperlink r:id="rId86" w:history="1">
        <w:r w:rsidRPr="00F72116">
          <w:rPr>
            <w:rStyle w:val="Hyperlink"/>
          </w:rPr>
          <w:t>oecd.org/</w:t>
        </w:r>
        <w:proofErr w:type="spellStart"/>
        <w:r w:rsidRPr="00F72116">
          <w:rPr>
            <w:rStyle w:val="Hyperlink"/>
          </w:rPr>
          <w:t>chemicalsafety</w:t>
        </w:r>
        <w:proofErr w:type="spellEnd"/>
        <w:r w:rsidRPr="00F72116">
          <w:rPr>
            <w:rStyle w:val="Hyperlink"/>
          </w:rPr>
          <w:t>/pesticides-biocides/2078654.pdf</w:t>
        </w:r>
      </w:hyperlink>
      <w:r w:rsidRPr="003104F7">
        <w:rPr>
          <w:rStyle w:val="Hyperlink"/>
          <w:u w:val="none"/>
        </w:rPr>
        <w:t>.</w:t>
      </w:r>
    </w:p>
    <w:p w14:paraId="2122AE10" w14:textId="77777777" w:rsidR="003104F7" w:rsidRPr="00A246D4" w:rsidRDefault="003104F7" w:rsidP="003104F7">
      <w:pPr>
        <w:pStyle w:val="NormalText"/>
      </w:pPr>
      <w:r w:rsidRPr="00A246D4">
        <w:t xml:space="preserve">Probst M, </w:t>
      </w:r>
      <w:proofErr w:type="spellStart"/>
      <w:r w:rsidRPr="00A246D4">
        <w:t>Berenzen</w:t>
      </w:r>
      <w:proofErr w:type="spellEnd"/>
      <w:r w:rsidRPr="00A246D4">
        <w:t xml:space="preserve"> N, </w:t>
      </w:r>
      <w:proofErr w:type="spellStart"/>
      <w:r w:rsidRPr="00A246D4">
        <w:t>Lentz</w:t>
      </w:r>
      <w:r>
        <w:t>en-Godding</w:t>
      </w:r>
      <w:proofErr w:type="spellEnd"/>
      <w:r>
        <w:t xml:space="preserve"> A and Schulz R, 2005,</w:t>
      </w:r>
      <w:r w:rsidRPr="00A246D4">
        <w:t xml:space="preserve"> Scenario-</w:t>
      </w:r>
      <w:r>
        <w:t>b</w:t>
      </w:r>
      <w:r w:rsidRPr="00A246D4">
        <w:t xml:space="preserve">ased </w:t>
      </w:r>
      <w:r>
        <w:t>s</w:t>
      </w:r>
      <w:r w:rsidRPr="00A246D4">
        <w:t xml:space="preserve">imulation of </w:t>
      </w:r>
      <w:r>
        <w:t>r</w:t>
      </w:r>
      <w:r w:rsidRPr="00A246D4">
        <w:t>un-off-</w:t>
      </w:r>
      <w:r>
        <w:t>r</w:t>
      </w:r>
      <w:r w:rsidRPr="00A246D4">
        <w:t xml:space="preserve">elated </w:t>
      </w:r>
      <w:r>
        <w:t>p</w:t>
      </w:r>
      <w:r w:rsidRPr="00A246D4">
        <w:t xml:space="preserve">esticide </w:t>
      </w:r>
      <w:r>
        <w:t>e</w:t>
      </w:r>
      <w:r w:rsidRPr="00A246D4">
        <w:t xml:space="preserve">ntries into </w:t>
      </w:r>
      <w:r>
        <w:t>s</w:t>
      </w:r>
      <w:r w:rsidRPr="00A246D4">
        <w:t xml:space="preserve">mall </w:t>
      </w:r>
      <w:r>
        <w:t>s</w:t>
      </w:r>
      <w:r w:rsidRPr="00A246D4">
        <w:t xml:space="preserve">treams on a </w:t>
      </w:r>
      <w:r>
        <w:t>l</w:t>
      </w:r>
      <w:r w:rsidRPr="00A246D4">
        <w:t xml:space="preserve">andscape </w:t>
      </w:r>
      <w:r>
        <w:t>l</w:t>
      </w:r>
      <w:r w:rsidRPr="00A246D4">
        <w:t xml:space="preserve">evel. </w:t>
      </w:r>
      <w:r w:rsidRPr="006907C8">
        <w:rPr>
          <w:i/>
        </w:rPr>
        <w:t>Ecotoxicology and Environmental Safety</w:t>
      </w:r>
      <w:r>
        <w:rPr>
          <w:i/>
        </w:rPr>
        <w:t>.</w:t>
      </w:r>
      <w:r w:rsidRPr="00A246D4">
        <w:t xml:space="preserve"> </w:t>
      </w:r>
      <w:r w:rsidRPr="006907C8">
        <w:t>Vol 62</w:t>
      </w:r>
      <w:r>
        <w:t>(2) pp</w:t>
      </w:r>
      <w:r w:rsidRPr="006907C8">
        <w:t>145-159</w:t>
      </w:r>
      <w:r>
        <w:t>.</w:t>
      </w:r>
    </w:p>
    <w:p w14:paraId="4A7C6DDC" w14:textId="77777777" w:rsidR="003104F7" w:rsidRPr="003104F7" w:rsidRDefault="003104F7" w:rsidP="003104F7">
      <w:pPr>
        <w:pStyle w:val="NormalText"/>
      </w:pPr>
      <w:r w:rsidRPr="003104F7">
        <w:t>SCEW, 2009</w:t>
      </w:r>
      <w:r>
        <w:t>,</w:t>
      </w:r>
      <w:r w:rsidRPr="003104F7">
        <w:t xml:space="preserve"> </w:t>
      </w:r>
      <w:r w:rsidRPr="003104F7">
        <w:rPr>
          <w:i/>
        </w:rPr>
        <w:t>Environmental Risk-assessment Guidance Manual for agricultural and veterinary chemicals</w:t>
      </w:r>
      <w:r>
        <w:t xml:space="preserve">, </w:t>
      </w:r>
      <w:r w:rsidRPr="003104F7">
        <w:t>(Formerly) Standing Council on Environment and Water, February 2009</w:t>
      </w:r>
      <w:r>
        <w:t>, available at</w:t>
      </w:r>
      <w:r w:rsidRPr="003104F7">
        <w:t xml:space="preserve"> </w:t>
      </w:r>
      <w:hyperlink r:id="rId87" w:history="1">
        <w:r w:rsidRPr="003104F7">
          <w:rPr>
            <w:rStyle w:val="Hyperlink"/>
          </w:rPr>
          <w:t>nepc.gov.au/system/files/resources/bffdc9e9-7004-4de9-b94f-b758140dbc8c/files/cmgt-nchem-eragm-agricultural-and-veterinary-chemicals-200902.pdf</w:t>
        </w:r>
      </w:hyperlink>
      <w:r>
        <w:t>.</w:t>
      </w:r>
    </w:p>
    <w:p w14:paraId="228F66CB" w14:textId="77777777" w:rsidR="003104F7" w:rsidRPr="003104F7" w:rsidRDefault="003104F7" w:rsidP="003104F7">
      <w:pPr>
        <w:pStyle w:val="NormalText"/>
      </w:pPr>
      <w:r w:rsidRPr="003104F7">
        <w:t>Soilquality.org.au, 2015</w:t>
      </w:r>
      <w:r>
        <w:t>,</w:t>
      </w:r>
      <w:r w:rsidRPr="003104F7">
        <w:t xml:space="preserve"> </w:t>
      </w:r>
      <w:r w:rsidRPr="003104F7">
        <w:rPr>
          <w:i/>
        </w:rPr>
        <w:t>Benefits of retaining stubble—Queensland,</w:t>
      </w:r>
      <w:r w:rsidRPr="003104F7">
        <w:t xml:space="preserve"> </w:t>
      </w:r>
      <w:r>
        <w:t xml:space="preserve">available at </w:t>
      </w:r>
      <w:hyperlink r:id="rId88" w:history="1">
        <w:r w:rsidRPr="003104F7">
          <w:rPr>
            <w:rStyle w:val="Hyperlink"/>
          </w:rPr>
          <w:t>s3.amazonaws.com/soilquality-production/fact_sheets/56/original/Benefits_of_retaining_stubble_Qld_for_web_270812.pdf?1346127089</w:t>
        </w:r>
      </w:hyperlink>
      <w:r w:rsidRPr="003104F7">
        <w:t>.</w:t>
      </w:r>
    </w:p>
    <w:p w14:paraId="7267335D" w14:textId="77777777" w:rsidR="003104F7" w:rsidRPr="003104F7" w:rsidRDefault="003104F7" w:rsidP="003104F7">
      <w:pPr>
        <w:pStyle w:val="NormalText"/>
        <w:rPr>
          <w:rStyle w:val="Hyperlink"/>
          <w:color w:val="auto"/>
          <w:u w:val="none"/>
        </w:rPr>
      </w:pPr>
      <w:r w:rsidRPr="003104F7">
        <w:t>USDA, 2002</w:t>
      </w:r>
      <w:r>
        <w:t>,</w:t>
      </w:r>
      <w:r w:rsidRPr="003104F7">
        <w:t xml:space="preserve"> </w:t>
      </w:r>
      <w:r w:rsidRPr="003104F7">
        <w:rPr>
          <w:i/>
        </w:rPr>
        <w:t>National Engineering Handbook, Land Use and Treatment Classes</w:t>
      </w:r>
      <w:r>
        <w:t>, Part 630,</w:t>
      </w:r>
      <w:r w:rsidRPr="003104F7">
        <w:t xml:space="preserve"> Chapter</w:t>
      </w:r>
      <w:r>
        <w:t xml:space="preserve"> 8,</w:t>
      </w:r>
      <w:r w:rsidRPr="003104F7">
        <w:t xml:space="preserve"> Natural</w:t>
      </w:r>
      <w:r>
        <w:t xml:space="preserve"> Resources Conservation Service,</w:t>
      </w:r>
      <w:r w:rsidRPr="003104F7">
        <w:t xml:space="preserve"> United S</w:t>
      </w:r>
      <w:r>
        <w:t>tates Department of Agriculture, available at</w:t>
      </w:r>
      <w:r w:rsidRPr="003104F7">
        <w:t xml:space="preserve"> </w:t>
      </w:r>
      <w:hyperlink r:id="rId89" w:history="1">
        <w:r w:rsidRPr="003104F7">
          <w:rPr>
            <w:rStyle w:val="Hyperlink"/>
          </w:rPr>
          <w:t>irrigationtoolbox.com/NEH/Part630_Hydrology/neh630-ch08.pdf</w:t>
        </w:r>
      </w:hyperlink>
      <w:r w:rsidRPr="003104F7">
        <w:t>.</w:t>
      </w:r>
    </w:p>
    <w:p w14:paraId="7C2A6AC5" w14:textId="77777777" w:rsidR="003104F7" w:rsidRPr="003104F7" w:rsidRDefault="003104F7" w:rsidP="003104F7">
      <w:pPr>
        <w:pStyle w:val="NormalText"/>
        <w:rPr>
          <w:rStyle w:val="Hyperlink"/>
          <w:color w:val="auto"/>
          <w:u w:val="none"/>
        </w:rPr>
      </w:pPr>
      <w:r w:rsidRPr="003104F7">
        <w:t>USDA, 2004a</w:t>
      </w:r>
      <w:r>
        <w:t>,</w:t>
      </w:r>
      <w:r w:rsidRPr="003104F7">
        <w:t xml:space="preserve"> </w:t>
      </w:r>
      <w:r w:rsidRPr="003104F7">
        <w:rPr>
          <w:i/>
        </w:rPr>
        <w:t>National Engineering Handbook, Hydrologic Soil-Cover Complexes</w:t>
      </w:r>
      <w:r>
        <w:t>, Part 630,</w:t>
      </w:r>
      <w:r w:rsidRPr="003104F7">
        <w:t xml:space="preserve"> Chapter 9</w:t>
      </w:r>
      <w:r>
        <w:t>,</w:t>
      </w:r>
      <w:r w:rsidRPr="003104F7">
        <w:t xml:space="preserve"> Natural Resources Conservation Service</w:t>
      </w:r>
      <w:r>
        <w:t>,</w:t>
      </w:r>
      <w:r w:rsidRPr="003104F7">
        <w:t xml:space="preserve"> United States Department of Agriculture</w:t>
      </w:r>
      <w:r>
        <w:t>, available at</w:t>
      </w:r>
      <w:r w:rsidRPr="003104F7">
        <w:t xml:space="preserve"> </w:t>
      </w:r>
      <w:hyperlink r:id="rId90" w:history="1">
        <w:r w:rsidRPr="003104F7">
          <w:rPr>
            <w:rStyle w:val="Hyperlink"/>
          </w:rPr>
          <w:t>irrigationtoolbox.com/NEH/Part630_Hydrology/H_210_630_09.pdf</w:t>
        </w:r>
      </w:hyperlink>
      <w:r w:rsidRPr="003104F7">
        <w:t>.</w:t>
      </w:r>
    </w:p>
    <w:p w14:paraId="024F0EAB" w14:textId="77777777" w:rsidR="003104F7" w:rsidRDefault="003104F7" w:rsidP="003104F7">
      <w:pPr>
        <w:pStyle w:val="NormalText"/>
      </w:pPr>
      <w:r w:rsidRPr="003104F7">
        <w:t>USDA, 2004b</w:t>
      </w:r>
      <w:r>
        <w:t>,</w:t>
      </w:r>
      <w:r w:rsidRPr="003104F7">
        <w:t xml:space="preserve"> National Engineering Handbook</w:t>
      </w:r>
      <w:r>
        <w:t>,</w:t>
      </w:r>
      <w:r w:rsidRPr="003104F7">
        <w:t xml:space="preserve"> Estimation of Di</w:t>
      </w:r>
      <w:r>
        <w:t>rect Runoff from Storm Rainfall,</w:t>
      </w:r>
      <w:r w:rsidRPr="003104F7">
        <w:t xml:space="preserve"> </w:t>
      </w:r>
      <w:r>
        <w:t>Part 630,</w:t>
      </w:r>
      <w:r w:rsidRPr="003104F7">
        <w:t xml:space="preserve"> Chapter 10</w:t>
      </w:r>
      <w:r>
        <w:t>,</w:t>
      </w:r>
      <w:r w:rsidRPr="003104F7">
        <w:t xml:space="preserve"> Natural</w:t>
      </w:r>
      <w:r>
        <w:t xml:space="preserve"> Resources Conservation Service,</w:t>
      </w:r>
      <w:r w:rsidRPr="003104F7">
        <w:t xml:space="preserve"> United States</w:t>
      </w:r>
      <w:r>
        <w:t xml:space="preserve"> Department of Agriculture, available at</w:t>
      </w:r>
      <w:r w:rsidRPr="003104F7">
        <w:t xml:space="preserve"> </w:t>
      </w:r>
      <w:hyperlink r:id="rId91" w:history="1">
        <w:r w:rsidRPr="003104F7">
          <w:rPr>
            <w:rStyle w:val="Hyperlink"/>
          </w:rPr>
          <w:t>irrigationtoolbox.com/NEH/Part630_Hydrology/H_210_630_10.pdf</w:t>
        </w:r>
      </w:hyperlink>
      <w:r w:rsidRPr="003104F7">
        <w:t>.</w:t>
      </w:r>
    </w:p>
    <w:sectPr w:rsidR="003104F7">
      <w:headerReference w:type="default" r:id="rId92"/>
      <w:pgSz w:w="11906" w:h="16838" w:code="9"/>
      <w:pgMar w:top="2835" w:right="1134" w:bottom="1134" w:left="1134" w:header="1701"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242E1" w14:textId="77777777" w:rsidR="00DE4061" w:rsidRDefault="00DE4061">
      <w:r>
        <w:separator/>
      </w:r>
    </w:p>
    <w:p w14:paraId="674CA591" w14:textId="77777777" w:rsidR="00DE4061" w:rsidRDefault="00DE4061"/>
    <w:p w14:paraId="027895B4" w14:textId="77777777" w:rsidR="00DE4061" w:rsidRDefault="00DE4061"/>
  </w:endnote>
  <w:endnote w:type="continuationSeparator" w:id="0">
    <w:p w14:paraId="7DED2DE6" w14:textId="77777777" w:rsidR="00DE4061" w:rsidRDefault="00DE4061">
      <w:r>
        <w:continuationSeparator/>
      </w:r>
    </w:p>
    <w:p w14:paraId="0F06B9FB" w14:textId="77777777" w:rsidR="00DE4061" w:rsidRDefault="00DE4061"/>
    <w:p w14:paraId="10199B8B" w14:textId="77777777" w:rsidR="00DE4061" w:rsidRDefault="00DE40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Orator Std">
    <w:panose1 w:val="020D05090202030302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D003B" w14:textId="77777777" w:rsidR="00812EEA" w:rsidRPr="0026493F" w:rsidRDefault="00812EEA" w:rsidP="002649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DFF09" w14:textId="77777777" w:rsidR="00812EEA" w:rsidRPr="002A3239" w:rsidRDefault="00812EEA" w:rsidP="002A3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DA986" w14:textId="77777777" w:rsidR="00DE4061" w:rsidRDefault="00DE4061">
      <w:r>
        <w:separator/>
      </w:r>
    </w:p>
  </w:footnote>
  <w:footnote w:type="continuationSeparator" w:id="0">
    <w:p w14:paraId="50356238" w14:textId="77777777" w:rsidR="00DE4061" w:rsidRDefault="00DE4061">
      <w:pPr>
        <w:spacing w:line="180" w:lineRule="exact"/>
        <w:rPr>
          <w:sz w:val="16"/>
        </w:rPr>
      </w:pPr>
      <w:r>
        <w:rPr>
          <w:sz w:val="16"/>
        </w:rPr>
        <w:continuationSeparator/>
      </w:r>
    </w:p>
    <w:p w14:paraId="2B05DF61" w14:textId="77777777" w:rsidR="00DE4061" w:rsidRDefault="00DE4061"/>
    <w:p w14:paraId="1B574855" w14:textId="77777777" w:rsidR="00DE4061" w:rsidRDefault="00DE4061"/>
  </w:footnote>
  <w:footnote w:type="continuationNotice" w:id="1">
    <w:p w14:paraId="5D8A3FFB" w14:textId="77777777" w:rsidR="00DE4061" w:rsidRDefault="00DE4061"/>
    <w:p w14:paraId="1BC5797F" w14:textId="77777777" w:rsidR="00DE4061" w:rsidRDefault="00DE4061"/>
    <w:p w14:paraId="01D2B38A" w14:textId="77777777" w:rsidR="00DE4061" w:rsidRDefault="00DE4061"/>
  </w:footnote>
  <w:footnote w:id="2">
    <w:p w14:paraId="7C25DFF1" w14:textId="77777777" w:rsidR="00812EEA" w:rsidRDefault="00812EEA" w:rsidP="003104F7">
      <w:pPr>
        <w:pStyle w:val="FootnoteText"/>
        <w:ind w:left="142" w:hanging="142"/>
      </w:pPr>
      <w:r>
        <w:rPr>
          <w:rStyle w:val="FootnoteReference"/>
        </w:rPr>
        <w:footnoteRef/>
      </w:r>
      <w:r>
        <w:t xml:space="preserve"> A</w:t>
      </w:r>
      <w:r w:rsidRPr="00A246D4">
        <w:t xml:space="preserve"> risk quotient is the ratio of an estimated environmental concentration </w:t>
      </w:r>
      <w:r>
        <w:t>to</w:t>
      </w:r>
      <w:r w:rsidRPr="00A246D4">
        <w:t xml:space="preserve"> a relevant ecotoxicity end-point</w:t>
      </w:r>
      <w:r>
        <w:t>.</w:t>
      </w:r>
    </w:p>
  </w:footnote>
  <w:footnote w:id="3">
    <w:p w14:paraId="540D20C1" w14:textId="77777777" w:rsidR="00812EEA" w:rsidRDefault="00812EEA" w:rsidP="003104F7">
      <w:pPr>
        <w:pStyle w:val="FootnoteText"/>
        <w:ind w:left="142" w:hanging="142"/>
      </w:pPr>
      <w:r>
        <w:rPr>
          <w:rStyle w:val="FootnoteReference"/>
        </w:rPr>
        <w:footnoteRef/>
      </w:r>
      <w:r>
        <w:t xml:space="preserve"> A level of concern is dependent on the acute or chronic nature of the studies. If the risk quotient is greater than or equal to </w:t>
      </w:r>
      <w:r w:rsidRPr="00A246D4">
        <w:t xml:space="preserve">0.1 </w:t>
      </w:r>
      <w:r>
        <w:t>(</w:t>
      </w:r>
      <w:r w:rsidRPr="00A246D4">
        <w:t>for acute toxicity data</w:t>
      </w:r>
      <w:r>
        <w:t>)</w:t>
      </w:r>
      <w:r w:rsidRPr="00A246D4">
        <w:t xml:space="preserve"> </w:t>
      </w:r>
      <w:r>
        <w:t xml:space="preserve">or </w:t>
      </w:r>
      <w:r w:rsidRPr="00A246D4">
        <w:t xml:space="preserve">1.0 </w:t>
      </w:r>
      <w:r>
        <w:t>(</w:t>
      </w:r>
      <w:r w:rsidRPr="00A246D4">
        <w:t>for chronic toxicity data</w:t>
      </w:r>
      <w:r>
        <w:t>)</w:t>
      </w:r>
      <w:r w:rsidRPr="00A246D4">
        <w:t xml:space="preserve">, the risk is </w:t>
      </w:r>
      <w:r>
        <w:t>deemed un</w:t>
      </w:r>
      <w:r w:rsidRPr="00A246D4">
        <w:t>acceptable.</w:t>
      </w:r>
      <w:r>
        <w:t xml:space="preserve"> These default values may be decreased when considering protected or sensitive ecosystems.</w:t>
      </w:r>
    </w:p>
  </w:footnote>
  <w:footnote w:id="4">
    <w:p w14:paraId="16AE5DDD" w14:textId="77777777" w:rsidR="00812EEA" w:rsidRPr="00E01718" w:rsidRDefault="00812EEA" w:rsidP="003104F7">
      <w:pPr>
        <w:pStyle w:val="FootnoteText"/>
        <w:rPr>
          <w:lang w:val="en-US"/>
        </w:rPr>
      </w:pPr>
      <w:r>
        <w:rPr>
          <w:rStyle w:val="FootnoteReference"/>
        </w:rPr>
        <w:footnoteRef/>
      </w:r>
      <w:r>
        <w:t xml:space="preserve"> The APVMA assumes 50 per cent of intercepted chemical remains available for wash off, and this assumption is maintained unless data can demonstrate otherwise.</w:t>
      </w:r>
    </w:p>
  </w:footnote>
  <w:footnote w:id="5">
    <w:p w14:paraId="3A53A148" w14:textId="77777777" w:rsidR="00812EEA" w:rsidRDefault="00812EEA" w:rsidP="003104F7">
      <w:pPr>
        <w:pStyle w:val="FootnoteText"/>
      </w:pPr>
      <w:r>
        <w:rPr>
          <w:rStyle w:val="FootnoteReference"/>
        </w:rPr>
        <w:footnoteRef/>
      </w:r>
      <w:r>
        <w:t xml:space="preserve"> River flow percentiles are defined as </w:t>
      </w:r>
      <w:r w:rsidRPr="00AE4977">
        <w:t xml:space="preserve">the </w:t>
      </w:r>
      <w:proofErr w:type="spellStart"/>
      <w:r w:rsidRPr="005578AE">
        <w:rPr>
          <w:i/>
        </w:rPr>
        <w:t>x</w:t>
      </w:r>
      <w:r w:rsidRPr="00AE4977">
        <w:t>th</w:t>
      </w:r>
      <w:proofErr w:type="spellEnd"/>
      <w:r w:rsidRPr="00AE4977">
        <w:t xml:space="preserve"> percentile</w:t>
      </w:r>
      <w:r>
        <w:t xml:space="preserve"> being </w:t>
      </w:r>
      <w:r w:rsidRPr="00AE4977">
        <w:t>equal to</w:t>
      </w:r>
      <w:r>
        <w:t>,</w:t>
      </w:r>
      <w:r w:rsidRPr="00AE4977">
        <w:t xml:space="preserve"> or greater than</w:t>
      </w:r>
      <w:r>
        <w:t>,</w:t>
      </w:r>
      <w:r w:rsidRPr="00AE4977">
        <w:t xml:space="preserve"> </w:t>
      </w:r>
      <w:r w:rsidRPr="005578AE">
        <w:rPr>
          <w:i/>
        </w:rPr>
        <w:t>x</w:t>
      </w:r>
      <w:r w:rsidRPr="00AE4977">
        <w:t xml:space="preserve"> percent of the discharge values recorded on </w:t>
      </w:r>
      <w:r>
        <w:t>the particular</w:t>
      </w:r>
      <w:r w:rsidRPr="00AE4977">
        <w:t xml:space="preserve"> day of the year</w:t>
      </w:r>
      <w:r>
        <w:t>,</w:t>
      </w:r>
      <w:r w:rsidRPr="00AE4977">
        <w:t xml:space="preserve"> during all years that measurements </w:t>
      </w:r>
      <w:r>
        <w:t xml:space="preserve">were </w:t>
      </w:r>
      <w:r w:rsidRPr="00AE4977">
        <w:t>made</w:t>
      </w:r>
      <w:r w:rsidRPr="00A246D4">
        <w:t>.</w:t>
      </w:r>
    </w:p>
  </w:footnote>
  <w:footnote w:id="6">
    <w:p w14:paraId="3BFF5313" w14:textId="77777777" w:rsidR="00812EEA" w:rsidRPr="00E01718" w:rsidRDefault="00812EEA" w:rsidP="00387868">
      <w:pPr>
        <w:pStyle w:val="FootnoteText"/>
        <w:rPr>
          <w:lang w:val="en-US"/>
        </w:rPr>
      </w:pPr>
      <w:r>
        <w:rPr>
          <w:rStyle w:val="FootnoteReference"/>
        </w:rPr>
        <w:footnoteRef/>
      </w:r>
      <w:r>
        <w:t xml:space="preserve"> The APVMA assumes 50 per cent of intercepted chemical remains available for wash off, and this assumption is maintained unless data can demonstrate otherwise.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01DBD" w14:textId="7B7A6EFE"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iv</w:t>
    </w:r>
    <w:r>
      <w:rPr>
        <w:rStyle w:val="PageNumber"/>
        <w:b/>
        <w:caps w:val="0"/>
        <w:szCs w:val="24"/>
      </w:rPr>
      <w:fldChar w:fldCharType="end"/>
    </w:r>
    <w:r>
      <w:tab/>
    </w:r>
    <w:r w:rsidRPr="00A2728C">
      <w:t>Aquatic exposure estimates in Australian pest</w:t>
    </w:r>
    <w:r>
      <w:t>icide environmental assessments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A5A34" w14:textId="00070E07"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11</w:t>
    </w:r>
    <w:r>
      <w:rPr>
        <w:rStyle w:val="PageNumber"/>
        <w:b/>
        <w:caps w:val="0"/>
        <w:szCs w:val="24"/>
      </w:rPr>
      <w:fldChar w:fldCharType="end"/>
    </w:r>
    <w:r>
      <w:tab/>
    </w:r>
    <w:r w:rsidRPr="00A2728C">
      <w:t>Aquatic exposure estimates in Australian pest</w:t>
    </w:r>
    <w:r>
      <w:t>icide environmental assessments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E0F30" w14:textId="467634C5"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13</w:t>
    </w:r>
    <w:r>
      <w:rPr>
        <w:rStyle w:val="PageNumber"/>
        <w:b/>
        <w:caps w:val="0"/>
        <w:szCs w:val="24"/>
      </w:rPr>
      <w:fldChar w:fldCharType="end"/>
    </w:r>
    <w:r>
      <w:tab/>
    </w:r>
    <w:r w:rsidRPr="00A2728C">
      <w:t>Aquatic exposure estimates in Australian pest</w:t>
    </w:r>
    <w:r>
      <w:t>icide environmental assessments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675D0" w14:textId="1691A65D" w:rsidR="00812EEA" w:rsidRDefault="00812EEA" w:rsidP="003643A3">
    <w:pPr>
      <w:pStyle w:val="APVMAOddHeader"/>
    </w:pPr>
    <w:r>
      <w:tab/>
      <w:t>Step 1: Refinement of runoff risk assessment</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16</w:t>
    </w:r>
    <w:r>
      <w:rPr>
        <w:rStyle w:val="PageNumber"/>
        <w:rFonts w:cs="Times New Roman"/>
        <w:b/>
        <w:bCs w:val="0"/>
        <w:caps w:val="0"/>
        <w:szCs w:val="24"/>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97CF" w14:textId="43DFEAF6"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15</w:t>
    </w:r>
    <w:r>
      <w:rPr>
        <w:rStyle w:val="PageNumber"/>
        <w:b/>
        <w:caps w:val="0"/>
        <w:szCs w:val="24"/>
      </w:rPr>
      <w:fldChar w:fldCharType="end"/>
    </w:r>
    <w:r>
      <w:tab/>
    </w:r>
    <w:r w:rsidRPr="00A2728C">
      <w:t>Aquatic exposure estimates in Australian pest</w:t>
    </w:r>
    <w:r>
      <w:t>icide environmental assessments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8D9EF" w14:textId="6D12A952" w:rsidR="00812EEA" w:rsidRDefault="00812EEA" w:rsidP="003643A3">
    <w:pPr>
      <w:pStyle w:val="APVMAOddHeader"/>
    </w:pPr>
    <w:r>
      <w:tab/>
      <w:t>Step 2: Refinement of runoff risk assessment</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26</w:t>
    </w:r>
    <w:r>
      <w:rPr>
        <w:rStyle w:val="PageNumber"/>
        <w:rFonts w:cs="Times New Roman"/>
        <w:b/>
        <w:bCs w:val="0"/>
        <w:caps w:val="0"/>
        <w:szCs w:val="24"/>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F5624" w14:textId="34E3809C"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27</w:t>
    </w:r>
    <w:r>
      <w:rPr>
        <w:rStyle w:val="PageNumber"/>
        <w:b/>
        <w:caps w:val="0"/>
        <w:szCs w:val="24"/>
      </w:rPr>
      <w:fldChar w:fldCharType="end"/>
    </w:r>
    <w:r>
      <w:tab/>
    </w:r>
    <w:r w:rsidRPr="00A2728C">
      <w:t>Aquatic exposure estimates in Australian pest</w:t>
    </w:r>
    <w:r>
      <w:t>icide environmental assessments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E3A4C" w14:textId="5518F8D8" w:rsidR="00812EEA" w:rsidRDefault="00812EEA" w:rsidP="003643A3">
    <w:pPr>
      <w:pStyle w:val="APVMAOddHeader"/>
    </w:pPr>
    <w:r>
      <w:tab/>
      <w:t>Summary</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28</w:t>
    </w:r>
    <w:r>
      <w:rPr>
        <w:rStyle w:val="PageNumber"/>
        <w:rFonts w:cs="Times New Roman"/>
        <w:b/>
        <w:bCs w:val="0"/>
        <w:caps w:val="0"/>
        <w:szCs w:val="24"/>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4101B" w14:textId="7C6B4B9F"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29</w:t>
    </w:r>
    <w:r>
      <w:rPr>
        <w:rStyle w:val="PageNumber"/>
        <w:b/>
        <w:caps w:val="0"/>
        <w:szCs w:val="24"/>
      </w:rPr>
      <w:fldChar w:fldCharType="end"/>
    </w:r>
    <w:r>
      <w:tab/>
    </w:r>
    <w:r w:rsidRPr="00A2728C">
      <w:t>Aquatic exposure estimates in Australian pest</w:t>
    </w:r>
    <w:r>
      <w:t>icide environmental assessments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71AE6" w14:textId="2E5FA126" w:rsidR="00812EEA" w:rsidRDefault="00812EEA" w:rsidP="003643A3">
    <w:pPr>
      <w:pStyle w:val="APVMAOddHeader"/>
    </w:pPr>
    <w:r>
      <w:tab/>
      <w:t>Appendix 1</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36</w:t>
    </w:r>
    <w:r>
      <w:rPr>
        <w:rStyle w:val="PageNumber"/>
        <w:rFonts w:cs="Times New Roman"/>
        <w:b/>
        <w:bCs w:val="0"/>
        <w:caps w:val="0"/>
        <w:szCs w:val="24"/>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F491B" w14:textId="52096409"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37</w:t>
    </w:r>
    <w:r>
      <w:rPr>
        <w:rStyle w:val="PageNumber"/>
        <w:b/>
        <w:caps w:val="0"/>
        <w:szCs w:val="24"/>
      </w:rPr>
      <w:fldChar w:fldCharType="end"/>
    </w:r>
    <w:r>
      <w:tab/>
    </w:r>
    <w:r w:rsidRPr="00A2728C">
      <w:t>Aquatic exposure estimates in Australian pest</w:t>
    </w:r>
    <w:r>
      <w:t>icide environmental assessments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90883" w14:textId="18B34D51" w:rsidR="00812EEA" w:rsidRDefault="00812EEA">
    <w:pPr>
      <w:pStyle w:val="APVMAOddHeader"/>
    </w:pPr>
    <w:r>
      <w:tab/>
      <w:t>Contents</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iii</w:t>
    </w:r>
    <w:r>
      <w:rPr>
        <w:rStyle w:val="PageNumber"/>
        <w:rFonts w:cs="Times New Roman"/>
        <w:b/>
        <w:bCs w:val="0"/>
        <w:caps w:val="0"/>
        <w:szCs w:val="24"/>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DCEE4" w14:textId="0CD5491C" w:rsidR="00812EEA" w:rsidRDefault="00812EEA" w:rsidP="003643A3">
    <w:pPr>
      <w:pStyle w:val="APVMAOddHeader"/>
    </w:pPr>
    <w:r>
      <w:tab/>
      <w:t>Appendix 2</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38</w:t>
    </w:r>
    <w:r>
      <w:rPr>
        <w:rStyle w:val="PageNumber"/>
        <w:rFonts w:cs="Times New Roman"/>
        <w:b/>
        <w:bCs w:val="0"/>
        <w:caps w:val="0"/>
        <w:szCs w:val="24"/>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87A57" w14:textId="4FA5F0A4"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39</w:t>
    </w:r>
    <w:r>
      <w:rPr>
        <w:rStyle w:val="PageNumber"/>
        <w:b/>
        <w:caps w:val="0"/>
        <w:szCs w:val="24"/>
      </w:rPr>
      <w:fldChar w:fldCharType="end"/>
    </w:r>
    <w:r>
      <w:tab/>
    </w:r>
    <w:r w:rsidRPr="00A2728C">
      <w:t>Aquatic exposure estimates in Australian pest</w:t>
    </w:r>
    <w:r>
      <w:t>icide environmental assessments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B279E" w14:textId="16552743" w:rsidR="00812EEA" w:rsidRDefault="00812EEA" w:rsidP="003643A3">
    <w:pPr>
      <w:pStyle w:val="APVMAOddHeader"/>
    </w:pPr>
    <w:r>
      <w:tab/>
      <w:t>Appendix 3</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42</w:t>
    </w:r>
    <w:r>
      <w:rPr>
        <w:rStyle w:val="PageNumber"/>
        <w:rFonts w:cs="Times New Roman"/>
        <w:b/>
        <w:bCs w:val="0"/>
        <w:caps w:val="0"/>
        <w:szCs w:val="24"/>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D920F" w14:textId="7711CC66"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41</w:t>
    </w:r>
    <w:r>
      <w:rPr>
        <w:rStyle w:val="PageNumber"/>
        <w:b/>
        <w:caps w:val="0"/>
        <w:szCs w:val="24"/>
      </w:rPr>
      <w:fldChar w:fldCharType="end"/>
    </w:r>
    <w:r>
      <w:tab/>
    </w:r>
    <w:r w:rsidRPr="00A2728C">
      <w:t>Aquatic exposure estimates in Australian pest</w:t>
    </w:r>
    <w:r>
      <w:t>icide environmental assessments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6EA17" w14:textId="319196F7" w:rsidR="00812EEA" w:rsidRDefault="00812EEA" w:rsidP="003643A3">
    <w:pPr>
      <w:pStyle w:val="APVMAOddHeader"/>
    </w:pPr>
    <w:r>
      <w:tab/>
      <w:t>Appendix 4</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44</w:t>
    </w:r>
    <w:r>
      <w:rPr>
        <w:rStyle w:val="PageNumber"/>
        <w:rFonts w:cs="Times New Roman"/>
        <w:b/>
        <w:bCs w:val="0"/>
        <w:caps w:val="0"/>
        <w:szCs w:val="24"/>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1B6B0" w14:textId="51A7D128"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43</w:t>
    </w:r>
    <w:r>
      <w:rPr>
        <w:rStyle w:val="PageNumber"/>
        <w:b/>
        <w:caps w:val="0"/>
        <w:szCs w:val="24"/>
      </w:rPr>
      <w:fldChar w:fldCharType="end"/>
    </w:r>
    <w:r>
      <w:tab/>
    </w:r>
    <w:r w:rsidRPr="00A2728C">
      <w:t>Aquatic exposure estimates in Australian pest</w:t>
    </w:r>
    <w:r>
      <w:t>icide environmental assessments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E48F4" w14:textId="50B4B9DB" w:rsidR="00812EEA" w:rsidRDefault="00812EEA" w:rsidP="003643A3">
    <w:pPr>
      <w:pStyle w:val="APVMAOddHeader"/>
    </w:pPr>
    <w:r>
      <w:tab/>
      <w:t>Appendix 5</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46</w:t>
    </w:r>
    <w:r>
      <w:rPr>
        <w:rStyle w:val="PageNumber"/>
        <w:rFonts w:cs="Times New Roman"/>
        <w:b/>
        <w:bCs w:val="0"/>
        <w:caps w:val="0"/>
        <w:szCs w:val="24"/>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03DAB" w14:textId="31B0BD84"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45</w:t>
    </w:r>
    <w:r>
      <w:rPr>
        <w:rStyle w:val="PageNumber"/>
        <w:b/>
        <w:caps w:val="0"/>
        <w:szCs w:val="24"/>
      </w:rPr>
      <w:fldChar w:fldCharType="end"/>
    </w:r>
    <w:r>
      <w:tab/>
    </w:r>
    <w:r w:rsidRPr="00A2728C">
      <w:t>Aquatic exposure estimates in Australian pest</w:t>
    </w:r>
    <w:r>
      <w:t>icide environmental assessments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ADC5" w14:textId="15AEC249"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47</w:t>
    </w:r>
    <w:r>
      <w:rPr>
        <w:rStyle w:val="PageNumber"/>
        <w:b/>
        <w:caps w:val="0"/>
        <w:szCs w:val="24"/>
      </w:rPr>
      <w:fldChar w:fldCharType="end"/>
    </w:r>
    <w:r>
      <w:tab/>
    </w:r>
    <w:r w:rsidRPr="00A2728C">
      <w:t>Aquatic exposure estimates in Australian pest</w:t>
    </w:r>
    <w:r>
      <w:t>icide environmental assessments</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5E72C" w14:textId="425C83EA" w:rsidR="00812EEA" w:rsidRDefault="00812EEA" w:rsidP="003643A3">
    <w:pPr>
      <w:pStyle w:val="APVMAOddHeader"/>
    </w:pPr>
    <w:r>
      <w:tab/>
      <w:t>Glossary</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48</w:t>
    </w:r>
    <w:r>
      <w:rPr>
        <w:rStyle w:val="PageNumber"/>
        <w:rFonts w:cs="Times New Roman"/>
        <w:b/>
        <w:bCs w:val="0"/>
        <w:caps w:val="0"/>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63A30" w14:textId="5B127A93" w:rsidR="00812EEA" w:rsidRDefault="00812EEA" w:rsidP="00A2728C">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1</w:t>
    </w:r>
    <w:r>
      <w:rPr>
        <w:rStyle w:val="PageNumber"/>
        <w:b/>
        <w:caps w:val="0"/>
        <w:szCs w:val="24"/>
      </w:rPr>
      <w:fldChar w:fldCharType="end"/>
    </w:r>
    <w:r>
      <w:tab/>
    </w:r>
    <w:r w:rsidRPr="00A2728C">
      <w:t>Aquatic exposure estimates in Australian pest</w:t>
    </w:r>
    <w:r>
      <w:t>icide environmental assessments</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E63EA" w14:textId="319B74D9" w:rsidR="00812EEA" w:rsidRDefault="00812EEA">
    <w:pPr>
      <w:pStyle w:val="APVMAOddHeader"/>
    </w:pPr>
    <w:r>
      <w:tab/>
      <w:t>[section title]</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Pr>
        <w:rStyle w:val="PageNumber"/>
        <w:rFonts w:cs="Times New Roman"/>
        <w:b/>
        <w:bCs w:val="0"/>
        <w:caps w:val="0"/>
        <w:noProof/>
        <w:szCs w:val="24"/>
      </w:rPr>
      <w:t>37</w:t>
    </w:r>
    <w:r>
      <w:rPr>
        <w:rStyle w:val="PageNumber"/>
        <w:rFonts w:cs="Times New Roman"/>
        <w:b/>
        <w:bCs w:val="0"/>
        <w:caps w:val="0"/>
        <w:szCs w:val="24"/>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A1F99" w14:textId="3E4EE09F" w:rsidR="00812EEA" w:rsidRDefault="00812EEA" w:rsidP="003643A3">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49</w:t>
    </w:r>
    <w:r>
      <w:rPr>
        <w:rStyle w:val="PageNumber"/>
        <w:b/>
        <w:caps w:val="0"/>
        <w:szCs w:val="24"/>
      </w:rPr>
      <w:fldChar w:fldCharType="end"/>
    </w:r>
    <w:r>
      <w:tab/>
    </w:r>
    <w:r w:rsidRPr="00A2728C">
      <w:t>Aquatic exposure estimates in Australian pest</w:t>
    </w:r>
    <w:r>
      <w:t>icide environmental assessments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9F38A" w14:textId="4F31A967" w:rsidR="00812EEA" w:rsidRDefault="00812EEA" w:rsidP="00A2728C">
    <w:pPr>
      <w:pStyle w:val="APVMAOddHeader"/>
    </w:pPr>
    <w:r>
      <w:tab/>
      <w:t>Executive summary</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2</w:t>
    </w:r>
    <w:r>
      <w:rPr>
        <w:rStyle w:val="PageNumber"/>
        <w:rFonts w:cs="Times New Roman"/>
        <w:b/>
        <w:bCs w:val="0"/>
        <w:caps w:val="0"/>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5F65C" w14:textId="2B15F87C" w:rsidR="00812EEA" w:rsidRDefault="00812EEA" w:rsidP="00A2728C">
    <w:pPr>
      <w:pStyle w:val="APVMAOddHeader"/>
    </w:pPr>
    <w:r>
      <w:tab/>
      <w:t>Executive summary</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Pr>
        <w:rStyle w:val="PageNumber"/>
        <w:rFonts w:cs="Times New Roman"/>
        <w:b/>
        <w:bCs w:val="0"/>
        <w:caps w:val="0"/>
        <w:noProof/>
        <w:szCs w:val="24"/>
      </w:rPr>
      <w:t>1</w:t>
    </w:r>
    <w:r>
      <w:rPr>
        <w:rStyle w:val="PageNumber"/>
        <w:rFonts w:cs="Times New Roman"/>
        <w:b/>
        <w:bCs w:val="0"/>
        <w:caps w:val="0"/>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78891" w14:textId="2D8E024D" w:rsidR="00812EEA" w:rsidRDefault="00812EEA" w:rsidP="00A2728C">
    <w:pPr>
      <w:pStyle w:val="APVMAOddHeader"/>
    </w:pPr>
    <w:r>
      <w:tab/>
      <w:t>introduction</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4</w:t>
    </w:r>
    <w:r>
      <w:rPr>
        <w:rStyle w:val="PageNumber"/>
        <w:rFonts w:cs="Times New Roman"/>
        <w:b/>
        <w:bCs w:val="0"/>
        <w:caps w:val="0"/>
        <w:szCs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9AEA" w14:textId="391169C1" w:rsidR="00812EEA" w:rsidRDefault="00812EEA" w:rsidP="00A2728C">
    <w:pPr>
      <w:pStyle w:val="APVMAEvenHeader"/>
      <w:pBdr>
        <w:bottom w:val="single" w:sz="4" w:space="2" w:color="auto"/>
      </w:pBdr>
    </w:pPr>
    <w:r>
      <w:rPr>
        <w:rStyle w:val="PageNumber"/>
        <w:b/>
        <w:caps w:val="0"/>
        <w:szCs w:val="24"/>
      </w:rPr>
      <w:fldChar w:fldCharType="begin"/>
    </w:r>
    <w:r>
      <w:rPr>
        <w:rStyle w:val="PageNumber"/>
        <w:b/>
        <w:caps w:val="0"/>
        <w:szCs w:val="24"/>
      </w:rPr>
      <w:instrText xml:space="preserve"> PAGE </w:instrText>
    </w:r>
    <w:r>
      <w:rPr>
        <w:rStyle w:val="PageNumber"/>
        <w:b/>
        <w:caps w:val="0"/>
        <w:szCs w:val="24"/>
      </w:rPr>
      <w:fldChar w:fldCharType="separate"/>
    </w:r>
    <w:r w:rsidR="00DD54A4">
      <w:rPr>
        <w:rStyle w:val="PageNumber"/>
        <w:b/>
        <w:caps w:val="0"/>
        <w:noProof/>
        <w:szCs w:val="24"/>
      </w:rPr>
      <w:t>7</w:t>
    </w:r>
    <w:r>
      <w:rPr>
        <w:rStyle w:val="PageNumber"/>
        <w:b/>
        <w:caps w:val="0"/>
        <w:szCs w:val="24"/>
      </w:rPr>
      <w:fldChar w:fldCharType="end"/>
    </w:r>
    <w:r>
      <w:tab/>
    </w:r>
    <w:r w:rsidRPr="00A2728C">
      <w:t>Aquatic exposure estimates in Australian pest</w:t>
    </w:r>
    <w:r>
      <w:t>icide environmental assessments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519E4" w14:textId="3F582CFA" w:rsidR="00812EEA" w:rsidRDefault="00812EEA" w:rsidP="00A2728C">
    <w:pPr>
      <w:pStyle w:val="APVMAOddHeader"/>
    </w:pPr>
    <w:r>
      <w:tab/>
      <w:t>Screening level runoff risk assessment</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6</w:t>
    </w:r>
    <w:r>
      <w:rPr>
        <w:rStyle w:val="PageNumber"/>
        <w:rFonts w:cs="Times New Roman"/>
        <w:b/>
        <w:bCs w:val="0"/>
        <w:caps w:val="0"/>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464CA" w14:textId="2352F330" w:rsidR="00812EEA" w:rsidRDefault="00812EEA" w:rsidP="003643A3">
    <w:pPr>
      <w:pStyle w:val="APVMAOddHeader"/>
    </w:pPr>
    <w:r>
      <w:tab/>
      <w:t>Step 1: Refinement of runoff risk assessment</w:t>
    </w:r>
    <w:r>
      <w:tab/>
    </w:r>
    <w:r>
      <w:rPr>
        <w:rStyle w:val="PageNumber"/>
        <w:rFonts w:cs="Times New Roman"/>
        <w:b/>
        <w:bCs w:val="0"/>
        <w:caps w:val="0"/>
        <w:szCs w:val="24"/>
      </w:rPr>
      <w:fldChar w:fldCharType="begin"/>
    </w:r>
    <w:r>
      <w:rPr>
        <w:rStyle w:val="PageNumber"/>
        <w:rFonts w:cs="Times New Roman"/>
        <w:b/>
        <w:bCs w:val="0"/>
        <w:caps w:val="0"/>
        <w:szCs w:val="24"/>
      </w:rPr>
      <w:instrText xml:space="preserve"> PAGE </w:instrText>
    </w:r>
    <w:r>
      <w:rPr>
        <w:rStyle w:val="PageNumber"/>
        <w:rFonts w:cs="Times New Roman"/>
        <w:b/>
        <w:bCs w:val="0"/>
        <w:caps w:val="0"/>
        <w:szCs w:val="24"/>
      </w:rPr>
      <w:fldChar w:fldCharType="separate"/>
    </w:r>
    <w:r w:rsidR="00DD54A4">
      <w:rPr>
        <w:rStyle w:val="PageNumber"/>
        <w:rFonts w:cs="Times New Roman"/>
        <w:b/>
        <w:bCs w:val="0"/>
        <w:caps w:val="0"/>
        <w:noProof/>
        <w:szCs w:val="24"/>
      </w:rPr>
      <w:t>12</w:t>
    </w:r>
    <w:r>
      <w:rPr>
        <w:rStyle w:val="PageNumber"/>
        <w:rFonts w:cs="Times New Roman"/>
        <w:b/>
        <w:bCs w:val="0"/>
        <w:caps w:val="0"/>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43402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789B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48DE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5EF2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3B658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328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24D2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465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76B3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CCC7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931AD"/>
    <w:multiLevelType w:val="hybridMultilevel"/>
    <w:tmpl w:val="EFC2A470"/>
    <w:lvl w:ilvl="0" w:tplc="85082998">
      <w:start w:val="1"/>
      <w:numFmt w:val="lowerLetter"/>
      <w:pStyle w:val="APVMAListAlpha"/>
      <w:lvlText w:val="%1)"/>
      <w:lvlJc w:val="left"/>
      <w:pPr>
        <w:tabs>
          <w:tab w:val="num" w:pos="34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D84301"/>
    <w:multiLevelType w:val="hybridMultilevel"/>
    <w:tmpl w:val="8286C650"/>
    <w:lvl w:ilvl="0" w:tplc="5FD6F55C">
      <w:start w:val="1"/>
      <w:numFmt w:val="bullet"/>
      <w:pStyle w:val="Bullet2"/>
      <w:lvlText w:val=""/>
      <w:lvlJc w:val="left"/>
      <w:pPr>
        <w:ind w:left="700" w:hanging="360"/>
      </w:pPr>
      <w:rPr>
        <w:rFonts w:ascii="Symbol" w:hAnsi="Symbol" w:hint="default"/>
        <w:b w:val="0"/>
        <w:i w:val="0"/>
        <w:caps w:val="0"/>
        <w:strike w:val="0"/>
        <w:dstrike w:val="0"/>
        <w:vanish w:val="0"/>
        <w:color w:val="53284F"/>
        <w:sz w:val="20"/>
        <w:szCs w:val="18"/>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975E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9D438D8"/>
    <w:multiLevelType w:val="hybridMultilevel"/>
    <w:tmpl w:val="0EE6E7E0"/>
    <w:lvl w:ilvl="0" w:tplc="DA9AF516">
      <w:start w:val="1"/>
      <w:numFmt w:val="decimal"/>
      <w:pStyle w:val="APVMAListNumbered"/>
      <w:lvlText w:val="%1."/>
      <w:lvlJc w:val="left"/>
      <w:pPr>
        <w:tabs>
          <w:tab w:val="num" w:pos="340"/>
        </w:tabs>
        <w:ind w:left="340"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90B7C0A"/>
    <w:multiLevelType w:val="hybridMultilevel"/>
    <w:tmpl w:val="B240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624E5"/>
    <w:multiLevelType w:val="multilevel"/>
    <w:tmpl w:val="06229AC6"/>
    <w:lvl w:ilvl="0">
      <w:start w:val="1"/>
      <w:numFmt w:val="bullet"/>
      <w:lvlText w:val="-"/>
      <w:lvlJc w:val="left"/>
      <w:pPr>
        <w:tabs>
          <w:tab w:val="num" w:pos="1021"/>
        </w:tabs>
        <w:ind w:left="1021" w:hanging="341"/>
      </w:pPr>
      <w:rPr>
        <w:rFonts w:ascii="Courier New" w:hAnsi="Courier New" w:hint="default"/>
        <w:b/>
        <w:i w:val="0"/>
        <w:color w:val="385860"/>
        <w:sz w:val="20"/>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750699"/>
    <w:multiLevelType w:val="hybridMultilevel"/>
    <w:tmpl w:val="D4C41912"/>
    <w:lvl w:ilvl="0" w:tplc="076CF744">
      <w:start w:val="1"/>
      <w:numFmt w:val="bullet"/>
      <w:pStyle w:val="Bullet1"/>
      <w:lvlText w:val=""/>
      <w:lvlJc w:val="left"/>
      <w:pPr>
        <w:ind w:left="360" w:hanging="360"/>
      </w:pPr>
      <w:rPr>
        <w:rFonts w:ascii="Symbol" w:hAnsi="Symbol" w:hint="default"/>
        <w:b w:val="0"/>
        <w:i w:val="0"/>
        <w:caps w:val="0"/>
        <w:strike w:val="0"/>
        <w:dstrike w:val="0"/>
        <w:vanish w:val="0"/>
        <w:color w:val="53284F"/>
        <w:sz w:val="20"/>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663576"/>
    <w:multiLevelType w:val="hybridMultilevel"/>
    <w:tmpl w:val="27684214"/>
    <w:lvl w:ilvl="0" w:tplc="1AD60716">
      <w:start w:val="1"/>
      <w:numFmt w:val="bullet"/>
      <w:pStyle w:val="APVMABullet3"/>
      <w:lvlText w:val="–"/>
      <w:lvlJc w:val="left"/>
      <w:pPr>
        <w:tabs>
          <w:tab w:val="num" w:pos="1021"/>
        </w:tabs>
        <w:ind w:left="1021" w:hanging="341"/>
      </w:pPr>
      <w:rPr>
        <w:rFonts w:ascii="Courier New" w:hAnsi="Courier New" w:hint="default"/>
        <w:b/>
        <w:i w:val="0"/>
        <w:color w:val="385860"/>
        <w:sz w:val="20"/>
        <w:szCs w:val="18"/>
      </w:rPr>
    </w:lvl>
    <w:lvl w:ilvl="1" w:tplc="EF26197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EF775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B5617B0"/>
    <w:multiLevelType w:val="hybridMultilevel"/>
    <w:tmpl w:val="44F83EDE"/>
    <w:lvl w:ilvl="0" w:tplc="2CE83836">
      <w:start w:val="1"/>
      <w:numFmt w:val="bullet"/>
      <w:pStyle w:val="APVMATableBullet"/>
      <w:lvlText w:val=""/>
      <w:lvlJc w:val="left"/>
      <w:pPr>
        <w:tabs>
          <w:tab w:val="num" w:pos="227"/>
        </w:tabs>
        <w:ind w:left="227" w:hanging="227"/>
      </w:pPr>
      <w:rPr>
        <w:rFonts w:ascii="Symbol" w:hAnsi="Symbol" w:hint="default"/>
        <w:b w:val="0"/>
        <w:i w:val="0"/>
        <w:caps w:val="0"/>
        <w:strike w:val="0"/>
        <w:dstrike w:val="0"/>
        <w:vanish w:val="0"/>
        <w:color w:val="5C2946"/>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6A817C">
      <w:start w:val="1"/>
      <w:numFmt w:val="bullet"/>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F45A4A"/>
    <w:multiLevelType w:val="hybridMultilevel"/>
    <w:tmpl w:val="49E09E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12141E"/>
    <w:multiLevelType w:val="multilevel"/>
    <w:tmpl w:val="51104B64"/>
    <w:lvl w:ilvl="0">
      <w:start w:val="1"/>
      <w:numFmt w:val="decimal"/>
      <w:pStyle w:val="Heading1"/>
      <w:lvlText w:val="%1"/>
      <w:lvlJc w:val="left"/>
      <w:pPr>
        <w:tabs>
          <w:tab w:val="num" w:pos="680"/>
        </w:tabs>
        <w:ind w:left="680" w:hanging="680"/>
      </w:pPr>
      <w:rPr>
        <w:rFonts w:ascii="Trebuchet MS" w:hAnsi="Trebuchet MS" w:hint="default"/>
        <w:b/>
        <w:i w:val="0"/>
        <w:color w:val="53284F" w:themeColor="accent5"/>
        <w:sz w:val="32"/>
        <w:szCs w:val="28"/>
      </w:rPr>
    </w:lvl>
    <w:lvl w:ilvl="1">
      <w:start w:val="1"/>
      <w:numFmt w:val="decimal"/>
      <w:pStyle w:val="Heading2"/>
      <w:lvlText w:val="%1.%2"/>
      <w:lvlJc w:val="left"/>
      <w:pPr>
        <w:tabs>
          <w:tab w:val="num" w:pos="1220"/>
        </w:tabs>
        <w:ind w:left="1220" w:hanging="680"/>
      </w:pPr>
      <w:rPr>
        <w:rFonts w:ascii="Trebuchet MS" w:hAnsi="Trebuchet MS" w:hint="default"/>
        <w:b/>
        <w:i w:val="0"/>
        <w:sz w:val="28"/>
        <w:szCs w:val="22"/>
      </w:rPr>
    </w:lvl>
    <w:lvl w:ilvl="2">
      <w:start w:val="1"/>
      <w:numFmt w:val="none"/>
      <w:pStyle w:val="Heading3"/>
      <w:lvlText w:val=""/>
      <w:lvlJc w:val="left"/>
      <w:pPr>
        <w:tabs>
          <w:tab w:val="num" w:pos="0"/>
        </w:tabs>
        <w:ind w:left="0" w:firstLine="0"/>
      </w:pPr>
      <w:rPr>
        <w:rFonts w:hint="default"/>
        <w:sz w:val="20"/>
      </w:rPr>
    </w:lvl>
    <w:lvl w:ilvl="3">
      <w:start w:val="1"/>
      <w:numFmt w:val="none"/>
      <w:lvlRestart w:val="0"/>
      <w:pStyle w:val="Heading4"/>
      <w:lvlText w:val=""/>
      <w:lvlJc w:val="left"/>
      <w:pPr>
        <w:tabs>
          <w:tab w:val="num" w:pos="0"/>
        </w:tabs>
        <w:ind w:left="0" w:firstLine="0"/>
      </w:pPr>
      <w:rPr>
        <w:rFonts w:hint="default"/>
      </w:rPr>
    </w:lvl>
    <w:lvl w:ilvl="4">
      <w:start w:val="1"/>
      <w:numFmt w:val="none"/>
      <w:lvlRestart w:val="0"/>
      <w:pStyle w:val="Heading5"/>
      <w:lvlText w:val=""/>
      <w:lvlJc w:val="left"/>
      <w:pPr>
        <w:tabs>
          <w:tab w:val="num" w:pos="0"/>
        </w:tabs>
        <w:ind w:left="0" w:firstLine="0"/>
      </w:pPr>
      <w:rPr>
        <w:rFonts w:hint="default"/>
      </w:rPr>
    </w:lvl>
    <w:lvl w:ilvl="5">
      <w:start w:val="1"/>
      <w:numFmt w:val="none"/>
      <w:lvlRestart w:val="0"/>
      <w:lvlText w:val=""/>
      <w:lvlJc w:val="left"/>
      <w:pPr>
        <w:tabs>
          <w:tab w:val="num" w:pos="1984"/>
        </w:tabs>
        <w:ind w:left="1984" w:hanging="425"/>
      </w:pPr>
      <w:rPr>
        <w:rFonts w:hint="default"/>
      </w:rPr>
    </w:lvl>
    <w:lvl w:ilvl="6">
      <w:start w:val="1"/>
      <w:numFmt w:val="none"/>
      <w:lvlText w:val="%7%5"/>
      <w:lvlJc w:val="left"/>
      <w:pPr>
        <w:tabs>
          <w:tab w:val="num" w:pos="1984"/>
        </w:tabs>
        <w:ind w:left="1984" w:hanging="425"/>
      </w:pPr>
      <w:rPr>
        <w:rFonts w:hint="default"/>
      </w:rPr>
    </w:lvl>
    <w:lvl w:ilvl="7">
      <w:start w:val="1"/>
      <w:numFmt w:val="none"/>
      <w:lvlText w:val="%8%5"/>
      <w:lvlJc w:val="left"/>
      <w:pPr>
        <w:tabs>
          <w:tab w:val="num" w:pos="1984"/>
        </w:tabs>
        <w:ind w:left="1984" w:hanging="425"/>
      </w:pPr>
      <w:rPr>
        <w:rFonts w:hint="default"/>
      </w:rPr>
    </w:lvl>
    <w:lvl w:ilvl="8">
      <w:start w:val="1"/>
      <w:numFmt w:val="none"/>
      <w:lvlText w:val="%9%5"/>
      <w:lvlJc w:val="left"/>
      <w:pPr>
        <w:tabs>
          <w:tab w:val="num" w:pos="1984"/>
        </w:tabs>
        <w:ind w:left="1984" w:hanging="425"/>
      </w:pPr>
      <w:rPr>
        <w:rFonts w:hint="default"/>
      </w:rPr>
    </w:lvl>
  </w:abstractNum>
  <w:abstractNum w:abstractNumId="22" w15:restartNumberingAfterBreak="0">
    <w:nsid w:val="6C7F02CF"/>
    <w:multiLevelType w:val="multilevel"/>
    <w:tmpl w:val="9D4C0DC6"/>
    <w:lvl w:ilvl="0">
      <w:start w:val="1"/>
      <w:numFmt w:val="decimal"/>
      <w:lvlText w:val="%1"/>
      <w:lvlJc w:val="left"/>
      <w:pPr>
        <w:tabs>
          <w:tab w:val="num" w:pos="680"/>
        </w:tabs>
        <w:ind w:left="680" w:hanging="680"/>
      </w:pPr>
      <w:rPr>
        <w:rFonts w:ascii="Trebuchet MS" w:hAnsi="Trebuchet MS" w:hint="default"/>
        <w:b/>
        <w:i w:val="0"/>
        <w:color w:val="354677"/>
        <w:sz w:val="32"/>
        <w:szCs w:val="28"/>
      </w:rPr>
    </w:lvl>
    <w:lvl w:ilvl="1">
      <w:start w:val="1"/>
      <w:numFmt w:val="decimal"/>
      <w:lvlText w:val="%1.%2"/>
      <w:lvlJc w:val="left"/>
      <w:pPr>
        <w:tabs>
          <w:tab w:val="num" w:pos="680"/>
        </w:tabs>
        <w:ind w:left="680" w:hanging="680"/>
      </w:pPr>
      <w:rPr>
        <w:rFonts w:ascii="Trebuchet MS" w:hAnsi="Trebuchet MS" w:hint="default"/>
        <w:b/>
        <w:i w:val="0"/>
        <w:sz w:val="28"/>
        <w:szCs w:val="22"/>
      </w:rPr>
    </w:lvl>
    <w:lvl w:ilvl="2">
      <w:start w:val="1"/>
      <w:numFmt w:val="none"/>
      <w:lvlText w:val=""/>
      <w:lvlJc w:val="left"/>
      <w:pPr>
        <w:tabs>
          <w:tab w:val="num" w:pos="0"/>
        </w:tabs>
        <w:ind w:left="0" w:firstLine="0"/>
      </w:pPr>
      <w:rPr>
        <w:rFonts w:hint="default"/>
        <w:sz w:val="20"/>
      </w:rPr>
    </w:lvl>
    <w:lvl w:ilvl="3">
      <w:start w:val="1"/>
      <w:numFmt w:val="none"/>
      <w:lvlRestart w:val="0"/>
      <w:lvlText w:val=""/>
      <w:lvlJc w:val="left"/>
      <w:pPr>
        <w:tabs>
          <w:tab w:val="num" w:pos="0"/>
        </w:tabs>
        <w:ind w:left="0" w:firstLine="0"/>
      </w:pPr>
      <w:rPr>
        <w:rFonts w:hint="default"/>
      </w:rPr>
    </w:lvl>
    <w:lvl w:ilvl="4">
      <w:start w:val="1"/>
      <w:numFmt w:val="none"/>
      <w:lvlRestart w:val="0"/>
      <w:lvlText w:val=""/>
      <w:lvlJc w:val="left"/>
      <w:pPr>
        <w:tabs>
          <w:tab w:val="num" w:pos="0"/>
        </w:tabs>
        <w:ind w:left="0" w:firstLine="0"/>
      </w:pPr>
      <w:rPr>
        <w:rFonts w:hint="default"/>
      </w:rPr>
    </w:lvl>
    <w:lvl w:ilvl="5">
      <w:start w:val="1"/>
      <w:numFmt w:val="none"/>
      <w:lvlRestart w:val="0"/>
      <w:lvlText w:val=""/>
      <w:lvlJc w:val="left"/>
      <w:pPr>
        <w:tabs>
          <w:tab w:val="num" w:pos="1984"/>
        </w:tabs>
        <w:ind w:left="1984" w:hanging="425"/>
      </w:pPr>
      <w:rPr>
        <w:rFonts w:hint="default"/>
      </w:rPr>
    </w:lvl>
    <w:lvl w:ilvl="6">
      <w:start w:val="1"/>
      <w:numFmt w:val="none"/>
      <w:lvlText w:val="%7%5"/>
      <w:lvlJc w:val="left"/>
      <w:pPr>
        <w:tabs>
          <w:tab w:val="num" w:pos="1984"/>
        </w:tabs>
        <w:ind w:left="1984" w:hanging="425"/>
      </w:pPr>
      <w:rPr>
        <w:rFonts w:hint="default"/>
      </w:rPr>
    </w:lvl>
    <w:lvl w:ilvl="7">
      <w:start w:val="1"/>
      <w:numFmt w:val="none"/>
      <w:lvlText w:val="%8%5"/>
      <w:lvlJc w:val="left"/>
      <w:pPr>
        <w:tabs>
          <w:tab w:val="num" w:pos="1984"/>
        </w:tabs>
        <w:ind w:left="1984" w:hanging="425"/>
      </w:pPr>
      <w:rPr>
        <w:rFonts w:hint="default"/>
      </w:rPr>
    </w:lvl>
    <w:lvl w:ilvl="8">
      <w:start w:val="1"/>
      <w:numFmt w:val="none"/>
      <w:lvlText w:val="%9%5"/>
      <w:lvlJc w:val="left"/>
      <w:pPr>
        <w:tabs>
          <w:tab w:val="num" w:pos="1984"/>
        </w:tabs>
        <w:ind w:left="1984" w:hanging="425"/>
      </w:pPr>
      <w:rPr>
        <w:rFonts w:hint="default"/>
      </w:rPr>
    </w:lvl>
  </w:abstractNum>
  <w:abstractNum w:abstractNumId="23" w15:restartNumberingAfterBreak="0">
    <w:nsid w:val="7349140F"/>
    <w:multiLevelType w:val="hybridMultilevel"/>
    <w:tmpl w:val="753E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num>
  <w:num w:numId="3">
    <w:abstractNumId w:val="16"/>
  </w:num>
  <w:num w:numId="4">
    <w:abstractNumId w:val="17"/>
  </w:num>
  <w:num w:numId="5">
    <w:abstractNumId w:val="16"/>
  </w:num>
  <w:num w:numId="6">
    <w:abstractNumId w:val="21"/>
  </w:num>
  <w:num w:numId="7">
    <w:abstractNumId w:val="18"/>
  </w:num>
  <w:num w:numId="8">
    <w:abstractNumId w:val="11"/>
  </w:num>
  <w:num w:numId="9">
    <w:abstractNumId w:val="10"/>
  </w:num>
  <w:num w:numId="10">
    <w:abstractNumId w:val="13"/>
  </w:num>
  <w:num w:numId="11">
    <w:abstractNumId w:val="15"/>
  </w:num>
  <w:num w:numId="12">
    <w:abstractNumId w:val="21"/>
  </w:num>
  <w:num w:numId="13">
    <w:abstractNumId w:val="21"/>
  </w:num>
  <w:num w:numId="14">
    <w:abstractNumId w:val="16"/>
  </w:num>
  <w:num w:numId="15">
    <w:abstractNumId w:val="11"/>
  </w:num>
  <w:num w:numId="16">
    <w:abstractNumId w:val="17"/>
  </w:num>
  <w:num w:numId="17">
    <w:abstractNumId w:val="10"/>
  </w:num>
  <w:num w:numId="18">
    <w:abstractNumId w:val="13"/>
  </w:num>
  <w:num w:numId="19">
    <w:abstractNumId w:val="19"/>
  </w:num>
  <w:num w:numId="20">
    <w:abstractNumId w:val="22"/>
  </w:num>
  <w:num w:numId="21">
    <w:abstractNumId w:val="12"/>
  </w:num>
  <w:num w:numId="22">
    <w:abstractNumId w:val="21"/>
  </w:num>
  <w:num w:numId="23">
    <w:abstractNumId w:val="21"/>
  </w:num>
  <w:num w:numId="24">
    <w:abstractNumId w:val="21"/>
  </w:num>
  <w:num w:numId="25">
    <w:abstractNumId w:val="21"/>
  </w:num>
  <w:num w:numId="26">
    <w:abstractNumId w:val="21"/>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4"/>
  </w:num>
  <w:num w:numId="39">
    <w:abstractNumId w:val="23"/>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 w:dllVersion="2"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67"/>
  <w:evenAndOddHeaders/>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5E1"/>
    <w:rsid w:val="00004F9C"/>
    <w:rsid w:val="00067828"/>
    <w:rsid w:val="000765C1"/>
    <w:rsid w:val="0008350E"/>
    <w:rsid w:val="00096163"/>
    <w:rsid w:val="000A7EF6"/>
    <w:rsid w:val="000C2C1B"/>
    <w:rsid w:val="000D045A"/>
    <w:rsid w:val="000D49ED"/>
    <w:rsid w:val="000E1A1A"/>
    <w:rsid w:val="000E372E"/>
    <w:rsid w:val="00120E00"/>
    <w:rsid w:val="001534D8"/>
    <w:rsid w:val="00167BB3"/>
    <w:rsid w:val="00174E15"/>
    <w:rsid w:val="00184190"/>
    <w:rsid w:val="00193533"/>
    <w:rsid w:val="001B335C"/>
    <w:rsid w:val="001C6607"/>
    <w:rsid w:val="001D3257"/>
    <w:rsid w:val="002625B3"/>
    <w:rsid w:val="0026493F"/>
    <w:rsid w:val="00280720"/>
    <w:rsid w:val="00282A32"/>
    <w:rsid w:val="002855CB"/>
    <w:rsid w:val="002A3239"/>
    <w:rsid w:val="002A69DD"/>
    <w:rsid w:val="002B5703"/>
    <w:rsid w:val="002D7779"/>
    <w:rsid w:val="002E20AC"/>
    <w:rsid w:val="002F4591"/>
    <w:rsid w:val="0030255E"/>
    <w:rsid w:val="003104F7"/>
    <w:rsid w:val="0031487D"/>
    <w:rsid w:val="00347883"/>
    <w:rsid w:val="003506C5"/>
    <w:rsid w:val="003643A3"/>
    <w:rsid w:val="00381544"/>
    <w:rsid w:val="00387868"/>
    <w:rsid w:val="00393E2F"/>
    <w:rsid w:val="003A558F"/>
    <w:rsid w:val="003C0891"/>
    <w:rsid w:val="004070E1"/>
    <w:rsid w:val="0041228F"/>
    <w:rsid w:val="0041559F"/>
    <w:rsid w:val="00444045"/>
    <w:rsid w:val="004616C8"/>
    <w:rsid w:val="00461D26"/>
    <w:rsid w:val="00470304"/>
    <w:rsid w:val="00473366"/>
    <w:rsid w:val="00473575"/>
    <w:rsid w:val="0049603E"/>
    <w:rsid w:val="004D2C4F"/>
    <w:rsid w:val="004D5286"/>
    <w:rsid w:val="005064D5"/>
    <w:rsid w:val="00520963"/>
    <w:rsid w:val="00522E27"/>
    <w:rsid w:val="005527B9"/>
    <w:rsid w:val="00556804"/>
    <w:rsid w:val="00560E83"/>
    <w:rsid w:val="00563297"/>
    <w:rsid w:val="00566590"/>
    <w:rsid w:val="00572131"/>
    <w:rsid w:val="005D1A47"/>
    <w:rsid w:val="006110AE"/>
    <w:rsid w:val="0062466B"/>
    <w:rsid w:val="00643052"/>
    <w:rsid w:val="00645D15"/>
    <w:rsid w:val="00657A28"/>
    <w:rsid w:val="006C08BC"/>
    <w:rsid w:val="006E2753"/>
    <w:rsid w:val="006E33F7"/>
    <w:rsid w:val="00700C27"/>
    <w:rsid w:val="00702B7D"/>
    <w:rsid w:val="007275CF"/>
    <w:rsid w:val="00734103"/>
    <w:rsid w:val="00770B96"/>
    <w:rsid w:val="00794B71"/>
    <w:rsid w:val="0079772A"/>
    <w:rsid w:val="007A1F75"/>
    <w:rsid w:val="007E13F3"/>
    <w:rsid w:val="007F0146"/>
    <w:rsid w:val="00812EEA"/>
    <w:rsid w:val="00832D38"/>
    <w:rsid w:val="008362F6"/>
    <w:rsid w:val="008366A3"/>
    <w:rsid w:val="00847050"/>
    <w:rsid w:val="008545E1"/>
    <w:rsid w:val="00860B66"/>
    <w:rsid w:val="00862E63"/>
    <w:rsid w:val="00892292"/>
    <w:rsid w:val="008B48EA"/>
    <w:rsid w:val="008C5C0D"/>
    <w:rsid w:val="008C6B9D"/>
    <w:rsid w:val="008F14C4"/>
    <w:rsid w:val="0095647E"/>
    <w:rsid w:val="00972247"/>
    <w:rsid w:val="009A4448"/>
    <w:rsid w:val="009A7614"/>
    <w:rsid w:val="009B6ACE"/>
    <w:rsid w:val="009D0E59"/>
    <w:rsid w:val="009D452E"/>
    <w:rsid w:val="009F16FF"/>
    <w:rsid w:val="00A0418F"/>
    <w:rsid w:val="00A23729"/>
    <w:rsid w:val="00A2448D"/>
    <w:rsid w:val="00A2728C"/>
    <w:rsid w:val="00A6283D"/>
    <w:rsid w:val="00A66116"/>
    <w:rsid w:val="00A77CE7"/>
    <w:rsid w:val="00A87101"/>
    <w:rsid w:val="00AB659C"/>
    <w:rsid w:val="00AC0618"/>
    <w:rsid w:val="00AF232A"/>
    <w:rsid w:val="00B15647"/>
    <w:rsid w:val="00B27675"/>
    <w:rsid w:val="00B50074"/>
    <w:rsid w:val="00B63DD1"/>
    <w:rsid w:val="00BC5423"/>
    <w:rsid w:val="00BD021C"/>
    <w:rsid w:val="00BD2289"/>
    <w:rsid w:val="00BD55DB"/>
    <w:rsid w:val="00BD70E8"/>
    <w:rsid w:val="00C07AC0"/>
    <w:rsid w:val="00C53C96"/>
    <w:rsid w:val="00C73D24"/>
    <w:rsid w:val="00C95323"/>
    <w:rsid w:val="00C9656F"/>
    <w:rsid w:val="00CA17DC"/>
    <w:rsid w:val="00CC6A6F"/>
    <w:rsid w:val="00CD6650"/>
    <w:rsid w:val="00CE456A"/>
    <w:rsid w:val="00D10F59"/>
    <w:rsid w:val="00D23D6A"/>
    <w:rsid w:val="00D4143D"/>
    <w:rsid w:val="00D505AD"/>
    <w:rsid w:val="00D67788"/>
    <w:rsid w:val="00D874AA"/>
    <w:rsid w:val="00D9318E"/>
    <w:rsid w:val="00D942C8"/>
    <w:rsid w:val="00DB3BF5"/>
    <w:rsid w:val="00DD54A4"/>
    <w:rsid w:val="00DE4061"/>
    <w:rsid w:val="00E318E3"/>
    <w:rsid w:val="00E34DA5"/>
    <w:rsid w:val="00E35DE7"/>
    <w:rsid w:val="00E41FED"/>
    <w:rsid w:val="00E70840"/>
    <w:rsid w:val="00E97570"/>
    <w:rsid w:val="00EA1179"/>
    <w:rsid w:val="00EA511C"/>
    <w:rsid w:val="00EE297E"/>
    <w:rsid w:val="00EE5B09"/>
    <w:rsid w:val="00F30BDA"/>
    <w:rsid w:val="00F51AA7"/>
    <w:rsid w:val="00F53A8E"/>
    <w:rsid w:val="00F56C76"/>
    <w:rsid w:val="00F6733A"/>
    <w:rsid w:val="00F92A4A"/>
    <w:rsid w:val="00FB0015"/>
    <w:rsid w:val="00FC09D2"/>
    <w:rsid w:val="00FC198C"/>
    <w:rsid w:val="00FD344F"/>
    <w:rsid w:val="00FE5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132F21"/>
  <w15:chartTrackingRefBased/>
  <w15:docId w15:val="{A7684C93-DF68-46D3-937B-DD798520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3"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4"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4"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
    <w:rsid w:val="00FB0015"/>
    <w:pPr>
      <w:spacing w:line="240" w:lineRule="atLeast"/>
    </w:pPr>
    <w:rPr>
      <w:rFonts w:ascii="Arial" w:hAnsi="Arial"/>
      <w:szCs w:val="24"/>
      <w:lang w:eastAsia="en-US"/>
    </w:rPr>
  </w:style>
  <w:style w:type="paragraph" w:styleId="Heading1">
    <w:name w:val="heading 1"/>
    <w:aliases w:val="APVMA_H1"/>
    <w:basedOn w:val="NormalText"/>
    <w:next w:val="NormalText"/>
    <w:qFormat/>
    <w:rsid w:val="00FB0015"/>
    <w:pPr>
      <w:keepNext/>
      <w:keepLines/>
      <w:pageBreakBefore/>
      <w:numPr>
        <w:numId w:val="26"/>
      </w:numPr>
      <w:spacing w:before="0" w:after="80" w:line="360" w:lineRule="exact"/>
      <w:outlineLvl w:val="0"/>
    </w:pPr>
    <w:rPr>
      <w:rFonts w:ascii="Franklin Gothic Medium" w:hAnsi="Franklin Gothic Medium"/>
      <w:caps/>
      <w:color w:val="5C2946"/>
      <w:sz w:val="32"/>
      <w:szCs w:val="32"/>
    </w:rPr>
  </w:style>
  <w:style w:type="paragraph" w:styleId="Heading2">
    <w:name w:val="heading 2"/>
    <w:aliases w:val="APVMA_H2"/>
    <w:basedOn w:val="Heading1"/>
    <w:next w:val="Normal"/>
    <w:qFormat/>
    <w:rsid w:val="00FB0015"/>
    <w:pPr>
      <w:pageBreakBefore w:val="0"/>
      <w:numPr>
        <w:ilvl w:val="1"/>
      </w:numPr>
      <w:tabs>
        <w:tab w:val="num" w:pos="907"/>
      </w:tabs>
      <w:spacing w:before="400" w:after="0" w:line="320" w:lineRule="exact"/>
      <w:ind w:left="680"/>
      <w:outlineLvl w:val="1"/>
    </w:pPr>
    <w:rPr>
      <w:caps w:val="0"/>
      <w:kern w:val="0"/>
      <w:sz w:val="28"/>
      <w:szCs w:val="28"/>
    </w:rPr>
  </w:style>
  <w:style w:type="paragraph" w:styleId="Heading3">
    <w:name w:val="heading 3"/>
    <w:aliases w:val="APVMA_H3"/>
    <w:basedOn w:val="Heading2"/>
    <w:next w:val="NormalText"/>
    <w:uiPriority w:val="3"/>
    <w:qFormat/>
    <w:rsid w:val="00FB0015"/>
    <w:pPr>
      <w:numPr>
        <w:ilvl w:val="2"/>
      </w:numPr>
      <w:spacing w:before="320" w:line="280" w:lineRule="exact"/>
      <w:outlineLvl w:val="2"/>
    </w:pPr>
    <w:rPr>
      <w:sz w:val="24"/>
      <w:szCs w:val="26"/>
    </w:rPr>
  </w:style>
  <w:style w:type="paragraph" w:styleId="Heading4">
    <w:name w:val="heading 4"/>
    <w:aliases w:val="APVMA_H4"/>
    <w:basedOn w:val="Heading3"/>
    <w:next w:val="NormalText"/>
    <w:uiPriority w:val="4"/>
    <w:rsid w:val="00FB0015"/>
    <w:pPr>
      <w:numPr>
        <w:ilvl w:val="3"/>
      </w:numPr>
      <w:spacing w:before="280" w:line="260" w:lineRule="exact"/>
      <w:outlineLvl w:val="3"/>
    </w:pPr>
    <w:rPr>
      <w:i/>
      <w:sz w:val="22"/>
      <w:szCs w:val="28"/>
    </w:rPr>
  </w:style>
  <w:style w:type="paragraph" w:styleId="Heading5">
    <w:name w:val="heading 5"/>
    <w:aliases w:val="APVMA_H5"/>
    <w:basedOn w:val="Heading4"/>
    <w:next w:val="NormalText"/>
    <w:uiPriority w:val="4"/>
    <w:rsid w:val="00FB0015"/>
    <w:pPr>
      <w:numPr>
        <w:ilvl w:val="4"/>
      </w:numPr>
      <w:spacing w:before="260"/>
      <w:outlineLvl w:val="4"/>
    </w:pPr>
    <w:rPr>
      <w:i w:val="0"/>
      <w:caps/>
      <w:sz w:val="21"/>
      <w:szCs w:val="26"/>
    </w:rPr>
  </w:style>
  <w:style w:type="paragraph" w:styleId="Heading6">
    <w:name w:val="heading 6"/>
    <w:basedOn w:val="Normal"/>
    <w:next w:val="Normal"/>
    <w:uiPriority w:val="4"/>
    <w:pPr>
      <w:spacing w:before="240" w:after="60"/>
      <w:outlineLvl w:val="5"/>
    </w:pPr>
    <w:rPr>
      <w:rFonts w:ascii="Times New Roman" w:hAnsi="Times New Roman"/>
      <w:b/>
      <w:bCs/>
      <w:sz w:val="22"/>
      <w:szCs w:val="22"/>
    </w:rPr>
  </w:style>
  <w:style w:type="paragraph" w:styleId="Heading7">
    <w:name w:val="heading 7"/>
    <w:basedOn w:val="Normal"/>
    <w:next w:val="Normal"/>
    <w:uiPriority w:val="4"/>
    <w:pPr>
      <w:spacing w:before="240" w:after="60"/>
      <w:outlineLvl w:val="6"/>
    </w:pPr>
    <w:rPr>
      <w:rFonts w:ascii="Times New Roman" w:hAnsi="Times New Roman"/>
      <w:sz w:val="24"/>
    </w:rPr>
  </w:style>
  <w:style w:type="paragraph" w:styleId="Heading8">
    <w:name w:val="heading 8"/>
    <w:basedOn w:val="Normal"/>
    <w:next w:val="Normal"/>
    <w:uiPriority w:val="4"/>
    <w:pPr>
      <w:spacing w:before="240" w:after="60"/>
      <w:outlineLvl w:val="7"/>
    </w:pPr>
    <w:rPr>
      <w:rFonts w:ascii="Times New Roman" w:hAnsi="Times New Roman"/>
      <w:i/>
      <w:iCs/>
      <w:sz w:val="24"/>
    </w:rPr>
  </w:style>
  <w:style w:type="paragraph" w:styleId="Heading9">
    <w:name w:val="heading 9"/>
    <w:basedOn w:val="Normal"/>
    <w:next w:val="Normal"/>
    <w:uiPriority w:val="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basedOn w:val="Normal"/>
    <w:link w:val="NormalTextChar"/>
    <w:qFormat/>
    <w:rsid w:val="00F6733A"/>
    <w:pPr>
      <w:suppressAutoHyphens/>
      <w:spacing w:before="240" w:after="240" w:line="280" w:lineRule="exact"/>
    </w:pPr>
    <w:rPr>
      <w:rFonts w:cs="Arial"/>
      <w:kern w:val="20"/>
      <w:sz w:val="19"/>
      <w:u w:color="000000"/>
    </w:rPr>
  </w:style>
  <w:style w:type="paragraph" w:styleId="CommentText">
    <w:name w:val="annotation text"/>
    <w:link w:val="CommentTextChar"/>
    <w:uiPriority w:val="4"/>
    <w:semiHidden/>
    <w:pPr>
      <w:spacing w:before="60" w:line="260" w:lineRule="atLeast"/>
    </w:pPr>
    <w:rPr>
      <w:rFonts w:ascii="Arial" w:hAnsi="Arial"/>
      <w:lang w:eastAsia="en-US"/>
    </w:rPr>
  </w:style>
  <w:style w:type="paragraph" w:styleId="TOC1">
    <w:name w:val="toc 1"/>
    <w:aliases w:val="APVMA_TOC 1"/>
    <w:basedOn w:val="NormalText"/>
    <w:next w:val="TOC2"/>
    <w:uiPriority w:val="39"/>
    <w:rsid w:val="00FB0015"/>
    <w:pPr>
      <w:pBdr>
        <w:top w:val="single" w:sz="4" w:space="1" w:color="auto"/>
      </w:pBdr>
      <w:tabs>
        <w:tab w:val="right" w:pos="9639"/>
      </w:tabs>
      <w:spacing w:before="180" w:after="60"/>
      <w:ind w:left="454" w:hanging="454"/>
    </w:pPr>
    <w:rPr>
      <w:rFonts w:ascii="Trebuchet MS" w:hAnsi="Trebuchet MS"/>
      <w:b/>
      <w:bCs/>
      <w:caps/>
      <w:noProof/>
      <w:color w:val="5C2946"/>
      <w:szCs w:val="30"/>
    </w:rPr>
  </w:style>
  <w:style w:type="paragraph" w:styleId="FootnoteText">
    <w:name w:val="footnote text"/>
    <w:aliases w:val="APVMA_Footnote"/>
    <w:basedOn w:val="NormalText"/>
    <w:link w:val="FootnoteTextChar"/>
    <w:pPr>
      <w:spacing w:after="0" w:line="180" w:lineRule="exact"/>
      <w:ind w:left="227" w:hanging="227"/>
    </w:pPr>
    <w:rPr>
      <w:spacing w:val="6"/>
      <w:sz w:val="16"/>
      <w:szCs w:val="20"/>
    </w:rPr>
  </w:style>
  <w:style w:type="character" w:styleId="Emphasis">
    <w:name w:val="Emphasis"/>
    <w:uiPriority w:val="4"/>
    <w:rPr>
      <w:i/>
      <w:iCs/>
    </w:rPr>
  </w:style>
  <w:style w:type="paragraph" w:styleId="TOC2">
    <w:name w:val="toc 2"/>
    <w:aliases w:val="APVMA_TOC 2"/>
    <w:basedOn w:val="Normal"/>
    <w:uiPriority w:val="39"/>
    <w:pPr>
      <w:tabs>
        <w:tab w:val="right" w:pos="9639"/>
      </w:tabs>
      <w:spacing w:before="60" w:line="280" w:lineRule="exact"/>
      <w:ind w:left="454" w:hanging="454"/>
    </w:pPr>
    <w:rPr>
      <w:b/>
      <w:noProof/>
      <w:color w:val="000000"/>
      <w:sz w:val="18"/>
    </w:rPr>
  </w:style>
  <w:style w:type="paragraph" w:styleId="TOC3">
    <w:name w:val="toc 3"/>
    <w:aliases w:val="APVMA_TOC 3"/>
    <w:basedOn w:val="Normal"/>
    <w:uiPriority w:val="39"/>
    <w:pPr>
      <w:tabs>
        <w:tab w:val="right" w:pos="9639"/>
      </w:tabs>
      <w:spacing w:before="40" w:line="240" w:lineRule="exact"/>
      <w:ind w:left="454"/>
    </w:pPr>
    <w:rPr>
      <w:noProof/>
      <w:sz w:val="18"/>
    </w:rPr>
  </w:style>
  <w:style w:type="paragraph" w:styleId="TOC4">
    <w:name w:val="toc 4"/>
    <w:basedOn w:val="Normal"/>
    <w:next w:val="Normal"/>
    <w:autoRedefine/>
    <w:uiPriority w:val="4"/>
    <w:semiHidden/>
    <w:pPr>
      <w:ind w:left="600"/>
    </w:pPr>
  </w:style>
  <w:style w:type="paragraph" w:styleId="TOC5">
    <w:name w:val="toc 5"/>
    <w:basedOn w:val="Normal"/>
    <w:next w:val="Normal"/>
    <w:autoRedefine/>
    <w:uiPriority w:val="4"/>
    <w:semiHidden/>
    <w:pPr>
      <w:ind w:left="800"/>
    </w:pPr>
  </w:style>
  <w:style w:type="paragraph" w:styleId="TOC6">
    <w:name w:val="toc 6"/>
    <w:basedOn w:val="Normal"/>
    <w:next w:val="Normal"/>
    <w:autoRedefine/>
    <w:uiPriority w:val="4"/>
    <w:semiHidden/>
    <w:pPr>
      <w:ind w:left="1200"/>
    </w:pPr>
  </w:style>
  <w:style w:type="paragraph" w:styleId="TOC7">
    <w:name w:val="toc 7"/>
    <w:basedOn w:val="Normal"/>
    <w:next w:val="Normal"/>
    <w:autoRedefine/>
    <w:uiPriority w:val="4"/>
    <w:semiHidden/>
    <w:pPr>
      <w:ind w:left="1440"/>
    </w:pPr>
  </w:style>
  <w:style w:type="paragraph" w:styleId="TOC8">
    <w:name w:val="toc 8"/>
    <w:basedOn w:val="Normal"/>
    <w:next w:val="Normal"/>
    <w:autoRedefine/>
    <w:uiPriority w:val="4"/>
    <w:semiHidden/>
    <w:pPr>
      <w:ind w:left="1680"/>
    </w:pPr>
  </w:style>
  <w:style w:type="paragraph" w:styleId="TOC9">
    <w:name w:val="toc 9"/>
    <w:basedOn w:val="Normal"/>
    <w:next w:val="Normal"/>
    <w:autoRedefine/>
    <w:uiPriority w:val="4"/>
    <w:semiHidden/>
    <w:pPr>
      <w:ind w:left="1920"/>
    </w:pPr>
  </w:style>
  <w:style w:type="character" w:styleId="Hyperlink">
    <w:name w:val="Hyperlink"/>
    <w:uiPriority w:val="99"/>
    <w:rPr>
      <w:color w:val="0000FF"/>
      <w:u w:val="single"/>
    </w:rPr>
  </w:style>
  <w:style w:type="paragraph" w:customStyle="1" w:styleId="APVMATableBullet">
    <w:name w:val="APVMA_TableBullet"/>
    <w:basedOn w:val="APVMATableText"/>
    <w:uiPriority w:val="4"/>
    <w:rsid w:val="00FB0015"/>
    <w:pPr>
      <w:numPr>
        <w:numId w:val="19"/>
      </w:numPr>
      <w:spacing w:after="60"/>
    </w:pPr>
  </w:style>
  <w:style w:type="paragraph" w:customStyle="1" w:styleId="APVMATableText">
    <w:name w:val="APVMA_TableText"/>
    <w:basedOn w:val="NormalText"/>
    <w:uiPriority w:val="4"/>
    <w:qFormat/>
    <w:pPr>
      <w:spacing w:before="120" w:after="120" w:line="210" w:lineRule="exact"/>
    </w:pPr>
    <w:rPr>
      <w:spacing w:val="6"/>
      <w:sz w:val="17"/>
    </w:rPr>
  </w:style>
  <w:style w:type="paragraph" w:customStyle="1" w:styleId="APVMATableHead">
    <w:name w:val="APVMA_TableHead"/>
    <w:basedOn w:val="APVMATableText"/>
    <w:uiPriority w:val="4"/>
    <w:qFormat/>
    <w:rsid w:val="00C53C96"/>
    <w:pPr>
      <w:keepNext/>
      <w:keepLines/>
      <w:spacing w:before="60" w:after="60" w:line="240" w:lineRule="exact"/>
    </w:pPr>
    <w:rPr>
      <w:rFonts w:ascii="Franklin Gothic Medium" w:hAnsi="Franklin Gothic Medium"/>
      <w:bCs/>
      <w:color w:val="F8F8F8"/>
      <w:sz w:val="18"/>
    </w:rPr>
  </w:style>
  <w:style w:type="paragraph" w:customStyle="1" w:styleId="APVMAListNumbered">
    <w:name w:val="APVMA_List_Numbered"/>
    <w:basedOn w:val="NormalText"/>
    <w:uiPriority w:val="4"/>
    <w:qFormat/>
    <w:pPr>
      <w:numPr>
        <w:numId w:val="18"/>
      </w:numPr>
      <w:spacing w:before="120" w:after="120"/>
    </w:pPr>
  </w:style>
  <w:style w:type="paragraph" w:styleId="Header">
    <w:name w:val="header"/>
    <w:basedOn w:val="Normal"/>
    <w:uiPriority w:val="4"/>
    <w:semiHidden/>
    <w:pPr>
      <w:tabs>
        <w:tab w:val="center" w:pos="4153"/>
        <w:tab w:val="right" w:pos="8306"/>
      </w:tabs>
    </w:pPr>
  </w:style>
  <w:style w:type="character" w:styleId="Strong">
    <w:name w:val="Strong"/>
    <w:uiPriority w:val="4"/>
    <w:rPr>
      <w:b/>
      <w:bCs/>
    </w:rPr>
  </w:style>
  <w:style w:type="paragraph" w:styleId="Footer">
    <w:name w:val="footer"/>
    <w:basedOn w:val="Normal"/>
    <w:uiPriority w:val="4"/>
    <w:semiHidden/>
    <w:pPr>
      <w:tabs>
        <w:tab w:val="center" w:pos="4153"/>
        <w:tab w:val="right" w:pos="8306"/>
      </w:tabs>
    </w:pPr>
  </w:style>
  <w:style w:type="character" w:styleId="PageNumber">
    <w:name w:val="page number"/>
    <w:aliases w:val="APVMA Page Number"/>
    <w:uiPriority w:val="4"/>
    <w:semiHidden/>
    <w:rPr>
      <w:rFonts w:ascii="Arial" w:hAnsi="Arial"/>
      <w:b/>
      <w:dstrike w:val="0"/>
      <w:color w:val="auto"/>
      <w:spacing w:val="0"/>
      <w:w w:val="100"/>
      <w:kern w:val="19"/>
      <w:position w:val="0"/>
      <w:sz w:val="18"/>
      <w:u w:val="none"/>
      <w:vertAlign w:val="baseline"/>
    </w:rPr>
  </w:style>
  <w:style w:type="paragraph" w:customStyle="1" w:styleId="APVMASourceTableNote">
    <w:name w:val="APVMA_Source/TableNote"/>
    <w:basedOn w:val="NormalText"/>
    <w:uiPriority w:val="4"/>
    <w:pPr>
      <w:spacing w:before="0" w:after="0" w:line="280" w:lineRule="atLeast"/>
    </w:pPr>
    <w:rPr>
      <w:i/>
      <w:spacing w:val="6"/>
      <w:sz w:val="16"/>
    </w:rPr>
  </w:style>
  <w:style w:type="character" w:styleId="CommentReference">
    <w:name w:val="annotation reference"/>
    <w:uiPriority w:val="4"/>
    <w:semiHidden/>
    <w:rPr>
      <w:sz w:val="16"/>
      <w:szCs w:val="16"/>
    </w:rPr>
  </w:style>
  <w:style w:type="paragraph" w:customStyle="1" w:styleId="APVMAEvenHeader">
    <w:name w:val="APVMA_Even_Header"/>
    <w:basedOn w:val="APVMAOddHeader"/>
    <w:uiPriority w:val="4"/>
    <w:rsid w:val="00BD2289"/>
    <w:pPr>
      <w:tabs>
        <w:tab w:val="clear" w:pos="9072"/>
        <w:tab w:val="left" w:pos="567"/>
      </w:tabs>
      <w:ind w:left="567" w:hanging="567"/>
    </w:pPr>
  </w:style>
  <w:style w:type="paragraph" w:customStyle="1" w:styleId="Bullet1">
    <w:name w:val="Bullet1"/>
    <w:basedOn w:val="NormalText"/>
    <w:uiPriority w:val="4"/>
    <w:qFormat/>
    <w:rsid w:val="006E33F7"/>
    <w:pPr>
      <w:numPr>
        <w:numId w:val="14"/>
      </w:numPr>
      <w:spacing w:before="120" w:after="120"/>
    </w:pPr>
  </w:style>
  <w:style w:type="paragraph" w:customStyle="1" w:styleId="APVMATableHeadRight">
    <w:name w:val="APVMA_TableHead_Right"/>
    <w:basedOn w:val="APVMATableHead"/>
    <w:uiPriority w:val="4"/>
    <w:rsid w:val="00C53C96"/>
    <w:pPr>
      <w:jc w:val="right"/>
    </w:pPr>
  </w:style>
  <w:style w:type="paragraph" w:customStyle="1" w:styleId="Bullet2">
    <w:name w:val="Bullet2"/>
    <w:basedOn w:val="Bullet1"/>
    <w:uiPriority w:val="4"/>
    <w:qFormat/>
    <w:rsid w:val="006E33F7"/>
    <w:pPr>
      <w:numPr>
        <w:numId w:val="8"/>
      </w:numPr>
      <w:spacing w:before="60"/>
    </w:pPr>
  </w:style>
  <w:style w:type="character" w:styleId="FootnoteReference">
    <w:name w:val="footnote reference"/>
    <w:rPr>
      <w:vertAlign w:val="superscript"/>
    </w:rPr>
  </w:style>
  <w:style w:type="paragraph" w:customStyle="1" w:styleId="APVMAQuote">
    <w:name w:val="APVMA_Quote"/>
    <w:basedOn w:val="NormalText"/>
    <w:uiPriority w:val="4"/>
    <w:pPr>
      <w:ind w:left="567" w:right="567"/>
    </w:pPr>
  </w:style>
  <w:style w:type="paragraph" w:customStyle="1" w:styleId="APVMATableTextRight">
    <w:name w:val="APVMA_TableText_Right"/>
    <w:basedOn w:val="APVMATableText"/>
    <w:uiPriority w:val="4"/>
    <w:pPr>
      <w:jc w:val="right"/>
    </w:pPr>
  </w:style>
  <w:style w:type="paragraph" w:styleId="Caption">
    <w:name w:val="caption"/>
    <w:aliases w:val="APVMA_Caption,o,1,Beschriftung Appendix,Légende Car Car Car,Beschriftung Appendix Car Car Car,Légende Car Car Car Car,Légende Car1 Car Car,Beschriftung Appendix Car Car Car Car,Beschriftung Appendix Car1 Car Car,Légende Car1,Légende Car Car1"/>
    <w:basedOn w:val="Normal"/>
    <w:next w:val="NormalText"/>
    <w:link w:val="CaptionChar"/>
    <w:uiPriority w:val="99"/>
    <w:qFormat/>
    <w:rsid w:val="00FB0015"/>
    <w:pPr>
      <w:keepNext/>
      <w:keepLines/>
      <w:tabs>
        <w:tab w:val="left" w:pos="907"/>
      </w:tabs>
      <w:spacing w:before="240" w:after="120" w:line="280" w:lineRule="exact"/>
      <w:ind w:left="907" w:hanging="907"/>
    </w:pPr>
    <w:rPr>
      <w:rFonts w:ascii="Franklin Gothic Medium" w:hAnsi="Franklin Gothic Medium"/>
      <w:color w:val="5C2946"/>
    </w:rPr>
  </w:style>
  <w:style w:type="paragraph" w:styleId="TOAHeading">
    <w:name w:val="toa heading"/>
    <w:aliases w:val="APVMA_TOC heading"/>
    <w:basedOn w:val="Heading1"/>
    <w:next w:val="TOC1"/>
    <w:uiPriority w:val="4"/>
    <w:semiHidden/>
    <w:pPr>
      <w:pageBreakBefore w:val="0"/>
      <w:numPr>
        <w:numId w:val="0"/>
      </w:numPr>
      <w:outlineLvl w:val="9"/>
    </w:pPr>
    <w:rPr>
      <w:bCs/>
      <w:szCs w:val="20"/>
    </w:rPr>
  </w:style>
  <w:style w:type="paragraph" w:customStyle="1" w:styleId="APVMATableSubHead">
    <w:name w:val="APVMA_Table_SubHead"/>
    <w:basedOn w:val="APVMATableHead"/>
    <w:uiPriority w:val="4"/>
    <w:rsid w:val="00FB0015"/>
    <w:rPr>
      <w:color w:val="5C2946"/>
    </w:rPr>
  </w:style>
  <w:style w:type="paragraph" w:styleId="TableofFigures">
    <w:name w:val="table of figures"/>
    <w:aliases w:val="APVMA_ToF"/>
    <w:basedOn w:val="TOC3"/>
    <w:uiPriority w:val="99"/>
    <w:pPr>
      <w:ind w:left="851" w:hanging="851"/>
    </w:pPr>
  </w:style>
  <w:style w:type="paragraph" w:customStyle="1" w:styleId="APVMAOddHeader">
    <w:name w:val="APVMA_Odd_Header"/>
    <w:basedOn w:val="NormalText"/>
    <w:uiPriority w:val="4"/>
    <w:rsid w:val="00FB0015"/>
    <w:pPr>
      <w:pBdr>
        <w:bottom w:val="single" w:sz="4" w:space="1" w:color="auto"/>
      </w:pBdr>
      <w:tabs>
        <w:tab w:val="right" w:pos="9072"/>
        <w:tab w:val="right" w:pos="9638"/>
      </w:tabs>
      <w:spacing w:before="0" w:after="0" w:line="200" w:lineRule="exact"/>
    </w:pPr>
    <w:rPr>
      <w:b/>
      <w:bCs/>
      <w:caps/>
      <w:color w:val="5C2946"/>
      <w:sz w:val="18"/>
      <w:szCs w:val="18"/>
    </w:rPr>
  </w:style>
  <w:style w:type="paragraph" w:customStyle="1" w:styleId="APVMACoverTitle">
    <w:name w:val="APVMA_Cover_Title"/>
    <w:basedOn w:val="Normal"/>
    <w:uiPriority w:val="4"/>
    <w:qFormat/>
    <w:rsid w:val="00EE5B09"/>
    <w:pPr>
      <w:spacing w:line="440" w:lineRule="exact"/>
      <w:jc w:val="right"/>
    </w:pPr>
    <w:rPr>
      <w:rFonts w:ascii="Franklin Gothic Demi" w:hAnsi="Franklin Gothic Demi" w:cs="Arial"/>
      <w:bCs/>
      <w:color w:val="353735"/>
      <w:kern w:val="28"/>
      <w:sz w:val="36"/>
      <w:szCs w:val="32"/>
    </w:rPr>
  </w:style>
  <w:style w:type="paragraph" w:customStyle="1" w:styleId="APVMACoverSubtitle">
    <w:name w:val="APVMA_Cover_Subtitle"/>
    <w:basedOn w:val="Normal"/>
    <w:uiPriority w:val="4"/>
    <w:qFormat/>
    <w:rsid w:val="00EE5B09"/>
    <w:pPr>
      <w:spacing w:before="120" w:line="340" w:lineRule="exact"/>
      <w:jc w:val="right"/>
    </w:pPr>
    <w:rPr>
      <w:rFonts w:ascii="Franklin Gothic Book" w:hAnsi="Franklin Gothic Book"/>
      <w:color w:val="353735" w:themeColor="text1"/>
      <w:sz w:val="28"/>
    </w:rPr>
  </w:style>
  <w:style w:type="paragraph" w:customStyle="1" w:styleId="APVMATitle3">
    <w:name w:val="APVMA_Title3"/>
    <w:basedOn w:val="Normal"/>
    <w:uiPriority w:val="4"/>
    <w:pPr>
      <w:spacing w:line="340" w:lineRule="exact"/>
      <w:jc w:val="right"/>
    </w:pPr>
    <w:rPr>
      <w:rFonts w:ascii="Trebuchet MS" w:hAnsi="Trebuchet MS"/>
      <w:b/>
      <w:caps/>
      <w:color w:val="365860"/>
      <w:sz w:val="30"/>
    </w:rPr>
  </w:style>
  <w:style w:type="paragraph" w:customStyle="1" w:styleId="APVMATitle2a">
    <w:name w:val="APVMA_Title2a"/>
    <w:basedOn w:val="APVMACoverSubtitle"/>
    <w:uiPriority w:val="4"/>
    <w:pPr>
      <w:spacing w:before="960"/>
    </w:pPr>
    <w:rPr>
      <w:color w:val="666666"/>
    </w:rPr>
  </w:style>
  <w:style w:type="paragraph" w:customStyle="1" w:styleId="APVMAAddress">
    <w:name w:val="APVMA_Address"/>
    <w:basedOn w:val="NormalText"/>
    <w:uiPriority w:val="4"/>
    <w:pPr>
      <w:tabs>
        <w:tab w:val="left" w:pos="1361"/>
      </w:tabs>
      <w:spacing w:before="0" w:after="60"/>
      <w:ind w:left="567"/>
    </w:pPr>
    <w:rPr>
      <w:bCs/>
    </w:rPr>
  </w:style>
  <w:style w:type="paragraph" w:customStyle="1" w:styleId="APVMATextIndented">
    <w:name w:val="APVMA_Text_Indented"/>
    <w:basedOn w:val="NormalText"/>
    <w:uiPriority w:val="4"/>
    <w:pPr>
      <w:ind w:left="340"/>
    </w:pPr>
  </w:style>
  <w:style w:type="paragraph" w:customStyle="1" w:styleId="APVMAImprintText">
    <w:name w:val="APVMA_Imprint_Text"/>
    <w:basedOn w:val="Normal"/>
    <w:pPr>
      <w:spacing w:before="120" w:after="120" w:line="240" w:lineRule="exact"/>
    </w:pPr>
    <w:rPr>
      <w:spacing w:val="6"/>
      <w:sz w:val="16"/>
    </w:rPr>
  </w:style>
  <w:style w:type="paragraph" w:customStyle="1" w:styleId="APVMAAppendixH1">
    <w:name w:val="APVMA_Appendix_H1"/>
    <w:basedOn w:val="APVMAPreliminariesH1"/>
    <w:next w:val="NormalText"/>
    <w:uiPriority w:val="4"/>
    <w:rsid w:val="002A3239"/>
    <w:pPr>
      <w:tabs>
        <w:tab w:val="left" w:pos="2058"/>
      </w:tabs>
      <w:ind w:left="2044" w:hanging="2044"/>
    </w:pPr>
  </w:style>
  <w:style w:type="character" w:styleId="FollowedHyperlink">
    <w:name w:val="FollowedHyperlink"/>
    <w:uiPriority w:val="4"/>
    <w:semiHidden/>
    <w:rPr>
      <w:color w:val="800080"/>
      <w:u w:val="single"/>
    </w:rPr>
  </w:style>
  <w:style w:type="paragraph" w:customStyle="1" w:styleId="APVMAPreliminariesH1">
    <w:name w:val="APVMA_Preliminaries_H1"/>
    <w:basedOn w:val="Heading1"/>
    <w:next w:val="NormalText"/>
    <w:uiPriority w:val="4"/>
    <w:rsid w:val="00FB0015"/>
    <w:pPr>
      <w:numPr>
        <w:numId w:val="0"/>
      </w:numPr>
    </w:pPr>
    <w:rPr>
      <w:bCs/>
      <w:szCs w:val="30"/>
    </w:rPr>
  </w:style>
  <w:style w:type="paragraph" w:customStyle="1" w:styleId="APVMAPreliminariesH2">
    <w:name w:val="APVMA_Preliminaries_H2"/>
    <w:basedOn w:val="Heading2"/>
    <w:next w:val="NormalText"/>
    <w:uiPriority w:val="4"/>
    <w:rsid w:val="00FB0015"/>
    <w:pPr>
      <w:numPr>
        <w:ilvl w:val="0"/>
        <w:numId w:val="0"/>
      </w:numPr>
    </w:pPr>
  </w:style>
  <w:style w:type="paragraph" w:customStyle="1" w:styleId="APVMAPreliminariesH3">
    <w:name w:val="APVMA_Preliminaries_H3"/>
    <w:basedOn w:val="Heading3"/>
    <w:uiPriority w:val="4"/>
    <w:rsid w:val="00FB0015"/>
  </w:style>
  <w:style w:type="paragraph" w:customStyle="1" w:styleId="APVMAGlossaryRefH1">
    <w:name w:val="APVMA_Glossary/Ref_H1"/>
    <w:basedOn w:val="APVMAPreliminariesH1"/>
    <w:uiPriority w:val="4"/>
    <w:rsid w:val="00FB0015"/>
  </w:style>
  <w:style w:type="paragraph" w:customStyle="1" w:styleId="APVMAImage">
    <w:name w:val="APVMA_Image"/>
    <w:basedOn w:val="Normal"/>
    <w:uiPriority w:val="4"/>
    <w:pPr>
      <w:spacing w:before="240" w:after="240"/>
    </w:pPr>
  </w:style>
  <w:style w:type="paragraph" w:customStyle="1" w:styleId="APVMAListAlpha">
    <w:name w:val="APVMA_List_Alpha"/>
    <w:basedOn w:val="NormalText"/>
    <w:uiPriority w:val="4"/>
    <w:qFormat/>
    <w:pPr>
      <w:numPr>
        <w:numId w:val="17"/>
      </w:numPr>
      <w:spacing w:before="120" w:after="120"/>
    </w:pPr>
  </w:style>
  <w:style w:type="paragraph" w:customStyle="1" w:styleId="APVMAAppendixH2">
    <w:name w:val="APVMA_Appendix_H2"/>
    <w:basedOn w:val="APVMAPreliminariesH2"/>
    <w:next w:val="NormalText"/>
    <w:uiPriority w:val="4"/>
    <w:rsid w:val="00FB0015"/>
    <w:rPr>
      <w:bCs/>
    </w:rPr>
  </w:style>
  <w:style w:type="paragraph" w:customStyle="1" w:styleId="APVMAAppendixH3">
    <w:name w:val="APVMA_Appendix_H3"/>
    <w:basedOn w:val="APVMAPreliminariesH3"/>
    <w:next w:val="NormalText"/>
    <w:uiPriority w:val="4"/>
    <w:rsid w:val="00FB0015"/>
  </w:style>
  <w:style w:type="paragraph" w:customStyle="1" w:styleId="APVMABullet3">
    <w:name w:val="APVMA_Bullet3"/>
    <w:basedOn w:val="Bullet2"/>
    <w:uiPriority w:val="4"/>
    <w:pPr>
      <w:numPr>
        <w:numId w:val="16"/>
      </w:numPr>
      <w:spacing w:before="120"/>
      <w:ind w:left="1020" w:hanging="340"/>
    </w:pPr>
  </w:style>
  <w:style w:type="paragraph" w:customStyle="1" w:styleId="APVMASectionTitle">
    <w:name w:val="APVMA_Section_Title"/>
    <w:basedOn w:val="Normal"/>
    <w:uiPriority w:val="4"/>
    <w:rsid w:val="00BD55DB"/>
    <w:pPr>
      <w:spacing w:before="840"/>
      <w:jc w:val="right"/>
    </w:pPr>
    <w:rPr>
      <w:rFonts w:ascii="Trebuchet MS" w:hAnsi="Trebuchet MS"/>
      <w:caps/>
      <w:color w:val="53284F"/>
      <w:sz w:val="48"/>
    </w:rPr>
  </w:style>
  <w:style w:type="paragraph" w:customStyle="1" w:styleId="APVMACoverDate">
    <w:name w:val="APVMA_Cover_Date"/>
    <w:basedOn w:val="Normal"/>
    <w:uiPriority w:val="4"/>
    <w:rsid w:val="001C6607"/>
    <w:rPr>
      <w:rFonts w:ascii="Orator Std" w:hAnsi="Orator Std"/>
      <w:caps/>
      <w:color w:val="F8F8F8"/>
      <w:sz w:val="24"/>
    </w:rPr>
  </w:style>
  <w:style w:type="paragraph" w:styleId="BalloonText">
    <w:name w:val="Balloon Text"/>
    <w:basedOn w:val="Normal"/>
    <w:link w:val="BalloonTextChar"/>
    <w:uiPriority w:val="99"/>
    <w:semiHidden/>
    <w:unhideWhenUsed/>
    <w:rsid w:val="00BD0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21C"/>
    <w:rPr>
      <w:rFonts w:ascii="Segoe UI" w:hAnsi="Segoe UI" w:cs="Segoe UI"/>
      <w:sz w:val="18"/>
      <w:szCs w:val="18"/>
      <w:lang w:eastAsia="en-US"/>
    </w:rPr>
  </w:style>
  <w:style w:type="character" w:styleId="PlaceholderText">
    <w:name w:val="Placeholder Text"/>
    <w:basedOn w:val="DefaultParagraphFont"/>
    <w:uiPriority w:val="99"/>
    <w:semiHidden/>
    <w:rsid w:val="00566590"/>
    <w:rPr>
      <w:color w:val="808080"/>
    </w:rPr>
  </w:style>
  <w:style w:type="character" w:customStyle="1" w:styleId="APVMASuperscript">
    <w:name w:val="APVMA_Superscript"/>
    <w:basedOn w:val="DefaultParagraphFont"/>
    <w:uiPriority w:val="1"/>
    <w:qFormat/>
    <w:rsid w:val="0041559F"/>
    <w:rPr>
      <w:vertAlign w:val="superscript"/>
    </w:rPr>
  </w:style>
  <w:style w:type="character" w:customStyle="1" w:styleId="APVMASubscript">
    <w:name w:val="APVMA_Subscript"/>
    <w:basedOn w:val="DefaultParagraphFont"/>
    <w:uiPriority w:val="1"/>
    <w:rsid w:val="00794B71"/>
    <w:rPr>
      <w:vertAlign w:val="subscript"/>
    </w:rPr>
  </w:style>
  <w:style w:type="character" w:customStyle="1" w:styleId="CommentTextChar">
    <w:name w:val="Comment Text Char"/>
    <w:basedOn w:val="DefaultParagraphFont"/>
    <w:link w:val="CommentText"/>
    <w:uiPriority w:val="4"/>
    <w:semiHidden/>
    <w:rsid w:val="00FB0015"/>
    <w:rPr>
      <w:rFonts w:ascii="Arial" w:hAnsi="Arial"/>
      <w:lang w:eastAsia="en-US"/>
    </w:rPr>
  </w:style>
  <w:style w:type="character" w:customStyle="1" w:styleId="NormalTextChar">
    <w:name w:val="Normal Text Char"/>
    <w:basedOn w:val="DefaultParagraphFont"/>
    <w:link w:val="NormalText"/>
    <w:rsid w:val="003104F7"/>
    <w:rPr>
      <w:rFonts w:ascii="Arial" w:hAnsi="Arial" w:cs="Arial"/>
      <w:kern w:val="20"/>
      <w:sz w:val="19"/>
      <w:szCs w:val="24"/>
      <w:u w:color="000000"/>
      <w:lang w:eastAsia="en-US"/>
    </w:rPr>
  </w:style>
  <w:style w:type="character" w:customStyle="1" w:styleId="FootnoteTextChar">
    <w:name w:val="Footnote Text Char"/>
    <w:aliases w:val="APVMA_Footnote Char"/>
    <w:basedOn w:val="DefaultParagraphFont"/>
    <w:link w:val="FootnoteText"/>
    <w:rsid w:val="003104F7"/>
    <w:rPr>
      <w:rFonts w:ascii="Arial" w:hAnsi="Arial" w:cs="Arial"/>
      <w:spacing w:val="6"/>
      <w:kern w:val="20"/>
      <w:sz w:val="16"/>
      <w:u w:color="000000"/>
      <w:lang w:eastAsia="en-US"/>
    </w:rPr>
  </w:style>
  <w:style w:type="character" w:customStyle="1" w:styleId="CaptionChar">
    <w:name w:val="Caption Char"/>
    <w:aliases w:val="APVMA_Caption Char,o Char,1 Char,Beschriftung Appendix Char,Légende Car Car Car Char,Beschriftung Appendix Car Car Car Char,Légende Car Car Car Car Char,Légende Car1 Car Car Char,Beschriftung Appendix Car Car Car Car Char,Légende Car1 Char"/>
    <w:link w:val="Caption"/>
    <w:uiPriority w:val="99"/>
    <w:rsid w:val="003104F7"/>
    <w:rPr>
      <w:rFonts w:ascii="Franklin Gothic Medium" w:hAnsi="Franklin Gothic Medium"/>
      <w:color w:val="5C2946"/>
      <w:szCs w:val="24"/>
      <w:lang w:eastAsia="en-US"/>
    </w:rPr>
  </w:style>
  <w:style w:type="table" w:styleId="TableGrid">
    <w:name w:val="Table Grid"/>
    <w:basedOn w:val="TableNormal"/>
    <w:uiPriority w:val="39"/>
    <w:rsid w:val="0031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
    <w:name w:val="A_T"/>
    <w:link w:val="ATChar"/>
    <w:rsid w:val="003104F7"/>
    <w:pPr>
      <w:spacing w:before="120" w:after="240"/>
      <w:jc w:val="both"/>
    </w:pPr>
    <w:rPr>
      <w:sz w:val="24"/>
      <w:szCs w:val="24"/>
    </w:rPr>
  </w:style>
  <w:style w:type="character" w:customStyle="1" w:styleId="ATChar">
    <w:name w:val="A_T Char"/>
    <w:link w:val="AT"/>
    <w:rsid w:val="003104F7"/>
    <w:rPr>
      <w:sz w:val="24"/>
      <w:szCs w:val="24"/>
    </w:rPr>
  </w:style>
  <w:style w:type="paragraph" w:styleId="CommentSubject">
    <w:name w:val="annotation subject"/>
    <w:basedOn w:val="CommentText"/>
    <w:next w:val="CommentText"/>
    <w:link w:val="CommentSubjectChar"/>
    <w:uiPriority w:val="99"/>
    <w:semiHidden/>
    <w:unhideWhenUsed/>
    <w:rsid w:val="003104F7"/>
    <w:pPr>
      <w:spacing w:before="0" w:line="240" w:lineRule="auto"/>
    </w:pPr>
    <w:rPr>
      <w:b/>
      <w:bCs/>
    </w:rPr>
  </w:style>
  <w:style w:type="character" w:customStyle="1" w:styleId="CommentSubjectChar">
    <w:name w:val="Comment Subject Char"/>
    <w:basedOn w:val="CommentTextChar"/>
    <w:link w:val="CommentSubject"/>
    <w:uiPriority w:val="99"/>
    <w:semiHidden/>
    <w:rsid w:val="003104F7"/>
    <w:rPr>
      <w:rFonts w:ascii="Arial" w:hAnsi="Arial"/>
      <w:b/>
      <w:bCs/>
      <w:lang w:eastAsia="en-US"/>
    </w:rPr>
  </w:style>
  <w:style w:type="paragraph" w:styleId="Revision">
    <w:name w:val="Revision"/>
    <w:hidden/>
    <w:uiPriority w:val="99"/>
    <w:semiHidden/>
    <w:rsid w:val="003104F7"/>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eativecommons.org/licenses/by/3.0/au/deed.en" TargetMode="External"/><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image" Target="media/image8.png"/><Relationship Id="rId21" Type="http://schemas.openxmlformats.org/officeDocument/2006/relationships/hyperlink" Target="http://www.agriculture.gov.au/abares/aclump/multi-criteria-analysis" TargetMode="External"/><Relationship Id="rId34" Type="http://schemas.openxmlformats.org/officeDocument/2006/relationships/image" Target="media/image6.png"/><Relationship Id="rId42" Type="http://schemas.openxmlformats.org/officeDocument/2006/relationships/header" Target="header10.xml"/><Relationship Id="rId47" Type="http://schemas.openxmlformats.org/officeDocument/2006/relationships/header" Target="header12.xml"/><Relationship Id="rId50" Type="http://schemas.openxmlformats.org/officeDocument/2006/relationships/hyperlink" Target="https://apvma.gov.au/node/15696" TargetMode="External"/><Relationship Id="rId55" Type="http://schemas.openxmlformats.org/officeDocument/2006/relationships/image" Target="media/image14.png"/><Relationship Id="rId63" Type="http://schemas.openxmlformats.org/officeDocument/2006/relationships/hyperlink" Target="http://www.soilquality.org.au" TargetMode="External"/><Relationship Id="rId68" Type="http://schemas.openxmlformats.org/officeDocument/2006/relationships/header" Target="header19.xml"/><Relationship Id="rId76" Type="http://schemas.openxmlformats.org/officeDocument/2006/relationships/header" Target="header24.xml"/><Relationship Id="rId84" Type="http://schemas.openxmlformats.org/officeDocument/2006/relationships/hyperlink" Target="https://esdac.jrc.ec.europa.eu/public_path/projects_data/focus/gw/NewDocs/GenericGuidance2_2.pdf" TargetMode="External"/><Relationship Id="rId89" Type="http://schemas.openxmlformats.org/officeDocument/2006/relationships/hyperlink" Target="http://irrigationtoolbox.com/NEH/Part630_Hydrology/neh630-ch08.pdf" TargetMode="External"/><Relationship Id="rId7" Type="http://schemas.openxmlformats.org/officeDocument/2006/relationships/footnotes" Target="footnotes.xml"/><Relationship Id="rId71" Type="http://schemas.openxmlformats.org/officeDocument/2006/relationships/header" Target="header21.xml"/><Relationship Id="rId92" Type="http://schemas.openxmlformats.org/officeDocument/2006/relationships/header" Target="header31.xml"/><Relationship Id="rId2" Type="http://schemas.openxmlformats.org/officeDocument/2006/relationships/customXml" Target="../customXml/item2.xml"/><Relationship Id="rId16" Type="http://schemas.openxmlformats.org/officeDocument/2006/relationships/hyperlink" Target="mailto:communications@apvma.gov.au" TargetMode="External"/><Relationship Id="rId29" Type="http://schemas.openxmlformats.org/officeDocument/2006/relationships/hyperlink" Target="https://apvma.gov.au/node/15701" TargetMode="External"/><Relationship Id="rId11" Type="http://schemas.openxmlformats.org/officeDocument/2006/relationships/image" Target="media/image3.png"/><Relationship Id="rId24" Type="http://schemas.openxmlformats.org/officeDocument/2006/relationships/hyperlink" Target="https://www.waterconnect.sa.gov.au/" TargetMode="External"/><Relationship Id="rId32" Type="http://schemas.openxmlformats.org/officeDocument/2006/relationships/header" Target="header6.xml"/><Relationship Id="rId37" Type="http://schemas.openxmlformats.org/officeDocument/2006/relationships/hyperlink" Target="http://www.soilquality.org/" TargetMode="External"/><Relationship Id="rId40" Type="http://schemas.openxmlformats.org/officeDocument/2006/relationships/image" Target="media/image9.png"/><Relationship Id="rId45" Type="http://schemas.openxmlformats.org/officeDocument/2006/relationships/hyperlink" Target="http://www.agriculture.gov.au/abares/data/mcass" TargetMode="External"/><Relationship Id="rId53" Type="http://schemas.openxmlformats.org/officeDocument/2006/relationships/image" Target="media/image12.png"/><Relationship Id="rId58" Type="http://schemas.openxmlformats.org/officeDocument/2006/relationships/image" Target="media/image15.png"/><Relationship Id="rId66" Type="http://schemas.openxmlformats.org/officeDocument/2006/relationships/image" Target="media/image19.png"/><Relationship Id="rId74" Type="http://schemas.openxmlformats.org/officeDocument/2006/relationships/header" Target="header23.xml"/><Relationship Id="rId79" Type="http://schemas.openxmlformats.org/officeDocument/2006/relationships/header" Target="header27.xml"/><Relationship Id="rId87" Type="http://schemas.openxmlformats.org/officeDocument/2006/relationships/hyperlink" Target="http://www.nepc.gov.au/system/files/resources/bffdc9e9-7004-4de9-b94f-b758140dbc8c/files/cmgt-nchem-eragm-agricultural-and-veterinary-chemicals-200902.pdf" TargetMode="External"/><Relationship Id="rId5" Type="http://schemas.openxmlformats.org/officeDocument/2006/relationships/settings" Target="settings.xml"/><Relationship Id="rId61" Type="http://schemas.openxmlformats.org/officeDocument/2006/relationships/image" Target="media/image16.png"/><Relationship Id="rId82" Type="http://schemas.openxmlformats.org/officeDocument/2006/relationships/header" Target="header30.xml"/><Relationship Id="rId90" Type="http://schemas.openxmlformats.org/officeDocument/2006/relationships/hyperlink" Target="http://irrigationtoolbox.com/NEH/Part630_Hydrology/H_210_630_09.pdf" TargetMode="External"/><Relationship Id="rId19" Type="http://schemas.openxmlformats.org/officeDocument/2006/relationships/header" Target="header2.xml"/><Relationship Id="rId14" Type="http://schemas.openxmlformats.org/officeDocument/2006/relationships/hyperlink" Target="http://www.creativecommons.org/licenses/by/3.0/au/legalcode" TargetMode="External"/><Relationship Id="rId22" Type="http://schemas.openxmlformats.org/officeDocument/2006/relationships/hyperlink" Target="https://realtimedata.waternsw.com.au/water.stm" TargetMode="External"/><Relationship Id="rId27" Type="http://schemas.openxmlformats.org/officeDocument/2006/relationships/header" Target="header4.xml"/><Relationship Id="rId30" Type="http://schemas.openxmlformats.org/officeDocument/2006/relationships/image" Target="media/image5.png"/><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hyperlink" Target="https://waterdata.usgs.gov/nd/nwis/?percentile_help" TargetMode="External"/><Relationship Id="rId64" Type="http://schemas.openxmlformats.org/officeDocument/2006/relationships/image" Target="media/image17.png"/><Relationship Id="rId69" Type="http://schemas.openxmlformats.org/officeDocument/2006/relationships/image" Target="media/image20.png"/><Relationship Id="rId77"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image" Target="media/image21.png"/><Relationship Id="rId80" Type="http://schemas.openxmlformats.org/officeDocument/2006/relationships/header" Target="header28.xml"/><Relationship Id="rId85" Type="http://schemas.openxmlformats.org/officeDocument/2006/relationships/hyperlink" Target="https://esdac.jrc.ec.europa.eu/public_path/projects_data/focus/sw/docs/Generic%20FOCUS_SWS_1.2.pdf"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www.apvma.gov.au" TargetMode="External"/><Relationship Id="rId25" Type="http://schemas.openxmlformats.org/officeDocument/2006/relationships/hyperlink" Target="http://wir.water.wa.gov.au" TargetMode="External"/><Relationship Id="rId33" Type="http://schemas.openxmlformats.org/officeDocument/2006/relationships/header" Target="header7.xml"/><Relationship Id="rId38" Type="http://schemas.openxmlformats.org/officeDocument/2006/relationships/chart" Target="charts/chart1.xml"/><Relationship Id="rId46" Type="http://schemas.openxmlformats.org/officeDocument/2006/relationships/image" Target="media/image10.png"/><Relationship Id="rId59" Type="http://schemas.openxmlformats.org/officeDocument/2006/relationships/header" Target="header17.xml"/><Relationship Id="rId67" Type="http://schemas.openxmlformats.org/officeDocument/2006/relationships/header" Target="header18.xml"/><Relationship Id="rId20" Type="http://schemas.openxmlformats.org/officeDocument/2006/relationships/footer" Target="footer1.xml"/><Relationship Id="rId41" Type="http://schemas.openxmlformats.org/officeDocument/2006/relationships/header" Target="header9.xml"/><Relationship Id="rId54" Type="http://schemas.openxmlformats.org/officeDocument/2006/relationships/image" Target="media/image13.png"/><Relationship Id="rId62" Type="http://schemas.openxmlformats.org/officeDocument/2006/relationships/hyperlink" Target="https://apvma.gov.au/node/15701" TargetMode="External"/><Relationship Id="rId70" Type="http://schemas.openxmlformats.org/officeDocument/2006/relationships/header" Target="header20.xml"/><Relationship Id="rId75" Type="http://schemas.openxmlformats.org/officeDocument/2006/relationships/image" Target="media/image22.png"/><Relationship Id="rId83" Type="http://schemas.openxmlformats.org/officeDocument/2006/relationships/hyperlink" Target="https://esdac.jrc.ec.europa.eu/public_path/projects_data/focus/sw/docs/FOCUS_SWS_Final_Report.doc" TargetMode="External"/><Relationship Id="rId88" Type="http://schemas.openxmlformats.org/officeDocument/2006/relationships/hyperlink" Target="https://s3.amazonaws.com/soilquality-production/fact_sheets/56/original/Benefits_of_retaining_stubble_Qld_for_web_270812.pdf?1346127089" TargetMode="External"/><Relationship Id="rId91" Type="http://schemas.openxmlformats.org/officeDocument/2006/relationships/hyperlink" Target="http://irrigationtoolbox.com/NEH/Part630_Hydrology/H_210_630_10.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pmc.gov.au/pmc/publication/commonwealth-coat-arms-information-and-guidelines" TargetMode="External"/><Relationship Id="rId23" Type="http://schemas.openxmlformats.org/officeDocument/2006/relationships/hyperlink" Target="http://data.water.vic.gov.au/" TargetMode="External"/><Relationship Id="rId28" Type="http://schemas.openxmlformats.org/officeDocument/2006/relationships/header" Target="header5.xml"/><Relationship Id="rId36" Type="http://schemas.openxmlformats.org/officeDocument/2006/relationships/image" Target="media/image7.png"/><Relationship Id="rId49" Type="http://schemas.openxmlformats.org/officeDocument/2006/relationships/image" Target="media/image11.png"/><Relationship Id="rId57" Type="http://schemas.openxmlformats.org/officeDocument/2006/relationships/header" Target="header16.xml"/><Relationship Id="rId10" Type="http://schemas.openxmlformats.org/officeDocument/2006/relationships/image" Target="media/image2.png"/><Relationship Id="rId31" Type="http://schemas.openxmlformats.org/officeDocument/2006/relationships/hyperlink" Target="https://apvma.gov.au/node/15701" TargetMode="External"/><Relationship Id="rId44" Type="http://schemas.openxmlformats.org/officeDocument/2006/relationships/chart" Target="charts/chart2.xml"/><Relationship Id="rId52" Type="http://schemas.openxmlformats.org/officeDocument/2006/relationships/header" Target="header15.xml"/><Relationship Id="rId60" Type="http://schemas.openxmlformats.org/officeDocument/2006/relationships/footer" Target="footer2.xml"/><Relationship Id="rId65" Type="http://schemas.openxmlformats.org/officeDocument/2006/relationships/image" Target="media/image18.png"/><Relationship Id="rId73" Type="http://schemas.openxmlformats.org/officeDocument/2006/relationships/header" Target="header22.xml"/><Relationship Id="rId78" Type="http://schemas.openxmlformats.org/officeDocument/2006/relationships/header" Target="header26.xml"/><Relationship Id="rId81" Type="http://schemas.openxmlformats.org/officeDocument/2006/relationships/header" Target="header29.xml"/><Relationship Id="rId86" Type="http://schemas.openxmlformats.org/officeDocument/2006/relationships/hyperlink" Target="http://www.oecd.org/chemicalsafety/pesticides-biocides/2078654.pdf"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lliot\Downloads\Template%20AVPMA%20Publications%20(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ILESVR-01\Users\cadams\My%20Documents\Aquatic%20runoff%20HSG%20recre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VR-01\Users\cadams\My%20Documents\Aquatic%20runoff%20HSG%20recreati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Sheet2!$C$14</c:f>
              <c:strCache>
                <c:ptCount val="1"/>
                <c:pt idx="0">
                  <c:v>NSW</c:v>
                </c:pt>
              </c:strCache>
            </c:strRef>
          </c:tx>
          <c:spPr>
            <a:ln w="19050" cap="rnd">
              <a:solidFill>
                <a:schemeClr val="tx2">
                  <a:lumMod val="50000"/>
                  <a:lumOff val="50000"/>
                </a:schemeClr>
              </a:solidFill>
              <a:round/>
            </a:ln>
            <a:effectLst/>
          </c:spPr>
          <c:marker>
            <c:symbol val="none"/>
          </c:marker>
          <c:cat>
            <c:numRef>
              <c:f>Sheet2!$B$15:$B$65</c:f>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Sheet2!$C$15:$C$65</c:f>
              <c:numCache>
                <c:formatCode>General</c:formatCode>
                <c:ptCount val="51"/>
                <c:pt idx="7">
                  <c:v>4.0236366161131333E-2</c:v>
                </c:pt>
                <c:pt idx="8">
                  <c:v>1.7733515986041019E-3</c:v>
                </c:pt>
                <c:pt idx="9">
                  <c:v>1.2667390780848987E-2</c:v>
                </c:pt>
                <c:pt idx="10">
                  <c:v>6.9481332595687201E-2</c:v>
                </c:pt>
                <c:pt idx="11">
                  <c:v>0.16908992981489143</c:v>
                </c:pt>
                <c:pt idx="12">
                  <c:v>0.30864524431620122</c:v>
                </c:pt>
                <c:pt idx="13">
                  <c:v>0.48554655687094161</c:v>
                </c:pt>
                <c:pt idx="14">
                  <c:v>0.69741411173908352</c:v>
                </c:pt>
                <c:pt idx="15">
                  <c:v>0.94206613775509418</c:v>
                </c:pt>
                <c:pt idx="16">
                  <c:v>1.217498678593788</c:v>
                </c:pt>
                <c:pt idx="17">
                  <c:v>1.5218678395562462</c:v>
                </c:pt>
                <c:pt idx="18">
                  <c:v>1.8534741197135749</c:v>
                </c:pt>
                <c:pt idx="19">
                  <c:v>2.2107485491164227</c:v>
                </c:pt>
                <c:pt idx="20">
                  <c:v>2.5922403930229541</c:v>
                </c:pt>
                <c:pt idx="21">
                  <c:v>2.9966062203123145</c:v>
                </c:pt>
                <c:pt idx="22">
                  <c:v>3.4226001627109617</c:v>
                </c:pt>
                <c:pt idx="23">
                  <c:v>3.8690652161915873</c:v>
                </c:pt>
                <c:pt idx="24">
                  <c:v>4.3349254567370448</c:v>
                </c:pt>
                <c:pt idx="25">
                  <c:v>4.8191790602661708</c:v>
                </c:pt>
                <c:pt idx="26">
                  <c:v>5.3208920314410282</c:v>
                </c:pt>
                <c:pt idx="27">
                  <c:v>5.8391925587623676</c:v>
                </c:pt>
                <c:pt idx="28">
                  <c:v>6.3732659241778071</c:v>
                </c:pt>
                <c:pt idx="29">
                  <c:v>6.922349904676798</c:v>
                </c:pt>
                <c:pt idx="30">
                  <c:v>7.4857306112761384</c:v>
                </c:pt>
                <c:pt idx="31">
                  <c:v>8.0627387176159058</c:v>
                </c:pt>
                <c:pt idx="32">
                  <c:v>8.6527460362590922</c:v>
                </c:pt>
                <c:pt idx="33">
                  <c:v>9.2551624058617001</c:v>
                </c:pt>
                <c:pt idx="34">
                  <c:v>9.8694328567728622</c:v>
                </c:pt>
                <c:pt idx="35">
                  <c:v>10.495035026436577</c:v>
                </c:pt>
                <c:pt idx="36">
                  <c:v>11.131476799282082</c:v>
                </c:pt>
                <c:pt idx="37">
                  <c:v>11.778294148679509</c:v>
                </c:pt>
                <c:pt idx="38">
                  <c:v>12.435049161061194</c:v>
                </c:pt>
                <c:pt idx="39">
                  <c:v>13.10132822451769</c:v>
                </c:pt>
                <c:pt idx="40">
                  <c:v>13.776740366114053</c:v>
                </c:pt>
                <c:pt idx="41">
                  <c:v>14.460915723873468</c:v>
                </c:pt>
                <c:pt idx="42">
                  <c:v>15.153504140872519</c:v>
                </c:pt>
                <c:pt idx="43">
                  <c:v>15.854173870212808</c:v>
                </c:pt>
                <c:pt idx="44">
                  <c:v>16.56261038079964</c:v>
                </c:pt>
                <c:pt idx="45">
                  <c:v>17.278515254890166</c:v>
                </c:pt>
                <c:pt idx="46">
                  <c:v>18.001605169287828</c:v>
                </c:pt>
                <c:pt idx="47">
                  <c:v>18.731610952871144</c:v>
                </c:pt>
                <c:pt idx="48">
                  <c:v>19.468276713866736</c:v>
                </c:pt>
                <c:pt idx="49">
                  <c:v>20.211359030918377</c:v>
                </c:pt>
                <c:pt idx="50">
                  <c:v>20.960626202577025</c:v>
                </c:pt>
              </c:numCache>
            </c:numRef>
          </c:val>
          <c:smooth val="0"/>
          <c:extLst>
            <c:ext xmlns:c16="http://schemas.microsoft.com/office/drawing/2014/chart" uri="{C3380CC4-5D6E-409C-BE32-E72D297353CC}">
              <c16:uniqueId val="{00000000-D7C1-49E3-A77F-584BCEFFB7C2}"/>
            </c:ext>
          </c:extLst>
        </c:ser>
        <c:ser>
          <c:idx val="5"/>
          <c:order val="5"/>
          <c:tx>
            <c:strRef>
              <c:f>Sheet2!$H$14</c:f>
              <c:strCache>
                <c:ptCount val="1"/>
                <c:pt idx="0">
                  <c:v>HSG A</c:v>
                </c:pt>
              </c:strCache>
            </c:strRef>
          </c:tx>
          <c:spPr>
            <a:ln w="19050" cap="rnd">
              <a:solidFill>
                <a:srgbClr val="000000"/>
              </a:solidFill>
              <a:prstDash val="sysDot"/>
              <a:round/>
            </a:ln>
            <a:effectLst/>
          </c:spPr>
          <c:marker>
            <c:symbol val="none"/>
          </c:marker>
          <c:cat>
            <c:numRef>
              <c:f>Sheet2!$B$15:$B$65</c:f>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Sheet2!$H$15:$H$65</c:f>
              <c:numCache>
                <c:formatCode>General</c:formatCode>
                <c:ptCount val="51"/>
                <c:pt idx="15">
                  <c:v>4.000871653481156E-4</c:v>
                </c:pt>
                <c:pt idx="16">
                  <c:v>8.8952770339928502E-3</c:v>
                </c:pt>
                <c:pt idx="17">
                  <c:v>4.2913106016104756E-2</c:v>
                </c:pt>
                <c:pt idx="18">
                  <c:v>0.10148061721102854</c:v>
                </c:pt>
                <c:pt idx="19">
                  <c:v>0.18367368706644538</c:v>
                </c:pt>
                <c:pt idx="20">
                  <c:v>0.28861399962211098</c:v>
                </c:pt>
                <c:pt idx="21">
                  <c:v>0.41546624297395301</c:v>
                </c:pt>
                <c:pt idx="22">
                  <c:v>0.56343550914817964</c:v>
                </c:pt>
                <c:pt idx="23">
                  <c:v>0.73176488037301757</c:v>
                </c:pt>
                <c:pt idx="24">
                  <c:v>0.91973318634260759</c:v>
                </c:pt>
                <c:pt idx="25">
                  <c:v>1.1266529185057359</c:v>
                </c:pt>
                <c:pt idx="26">
                  <c:v>1.3518682887009332</c:v>
                </c:pt>
                <c:pt idx="27">
                  <c:v>1.5947534206160516</c:v>
                </c:pt>
                <c:pt idx="28">
                  <c:v>1.8547106635896613</c:v>
                </c:pt>
                <c:pt idx="29">
                  <c:v>2.1311690192065487</c:v>
                </c:pt>
                <c:pt idx="30">
                  <c:v>2.4235826719817788</c:v>
                </c:pt>
                <c:pt idx="31">
                  <c:v>2.731429616187286</c:v>
                </c:pt>
                <c:pt idx="32">
                  <c:v>3.0542103715607416</c:v>
                </c:pt>
                <c:pt idx="33">
                  <c:v>3.3914467812563345</c:v>
                </c:pt>
                <c:pt idx="34">
                  <c:v>3.7426808859580825</c:v>
                </c:pt>
                <c:pt idx="35">
                  <c:v>4.1074738685845285</c:v>
                </c:pt>
                <c:pt idx="36">
                  <c:v>4.4854050644745822</c:v>
                </c:pt>
                <c:pt idx="37">
                  <c:v>4.8760710323627405</c:v>
                </c:pt>
                <c:pt idx="38">
                  <c:v>5.2790846818321953</c:v>
                </c:pt>
                <c:pt idx="39">
                  <c:v>5.6940744532803524</c:v>
                </c:pt>
                <c:pt idx="40">
                  <c:v>6.120683546746279</c:v>
                </c:pt>
                <c:pt idx="41">
                  <c:v>6.5585691962368093</c:v>
                </c:pt>
                <c:pt idx="42">
                  <c:v>7.0074019864499917</c:v>
                </c:pt>
                <c:pt idx="43">
                  <c:v>7.4668652090338838</c:v>
                </c:pt>
                <c:pt idx="44">
                  <c:v>7.9366542557373174</c:v>
                </c:pt>
                <c:pt idx="45">
                  <c:v>8.4164760460093824</c:v>
                </c:pt>
                <c:pt idx="46">
                  <c:v>8.9060484867875687</c:v>
                </c:pt>
                <c:pt idx="47">
                  <c:v>9.4050999623823603</c:v>
                </c:pt>
                <c:pt idx="48">
                  <c:v>9.9133688525200689</c:v>
                </c:pt>
                <c:pt idx="49">
                  <c:v>10.430603076747088</c:v>
                </c:pt>
                <c:pt idx="50">
                  <c:v>10.956559663528552</c:v>
                </c:pt>
              </c:numCache>
            </c:numRef>
          </c:val>
          <c:smooth val="0"/>
          <c:extLst>
            <c:ext xmlns:c16="http://schemas.microsoft.com/office/drawing/2014/chart" uri="{C3380CC4-5D6E-409C-BE32-E72D297353CC}">
              <c16:uniqueId val="{00000001-D7C1-49E3-A77F-584BCEFFB7C2}"/>
            </c:ext>
          </c:extLst>
        </c:ser>
        <c:ser>
          <c:idx val="6"/>
          <c:order val="6"/>
          <c:tx>
            <c:strRef>
              <c:f>Sheet2!$I$14</c:f>
              <c:strCache>
                <c:ptCount val="1"/>
                <c:pt idx="0">
                  <c:v>HSG B</c:v>
                </c:pt>
              </c:strCache>
            </c:strRef>
          </c:tx>
          <c:spPr>
            <a:ln w="19050" cap="rnd">
              <a:solidFill>
                <a:srgbClr val="4D4D4D">
                  <a:alpha val="74902"/>
                </a:srgbClr>
              </a:solidFill>
              <a:prstDash val="dash"/>
              <a:round/>
            </a:ln>
            <a:effectLst/>
          </c:spPr>
          <c:marker>
            <c:symbol val="none"/>
          </c:marker>
          <c:cat>
            <c:numRef>
              <c:f>Sheet2!$B$15:$B$65</c:f>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Sheet2!$I$15:$I$65</c:f>
              <c:numCache>
                <c:formatCode>General</c:formatCode>
                <c:ptCount val="51"/>
                <c:pt idx="8">
                  <c:v>1.7715706100437619E-3</c:v>
                </c:pt>
                <c:pt idx="9">
                  <c:v>1.2672323602067905E-2</c:v>
                </c:pt>
                <c:pt idx="10">
                  <c:v>6.9493253252851467E-2</c:v>
                </c:pt>
                <c:pt idx="11">
                  <c:v>0.16910905472490373</c:v>
                </c:pt>
                <c:pt idx="12">
                  <c:v>0.30867174077877785</c:v>
                </c:pt>
                <c:pt idx="13">
                  <c:v>0.48558055028039937</c:v>
                </c:pt>
                <c:pt idx="14">
                  <c:v>0.69745569172376209</c:v>
                </c:pt>
                <c:pt idx="15">
                  <c:v>0.94211536341568369</c:v>
                </c:pt>
                <c:pt idx="16">
                  <c:v>1.2175555829821765</c:v>
                </c:pt>
                <c:pt idx="17">
                  <c:v>1.5219324335123925</c:v>
                </c:pt>
                <c:pt idx="18">
                  <c:v>1.8535463951582525</c:v>
                </c:pt>
                <c:pt idx="19">
                  <c:v>2.2108284818815696</c:v>
                </c:pt>
                <c:pt idx="20">
                  <c:v>2.5923279452881118</c:v>
                </c:pt>
                <c:pt idx="21">
                  <c:v>2.9967013427047338</c:v>
                </c:pt>
                <c:pt idx="22">
                  <c:v>3.4227027961178806</c:v>
                </c:pt>
                <c:pt idx="23">
                  <c:v>3.8691752933256987</c:v>
                </c:pt>
                <c:pt idx="24">
                  <c:v>4.3350429034898914</c:v>
                </c:pt>
                <c:pt idx="25">
                  <c:v>4.8193037968789918</c:v>
                </c:pt>
                <c:pt idx="26">
                  <c:v>5.3210239735181837</c:v>
                </c:pt>
                <c:pt idx="27">
                  <c:v>5.839331618148794</c:v>
                </c:pt>
                <c:pt idx="28">
                  <c:v>6.3734120097188525</c:v>
                </c:pt>
                <c:pt idx="29">
                  <c:v>6.9225029228761512</c:v>
                </c:pt>
                <c:pt idx="30">
                  <c:v>7.4858904668653583</c:v>
                </c:pt>
                <c:pt idx="31">
                  <c:v>8.0629053140471818</c:v>
                </c:pt>
                <c:pt idx="32">
                  <c:v>8.6529192761312181</c:v>
                </c:pt>
                <c:pt idx="33">
                  <c:v>9.2553421912879585</c:v>
                </c:pt>
                <c:pt idx="34">
                  <c:v>9.8696190896982401</c:v>
                </c:pt>
                <c:pt idx="35">
                  <c:v>10.495227608910843</c:v>
                </c:pt>
                <c:pt idx="36">
                  <c:v>11.13167563369432</c:v>
                </c:pt>
                <c:pt idx="37">
                  <c:v>11.778499137958985</c:v>
                </c:pt>
                <c:pt idx="38">
                  <c:v>12.435260208848845</c:v>
                </c:pt>
                <c:pt idx="39">
                  <c:v>13.101545235311871</c:v>
                </c:pt>
                <c:pt idx="40">
                  <c:v>13.776963245393842</c:v>
                </c:pt>
                <c:pt idx="41">
                  <c:v>14.461144378202302</c:v>
                </c:pt>
                <c:pt idx="42">
                  <c:v>15.153738477984639</c:v>
                </c:pt>
                <c:pt idx="43">
                  <c:v>15.854413799084679</c:v>
                </c:pt>
                <c:pt idx="44">
                  <c:v>16.562855811708189</c:v>
                </c:pt>
                <c:pt idx="45">
                  <c:v>17.278766099459588</c:v>
                </c:pt>
                <c:pt idx="46">
                  <c:v>18.001861340526297</c:v>
                </c:pt>
                <c:pt idx="47">
                  <c:v>18.731872365198821</c:v>
                </c:pt>
                <c:pt idx="48">
                  <c:v>19.468543283136079</c:v>
                </c:pt>
                <c:pt idx="49">
                  <c:v>20.211630674427841</c:v>
                </c:pt>
                <c:pt idx="50">
                  <c:v>20.960902839078948</c:v>
                </c:pt>
              </c:numCache>
            </c:numRef>
          </c:val>
          <c:smooth val="0"/>
          <c:extLst>
            <c:ext xmlns:c16="http://schemas.microsoft.com/office/drawing/2014/chart" uri="{C3380CC4-5D6E-409C-BE32-E72D297353CC}">
              <c16:uniqueId val="{00000002-D7C1-49E3-A77F-584BCEFFB7C2}"/>
            </c:ext>
          </c:extLst>
        </c:ser>
        <c:ser>
          <c:idx val="7"/>
          <c:order val="7"/>
          <c:tx>
            <c:strRef>
              <c:f>Sheet2!$J$14</c:f>
              <c:strCache>
                <c:ptCount val="1"/>
                <c:pt idx="0">
                  <c:v>HSG C</c:v>
                </c:pt>
              </c:strCache>
            </c:strRef>
          </c:tx>
          <c:spPr>
            <a:ln w="19050" cap="rnd">
              <a:solidFill>
                <a:srgbClr val="969696"/>
              </a:solidFill>
              <a:prstDash val="lgDash"/>
              <a:round/>
            </a:ln>
            <a:effectLst/>
          </c:spPr>
          <c:marker>
            <c:symbol val="none"/>
          </c:marker>
          <c:cat>
            <c:numRef>
              <c:f>Sheet2!$B$15:$B$65</c:f>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Sheet2!$J$15:$J$65</c:f>
              <c:numCache>
                <c:formatCode>General</c:formatCode>
                <c:ptCount val="51"/>
                <c:pt idx="5">
                  <c:v>2.3288735084864175E-5</c:v>
                </c:pt>
                <c:pt idx="6">
                  <c:v>3.648862506871603E-2</c:v>
                </c:pt>
                <c:pt idx="7">
                  <c:v>0.14407218217746243</c:v>
                </c:pt>
                <c:pt idx="8">
                  <c:v>0.31518037656961312</c:v>
                </c:pt>
                <c:pt idx="9">
                  <c:v>0.54326353456197107</c:v>
                </c:pt>
                <c:pt idx="10">
                  <c:v>0.82264246634043636</c:v>
                </c:pt>
                <c:pt idx="11">
                  <c:v>1.1483685019482601</c:v>
                </c:pt>
                <c:pt idx="12">
                  <c:v>1.5161096914589109</c:v>
                </c:pt>
                <c:pt idx="13">
                  <c:v>1.9220576355711492</c:v>
                </c:pt>
                <c:pt idx="14">
                  <c:v>2.3628507112328179</c:v>
                </c:pt>
                <c:pt idx="15">
                  <c:v>2.8355104223223706</c:v>
                </c:pt>
                <c:pt idx="16">
                  <c:v>3.3373883301306586</c:v>
                </c:pt>
                <c:pt idx="17">
                  <c:v>3.8661215672768492</c:v>
                </c:pt>
                <c:pt idx="18">
                  <c:v>4.4195953579131153</c:v>
                </c:pt>
                <c:pt idx="19">
                  <c:v>4.9959112897895288</c:v>
                </c:pt>
                <c:pt idx="20">
                  <c:v>5.5933603340312397</c:v>
                </c:pt>
                <c:pt idx="21">
                  <c:v>6.2103998039502617</c:v>
                </c:pt>
                <c:pt idx="22">
                  <c:v>6.8456335978942224</c:v>
                </c:pt>
                <c:pt idx="23">
                  <c:v>7.4977951927209929</c:v>
                </c:pt>
                <c:pt idx="24">
                  <c:v>8.1657329512592671</c:v>
                </c:pt>
                <c:pt idx="25">
                  <c:v>8.8483973845736124</c:v>
                </c:pt>
                <c:pt idx="26">
                  <c:v>9.5448300721877519</c:v>
                </c:pt>
                <c:pt idx="27">
                  <c:v>10.2541539938432</c:v>
                </c:pt>
                <c:pt idx="28">
                  <c:v>10.97556506735816</c:v>
                </c:pt>
                <c:pt idx="29">
                  <c:v>11.708324720626077</c:v>
                </c:pt>
                <c:pt idx="30">
                  <c:v>12.451753353253748</c:v>
                </c:pt>
                <c:pt idx="31">
                  <c:v>13.205224565962661</c:v>
                </c:pt>
                <c:pt idx="32">
                  <c:v>13.968160054592724</c:v>
                </c:pt>
                <c:pt idx="33">
                  <c:v>14.740025081090524</c:v>
                </c:pt>
                <c:pt idx="34">
                  <c:v>15.520324446821563</c:v>
                </c:pt>
                <c:pt idx="35">
                  <c:v>16.308598904386532</c:v>
                </c:pt>
                <c:pt idx="36">
                  <c:v>17.104421953223081</c:v>
                </c:pt>
                <c:pt idx="37">
                  <c:v>17.907396971941413</c:v>
                </c:pt>
                <c:pt idx="38">
                  <c:v>18.71715464682098</c:v>
                </c:pt>
                <c:pt idx="39">
                  <c:v>19.533350661388145</c:v>
                </c:pt>
                <c:pt idx="40">
                  <c:v>20.355663616664199</c:v>
                </c:pt>
                <c:pt idx="41">
                  <c:v>21.183793155655447</c:v>
                </c:pt>
                <c:pt idx="42">
                  <c:v>22.017458269061578</c:v>
                </c:pt>
                <c:pt idx="43">
                  <c:v>22.856395762097804</c:v>
                </c:pt>
                <c:pt idx="44">
                  <c:v>23.700358864835614</c:v>
                </c:pt>
                <c:pt idx="45">
                  <c:v>24.549115970629185</c:v>
                </c:pt>
                <c:pt idx="46">
                  <c:v>25.402449489062505</c:v>
                </c:pt>
                <c:pt idx="47">
                  <c:v>26.260154801469611</c:v>
                </c:pt>
                <c:pt idx="48">
                  <c:v>27.12203930848392</c:v>
                </c:pt>
                <c:pt idx="49">
                  <c:v>27.987921560293451</c:v>
                </c:pt>
                <c:pt idx="50">
                  <c:v>28.857630461342755</c:v>
                </c:pt>
              </c:numCache>
            </c:numRef>
          </c:val>
          <c:smooth val="0"/>
          <c:extLst>
            <c:ext xmlns:c16="http://schemas.microsoft.com/office/drawing/2014/chart" uri="{C3380CC4-5D6E-409C-BE32-E72D297353CC}">
              <c16:uniqueId val="{00000003-D7C1-49E3-A77F-584BCEFFB7C2}"/>
            </c:ext>
          </c:extLst>
        </c:ser>
        <c:ser>
          <c:idx val="8"/>
          <c:order val="8"/>
          <c:tx>
            <c:strRef>
              <c:f>Sheet2!$K$14</c:f>
              <c:strCache>
                <c:ptCount val="1"/>
                <c:pt idx="0">
                  <c:v>HSG D</c:v>
                </c:pt>
              </c:strCache>
            </c:strRef>
          </c:tx>
          <c:spPr>
            <a:ln w="19050" cap="rnd">
              <a:solidFill>
                <a:srgbClr val="C0C0C0"/>
              </a:solidFill>
              <a:prstDash val="lgDash"/>
              <a:round/>
            </a:ln>
            <a:effectLst/>
          </c:spPr>
          <c:marker>
            <c:symbol val="none"/>
          </c:marker>
          <c:cat>
            <c:numRef>
              <c:f>Sheet2!$B$15:$B$65</c:f>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Sheet2!$K$15:$K$65</c:f>
              <c:numCache>
                <c:formatCode>General</c:formatCode>
                <c:ptCount val="51"/>
                <c:pt idx="3">
                  <c:v>3.6838614215010581E-3</c:v>
                </c:pt>
                <c:pt idx="4">
                  <c:v>3.3807806397917285E-2</c:v>
                </c:pt>
                <c:pt idx="5">
                  <c:v>0.17187438596137697</c:v>
                </c:pt>
                <c:pt idx="6">
                  <c:v>0.40081326422496544</c:v>
                </c:pt>
                <c:pt idx="7">
                  <c:v>0.70697326484442724</c:v>
                </c:pt>
                <c:pt idx="8">
                  <c:v>1.0793071290411724</c:v>
                </c:pt>
                <c:pt idx="9">
                  <c:v>1.5087789137933176</c:v>
                </c:pt>
                <c:pt idx="10">
                  <c:v>1.987926182273972</c:v>
                </c:pt>
                <c:pt idx="11">
                  <c:v>2.5105317826939291</c:v>
                </c:pt>
                <c:pt idx="12">
                  <c:v>3.0713744941913603</c:v>
                </c:pt>
                <c:pt idx="13">
                  <c:v>3.666037281978519</c:v>
                </c:pt>
                <c:pt idx="14">
                  <c:v>4.2907582095163939</c:v>
                </c:pt>
                <c:pt idx="15">
                  <c:v>4.9423133321032875</c:v>
                </c:pt>
                <c:pt idx="16">
                  <c:v>5.6179238442883239</c:v>
                </c:pt>
                <c:pt idx="17">
                  <c:v>6.3151818162593933</c:v>
                </c:pt>
                <c:pt idx="18">
                  <c:v>7.0319903176579981</c:v>
                </c:pt>
                <c:pt idx="19">
                  <c:v>7.7665147786390145</c:v>
                </c:pt>
                <c:pt idx="20">
                  <c:v>8.5171432023638243</c:v>
                </c:pt>
                <c:pt idx="21">
                  <c:v>9.2824534049749374</c:v>
                </c:pt>
                <c:pt idx="22">
                  <c:v>10.061185876358593</c:v>
                </c:pt>
                <c:pt idx="23">
                  <c:v>10.85222116785933</c:v>
                </c:pt>
                <c:pt idx="24">
                  <c:v>11.654560949806044</c:v>
                </c:pt>
                <c:pt idx="25">
                  <c:v>12.467312062301348</c:v>
                </c:pt>
                <c:pt idx="26">
                  <c:v>13.289673021611151</c:v>
                </c:pt>
                <c:pt idx="27">
                  <c:v>14.12092255210422</c:v>
                </c:pt>
                <c:pt idx="28">
                  <c:v>14.960409797664617</c:v>
                </c:pt>
                <c:pt idx="29">
                  <c:v>15.807545932466279</c:v>
                </c:pt>
                <c:pt idx="30">
                  <c:v>16.661796943148637</c:v>
                </c:pt>
                <c:pt idx="31">
                  <c:v>17.522677395907763</c:v>
                </c:pt>
                <c:pt idx="32">
                  <c:v>18.389745035192554</c:v>
                </c:pt>
                <c:pt idx="33">
                  <c:v>19.262596087375261</c:v>
                </c:pt>
                <c:pt idx="34">
                  <c:v>20.140861164333661</c:v>
                </c:pt>
                <c:pt idx="35">
                  <c:v>21.024201679403436</c:v>
                </c:pt>
                <c:pt idx="36">
                  <c:v>21.912306702460455</c:v>
                </c:pt>
                <c:pt idx="37">
                  <c:v>22.804890192618146</c:v>
                </c:pt>
                <c:pt idx="38">
                  <c:v>23.701688556680153</c:v>
                </c:pt>
                <c:pt idx="39">
                  <c:v>24.602458489471456</c:v>
                </c:pt>
                <c:pt idx="40">
                  <c:v>25.506975058797789</c:v>
                </c:pt>
                <c:pt idx="41">
                  <c:v>26.415030003304807</c:v>
                </c:pt>
                <c:pt idx="42">
                  <c:v>27.326430216125939</c:v>
                </c:pt>
                <c:pt idx="43">
                  <c:v>28.240996391083016</c:v>
                </c:pt>
                <c:pt idx="44">
                  <c:v>29.158561811466605</c:v>
                </c:pt>
                <c:pt idx="45">
                  <c:v>30.078971264179323</c:v>
                </c:pt>
                <c:pt idx="46">
                  <c:v>31.00208006436101</c:v>
                </c:pt>
                <c:pt idx="47">
                  <c:v>31.927753177599865</c:v>
                </c:pt>
                <c:pt idx="48">
                  <c:v>32.855864428525607</c:v>
                </c:pt>
                <c:pt idx="49">
                  <c:v>33.786295786027253</c:v>
                </c:pt>
                <c:pt idx="50">
                  <c:v>34.718936716577574</c:v>
                </c:pt>
              </c:numCache>
            </c:numRef>
          </c:val>
          <c:smooth val="0"/>
          <c:extLst>
            <c:ext xmlns:c16="http://schemas.microsoft.com/office/drawing/2014/chart" uri="{C3380CC4-5D6E-409C-BE32-E72D297353CC}">
              <c16:uniqueId val="{00000004-D7C1-49E3-A77F-584BCEFFB7C2}"/>
            </c:ext>
          </c:extLst>
        </c:ser>
        <c:dLbls>
          <c:showLegendKey val="0"/>
          <c:showVal val="0"/>
          <c:showCatName val="0"/>
          <c:showSerName val="0"/>
          <c:showPercent val="0"/>
          <c:showBubbleSize val="0"/>
        </c:dLbls>
        <c:smooth val="0"/>
        <c:axId val="348086896"/>
        <c:axId val="348084152"/>
        <c:extLst>
          <c:ext xmlns:c15="http://schemas.microsoft.com/office/drawing/2012/chart" uri="{02D57815-91ED-43cb-92C2-25804820EDAC}">
            <c15:filteredLineSeries>
              <c15:ser>
                <c:idx val="0"/>
                <c:order val="1"/>
                <c:tx>
                  <c:strRef>
                    <c:extLst>
                      <c:ext uri="{02D57815-91ED-43cb-92C2-25804820EDAC}">
                        <c15:formulaRef>
                          <c15:sqref>Sheet2!$D$14</c15:sqref>
                        </c15:formulaRef>
                      </c:ext>
                    </c:extLst>
                    <c:strCache>
                      <c:ptCount val="1"/>
                      <c:pt idx="0">
                        <c:v>Vic</c:v>
                      </c:pt>
                    </c:strCache>
                  </c:strRef>
                </c:tx>
                <c:spPr>
                  <a:ln w="28575" cap="rnd">
                    <a:solidFill>
                      <a:schemeClr val="accent1"/>
                    </a:solidFill>
                    <a:round/>
                  </a:ln>
                  <a:effectLst/>
                </c:spPr>
                <c:marker>
                  <c:symbol val="none"/>
                </c:marker>
                <c:cat>
                  <c:numRef>
                    <c:extLst>
                      <c:ex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c:ext uri="{02D57815-91ED-43cb-92C2-25804820EDAC}">
                        <c15:formulaRef>
                          <c15:sqref>Sheet2!$D$15:$D$65</c15:sqref>
                        </c15:formulaRef>
                      </c:ext>
                    </c:extLst>
                    <c:numCache>
                      <c:formatCode>General</c:formatCode>
                      <c:ptCount val="51"/>
                      <c:pt idx="8">
                        <c:v>7.8248229547642505E-4</c:v>
                      </c:pt>
                      <c:pt idx="9">
                        <c:v>1.617880896004701E-2</c:v>
                      </c:pt>
                      <c:pt idx="10">
                        <c:v>7.7677340282395119E-2</c:v>
                      </c:pt>
                      <c:pt idx="11">
                        <c:v>0.1821141753031276</c:v>
                      </c:pt>
                      <c:pt idx="12">
                        <c:v>0.32660844785029403</c:v>
                      </c:pt>
                      <c:pt idx="13">
                        <c:v>0.50853136938337351</c:v>
                      </c:pt>
                      <c:pt idx="14">
                        <c:v>0.72547924801416352</c:v>
                      </c:pt>
                      <c:pt idx="15">
                        <c:v>0.97524990036914694</c:v>
                      </c:pt>
                      <c:pt idx="16">
                        <c:v>1.2558219687555885</c:v>
                      </c:pt>
                      <c:pt idx="17">
                        <c:v>1.565336734548491</c:v>
                      </c:pt>
                      <c:pt idx="18">
                        <c:v>1.902082083247346</c:v>
                      </c:pt>
                      <c:pt idx="19">
                        <c:v>2.2644783299526794</c:v>
                      </c:pt>
                      <c:pt idx="20">
                        <c:v>2.6510656582132106</c:v>
                      </c:pt>
                      <c:pt idx="21">
                        <c:v>3.0604929619892309</c:v>
                      </c:pt>
                      <c:pt idx="22">
                        <c:v>3.4915079112201566</c:v>
                      </c:pt>
                      <c:pt idx="23">
                        <c:v>3.9429480872604539</c:v>
                      </c:pt>
                      <c:pt idx="24">
                        <c:v>4.413733056133899</c:v>
                      </c:pt>
                      <c:pt idx="25">
                        <c:v>4.9028572658602485</c:v>
                      </c:pt>
                      <c:pt idx="26">
                        <c:v>5.4093836696066555</c:v>
                      </c:pt>
                      <c:pt idx="27">
                        <c:v>5.9324379895786574</c:v>
                      </c:pt>
                      <c:pt idx="28">
                        <c:v>6.4712035477768204</c:v>
                      </c:pt>
                      <c:pt idx="29">
                        <c:v>7.0249165993214291</c:v>
                      </c:pt>
                      <c:pt idx="30">
                        <c:v>7.5928621122496267</c:v>
                      </c:pt>
                      <c:pt idx="31">
                        <c:v>8.17436994473284</c:v>
                      </c:pt>
                      <c:pt idx="32">
                        <c:v>8.768811376726223</c:v>
                      </c:pt>
                      <c:pt idx="33">
                        <c:v>9.3755959582951718</c:v>
                      </c:pt>
                      <c:pt idx="34">
                        <c:v>9.994168641391429</c:v>
                      </c:pt>
                      <c:pt idx="35">
                        <c:v>10.624007165776851</c:v>
                      </c:pt>
                      <c:pt idx="36">
                        <c:v>11.264619673204423</c:v>
                      </c:pt>
                      <c:pt idx="37">
                        <c:v>11.915542526937145</c:v>
                      </c:pt>
                      <c:pt idx="38">
                        <c:v>12.576338316278298</c:v>
                      </c:pt>
                      <c:pt idx="39">
                        <c:v>13.246594028054149</c:v>
                      </c:pt>
                      <c:pt idx="40">
                        <c:v>13.925919368976963</c:v>
                      </c:pt>
                      <c:pt idx="41">
                        <c:v>14.613945224560489</c:v>
                      </c:pt>
                      <c:pt idx="42">
                        <c:v>15.310322241794196</c:v>
                      </c:pt>
                      <c:pt idx="43">
                        <c:v>16.014719524134431</c:v>
                      </c:pt>
                      <c:pt idx="44">
                        <c:v>16.726823428563705</c:v>
                      </c:pt>
                      <c:pt idx="45">
                        <c:v>17.446336455524499</c:v>
                      </c:pt>
                      <c:pt idx="46">
                        <c:v>18.172976223468279</c:v>
                      </c:pt>
                      <c:pt idx="47">
                        <c:v>18.906474520589317</c:v>
                      </c:pt>
                      <c:pt idx="48">
                        <c:v>19.646576427049361</c:v>
                      </c:pt>
                      <c:pt idx="49">
                        <c:v>20.393039501654645</c:v>
                      </c:pt>
                      <c:pt idx="50">
                        <c:v>21.145633027530621</c:v>
                      </c:pt>
                    </c:numCache>
                  </c:numRef>
                </c:val>
                <c:smooth val="0"/>
                <c:extLst>
                  <c:ext xmlns:c16="http://schemas.microsoft.com/office/drawing/2014/chart" uri="{C3380CC4-5D6E-409C-BE32-E72D297353CC}">
                    <c16:uniqueId val="{00000005-D7C1-49E3-A77F-584BCEFFB7C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Sheet2!$E$14</c15:sqref>
                        </c15:formulaRef>
                      </c:ext>
                    </c:extLst>
                    <c:strCache>
                      <c:ptCount val="1"/>
                      <c:pt idx="0">
                        <c:v>Qld</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Sheet2!$E$15:$E$65</c15:sqref>
                        </c15:formulaRef>
                      </c:ext>
                    </c:extLst>
                    <c:numCache>
                      <c:formatCode>General</c:formatCode>
                      <c:ptCount val="51"/>
                      <c:pt idx="4">
                        <c:v>6.7943372132764067E-5</c:v>
                      </c:pt>
                      <c:pt idx="5">
                        <c:v>5.1541674951777923E-2</c:v>
                      </c:pt>
                      <c:pt idx="6">
                        <c:v>0.18982475142277813</c:v>
                      </c:pt>
                      <c:pt idx="7">
                        <c:v>0.40352142629210613</c:v>
                      </c:pt>
                      <c:pt idx="8">
                        <c:v>0.68314694168702028</c:v>
                      </c:pt>
                      <c:pt idx="9">
                        <c:v>1.0207430714278229</c:v>
                      </c:pt>
                      <c:pt idx="10">
                        <c:v>1.4095828890810864</c:v>
                      </c:pt>
                      <c:pt idx="11">
                        <c:v>1.8439415020375334</c:v>
                      </c:pt>
                      <c:pt idx="12">
                        <c:v>2.3189161731253796</c:v>
                      </c:pt>
                      <c:pt idx="13">
                        <c:v>2.8302838479321286</c:v>
                      </c:pt>
                      <c:pt idx="14">
                        <c:v>3.3743873168852123</c:v>
                      </c:pt>
                      <c:pt idx="15">
                        <c:v>3.9480435153903759</c:v>
                      </c:pt>
                      <c:pt idx="16">
                        <c:v>4.5484690969928021</c:v>
                      </c:pt>
                      <c:pt idx="17">
                        <c:v>5.1732195992023025</c:v>
                      </c:pt>
                      <c:pt idx="18">
                        <c:v>5.8201393913486026</c:v>
                      </c:pt>
                      <c:pt idx="19">
                        <c:v>6.4873202389712743</c:v>
                      </c:pt>
                      <c:pt idx="20">
                        <c:v>7.1730668024418742</c:v>
                      </c:pt>
                      <c:pt idx="21">
                        <c:v>7.875867752706931</c:v>
                      </c:pt>
                      <c:pt idx="22">
                        <c:v>8.5943714654031709</c:v>
                      </c:pt>
                      <c:pt idx="23">
                        <c:v>9.3273654684786678</c:v>
                      </c:pt>
                      <c:pt idx="24">
                        <c:v>10.073758984035033</c:v>
                      </c:pt>
                      <c:pt idx="25">
                        <c:v>10.832568034209274</c:v>
                      </c:pt>
                      <c:pt idx="26">
                        <c:v>11.602902682255383</c:v>
                      </c:pt>
                      <c:pt idx="27">
                        <c:v>12.383956060043378</c:v>
                      </c:pt>
                      <c:pt idx="28">
                        <c:v>13.174994896820939</c:v>
                      </c:pt>
                      <c:pt idx="29">
                        <c:v>13.97535131494303</c:v>
                      </c:pt>
                      <c:pt idx="30">
                        <c:v>14.784415699152309</c:v>
                      </c:pt>
                      <c:pt idx="31">
                        <c:v>15.601630479018423</c:v>
                      </c:pt>
                      <c:pt idx="32">
                        <c:v>16.426484690958404</c:v>
                      </c:pt>
                      <c:pt idx="33">
                        <c:v>17.258509208134491</c:v>
                      </c:pt>
                      <c:pt idx="34">
                        <c:v>18.097272544451013</c:v>
                      </c:pt>
                      <c:pt idx="35">
                        <c:v>18.9423771536248</c:v>
                      </c:pt>
                      <c:pt idx="36">
                        <c:v>19.79345615649579</c:v>
                      </c:pt>
                      <c:pt idx="37">
                        <c:v>20.650170439860517</c:v>
                      </c:pt>
                      <c:pt idx="38">
                        <c:v>21.512206078536938</c:v>
                      </c:pt>
                      <c:pt idx="39">
                        <c:v>22.379272039411575</c:v>
                      </c:pt>
                      <c:pt idx="40">
                        <c:v>23.251098132128764</c:v>
                      </c:pt>
                      <c:pt idx="41">
                        <c:v>24.127433176054193</c:v>
                      </c:pt>
                      <c:pt idx="42">
                        <c:v>25.008043357344413</c:v>
                      </c:pt>
                      <c:pt idx="43">
                        <c:v>25.892710753511103</c:v>
                      </c:pt>
                      <c:pt idx="44">
                        <c:v>26.781232005891052</c:v>
                      </c:pt>
                      <c:pt idx="45">
                        <c:v>27.673417123008083</c:v>
                      </c:pt>
                      <c:pt idx="46">
                        <c:v>28.569088400013733</c:v>
                      </c:pt>
                      <c:pt idx="47">
                        <c:v>29.468079441278846</c:v>
                      </c:pt>
                      <c:pt idx="48">
                        <c:v>30.37023427482805</c:v>
                      </c:pt>
                      <c:pt idx="49">
                        <c:v>31.275406548703923</c:v>
                      </c:pt>
                      <c:pt idx="50">
                        <c:v>32.183458800551918</c:v>
                      </c:pt>
                    </c:numCache>
                  </c:numRef>
                </c:val>
                <c:smooth val="0"/>
                <c:extLst xmlns:c15="http://schemas.microsoft.com/office/drawing/2012/chart">
                  <c:ext xmlns:c16="http://schemas.microsoft.com/office/drawing/2014/chart" uri="{C3380CC4-5D6E-409C-BE32-E72D297353CC}">
                    <c16:uniqueId val="{00000006-D7C1-49E3-A77F-584BCEFFB7C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Sheet2!$F$14</c15:sqref>
                        </c15:formulaRef>
                      </c:ext>
                    </c:extLst>
                    <c:strCache>
                      <c:ptCount val="1"/>
                      <c:pt idx="0">
                        <c:v>SA</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Sheet2!$F$15:$F$65</c15:sqref>
                        </c15:formulaRef>
                      </c:ext>
                    </c:extLst>
                    <c:numCache>
                      <c:formatCode>General</c:formatCode>
                      <c:ptCount val="51"/>
                      <c:pt idx="8">
                        <c:v>6.3662469964300581E-3</c:v>
                      </c:pt>
                      <c:pt idx="9">
                        <c:v>5.4048057520925874E-3</c:v>
                      </c:pt>
                      <c:pt idx="10">
                        <c:v>4.9869254361211271E-2</c:v>
                      </c:pt>
                      <c:pt idx="11">
                        <c:v>0.1367359094677485</c:v>
                      </c:pt>
                      <c:pt idx="12">
                        <c:v>0.2632436167104299</c:v>
                      </c:pt>
                      <c:pt idx="13">
                        <c:v>0.42686586369131518</c:v>
                      </c:pt>
                      <c:pt idx="14">
                        <c:v>0.62528637374088325</c:v>
                      </c:pt>
                      <c:pt idx="15">
                        <c:v>0.85637768393321301</c:v>
                      </c:pt>
                      <c:pt idx="16">
                        <c:v>1.1181822901410599</c:v>
                      </c:pt>
                      <c:pt idx="17">
                        <c:v>1.408896007275553</c:v>
                      </c:pt>
                      <c:pt idx="18">
                        <c:v>1.7268532469139546</c:v>
                      </c:pt>
                      <c:pt idx="19">
                        <c:v>2.0705139594099911</c:v>
                      </c:pt>
                      <c:pt idx="20">
                        <c:v>2.4384520250001711</c:v>
                      </c:pt>
                      <c:pt idx="21">
                        <c:v>2.8293449097231207</c:v>
                      </c:pt>
                      <c:pt idx="22">
                        <c:v>3.2419644282479436</c:v>
                      </c:pt>
                      <c:pt idx="23">
                        <c:v>3.6751684778423308</c:v>
                      </c:pt>
                      <c:pt idx="24">
                        <c:v>4.1278936264153741</c:v>
                      </c:pt>
                      <c:pt idx="25">
                        <c:v>4.5991484534244105</c:v>
                      </c:pt>
                      <c:pt idx="26">
                        <c:v>5.0880075559142375</c:v>
                      </c:pt>
                      <c:pt idx="27">
                        <c:v>5.5936061434496205</c:v>
                      </c:pt>
                      <c:pt idx="28">
                        <c:v>6.1151351555282405</c:v>
                      </c:pt>
                      <c:pt idx="29">
                        <c:v>6.6518368434851807</c:v>
                      </c:pt>
                      <c:pt idx="30">
                        <c:v>7.2030007661407911</c:v>
                      </c:pt>
                      <c:pt idx="31">
                        <c:v>7.7679601546829176</c:v>
                      </c:pt>
                      <c:pt idx="32">
                        <c:v>8.346088607663841</c:v>
                      </c:pt>
                      <c:pt idx="33">
                        <c:v>8.9367970816583533</c:v>
                      </c:pt>
                      <c:pt idx="34">
                        <c:v>9.5395311471786108</c:v>
                      </c:pt>
                      <c:pt idx="35">
                        <c:v>10.153768482962956</c:v>
                      </c:pt>
                      <c:pt idx="36">
                        <c:v>10.779016584825177</c:v>
                      </c:pt>
                      <c:pt idx="37">
                        <c:v>11.414810667931171</c:v>
                      </c:pt>
                      <c:pt idx="38">
                        <c:v>12.060711743715908</c:v>
                      </c:pt>
                      <c:pt idx="39">
                        <c:v>12.716304854710412</c:v>
                      </c:pt>
                      <c:pt idx="40">
                        <c:v>13.381197452355433</c:v>
                      </c:pt>
                      <c:pt idx="41">
                        <c:v>14.055017904468887</c:v>
                      </c:pt>
                      <c:pt idx="42">
                        <c:v>14.737414120436229</c:v>
                      </c:pt>
                      <c:pt idx="43">
                        <c:v>15.42805228343147</c:v>
                      </c:pt>
                      <c:pt idx="44">
                        <c:v>16.126615680072046</c:v>
                      </c:pt>
                      <c:pt idx="45">
                        <c:v>16.832803618881915</c:v>
                      </c:pt>
                      <c:pt idx="46">
                        <c:v>17.546330429798921</c:v>
                      </c:pt>
                      <c:pt idx="47">
                        <c:v>18.266924537728631</c:v>
                      </c:pt>
                      <c:pt idx="48">
                        <c:v>18.994327603829021</c:v>
                      </c:pt>
                      <c:pt idx="49">
                        <c:v>19.728293728818645</c:v>
                      </c:pt>
                      <c:pt idx="50">
                        <c:v>20.468588713143856</c:v>
                      </c:pt>
                    </c:numCache>
                  </c:numRef>
                </c:val>
                <c:smooth val="0"/>
                <c:extLst xmlns:c15="http://schemas.microsoft.com/office/drawing/2012/chart">
                  <c:ext xmlns:c16="http://schemas.microsoft.com/office/drawing/2014/chart" uri="{C3380CC4-5D6E-409C-BE32-E72D297353CC}">
                    <c16:uniqueId val="{00000007-D7C1-49E3-A77F-584BCEFFB7C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Sheet2!$G$14</c15:sqref>
                        </c15:formulaRef>
                      </c:ext>
                    </c:extLst>
                    <c:strCache>
                      <c:ptCount val="1"/>
                      <c:pt idx="0">
                        <c:v>WA</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Sheet2!$G$15:$G$65</c15:sqref>
                        </c15:formulaRef>
                      </c:ext>
                    </c:extLst>
                    <c:numCache>
                      <c:formatCode>General</c:formatCode>
                      <c:ptCount val="51"/>
                      <c:pt idx="14">
                        <c:v>1.6228288532598376E-3</c:v>
                      </c:pt>
                      <c:pt idx="15">
                        <c:v>2.5537409275926157E-2</c:v>
                      </c:pt>
                      <c:pt idx="16">
                        <c:v>7.7077798845475609E-2</c:v>
                      </c:pt>
                      <c:pt idx="17">
                        <c:v>0.15508753737948278</c:v>
                      </c:pt>
                      <c:pt idx="18">
                        <c:v>0.25847382473512598</c:v>
                      </c:pt>
                      <c:pt idx="19">
                        <c:v>0.38620319987947466</c:v>
                      </c:pt>
                      <c:pt idx="20">
                        <c:v>0.53729756718626565</c:v>
                      </c:pt>
                      <c:pt idx="21">
                        <c:v>0.71083053783607986</c:v>
                      </c:pt>
                      <c:pt idx="22">
                        <c:v>0.90592405754888872</c:v>
                      </c:pt>
                      <c:pt idx="23">
                        <c:v>1.1217452948415523</c:v>
                      </c:pt>
                      <c:pt idx="24">
                        <c:v>1.357503766627399</c:v>
                      </c:pt>
                      <c:pt idx="25">
                        <c:v>1.6124486803030602</c:v>
                      </c:pt>
                      <c:pt idx="26">
                        <c:v>1.885866473536026</c:v>
                      </c:pt>
                      <c:pt idx="27">
                        <c:v>2.177078534806753</c:v>
                      </c:pt>
                      <c:pt idx="28">
                        <c:v>2.4854390893991316</c:v>
                      </c:pt>
                      <c:pt idx="29">
                        <c:v>2.8103332369967151</c:v>
                      </c:pt>
                      <c:pt idx="30">
                        <c:v>3.1511751283500766</c:v>
                      </c:pt>
                      <c:pt idx="31">
                        <c:v>3.50740626965126</c:v>
                      </c:pt>
                      <c:pt idx="32">
                        <c:v>3.8784939443002955</c:v>
                      </c:pt>
                      <c:pt idx="33">
                        <c:v>4.2639297426900562</c:v>
                      </c:pt>
                      <c:pt idx="34">
                        <c:v>4.6632281914815072</c:v>
                      </c:pt>
                      <c:pt idx="35">
                        <c:v>5.0759254746022808</c:v>
                      </c:pt>
                      <c:pt idx="36">
                        <c:v>5.5015782388868431</c:v>
                      </c:pt>
                      <c:pt idx="37">
                        <c:v>5.9397624778945746</c:v>
                      </c:pt>
                      <c:pt idx="38">
                        <c:v>6.3900724880001167</c:v>
                      </c:pt>
                      <c:pt idx="39">
                        <c:v>6.8521198913547572</c:v>
                      </c:pt>
                      <c:pt idx="40">
                        <c:v>7.3255327207740368</c:v>
                      </c:pt>
                      <c:pt idx="41">
                        <c:v>7.8099545620203275</c:v>
                      </c:pt>
                      <c:pt idx="42">
                        <c:v>8.3050437493240974</c:v>
                      </c:pt>
                      <c:pt idx="43">
                        <c:v>8.8104726103280484</c:v>
                      </c:pt>
                      <c:pt idx="44">
                        <c:v>9.3259267569477036</c:v>
                      </c:pt>
                      <c:pt idx="45">
                        <c:v>9.8511044189234873</c:v>
                      </c:pt>
                      <c:pt idx="46">
                        <c:v>10.385715817095621</c:v>
                      </c:pt>
                      <c:pt idx="47">
                        <c:v>10.929482573666778</c:v>
                      </c:pt>
                      <c:pt idx="48">
                        <c:v>11.482137156930539</c:v>
                      </c:pt>
                      <c:pt idx="49">
                        <c:v>12.043422358138363</c:v>
                      </c:pt>
                      <c:pt idx="50">
                        <c:v>12.613090798355604</c:v>
                      </c:pt>
                    </c:numCache>
                  </c:numRef>
                </c:val>
                <c:smooth val="0"/>
                <c:extLst xmlns:c15="http://schemas.microsoft.com/office/drawing/2012/chart">
                  <c:ext xmlns:c16="http://schemas.microsoft.com/office/drawing/2014/chart" uri="{C3380CC4-5D6E-409C-BE32-E72D297353CC}">
                    <c16:uniqueId val="{00000008-D7C1-49E3-A77F-584BCEFFB7C2}"/>
                  </c:ext>
                </c:extLst>
              </c15:ser>
            </c15:filteredLineSeries>
          </c:ext>
        </c:extLst>
      </c:lineChart>
      <c:catAx>
        <c:axId val="348086896"/>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0000"/>
                    </a:solidFill>
                    <a:latin typeface="+mn-lt"/>
                    <a:ea typeface="+mn-ea"/>
                    <a:cs typeface="+mn-cs"/>
                  </a:defRPr>
                </a:pPr>
                <a:r>
                  <a:rPr lang="en-AU">
                    <a:solidFill>
                      <a:srgbClr val="000000"/>
                    </a:solidFill>
                  </a:rPr>
                  <a:t>Rainfall (mm)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en-US"/>
            </a:p>
          </c:txPr>
        </c:title>
        <c:numFmt formatCode="General" sourceLinked="0"/>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348084152"/>
        <c:crosses val="autoZero"/>
        <c:auto val="1"/>
        <c:lblAlgn val="ctr"/>
        <c:lblOffset val="100"/>
        <c:tickLblSkip val="5"/>
        <c:tickMarkSkip val="5"/>
        <c:noMultiLvlLbl val="1"/>
      </c:catAx>
      <c:valAx>
        <c:axId val="348084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r>
                  <a:rPr lang="en-AU">
                    <a:solidFill>
                      <a:srgbClr val="000000"/>
                    </a:solidFill>
                  </a:rPr>
                  <a:t>Runoff (mm)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rgbClr val="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en-US"/>
          </a:p>
        </c:txPr>
        <c:crossAx val="348086896"/>
        <c:crosses val="autoZero"/>
        <c:crossBetween val="midCat"/>
      </c:valAx>
      <c:spPr>
        <a:noFill/>
        <a:ln>
          <a:noFill/>
        </a:ln>
        <a:effectLst/>
      </c:spPr>
    </c:plotArea>
    <c:legend>
      <c:legendPos val="r"/>
      <c:legendEntry>
        <c:idx val="2"/>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0"/>
          <c:order val="10"/>
          <c:tx>
            <c:strRef>
              <c:f>Sheet2!$L$14</c:f>
              <c:strCache>
                <c:ptCount val="1"/>
                <c:pt idx="0">
                  <c:v>Bare soil</c:v>
                </c:pt>
              </c:strCache>
            </c:strRef>
          </c:tx>
          <c:spPr>
            <a:ln w="28575" cap="rnd">
              <a:solidFill>
                <a:schemeClr val="accent2"/>
              </a:solidFill>
              <a:round/>
            </a:ln>
            <a:effectLst/>
          </c:spPr>
          <c:marker>
            <c:symbol val="none"/>
          </c:marker>
          <c:cat>
            <c:numRef>
              <c:f>Sheet2!$B$15:$B$65</c:f>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Sheet2!$L$15:$L$65</c:f>
              <c:numCache>
                <c:formatCode>General</c:formatCode>
                <c:ptCount val="51"/>
                <c:pt idx="4">
                  <c:v>2.4712027696449567E-3</c:v>
                </c:pt>
                <c:pt idx="5">
                  <c:v>7.3626876701166355E-2</c:v>
                </c:pt>
                <c:pt idx="6">
                  <c:v>0.23269846363891092</c:v>
                </c:pt>
                <c:pt idx="7">
                  <c:v>0.46776801083205993</c:v>
                </c:pt>
                <c:pt idx="8">
                  <c:v>0.76897857786483048</c:v>
                </c:pt>
                <c:pt idx="9">
                  <c:v>1.1281071774669857</c:v>
                </c:pt>
                <c:pt idx="10">
                  <c:v>1.5382396791443493</c:v>
                </c:pt>
                <c:pt idx="11">
                  <c:v>1.9935203609777588</c:v>
                </c:pt>
                <c:pt idx="12">
                  <c:v>2.4889568493025052</c:v>
                </c:pt>
                <c:pt idx="13">
                  <c:v>3.0202666634321456</c:v>
                </c:pt>
                <c:pt idx="14">
                  <c:v>3.5837553677466025</c:v>
                </c:pt>
                <c:pt idx="15">
                  <c:v>4.1762189879839946</c:v>
                </c:pt>
                <c:pt idx="16">
                  <c:v>4.7948652356536581</c:v>
                </c:pt>
                <c:pt idx="17">
                  <c:v>5.4372494429773477</c:v>
                </c:pt>
                <c:pt idx="18">
                  <c:v>6.1012221002149536</c:v>
                </c:pt>
                <c:pt idx="19">
                  <c:v>6.7848856157672595</c:v>
                </c:pt>
                <c:pt idx="20">
                  <c:v>7.4865584613412821</c:v>
                </c:pt>
                <c:pt idx="21">
                  <c:v>8.2047452713721238</c:v>
                </c:pt>
                <c:pt idx="22">
                  <c:v>8.9381117741731035</c:v>
                </c:pt>
                <c:pt idx="23">
                  <c:v>9.6854636678003061</c:v>
                </c:pt>
                <c:pt idx="24">
                  <c:v>10.445728734963264</c:v>
                </c:pt>
                <c:pt idx="25">
                  <c:v>11.217941631989058</c:v>
                </c:pt>
                <c:pt idx="26">
                  <c:v>12.001230896740321</c:v>
                </c:pt>
                <c:pt idx="27">
                  <c:v>12.794807806805181</c:v>
                </c:pt>
                <c:pt idx="28">
                  <c:v>13.597956787661991</c:v>
                </c:pt>
                <c:pt idx="29">
                  <c:v>14.410027124959974</c:v>
                </c:pt>
                <c:pt idx="30">
                  <c:v>15.230425778638914</c:v>
                </c:pt>
                <c:pt idx="31">
                  <c:v>16.058611131690377</c:v>
                </c:pt>
                <c:pt idx="32">
                  <c:v>16.894087534743246</c:v>
                </c:pt>
                <c:pt idx="33">
                  <c:v>17.736400530730162</c:v>
                </c:pt>
                <c:pt idx="34">
                  <c:v>18.585132662737937</c:v>
                </c:pt>
                <c:pt idx="35">
                  <c:v>19.439899783608528</c:v>
                </c:pt>
                <c:pt idx="36">
                  <c:v>20.30034779859826</c:v>
                </c:pt>
                <c:pt idx="37">
                  <c:v>21.166149782944672</c:v>
                </c:pt>
                <c:pt idx="38">
                  <c:v>22.037003424946416</c:v>
                </c:pt>
                <c:pt idx="39">
                  <c:v>22.912628752461508</c:v>
                </c:pt>
                <c:pt idx="40">
                  <c:v>23.792766106837831</c:v>
                </c:pt>
                <c:pt idx="41">
                  <c:v>24.677174333418641</c:v>
                </c:pt>
                <c:pt idx="42">
                  <c:v>25.5656291620868</c:v>
                </c:pt>
                <c:pt idx="43">
                  <c:v>26.457921754963383</c:v>
                </c:pt>
                <c:pt idx="44">
                  <c:v>27.35385740147257</c:v>
                </c:pt>
                <c:pt idx="45">
                  <c:v>28.253254343617282</c:v>
                </c:pt>
                <c:pt idx="46">
                  <c:v>29.155942716555202</c:v>
                </c:pt>
                <c:pt idx="47">
                  <c:v>30.061763591484723</c:v>
                </c:pt>
                <c:pt idx="48">
                  <c:v>30.970568109496444</c:v>
                </c:pt>
                <c:pt idx="49">
                  <c:v>31.882216696461164</c:v>
                </c:pt>
                <c:pt idx="50">
                  <c:v>32.796578350244758</c:v>
                </c:pt>
              </c:numCache>
            </c:numRef>
          </c:val>
          <c:smooth val="0"/>
          <c:extLst>
            <c:ext xmlns:c16="http://schemas.microsoft.com/office/drawing/2014/chart" uri="{C3380CC4-5D6E-409C-BE32-E72D297353CC}">
              <c16:uniqueId val="{00000000-F55B-4C7C-8EBC-8B8A4EB265B3}"/>
            </c:ext>
          </c:extLst>
        </c:ser>
        <c:ser>
          <c:idx val="11"/>
          <c:order val="11"/>
          <c:tx>
            <c:strRef>
              <c:f>Sheet2!$M$14</c:f>
              <c:strCache>
                <c:ptCount val="1"/>
                <c:pt idx="0">
                  <c:v>No-till</c:v>
                </c:pt>
              </c:strCache>
            </c:strRef>
          </c:tx>
          <c:spPr>
            <a:ln w="28575" cap="rnd">
              <a:solidFill>
                <a:schemeClr val="accent6"/>
              </a:solidFill>
              <a:round/>
            </a:ln>
            <a:effectLst/>
          </c:spPr>
          <c:marker>
            <c:symbol val="none"/>
          </c:marker>
          <c:cat>
            <c:numRef>
              <c:f>Sheet2!$B$15:$B$65</c:f>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Sheet2!$M$15:$M$65</c:f>
              <c:numCache>
                <c:formatCode>General</c:formatCode>
                <c:ptCount val="51"/>
                <c:pt idx="7">
                  <c:v>8.0871008953284652E-5</c:v>
                </c:pt>
                <c:pt idx="8">
                  <c:v>3.0985246567148701E-2</c:v>
                </c:pt>
                <c:pt idx="9">
                  <c:v>0.11457527639185425</c:v>
                </c:pt>
                <c:pt idx="10">
                  <c:v>0.24666821343161008</c:v>
                </c:pt>
                <c:pt idx="11">
                  <c:v>0.42351265689198708</c:v>
                </c:pt>
                <c:pt idx="12">
                  <c:v>0.64173434644153937</c:v>
                </c:pt>
                <c:pt idx="13">
                  <c:v>0.8982899302352001</c:v>
                </c:pt>
                <c:pt idx="14">
                  <c:v>1.1904273710381674</c:v>
                </c:pt>
                <c:pt idx="15">
                  <c:v>1.5156519044710135</c:v>
                </c:pt>
                <c:pt idx="16">
                  <c:v>1.8716966618042343</c:v>
                </c:pt>
                <c:pt idx="17">
                  <c:v>2.2564972282684503</c:v>
                </c:pt>
                <c:pt idx="18">
                  <c:v>2.6681695352224546</c:v>
                </c:pt>
                <c:pt idx="19">
                  <c:v>3.104990587395521</c:v>
                </c:pt>
                <c:pt idx="20">
                  <c:v>3.5653816099200593</c:v>
                </c:pt>
                <c:pt idx="21">
                  <c:v>4.0478932679670088</c:v>
                </c:pt>
                <c:pt idx="22">
                  <c:v>4.5511926675831003</c:v>
                </c:pt>
                <c:pt idx="23">
                  <c:v>5.0740518922299884</c:v>
                </c:pt>
                <c:pt idx="24">
                  <c:v>5.615337867449254</c:v>
                </c:pt>
                <c:pt idx="25">
                  <c:v>6.1740033775353984</c:v>
                </c:pt>
                <c:pt idx="26">
                  <c:v>6.7490790842934132</c:v>
                </c:pt>
                <c:pt idx="27">
                  <c:v>7.3396664198490296</c:v>
                </c:pt>
                <c:pt idx="28">
                  <c:v>7.9449312438395205</c:v>
                </c:pt>
                <c:pt idx="29">
                  <c:v>8.5640981707630814</c:v>
                </c:pt>
                <c:pt idx="30">
                  <c:v>9.1964454863086065</c:v>
                </c:pt>
                <c:pt idx="31">
                  <c:v>9.841300582534668</c:v>
                </c:pt>
                <c:pt idx="32">
                  <c:v>10.49803585115046</c:v>
                </c:pt>
                <c:pt idx="33">
                  <c:v>11.16606498214616</c:v>
                </c:pt>
                <c:pt idx="34">
                  <c:v>11.844839621850319</c:v>
                </c:pt>
                <c:pt idx="35">
                  <c:v>12.533846350342971</c:v>
                </c:pt>
                <c:pt idx="36">
                  <c:v>13.232603943178777</c:v>
                </c:pt>
                <c:pt idx="37">
                  <c:v>13.940660886701915</c:v>
                </c:pt>
                <c:pt idx="38">
                  <c:v>14.657593119969892</c:v>
                </c:pt>
                <c:pt idx="39">
                  <c:v>15.383001979535516</c:v>
                </c:pt>
                <c:pt idx="40">
                  <c:v>16.11651232613918</c:v>
                </c:pt>
                <c:pt idx="41">
                  <c:v>16.857770834799936</c:v>
                </c:pt>
                <c:pt idx="42">
                  <c:v>17.606444431915708</c:v>
                </c:pt>
                <c:pt idx="43">
                  <c:v>18.362218864835445</c:v>
                </c:pt>
                <c:pt idx="44">
                  <c:v>19.124797390985854</c:v>
                </c:pt>
                <c:pt idx="45">
                  <c:v>19.893899575055208</c:v>
                </c:pt>
                <c:pt idx="46">
                  <c:v>20.669260183983226</c:v>
                </c:pt>
                <c:pt idx="47">
                  <c:v>21.450628170602492</c:v>
                </c:pt>
                <c:pt idx="48">
                  <c:v>22.237765737743388</c:v>
                </c:pt>
                <c:pt idx="49">
                  <c:v>23.030447475467373</c:v>
                </c:pt>
                <c:pt idx="50">
                  <c:v>23.828459564847979</c:v>
                </c:pt>
              </c:numCache>
            </c:numRef>
          </c:val>
          <c:smooth val="0"/>
          <c:extLst>
            <c:ext xmlns:c16="http://schemas.microsoft.com/office/drawing/2014/chart" uri="{C3380CC4-5D6E-409C-BE32-E72D297353CC}">
              <c16:uniqueId val="{00000001-F55B-4C7C-8EBC-8B8A4EB265B3}"/>
            </c:ext>
          </c:extLst>
        </c:ser>
        <c:dLbls>
          <c:showLegendKey val="0"/>
          <c:showVal val="0"/>
          <c:showCatName val="0"/>
          <c:showSerName val="0"/>
          <c:showPercent val="0"/>
          <c:showBubbleSize val="0"/>
        </c:dLbls>
        <c:smooth val="0"/>
        <c:axId val="477211704"/>
        <c:axId val="477213272"/>
        <c:extLst>
          <c:ext xmlns:c15="http://schemas.microsoft.com/office/drawing/2012/chart" uri="{02D57815-91ED-43cb-92C2-25804820EDAC}">
            <c15:filteredLineSeries>
              <c15:ser>
                <c:idx val="1"/>
                <c:order val="0"/>
                <c:tx>
                  <c:strRef>
                    <c:extLst>
                      <c:ext uri="{02D57815-91ED-43cb-92C2-25804820EDAC}">
                        <c15:formulaRef>
                          <c15:sqref>Sheet2!$B$14</c15:sqref>
                        </c15:formulaRef>
                      </c:ext>
                    </c:extLst>
                    <c:strCache>
                      <c:ptCount val="1"/>
                    </c:strCache>
                  </c:strRef>
                </c:tx>
                <c:spPr>
                  <a:ln w="28575" cap="rnd">
                    <a:solidFill>
                      <a:schemeClr val="accent2"/>
                    </a:solidFill>
                    <a:round/>
                  </a:ln>
                  <a:effectLst/>
                </c:spPr>
                <c:marker>
                  <c:symbol val="none"/>
                </c:marker>
                <c:cat>
                  <c:numRef>
                    <c:extLst>
                      <c:ex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c:ex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val>
                <c:smooth val="0"/>
                <c:extLst>
                  <c:ext xmlns:c16="http://schemas.microsoft.com/office/drawing/2014/chart" uri="{C3380CC4-5D6E-409C-BE32-E72D297353CC}">
                    <c16:uniqueId val="{00000002-F55B-4C7C-8EBC-8B8A4EB265B3}"/>
                  </c:ext>
                </c:extLst>
              </c15:ser>
            </c15:filteredLineSeries>
            <c15:filteredLineSeries>
              <c15:ser>
                <c:idx val="0"/>
                <c:order val="1"/>
                <c:tx>
                  <c:strRef>
                    <c:extLst xmlns:c15="http://schemas.microsoft.com/office/drawing/2012/chart">
                      <c:ext xmlns:c15="http://schemas.microsoft.com/office/drawing/2012/chart" uri="{02D57815-91ED-43cb-92C2-25804820EDAC}">
                        <c15:formulaRef>
                          <c15:sqref>Sheet2!$C$14</c15:sqref>
                        </c15:formulaRef>
                      </c:ext>
                    </c:extLst>
                    <c:strCache>
                      <c:ptCount val="1"/>
                      <c:pt idx="0">
                        <c:v>NSW</c:v>
                      </c:pt>
                    </c:strCache>
                  </c:strRef>
                </c:tx>
                <c:spPr>
                  <a:ln w="28575" cap="rnd">
                    <a:solidFill>
                      <a:schemeClr val="accent2">
                        <a:alpha val="75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Sheet2!$C$15:$C$65</c15:sqref>
                        </c15:formulaRef>
                      </c:ext>
                    </c:extLst>
                    <c:numCache>
                      <c:formatCode>General</c:formatCode>
                      <c:ptCount val="51"/>
                      <c:pt idx="7">
                        <c:v>4.0236366161131333E-2</c:v>
                      </c:pt>
                      <c:pt idx="8">
                        <c:v>1.7733515986041019E-3</c:v>
                      </c:pt>
                      <c:pt idx="9">
                        <c:v>1.2667390780848987E-2</c:v>
                      </c:pt>
                      <c:pt idx="10">
                        <c:v>6.9481332595687201E-2</c:v>
                      </c:pt>
                      <c:pt idx="11">
                        <c:v>0.16908992981489143</c:v>
                      </c:pt>
                      <c:pt idx="12">
                        <c:v>0.30864524431620122</c:v>
                      </c:pt>
                      <c:pt idx="13">
                        <c:v>0.48554655687094161</c:v>
                      </c:pt>
                      <c:pt idx="14">
                        <c:v>0.69741411173908352</c:v>
                      </c:pt>
                      <c:pt idx="15">
                        <c:v>0.94206613775509418</c:v>
                      </c:pt>
                      <c:pt idx="16">
                        <c:v>1.217498678593788</c:v>
                      </c:pt>
                      <c:pt idx="17">
                        <c:v>1.5218678395562462</c:v>
                      </c:pt>
                      <c:pt idx="18">
                        <c:v>1.8534741197135749</c:v>
                      </c:pt>
                      <c:pt idx="19">
                        <c:v>2.2107485491164227</c:v>
                      </c:pt>
                      <c:pt idx="20">
                        <c:v>2.5922403930229541</c:v>
                      </c:pt>
                      <c:pt idx="21">
                        <c:v>2.9966062203123145</c:v>
                      </c:pt>
                      <c:pt idx="22">
                        <c:v>3.4226001627109617</c:v>
                      </c:pt>
                      <c:pt idx="23">
                        <c:v>3.8690652161915873</c:v>
                      </c:pt>
                      <c:pt idx="24">
                        <c:v>4.3349254567370448</c:v>
                      </c:pt>
                      <c:pt idx="25">
                        <c:v>4.8191790602661708</c:v>
                      </c:pt>
                      <c:pt idx="26">
                        <c:v>5.3208920314410282</c:v>
                      </c:pt>
                      <c:pt idx="27">
                        <c:v>5.8391925587623676</c:v>
                      </c:pt>
                      <c:pt idx="28">
                        <c:v>6.3732659241778071</c:v>
                      </c:pt>
                      <c:pt idx="29">
                        <c:v>6.922349904676798</c:v>
                      </c:pt>
                      <c:pt idx="30">
                        <c:v>7.4857306112761384</c:v>
                      </c:pt>
                      <c:pt idx="31">
                        <c:v>8.0627387176159058</c:v>
                      </c:pt>
                      <c:pt idx="32">
                        <c:v>8.6527460362590922</c:v>
                      </c:pt>
                      <c:pt idx="33">
                        <c:v>9.2551624058617001</c:v>
                      </c:pt>
                      <c:pt idx="34">
                        <c:v>9.8694328567728622</c:v>
                      </c:pt>
                      <c:pt idx="35">
                        <c:v>10.495035026436577</c:v>
                      </c:pt>
                      <c:pt idx="36">
                        <c:v>11.131476799282082</c:v>
                      </c:pt>
                      <c:pt idx="37">
                        <c:v>11.778294148679509</c:v>
                      </c:pt>
                      <c:pt idx="38">
                        <c:v>12.435049161061194</c:v>
                      </c:pt>
                      <c:pt idx="39">
                        <c:v>13.10132822451769</c:v>
                      </c:pt>
                      <c:pt idx="40">
                        <c:v>13.776740366114053</c:v>
                      </c:pt>
                      <c:pt idx="41">
                        <c:v>14.460915723873468</c:v>
                      </c:pt>
                      <c:pt idx="42">
                        <c:v>15.153504140872519</c:v>
                      </c:pt>
                      <c:pt idx="43">
                        <c:v>15.854173870212808</c:v>
                      </c:pt>
                      <c:pt idx="44">
                        <c:v>16.56261038079964</c:v>
                      </c:pt>
                      <c:pt idx="45">
                        <c:v>17.278515254890166</c:v>
                      </c:pt>
                      <c:pt idx="46">
                        <c:v>18.001605169287828</c:v>
                      </c:pt>
                      <c:pt idx="47">
                        <c:v>18.731610952871144</c:v>
                      </c:pt>
                      <c:pt idx="48">
                        <c:v>19.468276713866736</c:v>
                      </c:pt>
                      <c:pt idx="49">
                        <c:v>20.211359030918377</c:v>
                      </c:pt>
                      <c:pt idx="50">
                        <c:v>20.960626202577025</c:v>
                      </c:pt>
                    </c:numCache>
                  </c:numRef>
                </c:val>
                <c:smooth val="0"/>
                <c:extLst xmlns:c15="http://schemas.microsoft.com/office/drawing/2012/chart">
                  <c:ext xmlns:c16="http://schemas.microsoft.com/office/drawing/2014/chart" uri="{C3380CC4-5D6E-409C-BE32-E72D297353CC}">
                    <c16:uniqueId val="{00000003-F55B-4C7C-8EBC-8B8A4EB265B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Sheet2!$D$14</c15:sqref>
                        </c15:formulaRef>
                      </c:ext>
                    </c:extLst>
                    <c:strCache>
                      <c:ptCount val="1"/>
                      <c:pt idx="0">
                        <c:v>Vic</c:v>
                      </c:pt>
                    </c:strCache>
                  </c:strRef>
                </c:tx>
                <c:spPr>
                  <a:ln w="28575" cap="rnd">
                    <a:solidFill>
                      <a:schemeClr val="tx1">
                        <a:lumMod val="95000"/>
                        <a:lumOff val="5000"/>
                        <a:alpha val="75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Sheet2!$D$15:$D$65</c15:sqref>
                        </c15:formulaRef>
                      </c:ext>
                    </c:extLst>
                    <c:numCache>
                      <c:formatCode>General</c:formatCode>
                      <c:ptCount val="51"/>
                      <c:pt idx="8">
                        <c:v>7.8248229547642505E-4</c:v>
                      </c:pt>
                      <c:pt idx="9">
                        <c:v>1.617880896004701E-2</c:v>
                      </c:pt>
                      <c:pt idx="10">
                        <c:v>7.7677340282395119E-2</c:v>
                      </c:pt>
                      <c:pt idx="11">
                        <c:v>0.1821141753031276</c:v>
                      </c:pt>
                      <c:pt idx="12">
                        <c:v>0.32660844785029403</c:v>
                      </c:pt>
                      <c:pt idx="13">
                        <c:v>0.50853136938337351</c:v>
                      </c:pt>
                      <c:pt idx="14">
                        <c:v>0.72547924801416352</c:v>
                      </c:pt>
                      <c:pt idx="15">
                        <c:v>0.97524990036914694</c:v>
                      </c:pt>
                      <c:pt idx="16">
                        <c:v>1.2558219687555885</c:v>
                      </c:pt>
                      <c:pt idx="17">
                        <c:v>1.565336734548491</c:v>
                      </c:pt>
                      <c:pt idx="18">
                        <c:v>1.902082083247346</c:v>
                      </c:pt>
                      <c:pt idx="19">
                        <c:v>2.2644783299526794</c:v>
                      </c:pt>
                      <c:pt idx="20">
                        <c:v>2.6510656582132106</c:v>
                      </c:pt>
                      <c:pt idx="21">
                        <c:v>3.0604929619892309</c:v>
                      </c:pt>
                      <c:pt idx="22">
                        <c:v>3.4915079112201566</c:v>
                      </c:pt>
                      <c:pt idx="23">
                        <c:v>3.9429480872604539</c:v>
                      </c:pt>
                      <c:pt idx="24">
                        <c:v>4.413733056133899</c:v>
                      </c:pt>
                      <c:pt idx="25">
                        <c:v>4.9028572658602485</c:v>
                      </c:pt>
                      <c:pt idx="26">
                        <c:v>5.4093836696066555</c:v>
                      </c:pt>
                      <c:pt idx="27">
                        <c:v>5.9324379895786574</c:v>
                      </c:pt>
                      <c:pt idx="28">
                        <c:v>6.4712035477768204</c:v>
                      </c:pt>
                      <c:pt idx="29">
                        <c:v>7.0249165993214291</c:v>
                      </c:pt>
                      <c:pt idx="30">
                        <c:v>7.5928621122496267</c:v>
                      </c:pt>
                      <c:pt idx="31">
                        <c:v>8.17436994473284</c:v>
                      </c:pt>
                      <c:pt idx="32">
                        <c:v>8.768811376726223</c:v>
                      </c:pt>
                      <c:pt idx="33">
                        <c:v>9.3755959582951718</c:v>
                      </c:pt>
                      <c:pt idx="34">
                        <c:v>9.994168641391429</c:v>
                      </c:pt>
                      <c:pt idx="35">
                        <c:v>10.624007165776851</c:v>
                      </c:pt>
                      <c:pt idx="36">
                        <c:v>11.264619673204423</c:v>
                      </c:pt>
                      <c:pt idx="37">
                        <c:v>11.915542526937145</c:v>
                      </c:pt>
                      <c:pt idx="38">
                        <c:v>12.576338316278298</c:v>
                      </c:pt>
                      <c:pt idx="39">
                        <c:v>13.246594028054149</c:v>
                      </c:pt>
                      <c:pt idx="40">
                        <c:v>13.925919368976963</c:v>
                      </c:pt>
                      <c:pt idx="41">
                        <c:v>14.613945224560489</c:v>
                      </c:pt>
                      <c:pt idx="42">
                        <c:v>15.310322241794196</c:v>
                      </c:pt>
                      <c:pt idx="43">
                        <c:v>16.014719524134431</c:v>
                      </c:pt>
                      <c:pt idx="44">
                        <c:v>16.726823428563705</c:v>
                      </c:pt>
                      <c:pt idx="45">
                        <c:v>17.446336455524499</c:v>
                      </c:pt>
                      <c:pt idx="46">
                        <c:v>18.172976223468279</c:v>
                      </c:pt>
                      <c:pt idx="47">
                        <c:v>18.906474520589317</c:v>
                      </c:pt>
                      <c:pt idx="48">
                        <c:v>19.646576427049361</c:v>
                      </c:pt>
                      <c:pt idx="49">
                        <c:v>20.393039501654645</c:v>
                      </c:pt>
                      <c:pt idx="50">
                        <c:v>21.145633027530621</c:v>
                      </c:pt>
                    </c:numCache>
                  </c:numRef>
                </c:val>
                <c:smooth val="0"/>
                <c:extLst xmlns:c15="http://schemas.microsoft.com/office/drawing/2012/chart">
                  <c:ext xmlns:c16="http://schemas.microsoft.com/office/drawing/2014/chart" uri="{C3380CC4-5D6E-409C-BE32-E72D297353CC}">
                    <c16:uniqueId val="{00000004-F55B-4C7C-8EBC-8B8A4EB265B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Sheet2!$E$14</c15:sqref>
                        </c15:formulaRef>
                      </c:ext>
                    </c:extLst>
                    <c:strCache>
                      <c:ptCount val="1"/>
                      <c:pt idx="0">
                        <c:v>Qld</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Sheet2!$E$15:$E$65</c15:sqref>
                        </c15:formulaRef>
                      </c:ext>
                    </c:extLst>
                    <c:numCache>
                      <c:formatCode>General</c:formatCode>
                      <c:ptCount val="51"/>
                      <c:pt idx="4">
                        <c:v>6.7943372132764067E-5</c:v>
                      </c:pt>
                      <c:pt idx="5">
                        <c:v>5.1541674951777923E-2</c:v>
                      </c:pt>
                      <c:pt idx="6">
                        <c:v>0.18982475142277813</c:v>
                      </c:pt>
                      <c:pt idx="7">
                        <c:v>0.40352142629210613</c:v>
                      </c:pt>
                      <c:pt idx="8">
                        <c:v>0.68314694168702028</c:v>
                      </c:pt>
                      <c:pt idx="9">
                        <c:v>1.0207430714278229</c:v>
                      </c:pt>
                      <c:pt idx="10">
                        <c:v>1.4095828890810864</c:v>
                      </c:pt>
                      <c:pt idx="11">
                        <c:v>1.8439415020375334</c:v>
                      </c:pt>
                      <c:pt idx="12">
                        <c:v>2.3189161731253796</c:v>
                      </c:pt>
                      <c:pt idx="13">
                        <c:v>2.8302838479321286</c:v>
                      </c:pt>
                      <c:pt idx="14">
                        <c:v>3.3743873168852123</c:v>
                      </c:pt>
                      <c:pt idx="15">
                        <c:v>3.9480435153903759</c:v>
                      </c:pt>
                      <c:pt idx="16">
                        <c:v>4.5484690969928021</c:v>
                      </c:pt>
                      <c:pt idx="17">
                        <c:v>5.1732195992023025</c:v>
                      </c:pt>
                      <c:pt idx="18">
                        <c:v>5.8201393913486026</c:v>
                      </c:pt>
                      <c:pt idx="19">
                        <c:v>6.4873202389712743</c:v>
                      </c:pt>
                      <c:pt idx="20">
                        <c:v>7.1730668024418742</c:v>
                      </c:pt>
                      <c:pt idx="21">
                        <c:v>7.875867752706931</c:v>
                      </c:pt>
                      <c:pt idx="22">
                        <c:v>8.5943714654031709</c:v>
                      </c:pt>
                      <c:pt idx="23">
                        <c:v>9.3273654684786678</c:v>
                      </c:pt>
                      <c:pt idx="24">
                        <c:v>10.073758984035033</c:v>
                      </c:pt>
                      <c:pt idx="25">
                        <c:v>10.832568034209274</c:v>
                      </c:pt>
                      <c:pt idx="26">
                        <c:v>11.602902682255383</c:v>
                      </c:pt>
                      <c:pt idx="27">
                        <c:v>12.383956060043378</c:v>
                      </c:pt>
                      <c:pt idx="28">
                        <c:v>13.174994896820939</c:v>
                      </c:pt>
                      <c:pt idx="29">
                        <c:v>13.97535131494303</c:v>
                      </c:pt>
                      <c:pt idx="30">
                        <c:v>14.784415699152309</c:v>
                      </c:pt>
                      <c:pt idx="31">
                        <c:v>15.601630479018423</c:v>
                      </c:pt>
                      <c:pt idx="32">
                        <c:v>16.426484690958404</c:v>
                      </c:pt>
                      <c:pt idx="33">
                        <c:v>17.258509208134491</c:v>
                      </c:pt>
                      <c:pt idx="34">
                        <c:v>18.097272544451013</c:v>
                      </c:pt>
                      <c:pt idx="35">
                        <c:v>18.9423771536248</c:v>
                      </c:pt>
                      <c:pt idx="36">
                        <c:v>19.79345615649579</c:v>
                      </c:pt>
                      <c:pt idx="37">
                        <c:v>20.650170439860517</c:v>
                      </c:pt>
                      <c:pt idx="38">
                        <c:v>21.512206078536938</c:v>
                      </c:pt>
                      <c:pt idx="39">
                        <c:v>22.379272039411575</c:v>
                      </c:pt>
                      <c:pt idx="40">
                        <c:v>23.251098132128764</c:v>
                      </c:pt>
                      <c:pt idx="41">
                        <c:v>24.127433176054193</c:v>
                      </c:pt>
                      <c:pt idx="42">
                        <c:v>25.008043357344413</c:v>
                      </c:pt>
                      <c:pt idx="43">
                        <c:v>25.892710753511103</c:v>
                      </c:pt>
                      <c:pt idx="44">
                        <c:v>26.781232005891052</c:v>
                      </c:pt>
                      <c:pt idx="45">
                        <c:v>27.673417123008083</c:v>
                      </c:pt>
                      <c:pt idx="46">
                        <c:v>28.569088400013733</c:v>
                      </c:pt>
                      <c:pt idx="47">
                        <c:v>29.468079441278846</c:v>
                      </c:pt>
                      <c:pt idx="48">
                        <c:v>30.37023427482805</c:v>
                      </c:pt>
                      <c:pt idx="49">
                        <c:v>31.275406548703923</c:v>
                      </c:pt>
                      <c:pt idx="50">
                        <c:v>32.183458800551918</c:v>
                      </c:pt>
                    </c:numCache>
                  </c:numRef>
                </c:val>
                <c:smooth val="0"/>
                <c:extLst xmlns:c15="http://schemas.microsoft.com/office/drawing/2012/chart">
                  <c:ext xmlns:c16="http://schemas.microsoft.com/office/drawing/2014/chart" uri="{C3380CC4-5D6E-409C-BE32-E72D297353CC}">
                    <c16:uniqueId val="{00000005-F55B-4C7C-8EBC-8B8A4EB265B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Sheet2!$F$14</c15:sqref>
                        </c15:formulaRef>
                      </c:ext>
                    </c:extLst>
                    <c:strCache>
                      <c:ptCount val="1"/>
                      <c:pt idx="0">
                        <c:v>SA</c:v>
                      </c:pt>
                    </c:strCache>
                  </c:strRef>
                </c:tx>
                <c:spPr>
                  <a:ln w="28575" cap="rnd">
                    <a:solidFill>
                      <a:schemeClr val="accent1">
                        <a:lumMod val="50000"/>
                        <a:alpha val="75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Sheet2!$F$15:$F$65</c15:sqref>
                        </c15:formulaRef>
                      </c:ext>
                    </c:extLst>
                    <c:numCache>
                      <c:formatCode>General</c:formatCode>
                      <c:ptCount val="51"/>
                      <c:pt idx="8">
                        <c:v>6.3662469964300581E-3</c:v>
                      </c:pt>
                      <c:pt idx="9">
                        <c:v>5.4048057520925874E-3</c:v>
                      </c:pt>
                      <c:pt idx="10">
                        <c:v>4.9869254361211271E-2</c:v>
                      </c:pt>
                      <c:pt idx="11">
                        <c:v>0.1367359094677485</c:v>
                      </c:pt>
                      <c:pt idx="12">
                        <c:v>0.2632436167104299</c:v>
                      </c:pt>
                      <c:pt idx="13">
                        <c:v>0.42686586369131518</c:v>
                      </c:pt>
                      <c:pt idx="14">
                        <c:v>0.62528637374088325</c:v>
                      </c:pt>
                      <c:pt idx="15">
                        <c:v>0.85637768393321301</c:v>
                      </c:pt>
                      <c:pt idx="16">
                        <c:v>1.1181822901410599</c:v>
                      </c:pt>
                      <c:pt idx="17">
                        <c:v>1.408896007275553</c:v>
                      </c:pt>
                      <c:pt idx="18">
                        <c:v>1.7268532469139546</c:v>
                      </c:pt>
                      <c:pt idx="19">
                        <c:v>2.0705139594099911</c:v>
                      </c:pt>
                      <c:pt idx="20">
                        <c:v>2.4384520250001711</c:v>
                      </c:pt>
                      <c:pt idx="21">
                        <c:v>2.8293449097231207</c:v>
                      </c:pt>
                      <c:pt idx="22">
                        <c:v>3.2419644282479436</c:v>
                      </c:pt>
                      <c:pt idx="23">
                        <c:v>3.6751684778423308</c:v>
                      </c:pt>
                      <c:pt idx="24">
                        <c:v>4.1278936264153741</c:v>
                      </c:pt>
                      <c:pt idx="25">
                        <c:v>4.5991484534244105</c:v>
                      </c:pt>
                      <c:pt idx="26">
                        <c:v>5.0880075559142375</c:v>
                      </c:pt>
                      <c:pt idx="27">
                        <c:v>5.5936061434496205</c:v>
                      </c:pt>
                      <c:pt idx="28">
                        <c:v>6.1151351555282405</c:v>
                      </c:pt>
                      <c:pt idx="29">
                        <c:v>6.6518368434851807</c:v>
                      </c:pt>
                      <c:pt idx="30">
                        <c:v>7.2030007661407911</c:v>
                      </c:pt>
                      <c:pt idx="31">
                        <c:v>7.7679601546829176</c:v>
                      </c:pt>
                      <c:pt idx="32">
                        <c:v>8.346088607663841</c:v>
                      </c:pt>
                      <c:pt idx="33">
                        <c:v>8.9367970816583533</c:v>
                      </c:pt>
                      <c:pt idx="34">
                        <c:v>9.5395311471786108</c:v>
                      </c:pt>
                      <c:pt idx="35">
                        <c:v>10.153768482962956</c:v>
                      </c:pt>
                      <c:pt idx="36">
                        <c:v>10.779016584825177</c:v>
                      </c:pt>
                      <c:pt idx="37">
                        <c:v>11.414810667931171</c:v>
                      </c:pt>
                      <c:pt idx="38">
                        <c:v>12.060711743715908</c:v>
                      </c:pt>
                      <c:pt idx="39">
                        <c:v>12.716304854710412</c:v>
                      </c:pt>
                      <c:pt idx="40">
                        <c:v>13.381197452355433</c:v>
                      </c:pt>
                      <c:pt idx="41">
                        <c:v>14.055017904468887</c:v>
                      </c:pt>
                      <c:pt idx="42">
                        <c:v>14.737414120436229</c:v>
                      </c:pt>
                      <c:pt idx="43">
                        <c:v>15.42805228343147</c:v>
                      </c:pt>
                      <c:pt idx="44">
                        <c:v>16.126615680072046</c:v>
                      </c:pt>
                      <c:pt idx="45">
                        <c:v>16.832803618881915</c:v>
                      </c:pt>
                      <c:pt idx="46">
                        <c:v>17.546330429798921</c:v>
                      </c:pt>
                      <c:pt idx="47">
                        <c:v>18.266924537728631</c:v>
                      </c:pt>
                      <c:pt idx="48">
                        <c:v>18.994327603829021</c:v>
                      </c:pt>
                      <c:pt idx="49">
                        <c:v>19.728293728818645</c:v>
                      </c:pt>
                      <c:pt idx="50">
                        <c:v>20.468588713143856</c:v>
                      </c:pt>
                    </c:numCache>
                  </c:numRef>
                </c:val>
                <c:smooth val="0"/>
                <c:extLst xmlns:c15="http://schemas.microsoft.com/office/drawing/2012/chart">
                  <c:ext xmlns:c16="http://schemas.microsoft.com/office/drawing/2014/chart" uri="{C3380CC4-5D6E-409C-BE32-E72D297353CC}">
                    <c16:uniqueId val="{00000006-F55B-4C7C-8EBC-8B8A4EB265B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Sheet2!$G$14</c15:sqref>
                        </c15:formulaRef>
                      </c:ext>
                    </c:extLst>
                    <c:strCache>
                      <c:ptCount val="1"/>
                      <c:pt idx="0">
                        <c:v>WA</c:v>
                      </c:pt>
                    </c:strCache>
                  </c:strRef>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Sheet2!$G$15:$G$65</c15:sqref>
                        </c15:formulaRef>
                      </c:ext>
                    </c:extLst>
                    <c:numCache>
                      <c:formatCode>General</c:formatCode>
                      <c:ptCount val="51"/>
                      <c:pt idx="14">
                        <c:v>1.6228288532598376E-3</c:v>
                      </c:pt>
                      <c:pt idx="15">
                        <c:v>2.5537409275926157E-2</c:v>
                      </c:pt>
                      <c:pt idx="16">
                        <c:v>7.7077798845475609E-2</c:v>
                      </c:pt>
                      <c:pt idx="17">
                        <c:v>0.15508753737948278</c:v>
                      </c:pt>
                      <c:pt idx="18">
                        <c:v>0.25847382473512598</c:v>
                      </c:pt>
                      <c:pt idx="19">
                        <c:v>0.38620319987947466</c:v>
                      </c:pt>
                      <c:pt idx="20">
                        <c:v>0.53729756718626565</c:v>
                      </c:pt>
                      <c:pt idx="21">
                        <c:v>0.71083053783607986</c:v>
                      </c:pt>
                      <c:pt idx="22">
                        <c:v>0.90592405754888872</c:v>
                      </c:pt>
                      <c:pt idx="23">
                        <c:v>1.1217452948415523</c:v>
                      </c:pt>
                      <c:pt idx="24">
                        <c:v>1.357503766627399</c:v>
                      </c:pt>
                      <c:pt idx="25">
                        <c:v>1.6124486803030602</c:v>
                      </c:pt>
                      <c:pt idx="26">
                        <c:v>1.885866473536026</c:v>
                      </c:pt>
                      <c:pt idx="27">
                        <c:v>2.177078534806753</c:v>
                      </c:pt>
                      <c:pt idx="28">
                        <c:v>2.4854390893991316</c:v>
                      </c:pt>
                      <c:pt idx="29">
                        <c:v>2.8103332369967151</c:v>
                      </c:pt>
                      <c:pt idx="30">
                        <c:v>3.1511751283500766</c:v>
                      </c:pt>
                      <c:pt idx="31">
                        <c:v>3.50740626965126</c:v>
                      </c:pt>
                      <c:pt idx="32">
                        <c:v>3.8784939443002955</c:v>
                      </c:pt>
                      <c:pt idx="33">
                        <c:v>4.2639297426900562</c:v>
                      </c:pt>
                      <c:pt idx="34">
                        <c:v>4.6632281914815072</c:v>
                      </c:pt>
                      <c:pt idx="35">
                        <c:v>5.0759254746022808</c:v>
                      </c:pt>
                      <c:pt idx="36">
                        <c:v>5.5015782388868431</c:v>
                      </c:pt>
                      <c:pt idx="37">
                        <c:v>5.9397624778945746</c:v>
                      </c:pt>
                      <c:pt idx="38">
                        <c:v>6.3900724880001167</c:v>
                      </c:pt>
                      <c:pt idx="39">
                        <c:v>6.8521198913547572</c:v>
                      </c:pt>
                      <c:pt idx="40">
                        <c:v>7.3255327207740368</c:v>
                      </c:pt>
                      <c:pt idx="41">
                        <c:v>7.8099545620203275</c:v>
                      </c:pt>
                      <c:pt idx="42">
                        <c:v>8.3050437493240974</c:v>
                      </c:pt>
                      <c:pt idx="43">
                        <c:v>8.8104726103280484</c:v>
                      </c:pt>
                      <c:pt idx="44">
                        <c:v>9.3259267569477036</c:v>
                      </c:pt>
                      <c:pt idx="45">
                        <c:v>9.8511044189234873</c:v>
                      </c:pt>
                      <c:pt idx="46">
                        <c:v>10.385715817095621</c:v>
                      </c:pt>
                      <c:pt idx="47">
                        <c:v>10.929482573666778</c:v>
                      </c:pt>
                      <c:pt idx="48">
                        <c:v>11.482137156930539</c:v>
                      </c:pt>
                      <c:pt idx="49">
                        <c:v>12.043422358138363</c:v>
                      </c:pt>
                      <c:pt idx="50">
                        <c:v>12.613090798355604</c:v>
                      </c:pt>
                    </c:numCache>
                  </c:numRef>
                </c:val>
                <c:smooth val="0"/>
                <c:extLst xmlns:c15="http://schemas.microsoft.com/office/drawing/2012/chart">
                  <c:ext xmlns:c16="http://schemas.microsoft.com/office/drawing/2014/chart" uri="{C3380CC4-5D6E-409C-BE32-E72D297353CC}">
                    <c16:uniqueId val="{00000007-F55B-4C7C-8EBC-8B8A4EB265B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Sheet2!$H$14</c15:sqref>
                        </c15:formulaRef>
                      </c:ext>
                    </c:extLst>
                    <c:strCache>
                      <c:ptCount val="1"/>
                      <c:pt idx="0">
                        <c:v>HSG A</c:v>
                      </c:pt>
                    </c:strCache>
                  </c:strRef>
                </c:tx>
                <c:spPr>
                  <a:ln w="28575" cap="rnd">
                    <a:solidFill>
                      <a:schemeClr val="tx1">
                        <a:lumMod val="95000"/>
                        <a:lumOff val="5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Sheet2!$H$15:$H$65</c15:sqref>
                        </c15:formulaRef>
                      </c:ext>
                    </c:extLst>
                    <c:numCache>
                      <c:formatCode>General</c:formatCode>
                      <c:ptCount val="51"/>
                      <c:pt idx="15">
                        <c:v>4.000871653481156E-4</c:v>
                      </c:pt>
                      <c:pt idx="16">
                        <c:v>8.8952770339928502E-3</c:v>
                      </c:pt>
                      <c:pt idx="17">
                        <c:v>4.2913106016104756E-2</c:v>
                      </c:pt>
                      <c:pt idx="18">
                        <c:v>0.10148061721102854</c:v>
                      </c:pt>
                      <c:pt idx="19">
                        <c:v>0.18367368706644538</c:v>
                      </c:pt>
                      <c:pt idx="20">
                        <c:v>0.28861399962211098</c:v>
                      </c:pt>
                      <c:pt idx="21">
                        <c:v>0.41546624297395301</c:v>
                      </c:pt>
                      <c:pt idx="22">
                        <c:v>0.56343550914817964</c:v>
                      </c:pt>
                      <c:pt idx="23">
                        <c:v>0.73176488037301757</c:v>
                      </c:pt>
                      <c:pt idx="24">
                        <c:v>0.91973318634260759</c:v>
                      </c:pt>
                      <c:pt idx="25">
                        <c:v>1.1266529185057359</c:v>
                      </c:pt>
                      <c:pt idx="26">
                        <c:v>1.3518682887009332</c:v>
                      </c:pt>
                      <c:pt idx="27">
                        <c:v>1.5947534206160516</c:v>
                      </c:pt>
                      <c:pt idx="28">
                        <c:v>1.8547106635896613</c:v>
                      </c:pt>
                      <c:pt idx="29">
                        <c:v>2.1311690192065487</c:v>
                      </c:pt>
                      <c:pt idx="30">
                        <c:v>2.4235826719817788</c:v>
                      </c:pt>
                      <c:pt idx="31">
                        <c:v>2.731429616187286</c:v>
                      </c:pt>
                      <c:pt idx="32">
                        <c:v>3.0542103715607416</c:v>
                      </c:pt>
                      <c:pt idx="33">
                        <c:v>3.3914467812563345</c:v>
                      </c:pt>
                      <c:pt idx="34">
                        <c:v>3.7426808859580825</c:v>
                      </c:pt>
                      <c:pt idx="35">
                        <c:v>4.1074738685845285</c:v>
                      </c:pt>
                      <c:pt idx="36">
                        <c:v>4.4854050644745822</c:v>
                      </c:pt>
                      <c:pt idx="37">
                        <c:v>4.8760710323627405</c:v>
                      </c:pt>
                      <c:pt idx="38">
                        <c:v>5.2790846818321953</c:v>
                      </c:pt>
                      <c:pt idx="39">
                        <c:v>5.6940744532803524</c:v>
                      </c:pt>
                      <c:pt idx="40">
                        <c:v>6.120683546746279</c:v>
                      </c:pt>
                      <c:pt idx="41">
                        <c:v>6.5585691962368093</c:v>
                      </c:pt>
                      <c:pt idx="42">
                        <c:v>7.0074019864499917</c:v>
                      </c:pt>
                      <c:pt idx="43">
                        <c:v>7.4668652090338838</c:v>
                      </c:pt>
                      <c:pt idx="44">
                        <c:v>7.9366542557373174</c:v>
                      </c:pt>
                      <c:pt idx="45">
                        <c:v>8.4164760460093824</c:v>
                      </c:pt>
                      <c:pt idx="46">
                        <c:v>8.9060484867875687</c:v>
                      </c:pt>
                      <c:pt idx="47">
                        <c:v>9.4050999623823603</c:v>
                      </c:pt>
                      <c:pt idx="48">
                        <c:v>9.9133688525200689</c:v>
                      </c:pt>
                      <c:pt idx="49">
                        <c:v>10.430603076747088</c:v>
                      </c:pt>
                      <c:pt idx="50">
                        <c:v>10.956559663528552</c:v>
                      </c:pt>
                    </c:numCache>
                  </c:numRef>
                </c:val>
                <c:smooth val="0"/>
                <c:extLst xmlns:c15="http://schemas.microsoft.com/office/drawing/2012/chart">
                  <c:ext xmlns:c16="http://schemas.microsoft.com/office/drawing/2014/chart" uri="{C3380CC4-5D6E-409C-BE32-E72D297353CC}">
                    <c16:uniqueId val="{00000008-F55B-4C7C-8EBC-8B8A4EB265B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Sheet2!$I$14</c15:sqref>
                        </c15:formulaRef>
                      </c:ext>
                    </c:extLst>
                    <c:strCache>
                      <c:ptCount val="1"/>
                      <c:pt idx="0">
                        <c:v>HSG B</c:v>
                      </c:pt>
                    </c:strCache>
                  </c:strRef>
                </c:tx>
                <c:spPr>
                  <a:ln w="28575" cap="rnd">
                    <a:solidFill>
                      <a:schemeClr val="bg1">
                        <a:lumMod val="50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Sheet2!$I$15:$I$65</c15:sqref>
                        </c15:formulaRef>
                      </c:ext>
                    </c:extLst>
                    <c:numCache>
                      <c:formatCode>General</c:formatCode>
                      <c:ptCount val="51"/>
                      <c:pt idx="8">
                        <c:v>1.7715706100437619E-3</c:v>
                      </c:pt>
                      <c:pt idx="9">
                        <c:v>1.2672323602067905E-2</c:v>
                      </c:pt>
                      <c:pt idx="10">
                        <c:v>6.9493253252851467E-2</c:v>
                      </c:pt>
                      <c:pt idx="11">
                        <c:v>0.16910905472490373</c:v>
                      </c:pt>
                      <c:pt idx="12">
                        <c:v>0.30867174077877785</c:v>
                      </c:pt>
                      <c:pt idx="13">
                        <c:v>0.48558055028039937</c:v>
                      </c:pt>
                      <c:pt idx="14">
                        <c:v>0.69745569172376209</c:v>
                      </c:pt>
                      <c:pt idx="15">
                        <c:v>0.94211536341568369</c:v>
                      </c:pt>
                      <c:pt idx="16">
                        <c:v>1.2175555829821765</c:v>
                      </c:pt>
                      <c:pt idx="17">
                        <c:v>1.5219324335123925</c:v>
                      </c:pt>
                      <c:pt idx="18">
                        <c:v>1.8535463951582525</c:v>
                      </c:pt>
                      <c:pt idx="19">
                        <c:v>2.2108284818815696</c:v>
                      </c:pt>
                      <c:pt idx="20">
                        <c:v>2.5923279452881118</c:v>
                      </c:pt>
                      <c:pt idx="21">
                        <c:v>2.9967013427047338</c:v>
                      </c:pt>
                      <c:pt idx="22">
                        <c:v>3.4227027961178806</c:v>
                      </c:pt>
                      <c:pt idx="23">
                        <c:v>3.8691752933256987</c:v>
                      </c:pt>
                      <c:pt idx="24">
                        <c:v>4.3350429034898914</c:v>
                      </c:pt>
                      <c:pt idx="25">
                        <c:v>4.8193037968789918</c:v>
                      </c:pt>
                      <c:pt idx="26">
                        <c:v>5.3210239735181837</c:v>
                      </c:pt>
                      <c:pt idx="27">
                        <c:v>5.839331618148794</c:v>
                      </c:pt>
                      <c:pt idx="28">
                        <c:v>6.3734120097188525</c:v>
                      </c:pt>
                      <c:pt idx="29">
                        <c:v>6.9225029228761512</c:v>
                      </c:pt>
                      <c:pt idx="30">
                        <c:v>7.4858904668653583</c:v>
                      </c:pt>
                      <c:pt idx="31">
                        <c:v>8.0629053140471818</c:v>
                      </c:pt>
                      <c:pt idx="32">
                        <c:v>8.6529192761312181</c:v>
                      </c:pt>
                      <c:pt idx="33">
                        <c:v>9.2553421912879585</c:v>
                      </c:pt>
                      <c:pt idx="34">
                        <c:v>9.8696190896982401</c:v>
                      </c:pt>
                      <c:pt idx="35">
                        <c:v>10.495227608910843</c:v>
                      </c:pt>
                      <c:pt idx="36">
                        <c:v>11.13167563369432</c:v>
                      </c:pt>
                      <c:pt idx="37">
                        <c:v>11.778499137958985</c:v>
                      </c:pt>
                      <c:pt idx="38">
                        <c:v>12.435260208848845</c:v>
                      </c:pt>
                      <c:pt idx="39">
                        <c:v>13.101545235311871</c:v>
                      </c:pt>
                      <c:pt idx="40">
                        <c:v>13.776963245393842</c:v>
                      </c:pt>
                      <c:pt idx="41">
                        <c:v>14.461144378202302</c:v>
                      </c:pt>
                      <c:pt idx="42">
                        <c:v>15.153738477984639</c:v>
                      </c:pt>
                      <c:pt idx="43">
                        <c:v>15.854413799084679</c:v>
                      </c:pt>
                      <c:pt idx="44">
                        <c:v>16.562855811708189</c:v>
                      </c:pt>
                      <c:pt idx="45">
                        <c:v>17.278766099459588</c:v>
                      </c:pt>
                      <c:pt idx="46">
                        <c:v>18.001861340526297</c:v>
                      </c:pt>
                      <c:pt idx="47">
                        <c:v>18.731872365198821</c:v>
                      </c:pt>
                      <c:pt idx="48">
                        <c:v>19.468543283136079</c:v>
                      </c:pt>
                      <c:pt idx="49">
                        <c:v>20.211630674427841</c:v>
                      </c:pt>
                      <c:pt idx="50">
                        <c:v>20.960902839078948</c:v>
                      </c:pt>
                    </c:numCache>
                  </c:numRef>
                </c:val>
                <c:smooth val="0"/>
                <c:extLst xmlns:c15="http://schemas.microsoft.com/office/drawing/2012/chart">
                  <c:ext xmlns:c16="http://schemas.microsoft.com/office/drawing/2014/chart" uri="{C3380CC4-5D6E-409C-BE32-E72D297353CC}">
                    <c16:uniqueId val="{00000009-F55B-4C7C-8EBC-8B8A4EB265B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Sheet2!$J$14</c15:sqref>
                        </c15:formulaRef>
                      </c:ext>
                    </c:extLst>
                    <c:strCache>
                      <c:ptCount val="1"/>
                      <c:pt idx="0">
                        <c:v>HSG C</c:v>
                      </c:pt>
                    </c:strCache>
                  </c:strRef>
                </c:tx>
                <c:spPr>
                  <a:ln w="28575" cap="rnd">
                    <a:solidFill>
                      <a:schemeClr val="bg1">
                        <a:lumMod val="75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Sheet2!$J$15:$J$65</c15:sqref>
                        </c15:formulaRef>
                      </c:ext>
                    </c:extLst>
                    <c:numCache>
                      <c:formatCode>General</c:formatCode>
                      <c:ptCount val="51"/>
                      <c:pt idx="5">
                        <c:v>2.3288735084864175E-5</c:v>
                      </c:pt>
                      <c:pt idx="6">
                        <c:v>3.648862506871603E-2</c:v>
                      </c:pt>
                      <c:pt idx="7">
                        <c:v>0.14407218217746243</c:v>
                      </c:pt>
                      <c:pt idx="8">
                        <c:v>0.31518037656961312</c:v>
                      </c:pt>
                      <c:pt idx="9">
                        <c:v>0.54326353456197107</c:v>
                      </c:pt>
                      <c:pt idx="10">
                        <c:v>0.82264246634043636</c:v>
                      </c:pt>
                      <c:pt idx="11">
                        <c:v>1.1483685019482601</c:v>
                      </c:pt>
                      <c:pt idx="12">
                        <c:v>1.5161096914589109</c:v>
                      </c:pt>
                      <c:pt idx="13">
                        <c:v>1.9220576355711492</c:v>
                      </c:pt>
                      <c:pt idx="14">
                        <c:v>2.3628507112328179</c:v>
                      </c:pt>
                      <c:pt idx="15">
                        <c:v>2.8355104223223706</c:v>
                      </c:pt>
                      <c:pt idx="16">
                        <c:v>3.3373883301306586</c:v>
                      </c:pt>
                      <c:pt idx="17">
                        <c:v>3.8661215672768492</c:v>
                      </c:pt>
                      <c:pt idx="18">
                        <c:v>4.4195953579131153</c:v>
                      </c:pt>
                      <c:pt idx="19">
                        <c:v>4.9959112897895288</c:v>
                      </c:pt>
                      <c:pt idx="20">
                        <c:v>5.5933603340312397</c:v>
                      </c:pt>
                      <c:pt idx="21">
                        <c:v>6.2103998039502617</c:v>
                      </c:pt>
                      <c:pt idx="22">
                        <c:v>6.8456335978942224</c:v>
                      </c:pt>
                      <c:pt idx="23">
                        <c:v>7.4977951927209929</c:v>
                      </c:pt>
                      <c:pt idx="24">
                        <c:v>8.1657329512592671</c:v>
                      </c:pt>
                      <c:pt idx="25">
                        <c:v>8.8483973845736124</c:v>
                      </c:pt>
                      <c:pt idx="26">
                        <c:v>9.5448300721877519</c:v>
                      </c:pt>
                      <c:pt idx="27">
                        <c:v>10.2541539938432</c:v>
                      </c:pt>
                      <c:pt idx="28">
                        <c:v>10.97556506735816</c:v>
                      </c:pt>
                      <c:pt idx="29">
                        <c:v>11.708324720626077</c:v>
                      </c:pt>
                      <c:pt idx="30">
                        <c:v>12.451753353253748</c:v>
                      </c:pt>
                      <c:pt idx="31">
                        <c:v>13.205224565962661</c:v>
                      </c:pt>
                      <c:pt idx="32">
                        <c:v>13.968160054592724</c:v>
                      </c:pt>
                      <c:pt idx="33">
                        <c:v>14.740025081090524</c:v>
                      </c:pt>
                      <c:pt idx="34">
                        <c:v>15.520324446821563</c:v>
                      </c:pt>
                      <c:pt idx="35">
                        <c:v>16.308598904386532</c:v>
                      </c:pt>
                      <c:pt idx="36">
                        <c:v>17.104421953223081</c:v>
                      </c:pt>
                      <c:pt idx="37">
                        <c:v>17.907396971941413</c:v>
                      </c:pt>
                      <c:pt idx="38">
                        <c:v>18.71715464682098</c:v>
                      </c:pt>
                      <c:pt idx="39">
                        <c:v>19.533350661388145</c:v>
                      </c:pt>
                      <c:pt idx="40">
                        <c:v>20.355663616664199</c:v>
                      </c:pt>
                      <c:pt idx="41">
                        <c:v>21.183793155655447</c:v>
                      </c:pt>
                      <c:pt idx="42">
                        <c:v>22.017458269061578</c:v>
                      </c:pt>
                      <c:pt idx="43">
                        <c:v>22.856395762097804</c:v>
                      </c:pt>
                      <c:pt idx="44">
                        <c:v>23.700358864835614</c:v>
                      </c:pt>
                      <c:pt idx="45">
                        <c:v>24.549115970629185</c:v>
                      </c:pt>
                      <c:pt idx="46">
                        <c:v>25.402449489062505</c:v>
                      </c:pt>
                      <c:pt idx="47">
                        <c:v>26.260154801469611</c:v>
                      </c:pt>
                      <c:pt idx="48">
                        <c:v>27.12203930848392</c:v>
                      </c:pt>
                      <c:pt idx="49">
                        <c:v>27.987921560293451</c:v>
                      </c:pt>
                      <c:pt idx="50">
                        <c:v>28.857630461342755</c:v>
                      </c:pt>
                    </c:numCache>
                  </c:numRef>
                </c:val>
                <c:smooth val="0"/>
                <c:extLst xmlns:c15="http://schemas.microsoft.com/office/drawing/2012/chart">
                  <c:ext xmlns:c16="http://schemas.microsoft.com/office/drawing/2014/chart" uri="{C3380CC4-5D6E-409C-BE32-E72D297353CC}">
                    <c16:uniqueId val="{0000000A-F55B-4C7C-8EBC-8B8A4EB265B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Sheet2!$K$14</c15:sqref>
                        </c15:formulaRef>
                      </c:ext>
                    </c:extLst>
                    <c:strCache>
                      <c:ptCount val="1"/>
                      <c:pt idx="0">
                        <c:v>HSG D</c:v>
                      </c:pt>
                    </c:strCache>
                  </c:strRef>
                </c:tx>
                <c:spPr>
                  <a:ln w="28575" cap="rnd">
                    <a:solidFill>
                      <a:schemeClr val="bg1">
                        <a:lumMod val="85000"/>
                      </a:schemeClr>
                    </a:solidFill>
                    <a:round/>
                  </a:ln>
                  <a:effectLst/>
                </c:spPr>
                <c:marker>
                  <c:symbol val="none"/>
                </c:marker>
                <c:cat>
                  <c:numRef>
                    <c:extLst xmlns:c15="http://schemas.microsoft.com/office/drawing/2012/chart">
                      <c:ext xmlns:c15="http://schemas.microsoft.com/office/drawing/2012/chart" uri="{02D57815-91ED-43cb-92C2-25804820EDAC}">
                        <c15:formulaRef>
                          <c15:sqref>Sheet2!$B$15:$B$65</c15:sqref>
                        </c15:formulaRef>
                      </c:ext>
                    </c:extLst>
                    <c:numCache>
                      <c:formatCode>General</c:formatCode>
                      <c:ptCount val="51"/>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extLst xmlns:c15="http://schemas.microsoft.com/office/drawing/2012/chart">
                      <c:ext xmlns:c15="http://schemas.microsoft.com/office/drawing/2012/chart" uri="{02D57815-91ED-43cb-92C2-25804820EDAC}">
                        <c15:formulaRef>
                          <c15:sqref>Sheet2!$K$15:$K$65</c15:sqref>
                        </c15:formulaRef>
                      </c:ext>
                    </c:extLst>
                    <c:numCache>
                      <c:formatCode>General</c:formatCode>
                      <c:ptCount val="51"/>
                      <c:pt idx="3">
                        <c:v>3.6838614215010581E-3</c:v>
                      </c:pt>
                      <c:pt idx="4">
                        <c:v>3.3807806397917285E-2</c:v>
                      </c:pt>
                      <c:pt idx="5">
                        <c:v>0.17187438596137697</c:v>
                      </c:pt>
                      <c:pt idx="6">
                        <c:v>0.40081326422496544</c:v>
                      </c:pt>
                      <c:pt idx="7">
                        <c:v>0.70697326484442724</c:v>
                      </c:pt>
                      <c:pt idx="8">
                        <c:v>1.0793071290411724</c:v>
                      </c:pt>
                      <c:pt idx="9">
                        <c:v>1.5087789137933176</c:v>
                      </c:pt>
                      <c:pt idx="10">
                        <c:v>1.987926182273972</c:v>
                      </c:pt>
                      <c:pt idx="11">
                        <c:v>2.5105317826939291</c:v>
                      </c:pt>
                      <c:pt idx="12">
                        <c:v>3.0713744941913603</c:v>
                      </c:pt>
                      <c:pt idx="13">
                        <c:v>3.666037281978519</c:v>
                      </c:pt>
                      <c:pt idx="14">
                        <c:v>4.2907582095163939</c:v>
                      </c:pt>
                      <c:pt idx="15">
                        <c:v>4.9423133321032875</c:v>
                      </c:pt>
                      <c:pt idx="16">
                        <c:v>5.6179238442883239</c:v>
                      </c:pt>
                      <c:pt idx="17">
                        <c:v>6.3151818162593933</c:v>
                      </c:pt>
                      <c:pt idx="18">
                        <c:v>7.0319903176579981</c:v>
                      </c:pt>
                      <c:pt idx="19">
                        <c:v>7.7665147786390145</c:v>
                      </c:pt>
                      <c:pt idx="20">
                        <c:v>8.5171432023638243</c:v>
                      </c:pt>
                      <c:pt idx="21">
                        <c:v>9.2824534049749374</c:v>
                      </c:pt>
                      <c:pt idx="22">
                        <c:v>10.061185876358593</c:v>
                      </c:pt>
                      <c:pt idx="23">
                        <c:v>10.85222116785933</c:v>
                      </c:pt>
                      <c:pt idx="24">
                        <c:v>11.654560949806044</c:v>
                      </c:pt>
                      <c:pt idx="25">
                        <c:v>12.467312062301348</c:v>
                      </c:pt>
                      <c:pt idx="26">
                        <c:v>13.289673021611151</c:v>
                      </c:pt>
                      <c:pt idx="27">
                        <c:v>14.12092255210422</c:v>
                      </c:pt>
                      <c:pt idx="28">
                        <c:v>14.960409797664617</c:v>
                      </c:pt>
                      <c:pt idx="29">
                        <c:v>15.807545932466279</c:v>
                      </c:pt>
                      <c:pt idx="30">
                        <c:v>16.661796943148637</c:v>
                      </c:pt>
                      <c:pt idx="31">
                        <c:v>17.522677395907763</c:v>
                      </c:pt>
                      <c:pt idx="32">
                        <c:v>18.389745035192554</c:v>
                      </c:pt>
                      <c:pt idx="33">
                        <c:v>19.262596087375261</c:v>
                      </c:pt>
                      <c:pt idx="34">
                        <c:v>20.140861164333661</c:v>
                      </c:pt>
                      <c:pt idx="35">
                        <c:v>21.024201679403436</c:v>
                      </c:pt>
                      <c:pt idx="36">
                        <c:v>21.912306702460455</c:v>
                      </c:pt>
                      <c:pt idx="37">
                        <c:v>22.804890192618146</c:v>
                      </c:pt>
                      <c:pt idx="38">
                        <c:v>23.701688556680153</c:v>
                      </c:pt>
                      <c:pt idx="39">
                        <c:v>24.602458489471456</c:v>
                      </c:pt>
                      <c:pt idx="40">
                        <c:v>25.506975058797789</c:v>
                      </c:pt>
                      <c:pt idx="41">
                        <c:v>26.415030003304807</c:v>
                      </c:pt>
                      <c:pt idx="42">
                        <c:v>27.326430216125939</c:v>
                      </c:pt>
                      <c:pt idx="43">
                        <c:v>28.240996391083016</c:v>
                      </c:pt>
                      <c:pt idx="44">
                        <c:v>29.158561811466605</c:v>
                      </c:pt>
                      <c:pt idx="45">
                        <c:v>30.078971264179323</c:v>
                      </c:pt>
                      <c:pt idx="46">
                        <c:v>31.00208006436101</c:v>
                      </c:pt>
                      <c:pt idx="47">
                        <c:v>31.927753177599865</c:v>
                      </c:pt>
                      <c:pt idx="48">
                        <c:v>32.855864428525607</c:v>
                      </c:pt>
                      <c:pt idx="49">
                        <c:v>33.786295786027253</c:v>
                      </c:pt>
                      <c:pt idx="50">
                        <c:v>34.718936716577574</c:v>
                      </c:pt>
                    </c:numCache>
                  </c:numRef>
                </c:val>
                <c:smooth val="0"/>
                <c:extLst xmlns:c15="http://schemas.microsoft.com/office/drawing/2012/chart">
                  <c:ext xmlns:c16="http://schemas.microsoft.com/office/drawing/2014/chart" uri="{C3380CC4-5D6E-409C-BE32-E72D297353CC}">
                    <c16:uniqueId val="{0000000B-F55B-4C7C-8EBC-8B8A4EB265B3}"/>
                  </c:ext>
                </c:extLst>
              </c15:ser>
            </c15:filteredLineSeries>
          </c:ext>
        </c:extLst>
      </c:lineChart>
      <c:catAx>
        <c:axId val="47721170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Rainfall (mm)</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0"/>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7213272"/>
        <c:crosses val="autoZero"/>
        <c:auto val="0"/>
        <c:lblAlgn val="ctr"/>
        <c:lblOffset val="100"/>
        <c:tickLblSkip val="5"/>
        <c:tickMarkSkip val="5"/>
        <c:noMultiLvlLbl val="1"/>
      </c:catAx>
      <c:valAx>
        <c:axId val="477213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Runoff (mm)</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7211704"/>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no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PVMA">
      <a:dk1>
        <a:srgbClr val="353735"/>
      </a:dk1>
      <a:lt1>
        <a:srgbClr val="EAAB00"/>
      </a:lt1>
      <a:dk2>
        <a:srgbClr val="004953"/>
      </a:dk2>
      <a:lt2>
        <a:srgbClr val="00747A"/>
      </a:lt2>
      <a:accent1>
        <a:srgbClr val="B9C9D0"/>
      </a:accent1>
      <a:accent2>
        <a:srgbClr val="53682B"/>
      </a:accent2>
      <a:accent3>
        <a:srgbClr val="739600"/>
      </a:accent3>
      <a:accent4>
        <a:srgbClr val="A2AD00"/>
      </a:accent4>
      <a:accent5>
        <a:srgbClr val="53284F"/>
      </a:accent5>
      <a:accent6>
        <a:srgbClr val="BD3632"/>
      </a:accent6>
      <a:hlink>
        <a:srgbClr val="4472C4"/>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00782AAB515E47F68D0ED650F5E2ABDE" version="1.0.0">
  <systemFields>
    <field name="Objective-Id">
      <value order="0">A1758964</value>
    </field>
    <field name="Objective-Title">
      <value order="0">Aquatic exposure estimates in Australian pesticide environmental assessments</value>
    </field>
    <field name="Objective-Description">
      <value order="0"/>
    </field>
    <field name="Objective-CreationStamp">
      <value order="0">2020-04-14T03:02:53Z</value>
    </field>
    <field name="Objective-IsApproved">
      <value order="0">false</value>
    </field>
    <field name="Objective-IsPublished">
      <value order="0">false</value>
    </field>
    <field name="Objective-DatePublished">
      <value order="0"/>
    </field>
    <field name="Objective-ModificationStamp">
      <value order="0">2020-04-14T04:16:12Z</value>
    </field>
    <field name="Objective-Owner">
      <value order="0">Cameron Adams</value>
    </field>
    <field name="Objective-Path">
      <value order="0">APVMA:COLLABORATION:Collaboration - Risk Assessment Capability:Environment:Risk assessment manual - Environment - Appendix B, aquatic species</value>
    </field>
    <field name="Objective-Parent">
      <value order="0">Risk assessment manual - Environment - Appendix B, aquatic species</value>
    </field>
    <field name="Objective-State">
      <value order="0">Being Drafted</value>
    </field>
    <field name="Objective-VersionId">
      <value order="0">vA2725273</value>
    </field>
    <field name="Objective-Version">
      <value order="0">1.3</value>
    </field>
    <field name="Objective-VersionNumber">
      <value order="0">4</value>
    </field>
    <field name="Objective-VersionComment">
      <value order="0"/>
    </field>
    <field name="Objective-FileNumber">
      <value order="0">2017\2560</value>
    </field>
    <field name="Objective-Classification">
      <value order="0">For Official Use Only (FOUO)</value>
    </field>
    <field name="Objective-Caveats">
      <value order="0"/>
    </field>
  </systemFields>
  <catalogues>
    <catalogue name="Document Type Catalogue" type="type" ori="id:cA101">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00782AAB515E47F68D0ED650F5E2ABDE"/>
  </ds:schemaRefs>
</ds:datastoreItem>
</file>

<file path=customXml/itemProps2.xml><?xml version="1.0" encoding="utf-8"?>
<ds:datastoreItem xmlns:ds="http://schemas.openxmlformats.org/officeDocument/2006/customXml" ds:itemID="{9406E393-9671-4603-A7F3-796768E3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AVPMA Publications (7).dotx</Template>
  <TotalTime>236</TotalTime>
  <Pages>55</Pages>
  <Words>14701</Words>
  <Characters>87612</Characters>
  <Application>Microsoft Office Word</Application>
  <DocSecurity>0</DocSecurity>
  <Lines>730</Lines>
  <Paragraphs>204</Paragraphs>
  <ScaleCrop>false</ScaleCrop>
  <HeadingPairs>
    <vt:vector size="2" baseType="variant">
      <vt:variant>
        <vt:lpstr>Title</vt:lpstr>
      </vt:variant>
      <vt:variant>
        <vt:i4>1</vt:i4>
      </vt:variant>
    </vt:vector>
  </HeadingPairs>
  <TitlesOfParts>
    <vt:vector size="1" baseType="lpstr">
      <vt:lpstr>Aquatic exposure estimates in Australian pesticide environmental assessments—runoff risk assessment methodology</vt:lpstr>
    </vt:vector>
  </TitlesOfParts>
  <Manager/>
  <Company>Australian Pesticides and Veterinary Medicines Authority</Company>
  <LinksUpToDate>false</LinksUpToDate>
  <CharactersWithSpaces>102109</CharactersWithSpaces>
  <SharedDoc>false</SharedDoc>
  <HyperlinkBase/>
  <HLinks>
    <vt:vector size="102" baseType="variant">
      <vt:variant>
        <vt:i4>1376309</vt:i4>
      </vt:variant>
      <vt:variant>
        <vt:i4>102</vt:i4>
      </vt:variant>
      <vt:variant>
        <vt:i4>0</vt:i4>
      </vt:variant>
      <vt:variant>
        <vt:i4>5</vt:i4>
      </vt:variant>
      <vt:variant>
        <vt:lpwstr/>
      </vt:variant>
      <vt:variant>
        <vt:lpwstr>_Toc237417123</vt:lpwstr>
      </vt:variant>
      <vt:variant>
        <vt:i4>1376309</vt:i4>
      </vt:variant>
      <vt:variant>
        <vt:i4>96</vt:i4>
      </vt:variant>
      <vt:variant>
        <vt:i4>0</vt:i4>
      </vt:variant>
      <vt:variant>
        <vt:i4>5</vt:i4>
      </vt:variant>
      <vt:variant>
        <vt:lpwstr/>
      </vt:variant>
      <vt:variant>
        <vt:lpwstr>_Toc237417122</vt:lpwstr>
      </vt:variant>
      <vt:variant>
        <vt:i4>1376309</vt:i4>
      </vt:variant>
      <vt:variant>
        <vt:i4>90</vt:i4>
      </vt:variant>
      <vt:variant>
        <vt:i4>0</vt:i4>
      </vt:variant>
      <vt:variant>
        <vt:i4>5</vt:i4>
      </vt:variant>
      <vt:variant>
        <vt:lpwstr/>
      </vt:variant>
      <vt:variant>
        <vt:lpwstr>_Toc237417121</vt:lpwstr>
      </vt:variant>
      <vt:variant>
        <vt:i4>1376309</vt:i4>
      </vt:variant>
      <vt:variant>
        <vt:i4>84</vt:i4>
      </vt:variant>
      <vt:variant>
        <vt:i4>0</vt:i4>
      </vt:variant>
      <vt:variant>
        <vt:i4>5</vt:i4>
      </vt:variant>
      <vt:variant>
        <vt:lpwstr/>
      </vt:variant>
      <vt:variant>
        <vt:lpwstr>_Toc237417120</vt:lpwstr>
      </vt:variant>
      <vt:variant>
        <vt:i4>1441845</vt:i4>
      </vt:variant>
      <vt:variant>
        <vt:i4>78</vt:i4>
      </vt:variant>
      <vt:variant>
        <vt:i4>0</vt:i4>
      </vt:variant>
      <vt:variant>
        <vt:i4>5</vt:i4>
      </vt:variant>
      <vt:variant>
        <vt:lpwstr/>
      </vt:variant>
      <vt:variant>
        <vt:lpwstr>_Toc237417119</vt:lpwstr>
      </vt:variant>
      <vt:variant>
        <vt:i4>1441845</vt:i4>
      </vt:variant>
      <vt:variant>
        <vt:i4>72</vt:i4>
      </vt:variant>
      <vt:variant>
        <vt:i4>0</vt:i4>
      </vt:variant>
      <vt:variant>
        <vt:i4>5</vt:i4>
      </vt:variant>
      <vt:variant>
        <vt:lpwstr/>
      </vt:variant>
      <vt:variant>
        <vt:lpwstr>_Toc237417118</vt:lpwstr>
      </vt:variant>
      <vt:variant>
        <vt:i4>1441845</vt:i4>
      </vt:variant>
      <vt:variant>
        <vt:i4>66</vt:i4>
      </vt:variant>
      <vt:variant>
        <vt:i4>0</vt:i4>
      </vt:variant>
      <vt:variant>
        <vt:i4>5</vt:i4>
      </vt:variant>
      <vt:variant>
        <vt:lpwstr/>
      </vt:variant>
      <vt:variant>
        <vt:lpwstr>_Toc237417117</vt:lpwstr>
      </vt:variant>
      <vt:variant>
        <vt:i4>1441845</vt:i4>
      </vt:variant>
      <vt:variant>
        <vt:i4>60</vt:i4>
      </vt:variant>
      <vt:variant>
        <vt:i4>0</vt:i4>
      </vt:variant>
      <vt:variant>
        <vt:i4>5</vt:i4>
      </vt:variant>
      <vt:variant>
        <vt:lpwstr/>
      </vt:variant>
      <vt:variant>
        <vt:lpwstr>_Toc237417116</vt:lpwstr>
      </vt:variant>
      <vt:variant>
        <vt:i4>1441845</vt:i4>
      </vt:variant>
      <vt:variant>
        <vt:i4>54</vt:i4>
      </vt:variant>
      <vt:variant>
        <vt:i4>0</vt:i4>
      </vt:variant>
      <vt:variant>
        <vt:i4>5</vt:i4>
      </vt:variant>
      <vt:variant>
        <vt:lpwstr/>
      </vt:variant>
      <vt:variant>
        <vt:lpwstr>_Toc237417115</vt:lpwstr>
      </vt:variant>
      <vt:variant>
        <vt:i4>1441845</vt:i4>
      </vt:variant>
      <vt:variant>
        <vt:i4>48</vt:i4>
      </vt:variant>
      <vt:variant>
        <vt:i4>0</vt:i4>
      </vt:variant>
      <vt:variant>
        <vt:i4>5</vt:i4>
      </vt:variant>
      <vt:variant>
        <vt:lpwstr/>
      </vt:variant>
      <vt:variant>
        <vt:lpwstr>_Toc237417114</vt:lpwstr>
      </vt:variant>
      <vt:variant>
        <vt:i4>1441845</vt:i4>
      </vt:variant>
      <vt:variant>
        <vt:i4>42</vt:i4>
      </vt:variant>
      <vt:variant>
        <vt:i4>0</vt:i4>
      </vt:variant>
      <vt:variant>
        <vt:i4>5</vt:i4>
      </vt:variant>
      <vt:variant>
        <vt:lpwstr/>
      </vt:variant>
      <vt:variant>
        <vt:lpwstr>_Toc237417113</vt:lpwstr>
      </vt:variant>
      <vt:variant>
        <vt:i4>1441845</vt:i4>
      </vt:variant>
      <vt:variant>
        <vt:i4>36</vt:i4>
      </vt:variant>
      <vt:variant>
        <vt:i4>0</vt:i4>
      </vt:variant>
      <vt:variant>
        <vt:i4>5</vt:i4>
      </vt:variant>
      <vt:variant>
        <vt:lpwstr/>
      </vt:variant>
      <vt:variant>
        <vt:lpwstr>_Toc237417112</vt:lpwstr>
      </vt:variant>
      <vt:variant>
        <vt:i4>1441845</vt:i4>
      </vt:variant>
      <vt:variant>
        <vt:i4>30</vt:i4>
      </vt:variant>
      <vt:variant>
        <vt:i4>0</vt:i4>
      </vt:variant>
      <vt:variant>
        <vt:i4>5</vt:i4>
      </vt:variant>
      <vt:variant>
        <vt:lpwstr/>
      </vt:variant>
      <vt:variant>
        <vt:lpwstr>_Toc237417111</vt:lpwstr>
      </vt:variant>
      <vt:variant>
        <vt:i4>1441845</vt:i4>
      </vt:variant>
      <vt:variant>
        <vt:i4>24</vt:i4>
      </vt:variant>
      <vt:variant>
        <vt:i4>0</vt:i4>
      </vt:variant>
      <vt:variant>
        <vt:i4>5</vt:i4>
      </vt:variant>
      <vt:variant>
        <vt:lpwstr/>
      </vt:variant>
      <vt:variant>
        <vt:lpwstr>_Toc237417110</vt:lpwstr>
      </vt:variant>
      <vt:variant>
        <vt:i4>1507381</vt:i4>
      </vt:variant>
      <vt:variant>
        <vt:i4>18</vt:i4>
      </vt:variant>
      <vt:variant>
        <vt:i4>0</vt:i4>
      </vt:variant>
      <vt:variant>
        <vt:i4>5</vt:i4>
      </vt:variant>
      <vt:variant>
        <vt:lpwstr/>
      </vt:variant>
      <vt:variant>
        <vt:lpwstr>_Toc237417109</vt:lpwstr>
      </vt:variant>
      <vt:variant>
        <vt:i4>131159</vt:i4>
      </vt:variant>
      <vt:variant>
        <vt:i4>7</vt:i4>
      </vt:variant>
      <vt:variant>
        <vt:i4>0</vt:i4>
      </vt:variant>
      <vt:variant>
        <vt:i4>5</vt:i4>
      </vt:variant>
      <vt:variant>
        <vt:lpwstr>http://www.apvma.gov.au/</vt:lpwstr>
      </vt:variant>
      <vt:variant>
        <vt:lpwstr/>
      </vt:variant>
      <vt:variant>
        <vt:i4>5308459</vt:i4>
      </vt:variant>
      <vt:variant>
        <vt:i4>2</vt:i4>
      </vt:variant>
      <vt:variant>
        <vt:i4>0</vt:i4>
      </vt:variant>
      <vt:variant>
        <vt:i4>5</vt:i4>
      </vt:variant>
      <vt:variant>
        <vt:lpwstr>mailto:communications@apvma.gov.au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Aquatic exposure estimates in Australian pesticide environmental assessments—runoff risk assessment methodology</dc:title>
  <dc:subject/>
  <dc:creator>APVMA</dc:creator>
  <cp:keywords/>
  <dc:description/>
  <cp:lastModifiedBy>ELLIOTT, Amy</cp:lastModifiedBy>
  <cp:revision>11</cp:revision>
  <cp:lastPrinted>2020-04-15T01:54:00Z</cp:lastPrinted>
  <dcterms:created xsi:type="dcterms:W3CDTF">2020-04-14T23:13:00Z</dcterms:created>
  <dcterms:modified xsi:type="dcterms:W3CDTF">2020-04-15T06:32:00Z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A1758964</vt:lpwstr>
  </property>
  <property fmtid="{D5CDD505-2E9C-101B-9397-08002B2CF9AE}" pid="4" name="Objective-Title">
    <vt:lpwstr>Aquatic exposure estimates in Australian pesticide environmental assessments</vt:lpwstr>
  </property>
  <property fmtid="{D5CDD505-2E9C-101B-9397-08002B2CF9AE}" pid="5" name="Objective-Comment">
    <vt:lpwstr/>
  </property>
  <property fmtid="{D5CDD505-2E9C-101B-9397-08002B2CF9AE}" pid="6" name="Objective-CreationStamp">
    <vt:filetime>2020-04-14T03:02:59Z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2020-04-14T04:16:12Z</vt:filetime>
  </property>
  <property fmtid="{D5CDD505-2E9C-101B-9397-08002B2CF9AE}" pid="11" name="Objective-Owner">
    <vt:lpwstr>Cameron Adams</vt:lpwstr>
  </property>
  <property fmtid="{D5CDD505-2E9C-101B-9397-08002B2CF9AE}" pid="12" name="Objective-Path">
    <vt:lpwstr>APVMA:COLLABORATION:Collaboration - Risk Assessment Capability:Environment:Risk assessment manual - Environment - Appendix B, aquatic species:</vt:lpwstr>
  </property>
  <property fmtid="{D5CDD505-2E9C-101B-9397-08002B2CF9AE}" pid="13" name="Objective-Parent">
    <vt:lpwstr>Risk assessment manual - Environment - Appendix B, aquatic species</vt:lpwstr>
  </property>
  <property fmtid="{D5CDD505-2E9C-101B-9397-08002B2CF9AE}" pid="14" name="Objective-State">
    <vt:lpwstr>Being Drafted</vt:lpwstr>
  </property>
  <property fmtid="{D5CDD505-2E9C-101B-9397-08002B2CF9AE}" pid="15" name="Objective-Version">
    <vt:lpwstr>1.3</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For Official Use Only (FOUO)]</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vA2725273</vt:lpwstr>
  </property>
  <property fmtid="{D5CDD505-2E9C-101B-9397-08002B2CF9AE}" pid="23" name="Objective-Connect Creator">
    <vt:lpwstr/>
  </property>
</Properties>
</file>