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12D7" w14:textId="77777777" w:rsidR="002F4591" w:rsidRDefault="002F4591" w:rsidP="002F4591">
      <w:pPr>
        <w:pStyle w:val="APVMACoverTitle"/>
        <w:spacing w:before="1440"/>
        <w:jc w:val="center"/>
        <w:rPr>
          <w:i/>
          <w:noProof/>
          <w:sz w:val="28"/>
          <w:szCs w:val="28"/>
          <w:lang w:eastAsia="en-AU"/>
        </w:rPr>
      </w:pPr>
      <w:bookmarkStart w:id="0" w:name="_Toc168724484"/>
      <w:bookmarkStart w:id="1" w:name="_GoBack"/>
      <w:bookmarkEnd w:id="1"/>
      <w:r w:rsidRPr="005D1A47">
        <w:rPr>
          <w:i/>
          <w:noProof/>
          <w:lang w:eastAsia="en-AU"/>
        </w:rPr>
        <w:drawing>
          <wp:inline distT="0" distB="0" distL="0" distR="0" wp14:anchorId="5871FD61" wp14:editId="28126315">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39FDAA7B" w14:textId="77777777" w:rsidR="002F4591" w:rsidRDefault="00193533" w:rsidP="00C9656F">
      <w:pPr>
        <w:pStyle w:val="APVMACoverTitle"/>
        <w:spacing w:before="6000"/>
        <w:jc w:val="center"/>
      </w:pPr>
      <w:r w:rsidRPr="005D1A47">
        <w:rPr>
          <w:i/>
          <w:noProof/>
          <w:sz w:val="28"/>
          <w:szCs w:val="28"/>
          <w:lang w:eastAsia="en-AU"/>
        </w:rPr>
        <w:drawing>
          <wp:inline distT="0" distB="0" distL="0" distR="0" wp14:anchorId="646FE53C" wp14:editId="33BA0903">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53820B7F" w14:textId="77777777" w:rsidR="00614FDC" w:rsidRPr="00193533" w:rsidRDefault="00614FDC" w:rsidP="00614FDC">
      <w:pPr>
        <w:pStyle w:val="APVMACoverTitle"/>
        <w:spacing w:before="2640"/>
        <w:jc w:val="center"/>
      </w:pPr>
      <w:r>
        <w:t>2,4-D (2,4-</w:t>
      </w:r>
      <w:r w:rsidRPr="00B23BC2">
        <w:t>dichlorophenoxyacetic acid)</w:t>
      </w:r>
    </w:p>
    <w:p w14:paraId="3EFFE6AC" w14:textId="77777777" w:rsidR="003C0891" w:rsidRDefault="00614FDC" w:rsidP="00614FDC">
      <w:pPr>
        <w:pStyle w:val="APVMACoverSubtitle"/>
        <w:jc w:val="center"/>
      </w:pPr>
      <w:r>
        <w:t>Final Review Technical Report</w:t>
      </w:r>
    </w:p>
    <w:p w14:paraId="7A411EA9" w14:textId="2C626825" w:rsidR="00193533" w:rsidRPr="00E41FED" w:rsidRDefault="007B1864" w:rsidP="00614FDC">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September </w:t>
      </w:r>
      <w:r w:rsidR="00614FDC">
        <w:t>2020</w:t>
      </w:r>
    </w:p>
    <w:p w14:paraId="2F4232DB" w14:textId="77777777"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w:t>
      </w:r>
      <w:r w:rsidR="00614FDC">
        <w:rPr>
          <w:rFonts w:cs="Arial"/>
          <w:sz w:val="16"/>
          <w:szCs w:val="16"/>
          <w:lang w:eastAsia="en-AU"/>
        </w:rPr>
        <w:t>terinary Medicines Authority 2020</w:t>
      </w:r>
    </w:p>
    <w:p w14:paraId="19A5BFF9" w14:textId="77777777"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06C260B8" w14:textId="77777777"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6A051B3A" w14:textId="77777777" w:rsidR="008366A3" w:rsidRPr="005C0ACC" w:rsidRDefault="008366A3" w:rsidP="008366A3">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60F27C99" w14:textId="77777777"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14:paraId="51A2F570" w14:textId="77777777"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14:anchorId="02F8863E" wp14:editId="1342BD5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02654FCE" wp14:editId="03B33CA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73AEAD30" w14:textId="77777777"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4"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p>
    <w:p w14:paraId="0F371309"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4EE1F8D7" w14:textId="77777777"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00614FDC">
        <w:rPr>
          <w:rFonts w:cs="Arial"/>
          <w:i/>
          <w:iCs/>
          <w:sz w:val="16"/>
          <w:szCs w:val="16"/>
          <w:lang w:eastAsia="en-AU"/>
        </w:rPr>
        <w:t>.0 Australia Licence.</w:t>
      </w:r>
    </w:p>
    <w:p w14:paraId="4E142F44" w14:textId="77777777"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14:paraId="77661167"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14:paraId="21B6841F" w14:textId="77777777"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iStockphoto images are not covered by</w:t>
      </w:r>
      <w:r w:rsidR="00614FDC">
        <w:rPr>
          <w:rFonts w:cs="Arial"/>
          <w:bCs/>
          <w:sz w:val="16"/>
          <w:szCs w:val="16"/>
          <w:lang w:eastAsia="en-AU"/>
        </w:rPr>
        <w:t xml:space="preserve"> this Creative Commons licence.</w:t>
      </w:r>
    </w:p>
    <w:p w14:paraId="71F75BB8" w14:textId="77777777"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14:paraId="3986A678" w14:textId="77777777"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14:paraId="7DAD108C" w14:textId="77777777"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14:paraId="7360CB95" w14:textId="77777777"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14:paraId="636F15BA" w14:textId="77777777"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14:paraId="37A1717D" w14:textId="77777777"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14:paraId="478B97FC" w14:textId="77777777"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14:paraId="515274A4" w14:textId="77777777"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14:paraId="6351861A" w14:textId="77777777" w:rsidR="00862E63" w:rsidRPr="005C0ACC" w:rsidRDefault="00614FDC"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 xml:space="preserve">Sydney </w:t>
      </w:r>
      <w:r w:rsidR="00FB0015">
        <w:rPr>
          <w:rFonts w:cs="Arial"/>
          <w:sz w:val="16"/>
          <w:szCs w:val="16"/>
          <w:lang w:eastAsia="en-AU"/>
        </w:rPr>
        <w:t>NSW 2001</w:t>
      </w:r>
      <w:r w:rsidR="00862E63" w:rsidRPr="005C0ACC">
        <w:rPr>
          <w:rFonts w:cs="Arial"/>
          <w:sz w:val="16"/>
          <w:szCs w:val="16"/>
          <w:lang w:eastAsia="en-AU"/>
        </w:rPr>
        <w:t xml:space="preserve"> Australia</w:t>
      </w:r>
    </w:p>
    <w:p w14:paraId="49927B12" w14:textId="77777777"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14:paraId="13884366" w14:textId="77777777"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14:paraId="6D8E5C12" w14:textId="77777777" w:rsidR="002E20AC" w:rsidRPr="00614FDC" w:rsidRDefault="00862E63" w:rsidP="00614FDC">
      <w:pPr>
        <w:pStyle w:val="APVMAImprintText"/>
        <w:ind w:left="-284" w:right="-330"/>
        <w:rPr>
          <w:szCs w:val="16"/>
        </w:rPr>
        <w:sectPr w:rsidR="002E20AC" w:rsidRPr="00614FDC" w:rsidSect="008C5C0D">
          <w:pgSz w:w="11906" w:h="16838" w:code="9"/>
          <w:pgMar w:top="2127" w:right="1134" w:bottom="1134" w:left="1134" w:header="1701" w:footer="450" w:gutter="0"/>
          <w:pgNumType w:fmt="lowerRoman"/>
          <w:cols w:space="708"/>
          <w:docGrid w:linePitch="360"/>
        </w:sectPr>
      </w:pPr>
      <w:r w:rsidRPr="005C0ACC">
        <w:rPr>
          <w:spacing w:val="0"/>
          <w:szCs w:val="16"/>
          <w:lang w:eastAsia="en-AU"/>
        </w:rPr>
        <w:t xml:space="preserve">This publication is available from the </w:t>
      </w:r>
      <w:hyperlink r:id="rId17" w:history="1">
        <w:r w:rsidRPr="00D23D6A">
          <w:rPr>
            <w:rStyle w:val="Hyperlink"/>
            <w:spacing w:val="0"/>
            <w:szCs w:val="16"/>
            <w:lang w:eastAsia="en-AU"/>
          </w:rPr>
          <w:t>APVMA website</w:t>
        </w:r>
      </w:hyperlink>
      <w:r w:rsidRPr="005C0ACC">
        <w:rPr>
          <w:spacing w:val="0"/>
          <w:szCs w:val="16"/>
          <w:lang w:eastAsia="en-AU"/>
        </w:rPr>
        <w:t>.</w:t>
      </w:r>
      <w:bookmarkEnd w:id="0"/>
    </w:p>
    <w:p w14:paraId="096F0B57" w14:textId="77777777" w:rsidR="002E20AC" w:rsidRPr="002A3239" w:rsidRDefault="002E20AC" w:rsidP="00D23D6A">
      <w:pPr>
        <w:pStyle w:val="TOAHeading"/>
        <w:rPr>
          <w:rFonts w:ascii="Arial" w:hAnsi="Arial"/>
          <w:sz w:val="18"/>
        </w:rPr>
      </w:pPr>
      <w:r w:rsidRPr="00FB0015">
        <w:lastRenderedPageBreak/>
        <w:t>Contents</w:t>
      </w:r>
    </w:p>
    <w:p w14:paraId="7DF64E68" w14:textId="3480EFCB" w:rsidR="00253CF5"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49763063" w:history="1">
        <w:r w:rsidR="00253CF5" w:rsidRPr="00D35DC0">
          <w:rPr>
            <w:rStyle w:val="Hyperlink"/>
          </w:rPr>
          <w:t>Preface</w:t>
        </w:r>
        <w:r w:rsidR="00253CF5">
          <w:rPr>
            <w:webHidden/>
          </w:rPr>
          <w:tab/>
        </w:r>
        <w:r w:rsidR="00253CF5">
          <w:rPr>
            <w:webHidden/>
          </w:rPr>
          <w:fldChar w:fldCharType="begin"/>
        </w:r>
        <w:r w:rsidR="00253CF5">
          <w:rPr>
            <w:webHidden/>
          </w:rPr>
          <w:instrText xml:space="preserve"> PAGEREF _Toc49763063 \h </w:instrText>
        </w:r>
        <w:r w:rsidR="00253CF5">
          <w:rPr>
            <w:webHidden/>
          </w:rPr>
        </w:r>
        <w:r w:rsidR="00253CF5">
          <w:rPr>
            <w:webHidden/>
          </w:rPr>
          <w:fldChar w:fldCharType="separate"/>
        </w:r>
        <w:r w:rsidR="00971071">
          <w:rPr>
            <w:webHidden/>
          </w:rPr>
          <w:t>1</w:t>
        </w:r>
        <w:r w:rsidR="00253CF5">
          <w:rPr>
            <w:webHidden/>
          </w:rPr>
          <w:fldChar w:fldCharType="end"/>
        </w:r>
      </w:hyperlink>
    </w:p>
    <w:p w14:paraId="6D2AE5D6" w14:textId="5C1E08E9" w:rsidR="00253CF5" w:rsidRDefault="006857BC">
      <w:pPr>
        <w:pStyle w:val="TOC2"/>
        <w:rPr>
          <w:rFonts w:asciiTheme="minorHAnsi" w:eastAsiaTheme="minorEastAsia" w:hAnsiTheme="minorHAnsi" w:cstheme="minorBidi"/>
          <w:b w:val="0"/>
          <w:color w:val="auto"/>
          <w:sz w:val="22"/>
          <w:szCs w:val="22"/>
          <w:lang w:eastAsia="en-AU"/>
        </w:rPr>
      </w:pPr>
      <w:hyperlink w:anchor="_Toc49763064" w:history="1">
        <w:r w:rsidR="00253CF5" w:rsidRPr="00D35DC0">
          <w:rPr>
            <w:rStyle w:val="Hyperlink"/>
          </w:rPr>
          <w:t>About this document</w:t>
        </w:r>
        <w:r w:rsidR="00253CF5">
          <w:rPr>
            <w:webHidden/>
          </w:rPr>
          <w:tab/>
        </w:r>
        <w:r w:rsidR="00253CF5">
          <w:rPr>
            <w:webHidden/>
          </w:rPr>
          <w:fldChar w:fldCharType="begin"/>
        </w:r>
        <w:r w:rsidR="00253CF5">
          <w:rPr>
            <w:webHidden/>
          </w:rPr>
          <w:instrText xml:space="preserve"> PAGEREF _Toc49763064 \h </w:instrText>
        </w:r>
        <w:r w:rsidR="00253CF5">
          <w:rPr>
            <w:webHidden/>
          </w:rPr>
        </w:r>
        <w:r w:rsidR="00253CF5">
          <w:rPr>
            <w:webHidden/>
          </w:rPr>
          <w:fldChar w:fldCharType="separate"/>
        </w:r>
        <w:r w:rsidR="00971071">
          <w:rPr>
            <w:webHidden/>
          </w:rPr>
          <w:t>1</w:t>
        </w:r>
        <w:r w:rsidR="00253CF5">
          <w:rPr>
            <w:webHidden/>
          </w:rPr>
          <w:fldChar w:fldCharType="end"/>
        </w:r>
      </w:hyperlink>
    </w:p>
    <w:p w14:paraId="21C03EE7" w14:textId="0C7AC6CA"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65" w:history="1">
        <w:r w:rsidR="00253CF5" w:rsidRPr="00D35DC0">
          <w:rPr>
            <w:rStyle w:val="Hyperlink"/>
          </w:rPr>
          <w:t>1</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Introduction</w:t>
        </w:r>
        <w:r w:rsidR="00253CF5">
          <w:rPr>
            <w:webHidden/>
          </w:rPr>
          <w:tab/>
        </w:r>
        <w:r w:rsidR="00253CF5">
          <w:rPr>
            <w:webHidden/>
          </w:rPr>
          <w:fldChar w:fldCharType="begin"/>
        </w:r>
        <w:r w:rsidR="00253CF5">
          <w:rPr>
            <w:webHidden/>
          </w:rPr>
          <w:instrText xml:space="preserve"> PAGEREF _Toc49763065 \h </w:instrText>
        </w:r>
        <w:r w:rsidR="00253CF5">
          <w:rPr>
            <w:webHidden/>
          </w:rPr>
        </w:r>
        <w:r w:rsidR="00253CF5">
          <w:rPr>
            <w:webHidden/>
          </w:rPr>
          <w:fldChar w:fldCharType="separate"/>
        </w:r>
        <w:r w:rsidR="00971071">
          <w:rPr>
            <w:webHidden/>
          </w:rPr>
          <w:t>2</w:t>
        </w:r>
        <w:r w:rsidR="00253CF5">
          <w:rPr>
            <w:webHidden/>
          </w:rPr>
          <w:fldChar w:fldCharType="end"/>
        </w:r>
      </w:hyperlink>
    </w:p>
    <w:p w14:paraId="6739D6A4" w14:textId="03F125D3"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66" w:history="1">
        <w:r w:rsidR="00253CF5" w:rsidRPr="00D35DC0">
          <w:rPr>
            <w:rStyle w:val="Hyperlink"/>
          </w:rPr>
          <w:t>2</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Purpose of review</w:t>
        </w:r>
        <w:r w:rsidR="00253CF5">
          <w:rPr>
            <w:webHidden/>
          </w:rPr>
          <w:tab/>
        </w:r>
        <w:r w:rsidR="00253CF5">
          <w:rPr>
            <w:webHidden/>
          </w:rPr>
          <w:fldChar w:fldCharType="begin"/>
        </w:r>
        <w:r w:rsidR="00253CF5">
          <w:rPr>
            <w:webHidden/>
          </w:rPr>
          <w:instrText xml:space="preserve"> PAGEREF _Toc49763066 \h </w:instrText>
        </w:r>
        <w:r w:rsidR="00253CF5">
          <w:rPr>
            <w:webHidden/>
          </w:rPr>
        </w:r>
        <w:r w:rsidR="00253CF5">
          <w:rPr>
            <w:webHidden/>
          </w:rPr>
          <w:fldChar w:fldCharType="separate"/>
        </w:r>
        <w:r w:rsidR="00971071">
          <w:rPr>
            <w:webHidden/>
          </w:rPr>
          <w:t>3</w:t>
        </w:r>
        <w:r w:rsidR="00253CF5">
          <w:rPr>
            <w:webHidden/>
          </w:rPr>
          <w:fldChar w:fldCharType="end"/>
        </w:r>
      </w:hyperlink>
    </w:p>
    <w:p w14:paraId="30EC50A8" w14:textId="48DF2798"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67" w:history="1">
        <w:r w:rsidR="00253CF5" w:rsidRPr="00D35DC0">
          <w:rPr>
            <w:rStyle w:val="Hyperlink"/>
          </w:rPr>
          <w:t>3</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2,4-D product categories considered by the review</w:t>
        </w:r>
        <w:r w:rsidR="00253CF5">
          <w:rPr>
            <w:webHidden/>
          </w:rPr>
          <w:tab/>
        </w:r>
        <w:r w:rsidR="00253CF5">
          <w:rPr>
            <w:webHidden/>
          </w:rPr>
          <w:fldChar w:fldCharType="begin"/>
        </w:r>
        <w:r w:rsidR="00253CF5">
          <w:rPr>
            <w:webHidden/>
          </w:rPr>
          <w:instrText xml:space="preserve"> PAGEREF _Toc49763067 \h </w:instrText>
        </w:r>
        <w:r w:rsidR="00253CF5">
          <w:rPr>
            <w:webHidden/>
          </w:rPr>
        </w:r>
        <w:r w:rsidR="00253CF5">
          <w:rPr>
            <w:webHidden/>
          </w:rPr>
          <w:fldChar w:fldCharType="separate"/>
        </w:r>
        <w:r w:rsidR="00971071">
          <w:rPr>
            <w:webHidden/>
          </w:rPr>
          <w:t>4</w:t>
        </w:r>
        <w:r w:rsidR="00253CF5">
          <w:rPr>
            <w:webHidden/>
          </w:rPr>
          <w:fldChar w:fldCharType="end"/>
        </w:r>
      </w:hyperlink>
    </w:p>
    <w:p w14:paraId="74DF1944" w14:textId="4F5A7EF8"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68" w:history="1">
        <w:r w:rsidR="00253CF5" w:rsidRPr="00D35DC0">
          <w:rPr>
            <w:rStyle w:val="Hyperlink"/>
          </w:rPr>
          <w:t>4</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Chemistry</w:t>
        </w:r>
        <w:r w:rsidR="00253CF5">
          <w:rPr>
            <w:webHidden/>
          </w:rPr>
          <w:tab/>
        </w:r>
        <w:r w:rsidR="00253CF5">
          <w:rPr>
            <w:webHidden/>
          </w:rPr>
          <w:fldChar w:fldCharType="begin"/>
        </w:r>
        <w:r w:rsidR="00253CF5">
          <w:rPr>
            <w:webHidden/>
          </w:rPr>
          <w:instrText xml:space="preserve"> PAGEREF _Toc49763068 \h </w:instrText>
        </w:r>
        <w:r w:rsidR="00253CF5">
          <w:rPr>
            <w:webHidden/>
          </w:rPr>
        </w:r>
        <w:r w:rsidR="00253CF5">
          <w:rPr>
            <w:webHidden/>
          </w:rPr>
          <w:fldChar w:fldCharType="separate"/>
        </w:r>
        <w:r w:rsidR="00971071">
          <w:rPr>
            <w:webHidden/>
          </w:rPr>
          <w:t>6</w:t>
        </w:r>
        <w:r w:rsidR="00253CF5">
          <w:rPr>
            <w:webHidden/>
          </w:rPr>
          <w:fldChar w:fldCharType="end"/>
        </w:r>
      </w:hyperlink>
    </w:p>
    <w:p w14:paraId="2DD9368C" w14:textId="06CCB3EA" w:rsidR="00253CF5" w:rsidRDefault="006857BC">
      <w:pPr>
        <w:pStyle w:val="TOC2"/>
        <w:rPr>
          <w:rFonts w:asciiTheme="minorHAnsi" w:eastAsiaTheme="minorEastAsia" w:hAnsiTheme="minorHAnsi" w:cstheme="minorBidi"/>
          <w:b w:val="0"/>
          <w:color w:val="auto"/>
          <w:sz w:val="22"/>
          <w:szCs w:val="22"/>
          <w:lang w:eastAsia="en-AU"/>
        </w:rPr>
      </w:pPr>
      <w:hyperlink w:anchor="_Toc49763069" w:history="1">
        <w:r w:rsidR="00253CF5" w:rsidRPr="00D35DC0">
          <w:rPr>
            <w:rStyle w:val="Hyperlink"/>
            <w:rFonts w:ascii="Trebuchet MS" w:hAnsi="Trebuchet MS"/>
          </w:rPr>
          <w:t>4.1</w:t>
        </w:r>
        <w:r w:rsidR="00253CF5">
          <w:rPr>
            <w:rFonts w:asciiTheme="minorHAnsi" w:eastAsiaTheme="minorEastAsia" w:hAnsiTheme="minorHAnsi" w:cstheme="minorBidi"/>
            <w:b w:val="0"/>
            <w:color w:val="auto"/>
            <w:sz w:val="22"/>
            <w:szCs w:val="22"/>
            <w:lang w:eastAsia="en-AU"/>
          </w:rPr>
          <w:tab/>
        </w:r>
        <w:r w:rsidR="00253CF5" w:rsidRPr="00D35DC0">
          <w:rPr>
            <w:rStyle w:val="Hyperlink"/>
          </w:rPr>
          <w:t>Active constituent</w:t>
        </w:r>
        <w:r w:rsidR="00253CF5">
          <w:rPr>
            <w:webHidden/>
          </w:rPr>
          <w:tab/>
        </w:r>
        <w:r w:rsidR="00253CF5">
          <w:rPr>
            <w:webHidden/>
          </w:rPr>
          <w:fldChar w:fldCharType="begin"/>
        </w:r>
        <w:r w:rsidR="00253CF5">
          <w:rPr>
            <w:webHidden/>
          </w:rPr>
          <w:instrText xml:space="preserve"> PAGEREF _Toc49763069 \h </w:instrText>
        </w:r>
        <w:r w:rsidR="00253CF5">
          <w:rPr>
            <w:webHidden/>
          </w:rPr>
        </w:r>
        <w:r w:rsidR="00253CF5">
          <w:rPr>
            <w:webHidden/>
          </w:rPr>
          <w:fldChar w:fldCharType="separate"/>
        </w:r>
        <w:r w:rsidR="00971071">
          <w:rPr>
            <w:webHidden/>
          </w:rPr>
          <w:t>9</w:t>
        </w:r>
        <w:r w:rsidR="00253CF5">
          <w:rPr>
            <w:webHidden/>
          </w:rPr>
          <w:fldChar w:fldCharType="end"/>
        </w:r>
      </w:hyperlink>
    </w:p>
    <w:p w14:paraId="010E619E" w14:textId="182BD1CE" w:rsidR="00253CF5" w:rsidRDefault="006857BC">
      <w:pPr>
        <w:pStyle w:val="TOC2"/>
        <w:rPr>
          <w:rFonts w:asciiTheme="minorHAnsi" w:eastAsiaTheme="minorEastAsia" w:hAnsiTheme="minorHAnsi" w:cstheme="minorBidi"/>
          <w:b w:val="0"/>
          <w:color w:val="auto"/>
          <w:sz w:val="22"/>
          <w:szCs w:val="22"/>
          <w:lang w:eastAsia="en-AU"/>
        </w:rPr>
      </w:pPr>
      <w:hyperlink w:anchor="_Toc49763070" w:history="1">
        <w:r w:rsidR="00253CF5" w:rsidRPr="00D35DC0">
          <w:rPr>
            <w:rStyle w:val="Hyperlink"/>
            <w:rFonts w:ascii="Trebuchet MS" w:hAnsi="Trebuchet MS"/>
          </w:rPr>
          <w:t>4.2</w:t>
        </w:r>
        <w:r w:rsidR="00253CF5">
          <w:rPr>
            <w:rFonts w:asciiTheme="minorHAnsi" w:eastAsiaTheme="minorEastAsia" w:hAnsiTheme="minorHAnsi" w:cstheme="minorBidi"/>
            <w:b w:val="0"/>
            <w:color w:val="auto"/>
            <w:sz w:val="22"/>
            <w:szCs w:val="22"/>
            <w:lang w:eastAsia="en-AU"/>
          </w:rPr>
          <w:tab/>
        </w:r>
        <w:r w:rsidR="00253CF5" w:rsidRPr="00D35DC0">
          <w:rPr>
            <w:rStyle w:val="Hyperlink"/>
          </w:rPr>
          <w:t>Amendment to the APVMA standards for 2,4-D active constituents</w:t>
        </w:r>
        <w:r w:rsidR="00253CF5">
          <w:rPr>
            <w:webHidden/>
          </w:rPr>
          <w:tab/>
        </w:r>
        <w:r w:rsidR="00253CF5">
          <w:rPr>
            <w:webHidden/>
          </w:rPr>
          <w:fldChar w:fldCharType="begin"/>
        </w:r>
        <w:r w:rsidR="00253CF5">
          <w:rPr>
            <w:webHidden/>
          </w:rPr>
          <w:instrText xml:space="preserve"> PAGEREF _Toc49763070 \h </w:instrText>
        </w:r>
        <w:r w:rsidR="00253CF5">
          <w:rPr>
            <w:webHidden/>
          </w:rPr>
        </w:r>
        <w:r w:rsidR="00253CF5">
          <w:rPr>
            <w:webHidden/>
          </w:rPr>
          <w:fldChar w:fldCharType="separate"/>
        </w:r>
        <w:r w:rsidR="00971071">
          <w:rPr>
            <w:webHidden/>
          </w:rPr>
          <w:t>11</w:t>
        </w:r>
        <w:r w:rsidR="00253CF5">
          <w:rPr>
            <w:webHidden/>
          </w:rPr>
          <w:fldChar w:fldCharType="end"/>
        </w:r>
      </w:hyperlink>
    </w:p>
    <w:p w14:paraId="1FC3AC30" w14:textId="36DC5440"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71" w:history="1">
        <w:r w:rsidR="00253CF5" w:rsidRPr="00D35DC0">
          <w:rPr>
            <w:rStyle w:val="Hyperlink"/>
          </w:rPr>
          <w:t>5</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Toxicology</w:t>
        </w:r>
        <w:r w:rsidR="00253CF5">
          <w:rPr>
            <w:webHidden/>
          </w:rPr>
          <w:tab/>
        </w:r>
        <w:r w:rsidR="00253CF5">
          <w:rPr>
            <w:webHidden/>
          </w:rPr>
          <w:fldChar w:fldCharType="begin"/>
        </w:r>
        <w:r w:rsidR="00253CF5">
          <w:rPr>
            <w:webHidden/>
          </w:rPr>
          <w:instrText xml:space="preserve"> PAGEREF _Toc49763071 \h </w:instrText>
        </w:r>
        <w:r w:rsidR="00253CF5">
          <w:rPr>
            <w:webHidden/>
          </w:rPr>
        </w:r>
        <w:r w:rsidR="00253CF5">
          <w:rPr>
            <w:webHidden/>
          </w:rPr>
          <w:fldChar w:fldCharType="separate"/>
        </w:r>
        <w:r w:rsidR="00971071">
          <w:rPr>
            <w:webHidden/>
          </w:rPr>
          <w:t>13</w:t>
        </w:r>
        <w:r w:rsidR="00253CF5">
          <w:rPr>
            <w:webHidden/>
          </w:rPr>
          <w:fldChar w:fldCharType="end"/>
        </w:r>
      </w:hyperlink>
    </w:p>
    <w:p w14:paraId="30B17359" w14:textId="2D19A665" w:rsidR="00253CF5" w:rsidRDefault="006857BC">
      <w:pPr>
        <w:pStyle w:val="TOC2"/>
        <w:rPr>
          <w:rFonts w:asciiTheme="minorHAnsi" w:eastAsiaTheme="minorEastAsia" w:hAnsiTheme="minorHAnsi" w:cstheme="minorBidi"/>
          <w:b w:val="0"/>
          <w:color w:val="auto"/>
          <w:sz w:val="22"/>
          <w:szCs w:val="22"/>
          <w:lang w:eastAsia="en-AU"/>
        </w:rPr>
      </w:pPr>
      <w:hyperlink w:anchor="_Toc49763072" w:history="1">
        <w:r w:rsidR="00253CF5" w:rsidRPr="00D35DC0">
          <w:rPr>
            <w:rStyle w:val="Hyperlink"/>
            <w:rFonts w:ascii="Trebuchet MS" w:hAnsi="Trebuchet MS"/>
          </w:rPr>
          <w:t>5.1</w:t>
        </w:r>
        <w:r w:rsidR="00253CF5">
          <w:rPr>
            <w:rFonts w:asciiTheme="minorHAnsi" w:eastAsiaTheme="minorEastAsia" w:hAnsiTheme="minorHAnsi" w:cstheme="minorBidi"/>
            <w:b w:val="0"/>
            <w:color w:val="auto"/>
            <w:sz w:val="22"/>
            <w:szCs w:val="22"/>
            <w:lang w:eastAsia="en-AU"/>
          </w:rPr>
          <w:tab/>
        </w:r>
        <w:r w:rsidR="00253CF5" w:rsidRPr="00D35DC0">
          <w:rPr>
            <w:rStyle w:val="Hyperlink"/>
          </w:rPr>
          <w:t>Toxicological properties of 2,4-D</w:t>
        </w:r>
        <w:r w:rsidR="00253CF5">
          <w:rPr>
            <w:webHidden/>
          </w:rPr>
          <w:tab/>
        </w:r>
        <w:r w:rsidR="00253CF5">
          <w:rPr>
            <w:webHidden/>
          </w:rPr>
          <w:fldChar w:fldCharType="begin"/>
        </w:r>
        <w:r w:rsidR="00253CF5">
          <w:rPr>
            <w:webHidden/>
          </w:rPr>
          <w:instrText xml:space="preserve"> PAGEREF _Toc49763072 \h </w:instrText>
        </w:r>
        <w:r w:rsidR="00253CF5">
          <w:rPr>
            <w:webHidden/>
          </w:rPr>
        </w:r>
        <w:r w:rsidR="00253CF5">
          <w:rPr>
            <w:webHidden/>
          </w:rPr>
          <w:fldChar w:fldCharType="separate"/>
        </w:r>
        <w:r w:rsidR="00971071">
          <w:rPr>
            <w:webHidden/>
          </w:rPr>
          <w:t>13</w:t>
        </w:r>
        <w:r w:rsidR="00253CF5">
          <w:rPr>
            <w:webHidden/>
          </w:rPr>
          <w:fldChar w:fldCharType="end"/>
        </w:r>
      </w:hyperlink>
    </w:p>
    <w:p w14:paraId="22A2EE5E" w14:textId="4CB028BC" w:rsidR="00253CF5" w:rsidRDefault="006857BC">
      <w:pPr>
        <w:pStyle w:val="TOC3"/>
        <w:rPr>
          <w:rFonts w:asciiTheme="minorHAnsi" w:eastAsiaTheme="minorEastAsia" w:hAnsiTheme="minorHAnsi" w:cstheme="minorBidi"/>
          <w:sz w:val="22"/>
          <w:szCs w:val="22"/>
          <w:lang w:eastAsia="en-AU"/>
        </w:rPr>
      </w:pPr>
      <w:hyperlink w:anchor="_Toc49763073" w:history="1">
        <w:r w:rsidR="00253CF5" w:rsidRPr="00D35DC0">
          <w:rPr>
            <w:rStyle w:val="Hyperlink"/>
          </w:rPr>
          <w:t>Metabolism and toxicokinetics</w:t>
        </w:r>
        <w:r w:rsidR="00253CF5">
          <w:rPr>
            <w:webHidden/>
          </w:rPr>
          <w:tab/>
        </w:r>
        <w:r w:rsidR="00253CF5">
          <w:rPr>
            <w:webHidden/>
          </w:rPr>
          <w:fldChar w:fldCharType="begin"/>
        </w:r>
        <w:r w:rsidR="00253CF5">
          <w:rPr>
            <w:webHidden/>
          </w:rPr>
          <w:instrText xml:space="preserve"> PAGEREF _Toc49763073 \h </w:instrText>
        </w:r>
        <w:r w:rsidR="00253CF5">
          <w:rPr>
            <w:webHidden/>
          </w:rPr>
        </w:r>
        <w:r w:rsidR="00253CF5">
          <w:rPr>
            <w:webHidden/>
          </w:rPr>
          <w:fldChar w:fldCharType="separate"/>
        </w:r>
        <w:r w:rsidR="00971071">
          <w:rPr>
            <w:webHidden/>
          </w:rPr>
          <w:t>13</w:t>
        </w:r>
        <w:r w:rsidR="00253CF5">
          <w:rPr>
            <w:webHidden/>
          </w:rPr>
          <w:fldChar w:fldCharType="end"/>
        </w:r>
      </w:hyperlink>
    </w:p>
    <w:p w14:paraId="5F9F63DA" w14:textId="2D865170" w:rsidR="00253CF5" w:rsidRDefault="006857BC">
      <w:pPr>
        <w:pStyle w:val="TOC3"/>
        <w:rPr>
          <w:rFonts w:asciiTheme="minorHAnsi" w:eastAsiaTheme="minorEastAsia" w:hAnsiTheme="minorHAnsi" w:cstheme="minorBidi"/>
          <w:sz w:val="22"/>
          <w:szCs w:val="22"/>
          <w:lang w:eastAsia="en-AU"/>
        </w:rPr>
      </w:pPr>
      <w:hyperlink w:anchor="_Toc49763074" w:history="1">
        <w:r w:rsidR="00253CF5" w:rsidRPr="00D35DC0">
          <w:rPr>
            <w:rStyle w:val="Hyperlink"/>
          </w:rPr>
          <w:t>Acute toxicity</w:t>
        </w:r>
        <w:r w:rsidR="00253CF5">
          <w:rPr>
            <w:webHidden/>
          </w:rPr>
          <w:tab/>
        </w:r>
        <w:r w:rsidR="00253CF5">
          <w:rPr>
            <w:webHidden/>
          </w:rPr>
          <w:fldChar w:fldCharType="begin"/>
        </w:r>
        <w:r w:rsidR="00253CF5">
          <w:rPr>
            <w:webHidden/>
          </w:rPr>
          <w:instrText xml:space="preserve"> PAGEREF _Toc49763074 \h </w:instrText>
        </w:r>
        <w:r w:rsidR="00253CF5">
          <w:rPr>
            <w:webHidden/>
          </w:rPr>
        </w:r>
        <w:r w:rsidR="00253CF5">
          <w:rPr>
            <w:webHidden/>
          </w:rPr>
          <w:fldChar w:fldCharType="separate"/>
        </w:r>
        <w:r w:rsidR="00971071">
          <w:rPr>
            <w:webHidden/>
          </w:rPr>
          <w:t>13</w:t>
        </w:r>
        <w:r w:rsidR="00253CF5">
          <w:rPr>
            <w:webHidden/>
          </w:rPr>
          <w:fldChar w:fldCharType="end"/>
        </w:r>
      </w:hyperlink>
    </w:p>
    <w:p w14:paraId="00C68046" w14:textId="2FD21B22" w:rsidR="00253CF5" w:rsidRDefault="006857BC">
      <w:pPr>
        <w:pStyle w:val="TOC3"/>
        <w:rPr>
          <w:rFonts w:asciiTheme="minorHAnsi" w:eastAsiaTheme="minorEastAsia" w:hAnsiTheme="minorHAnsi" w:cstheme="minorBidi"/>
          <w:sz w:val="22"/>
          <w:szCs w:val="22"/>
          <w:lang w:eastAsia="en-AU"/>
        </w:rPr>
      </w:pPr>
      <w:hyperlink w:anchor="_Toc49763075" w:history="1">
        <w:r w:rsidR="00253CF5" w:rsidRPr="00D35DC0">
          <w:rPr>
            <w:rStyle w:val="Hyperlink"/>
          </w:rPr>
          <w:t>Repeat dose toxicity</w:t>
        </w:r>
        <w:r w:rsidR="00253CF5">
          <w:rPr>
            <w:webHidden/>
          </w:rPr>
          <w:tab/>
        </w:r>
        <w:r w:rsidR="00253CF5">
          <w:rPr>
            <w:webHidden/>
          </w:rPr>
          <w:fldChar w:fldCharType="begin"/>
        </w:r>
        <w:r w:rsidR="00253CF5">
          <w:rPr>
            <w:webHidden/>
          </w:rPr>
          <w:instrText xml:space="preserve"> PAGEREF _Toc49763075 \h </w:instrText>
        </w:r>
        <w:r w:rsidR="00253CF5">
          <w:rPr>
            <w:webHidden/>
          </w:rPr>
        </w:r>
        <w:r w:rsidR="00253CF5">
          <w:rPr>
            <w:webHidden/>
          </w:rPr>
          <w:fldChar w:fldCharType="separate"/>
        </w:r>
        <w:r w:rsidR="00971071">
          <w:rPr>
            <w:webHidden/>
          </w:rPr>
          <w:t>13</w:t>
        </w:r>
        <w:r w:rsidR="00253CF5">
          <w:rPr>
            <w:webHidden/>
          </w:rPr>
          <w:fldChar w:fldCharType="end"/>
        </w:r>
      </w:hyperlink>
    </w:p>
    <w:p w14:paraId="5A339F99" w14:textId="680C9640" w:rsidR="00253CF5" w:rsidRDefault="006857BC">
      <w:pPr>
        <w:pStyle w:val="TOC3"/>
        <w:rPr>
          <w:rFonts w:asciiTheme="minorHAnsi" w:eastAsiaTheme="minorEastAsia" w:hAnsiTheme="minorHAnsi" w:cstheme="minorBidi"/>
          <w:sz w:val="22"/>
          <w:szCs w:val="22"/>
          <w:lang w:eastAsia="en-AU"/>
        </w:rPr>
      </w:pPr>
      <w:hyperlink w:anchor="_Toc49763076" w:history="1">
        <w:r w:rsidR="00253CF5" w:rsidRPr="00D35DC0">
          <w:rPr>
            <w:rStyle w:val="Hyperlink"/>
          </w:rPr>
          <w:t>Genotoxicity studies</w:t>
        </w:r>
        <w:r w:rsidR="00253CF5">
          <w:rPr>
            <w:webHidden/>
          </w:rPr>
          <w:tab/>
        </w:r>
        <w:r w:rsidR="00253CF5">
          <w:rPr>
            <w:webHidden/>
          </w:rPr>
          <w:fldChar w:fldCharType="begin"/>
        </w:r>
        <w:r w:rsidR="00253CF5">
          <w:rPr>
            <w:webHidden/>
          </w:rPr>
          <w:instrText xml:space="preserve"> PAGEREF _Toc49763076 \h </w:instrText>
        </w:r>
        <w:r w:rsidR="00253CF5">
          <w:rPr>
            <w:webHidden/>
          </w:rPr>
        </w:r>
        <w:r w:rsidR="00253CF5">
          <w:rPr>
            <w:webHidden/>
          </w:rPr>
          <w:fldChar w:fldCharType="separate"/>
        </w:r>
        <w:r w:rsidR="00971071">
          <w:rPr>
            <w:webHidden/>
          </w:rPr>
          <w:t>14</w:t>
        </w:r>
        <w:r w:rsidR="00253CF5">
          <w:rPr>
            <w:webHidden/>
          </w:rPr>
          <w:fldChar w:fldCharType="end"/>
        </w:r>
      </w:hyperlink>
    </w:p>
    <w:p w14:paraId="097E83D5" w14:textId="2E2710D2" w:rsidR="00253CF5" w:rsidRDefault="006857BC">
      <w:pPr>
        <w:pStyle w:val="TOC3"/>
        <w:rPr>
          <w:rFonts w:asciiTheme="minorHAnsi" w:eastAsiaTheme="minorEastAsia" w:hAnsiTheme="minorHAnsi" w:cstheme="minorBidi"/>
          <w:sz w:val="22"/>
          <w:szCs w:val="22"/>
          <w:lang w:eastAsia="en-AU"/>
        </w:rPr>
      </w:pPr>
      <w:hyperlink w:anchor="_Toc49763077" w:history="1">
        <w:r w:rsidR="00253CF5" w:rsidRPr="00D35DC0">
          <w:rPr>
            <w:rStyle w:val="Hyperlink"/>
          </w:rPr>
          <w:t>Reproductive and developmental toxicity</w:t>
        </w:r>
        <w:r w:rsidR="00253CF5">
          <w:rPr>
            <w:webHidden/>
          </w:rPr>
          <w:tab/>
        </w:r>
        <w:r w:rsidR="00253CF5">
          <w:rPr>
            <w:webHidden/>
          </w:rPr>
          <w:fldChar w:fldCharType="begin"/>
        </w:r>
        <w:r w:rsidR="00253CF5">
          <w:rPr>
            <w:webHidden/>
          </w:rPr>
          <w:instrText xml:space="preserve"> PAGEREF _Toc49763077 \h </w:instrText>
        </w:r>
        <w:r w:rsidR="00253CF5">
          <w:rPr>
            <w:webHidden/>
          </w:rPr>
        </w:r>
        <w:r w:rsidR="00253CF5">
          <w:rPr>
            <w:webHidden/>
          </w:rPr>
          <w:fldChar w:fldCharType="separate"/>
        </w:r>
        <w:r w:rsidR="00971071">
          <w:rPr>
            <w:webHidden/>
          </w:rPr>
          <w:t>14</w:t>
        </w:r>
        <w:r w:rsidR="00253CF5">
          <w:rPr>
            <w:webHidden/>
          </w:rPr>
          <w:fldChar w:fldCharType="end"/>
        </w:r>
      </w:hyperlink>
    </w:p>
    <w:p w14:paraId="559439C0" w14:textId="10DBE8C9" w:rsidR="00253CF5" w:rsidRDefault="006857BC">
      <w:pPr>
        <w:pStyle w:val="TOC3"/>
        <w:rPr>
          <w:rFonts w:asciiTheme="minorHAnsi" w:eastAsiaTheme="minorEastAsia" w:hAnsiTheme="minorHAnsi" w:cstheme="minorBidi"/>
          <w:sz w:val="22"/>
          <w:szCs w:val="22"/>
          <w:lang w:eastAsia="en-AU"/>
        </w:rPr>
      </w:pPr>
      <w:hyperlink w:anchor="_Toc49763078" w:history="1">
        <w:r w:rsidR="00253CF5" w:rsidRPr="00D35DC0">
          <w:rPr>
            <w:rStyle w:val="Hyperlink"/>
          </w:rPr>
          <w:t>Neurotoxicity</w:t>
        </w:r>
        <w:r w:rsidR="00253CF5">
          <w:rPr>
            <w:webHidden/>
          </w:rPr>
          <w:tab/>
        </w:r>
        <w:r w:rsidR="00253CF5">
          <w:rPr>
            <w:webHidden/>
          </w:rPr>
          <w:fldChar w:fldCharType="begin"/>
        </w:r>
        <w:r w:rsidR="00253CF5">
          <w:rPr>
            <w:webHidden/>
          </w:rPr>
          <w:instrText xml:space="preserve"> PAGEREF _Toc49763078 \h </w:instrText>
        </w:r>
        <w:r w:rsidR="00253CF5">
          <w:rPr>
            <w:webHidden/>
          </w:rPr>
        </w:r>
        <w:r w:rsidR="00253CF5">
          <w:rPr>
            <w:webHidden/>
          </w:rPr>
          <w:fldChar w:fldCharType="separate"/>
        </w:r>
        <w:r w:rsidR="00971071">
          <w:rPr>
            <w:webHidden/>
          </w:rPr>
          <w:t>15</w:t>
        </w:r>
        <w:r w:rsidR="00253CF5">
          <w:rPr>
            <w:webHidden/>
          </w:rPr>
          <w:fldChar w:fldCharType="end"/>
        </w:r>
      </w:hyperlink>
    </w:p>
    <w:p w14:paraId="32785D82" w14:textId="0518BCD0" w:rsidR="00253CF5" w:rsidRDefault="006857BC">
      <w:pPr>
        <w:pStyle w:val="TOC3"/>
        <w:rPr>
          <w:rFonts w:asciiTheme="minorHAnsi" w:eastAsiaTheme="minorEastAsia" w:hAnsiTheme="minorHAnsi" w:cstheme="minorBidi"/>
          <w:sz w:val="22"/>
          <w:szCs w:val="22"/>
          <w:lang w:eastAsia="en-AU"/>
        </w:rPr>
      </w:pPr>
      <w:hyperlink w:anchor="_Toc49763079" w:history="1">
        <w:r w:rsidR="00253CF5" w:rsidRPr="00D35DC0">
          <w:rPr>
            <w:rStyle w:val="Hyperlink"/>
          </w:rPr>
          <w:t>Endocrine effects</w:t>
        </w:r>
        <w:r w:rsidR="00253CF5">
          <w:rPr>
            <w:webHidden/>
          </w:rPr>
          <w:tab/>
        </w:r>
        <w:r w:rsidR="00253CF5">
          <w:rPr>
            <w:webHidden/>
          </w:rPr>
          <w:fldChar w:fldCharType="begin"/>
        </w:r>
        <w:r w:rsidR="00253CF5">
          <w:rPr>
            <w:webHidden/>
          </w:rPr>
          <w:instrText xml:space="preserve"> PAGEREF _Toc49763079 \h </w:instrText>
        </w:r>
        <w:r w:rsidR="00253CF5">
          <w:rPr>
            <w:webHidden/>
          </w:rPr>
        </w:r>
        <w:r w:rsidR="00253CF5">
          <w:rPr>
            <w:webHidden/>
          </w:rPr>
          <w:fldChar w:fldCharType="separate"/>
        </w:r>
        <w:r w:rsidR="00971071">
          <w:rPr>
            <w:webHidden/>
          </w:rPr>
          <w:t>15</w:t>
        </w:r>
        <w:r w:rsidR="00253CF5">
          <w:rPr>
            <w:webHidden/>
          </w:rPr>
          <w:fldChar w:fldCharType="end"/>
        </w:r>
      </w:hyperlink>
    </w:p>
    <w:p w14:paraId="4EA80723" w14:textId="01984F9B" w:rsidR="00253CF5" w:rsidRDefault="006857BC">
      <w:pPr>
        <w:pStyle w:val="TOC3"/>
        <w:rPr>
          <w:rFonts w:asciiTheme="minorHAnsi" w:eastAsiaTheme="minorEastAsia" w:hAnsiTheme="minorHAnsi" w:cstheme="minorBidi"/>
          <w:sz w:val="22"/>
          <w:szCs w:val="22"/>
          <w:lang w:eastAsia="en-AU"/>
        </w:rPr>
      </w:pPr>
      <w:hyperlink w:anchor="_Toc49763080" w:history="1">
        <w:r w:rsidR="00253CF5" w:rsidRPr="00D35DC0">
          <w:rPr>
            <w:rStyle w:val="Hyperlink"/>
          </w:rPr>
          <w:t>Human toxicity</w:t>
        </w:r>
        <w:r w:rsidR="00253CF5">
          <w:rPr>
            <w:webHidden/>
          </w:rPr>
          <w:tab/>
        </w:r>
        <w:r w:rsidR="00253CF5">
          <w:rPr>
            <w:webHidden/>
          </w:rPr>
          <w:fldChar w:fldCharType="begin"/>
        </w:r>
        <w:r w:rsidR="00253CF5">
          <w:rPr>
            <w:webHidden/>
          </w:rPr>
          <w:instrText xml:space="preserve"> PAGEREF _Toc49763080 \h </w:instrText>
        </w:r>
        <w:r w:rsidR="00253CF5">
          <w:rPr>
            <w:webHidden/>
          </w:rPr>
        </w:r>
        <w:r w:rsidR="00253CF5">
          <w:rPr>
            <w:webHidden/>
          </w:rPr>
          <w:fldChar w:fldCharType="separate"/>
        </w:r>
        <w:r w:rsidR="00971071">
          <w:rPr>
            <w:webHidden/>
          </w:rPr>
          <w:t>15</w:t>
        </w:r>
        <w:r w:rsidR="00253CF5">
          <w:rPr>
            <w:webHidden/>
          </w:rPr>
          <w:fldChar w:fldCharType="end"/>
        </w:r>
      </w:hyperlink>
    </w:p>
    <w:p w14:paraId="1F26AB6C" w14:textId="703811B9" w:rsidR="00253CF5" w:rsidRDefault="006857BC">
      <w:pPr>
        <w:pStyle w:val="TOC3"/>
        <w:rPr>
          <w:rFonts w:asciiTheme="minorHAnsi" w:eastAsiaTheme="minorEastAsia" w:hAnsiTheme="minorHAnsi" w:cstheme="minorBidi"/>
          <w:sz w:val="22"/>
          <w:szCs w:val="22"/>
          <w:lang w:eastAsia="en-AU"/>
        </w:rPr>
      </w:pPr>
      <w:hyperlink w:anchor="_Toc49763081" w:history="1">
        <w:r w:rsidR="00253CF5" w:rsidRPr="00D35DC0">
          <w:rPr>
            <w:rStyle w:val="Hyperlink"/>
          </w:rPr>
          <w:t>Other studies</w:t>
        </w:r>
        <w:r w:rsidR="00253CF5">
          <w:rPr>
            <w:webHidden/>
          </w:rPr>
          <w:tab/>
        </w:r>
        <w:r w:rsidR="00253CF5">
          <w:rPr>
            <w:webHidden/>
          </w:rPr>
          <w:fldChar w:fldCharType="begin"/>
        </w:r>
        <w:r w:rsidR="00253CF5">
          <w:rPr>
            <w:webHidden/>
          </w:rPr>
          <w:instrText xml:space="preserve"> PAGEREF _Toc49763081 \h </w:instrText>
        </w:r>
        <w:r w:rsidR="00253CF5">
          <w:rPr>
            <w:webHidden/>
          </w:rPr>
        </w:r>
        <w:r w:rsidR="00253CF5">
          <w:rPr>
            <w:webHidden/>
          </w:rPr>
          <w:fldChar w:fldCharType="separate"/>
        </w:r>
        <w:r w:rsidR="00971071">
          <w:rPr>
            <w:webHidden/>
          </w:rPr>
          <w:t>16</w:t>
        </w:r>
        <w:r w:rsidR="00253CF5">
          <w:rPr>
            <w:webHidden/>
          </w:rPr>
          <w:fldChar w:fldCharType="end"/>
        </w:r>
      </w:hyperlink>
    </w:p>
    <w:p w14:paraId="298B22AE" w14:textId="34C7B245" w:rsidR="00253CF5" w:rsidRDefault="006857BC">
      <w:pPr>
        <w:pStyle w:val="TOC3"/>
        <w:rPr>
          <w:rFonts w:asciiTheme="minorHAnsi" w:eastAsiaTheme="minorEastAsia" w:hAnsiTheme="minorHAnsi" w:cstheme="minorBidi"/>
          <w:sz w:val="22"/>
          <w:szCs w:val="22"/>
          <w:lang w:eastAsia="en-AU"/>
        </w:rPr>
      </w:pPr>
      <w:hyperlink w:anchor="_Toc49763082" w:history="1">
        <w:r w:rsidR="00253CF5" w:rsidRPr="00D35DC0">
          <w:rPr>
            <w:rStyle w:val="Hyperlink"/>
          </w:rPr>
          <w:t>Impurities of toxicological concern</w:t>
        </w:r>
        <w:r w:rsidR="00253CF5">
          <w:rPr>
            <w:webHidden/>
          </w:rPr>
          <w:tab/>
        </w:r>
        <w:r w:rsidR="00253CF5">
          <w:rPr>
            <w:webHidden/>
          </w:rPr>
          <w:fldChar w:fldCharType="begin"/>
        </w:r>
        <w:r w:rsidR="00253CF5">
          <w:rPr>
            <w:webHidden/>
          </w:rPr>
          <w:instrText xml:space="preserve"> PAGEREF _Toc49763082 \h </w:instrText>
        </w:r>
        <w:r w:rsidR="00253CF5">
          <w:rPr>
            <w:webHidden/>
          </w:rPr>
        </w:r>
        <w:r w:rsidR="00253CF5">
          <w:rPr>
            <w:webHidden/>
          </w:rPr>
          <w:fldChar w:fldCharType="separate"/>
        </w:r>
        <w:r w:rsidR="00971071">
          <w:rPr>
            <w:webHidden/>
          </w:rPr>
          <w:t>16</w:t>
        </w:r>
        <w:r w:rsidR="00253CF5">
          <w:rPr>
            <w:webHidden/>
          </w:rPr>
          <w:fldChar w:fldCharType="end"/>
        </w:r>
      </w:hyperlink>
    </w:p>
    <w:p w14:paraId="59BE3BE2" w14:textId="0CE316A5" w:rsidR="00253CF5" w:rsidRDefault="006857BC">
      <w:pPr>
        <w:pStyle w:val="TOC3"/>
        <w:rPr>
          <w:rFonts w:asciiTheme="minorHAnsi" w:eastAsiaTheme="minorEastAsia" w:hAnsiTheme="minorHAnsi" w:cstheme="minorBidi"/>
          <w:sz w:val="22"/>
          <w:szCs w:val="22"/>
          <w:lang w:eastAsia="en-AU"/>
        </w:rPr>
      </w:pPr>
      <w:hyperlink w:anchor="_Toc49763083" w:history="1">
        <w:r w:rsidR="00253CF5" w:rsidRPr="00D35DC0">
          <w:rPr>
            <w:rStyle w:val="Hyperlink"/>
          </w:rPr>
          <w:t>Diethanolamine salts</w:t>
        </w:r>
        <w:r w:rsidR="00253CF5">
          <w:rPr>
            <w:webHidden/>
          </w:rPr>
          <w:tab/>
        </w:r>
        <w:r w:rsidR="00253CF5">
          <w:rPr>
            <w:webHidden/>
          </w:rPr>
          <w:fldChar w:fldCharType="begin"/>
        </w:r>
        <w:r w:rsidR="00253CF5">
          <w:rPr>
            <w:webHidden/>
          </w:rPr>
          <w:instrText xml:space="preserve"> PAGEREF _Toc49763083 \h </w:instrText>
        </w:r>
        <w:r w:rsidR="00253CF5">
          <w:rPr>
            <w:webHidden/>
          </w:rPr>
        </w:r>
        <w:r w:rsidR="00253CF5">
          <w:rPr>
            <w:webHidden/>
          </w:rPr>
          <w:fldChar w:fldCharType="separate"/>
        </w:r>
        <w:r w:rsidR="00971071">
          <w:rPr>
            <w:webHidden/>
          </w:rPr>
          <w:t>17</w:t>
        </w:r>
        <w:r w:rsidR="00253CF5">
          <w:rPr>
            <w:webHidden/>
          </w:rPr>
          <w:fldChar w:fldCharType="end"/>
        </w:r>
      </w:hyperlink>
    </w:p>
    <w:p w14:paraId="720C42A9" w14:textId="341A88CE" w:rsidR="00253CF5" w:rsidRDefault="006857BC">
      <w:pPr>
        <w:pStyle w:val="TOC2"/>
        <w:rPr>
          <w:rFonts w:asciiTheme="minorHAnsi" w:eastAsiaTheme="minorEastAsia" w:hAnsiTheme="minorHAnsi" w:cstheme="minorBidi"/>
          <w:b w:val="0"/>
          <w:color w:val="auto"/>
          <w:sz w:val="22"/>
          <w:szCs w:val="22"/>
          <w:lang w:eastAsia="en-AU"/>
        </w:rPr>
      </w:pPr>
      <w:hyperlink w:anchor="_Toc49763084" w:history="1">
        <w:r w:rsidR="00253CF5" w:rsidRPr="00D35DC0">
          <w:rPr>
            <w:rStyle w:val="Hyperlink"/>
            <w:rFonts w:ascii="Trebuchet MS" w:hAnsi="Trebuchet MS"/>
          </w:rPr>
          <w:t>5.2</w:t>
        </w:r>
        <w:r w:rsidR="00253CF5">
          <w:rPr>
            <w:rFonts w:asciiTheme="minorHAnsi" w:eastAsiaTheme="minorEastAsia" w:hAnsiTheme="minorHAnsi" w:cstheme="minorBidi"/>
            <w:b w:val="0"/>
            <w:color w:val="auto"/>
            <w:sz w:val="22"/>
            <w:szCs w:val="22"/>
            <w:lang w:eastAsia="en-AU"/>
          </w:rPr>
          <w:tab/>
        </w:r>
        <w:r w:rsidR="00253CF5" w:rsidRPr="00D35DC0">
          <w:rPr>
            <w:rStyle w:val="Hyperlink"/>
          </w:rPr>
          <w:t>Health-based guidance values and poisons scheduling</w:t>
        </w:r>
        <w:r w:rsidR="00253CF5">
          <w:rPr>
            <w:webHidden/>
          </w:rPr>
          <w:tab/>
        </w:r>
        <w:r w:rsidR="00253CF5">
          <w:rPr>
            <w:webHidden/>
          </w:rPr>
          <w:fldChar w:fldCharType="begin"/>
        </w:r>
        <w:r w:rsidR="00253CF5">
          <w:rPr>
            <w:webHidden/>
          </w:rPr>
          <w:instrText xml:space="preserve"> PAGEREF _Toc49763084 \h </w:instrText>
        </w:r>
        <w:r w:rsidR="00253CF5">
          <w:rPr>
            <w:webHidden/>
          </w:rPr>
        </w:r>
        <w:r w:rsidR="00253CF5">
          <w:rPr>
            <w:webHidden/>
          </w:rPr>
          <w:fldChar w:fldCharType="separate"/>
        </w:r>
        <w:r w:rsidR="00971071">
          <w:rPr>
            <w:webHidden/>
          </w:rPr>
          <w:t>18</w:t>
        </w:r>
        <w:r w:rsidR="00253CF5">
          <w:rPr>
            <w:webHidden/>
          </w:rPr>
          <w:fldChar w:fldCharType="end"/>
        </w:r>
      </w:hyperlink>
    </w:p>
    <w:p w14:paraId="5B664D5F" w14:textId="6CA6F4C3" w:rsidR="00253CF5" w:rsidRDefault="006857BC">
      <w:pPr>
        <w:pStyle w:val="TOC3"/>
        <w:rPr>
          <w:rFonts w:asciiTheme="minorHAnsi" w:eastAsiaTheme="minorEastAsia" w:hAnsiTheme="minorHAnsi" w:cstheme="minorBidi"/>
          <w:sz w:val="22"/>
          <w:szCs w:val="22"/>
          <w:lang w:eastAsia="en-AU"/>
        </w:rPr>
      </w:pPr>
      <w:hyperlink w:anchor="_Toc49763085" w:history="1">
        <w:r w:rsidR="00253CF5" w:rsidRPr="00D35DC0">
          <w:rPr>
            <w:rStyle w:val="Hyperlink"/>
          </w:rPr>
          <w:t>Acceptable daily intake</w:t>
        </w:r>
        <w:r w:rsidR="00253CF5">
          <w:rPr>
            <w:webHidden/>
          </w:rPr>
          <w:tab/>
        </w:r>
        <w:r w:rsidR="00253CF5">
          <w:rPr>
            <w:webHidden/>
          </w:rPr>
          <w:fldChar w:fldCharType="begin"/>
        </w:r>
        <w:r w:rsidR="00253CF5">
          <w:rPr>
            <w:webHidden/>
          </w:rPr>
          <w:instrText xml:space="preserve"> PAGEREF _Toc49763085 \h </w:instrText>
        </w:r>
        <w:r w:rsidR="00253CF5">
          <w:rPr>
            <w:webHidden/>
          </w:rPr>
        </w:r>
        <w:r w:rsidR="00253CF5">
          <w:rPr>
            <w:webHidden/>
          </w:rPr>
          <w:fldChar w:fldCharType="separate"/>
        </w:r>
        <w:r w:rsidR="00971071">
          <w:rPr>
            <w:webHidden/>
          </w:rPr>
          <w:t>18</w:t>
        </w:r>
        <w:r w:rsidR="00253CF5">
          <w:rPr>
            <w:webHidden/>
          </w:rPr>
          <w:fldChar w:fldCharType="end"/>
        </w:r>
      </w:hyperlink>
    </w:p>
    <w:p w14:paraId="7EB318A3" w14:textId="5806E3EB" w:rsidR="00253CF5" w:rsidRDefault="006857BC">
      <w:pPr>
        <w:pStyle w:val="TOC3"/>
        <w:rPr>
          <w:rFonts w:asciiTheme="minorHAnsi" w:eastAsiaTheme="minorEastAsia" w:hAnsiTheme="minorHAnsi" w:cstheme="minorBidi"/>
          <w:sz w:val="22"/>
          <w:szCs w:val="22"/>
          <w:lang w:eastAsia="en-AU"/>
        </w:rPr>
      </w:pPr>
      <w:hyperlink w:anchor="_Toc49763086" w:history="1">
        <w:r w:rsidR="00253CF5" w:rsidRPr="00D35DC0">
          <w:rPr>
            <w:rStyle w:val="Hyperlink"/>
          </w:rPr>
          <w:t>Acute reference dose</w:t>
        </w:r>
        <w:r w:rsidR="00253CF5">
          <w:rPr>
            <w:webHidden/>
          </w:rPr>
          <w:tab/>
        </w:r>
        <w:r w:rsidR="00253CF5">
          <w:rPr>
            <w:webHidden/>
          </w:rPr>
          <w:fldChar w:fldCharType="begin"/>
        </w:r>
        <w:r w:rsidR="00253CF5">
          <w:rPr>
            <w:webHidden/>
          </w:rPr>
          <w:instrText xml:space="preserve"> PAGEREF _Toc49763086 \h </w:instrText>
        </w:r>
        <w:r w:rsidR="00253CF5">
          <w:rPr>
            <w:webHidden/>
          </w:rPr>
        </w:r>
        <w:r w:rsidR="00253CF5">
          <w:rPr>
            <w:webHidden/>
          </w:rPr>
          <w:fldChar w:fldCharType="separate"/>
        </w:r>
        <w:r w:rsidR="00971071">
          <w:rPr>
            <w:webHidden/>
          </w:rPr>
          <w:t>18</w:t>
        </w:r>
        <w:r w:rsidR="00253CF5">
          <w:rPr>
            <w:webHidden/>
          </w:rPr>
          <w:fldChar w:fldCharType="end"/>
        </w:r>
      </w:hyperlink>
    </w:p>
    <w:p w14:paraId="37C53155" w14:textId="304C578E" w:rsidR="00253CF5" w:rsidRDefault="006857BC">
      <w:pPr>
        <w:pStyle w:val="TOC3"/>
        <w:rPr>
          <w:rFonts w:asciiTheme="minorHAnsi" w:eastAsiaTheme="minorEastAsia" w:hAnsiTheme="minorHAnsi" w:cstheme="minorBidi"/>
          <w:sz w:val="22"/>
          <w:szCs w:val="22"/>
          <w:lang w:eastAsia="en-AU"/>
        </w:rPr>
      </w:pPr>
      <w:hyperlink w:anchor="_Toc49763087" w:history="1">
        <w:r w:rsidR="00253CF5" w:rsidRPr="00D35DC0">
          <w:rPr>
            <w:rStyle w:val="Hyperlink"/>
          </w:rPr>
          <w:t>Tolerable monthly intake of dioxins</w:t>
        </w:r>
        <w:r w:rsidR="00253CF5">
          <w:rPr>
            <w:webHidden/>
          </w:rPr>
          <w:tab/>
        </w:r>
        <w:r w:rsidR="00253CF5">
          <w:rPr>
            <w:webHidden/>
          </w:rPr>
          <w:fldChar w:fldCharType="begin"/>
        </w:r>
        <w:r w:rsidR="00253CF5">
          <w:rPr>
            <w:webHidden/>
          </w:rPr>
          <w:instrText xml:space="preserve"> PAGEREF _Toc49763087 \h </w:instrText>
        </w:r>
        <w:r w:rsidR="00253CF5">
          <w:rPr>
            <w:webHidden/>
          </w:rPr>
        </w:r>
        <w:r w:rsidR="00253CF5">
          <w:rPr>
            <w:webHidden/>
          </w:rPr>
          <w:fldChar w:fldCharType="separate"/>
        </w:r>
        <w:r w:rsidR="00971071">
          <w:rPr>
            <w:webHidden/>
          </w:rPr>
          <w:t>19</w:t>
        </w:r>
        <w:r w:rsidR="00253CF5">
          <w:rPr>
            <w:webHidden/>
          </w:rPr>
          <w:fldChar w:fldCharType="end"/>
        </w:r>
      </w:hyperlink>
    </w:p>
    <w:p w14:paraId="23025722" w14:textId="36586D02" w:rsidR="00253CF5" w:rsidRDefault="006857BC">
      <w:pPr>
        <w:pStyle w:val="TOC3"/>
        <w:rPr>
          <w:rFonts w:asciiTheme="minorHAnsi" w:eastAsiaTheme="minorEastAsia" w:hAnsiTheme="minorHAnsi" w:cstheme="minorBidi"/>
          <w:sz w:val="22"/>
          <w:szCs w:val="22"/>
          <w:lang w:eastAsia="en-AU"/>
        </w:rPr>
      </w:pPr>
      <w:hyperlink w:anchor="_Toc49763088" w:history="1">
        <w:r w:rsidR="00253CF5" w:rsidRPr="00D35DC0">
          <w:rPr>
            <w:rStyle w:val="Hyperlink"/>
          </w:rPr>
          <w:t>Poisons scheduling</w:t>
        </w:r>
        <w:r w:rsidR="00253CF5">
          <w:rPr>
            <w:webHidden/>
          </w:rPr>
          <w:tab/>
        </w:r>
        <w:r w:rsidR="00253CF5">
          <w:rPr>
            <w:webHidden/>
          </w:rPr>
          <w:fldChar w:fldCharType="begin"/>
        </w:r>
        <w:r w:rsidR="00253CF5">
          <w:rPr>
            <w:webHidden/>
          </w:rPr>
          <w:instrText xml:space="preserve"> PAGEREF _Toc49763088 \h </w:instrText>
        </w:r>
        <w:r w:rsidR="00253CF5">
          <w:rPr>
            <w:webHidden/>
          </w:rPr>
        </w:r>
        <w:r w:rsidR="00253CF5">
          <w:rPr>
            <w:webHidden/>
          </w:rPr>
          <w:fldChar w:fldCharType="separate"/>
        </w:r>
        <w:r w:rsidR="00971071">
          <w:rPr>
            <w:webHidden/>
          </w:rPr>
          <w:t>19</w:t>
        </w:r>
        <w:r w:rsidR="00253CF5">
          <w:rPr>
            <w:webHidden/>
          </w:rPr>
          <w:fldChar w:fldCharType="end"/>
        </w:r>
      </w:hyperlink>
    </w:p>
    <w:p w14:paraId="2BD5713E" w14:textId="25D09940" w:rsidR="00253CF5" w:rsidRDefault="006857BC">
      <w:pPr>
        <w:pStyle w:val="TOC2"/>
        <w:rPr>
          <w:rFonts w:asciiTheme="minorHAnsi" w:eastAsiaTheme="minorEastAsia" w:hAnsiTheme="minorHAnsi" w:cstheme="minorBidi"/>
          <w:b w:val="0"/>
          <w:color w:val="auto"/>
          <w:sz w:val="22"/>
          <w:szCs w:val="22"/>
          <w:lang w:eastAsia="en-AU"/>
        </w:rPr>
      </w:pPr>
      <w:hyperlink w:anchor="_Toc49763089" w:history="1">
        <w:r w:rsidR="00253CF5" w:rsidRPr="00D35DC0">
          <w:rPr>
            <w:rStyle w:val="Hyperlink"/>
            <w:rFonts w:ascii="Trebuchet MS" w:hAnsi="Trebuchet MS"/>
          </w:rPr>
          <w:t>5.3</w:t>
        </w:r>
        <w:r w:rsidR="00253CF5">
          <w:rPr>
            <w:rFonts w:asciiTheme="minorHAnsi" w:eastAsiaTheme="minorEastAsia" w:hAnsiTheme="minorHAnsi" w:cstheme="minorBidi"/>
            <w:b w:val="0"/>
            <w:color w:val="auto"/>
            <w:sz w:val="22"/>
            <w:szCs w:val="22"/>
            <w:lang w:eastAsia="en-AU"/>
          </w:rPr>
          <w:tab/>
        </w:r>
        <w:r w:rsidR="00253CF5" w:rsidRPr="00D35DC0">
          <w:rPr>
            <w:rStyle w:val="Hyperlink"/>
          </w:rPr>
          <w:t>Recommendations</w:t>
        </w:r>
        <w:r w:rsidR="00253CF5">
          <w:rPr>
            <w:webHidden/>
          </w:rPr>
          <w:tab/>
        </w:r>
        <w:r w:rsidR="00253CF5">
          <w:rPr>
            <w:webHidden/>
          </w:rPr>
          <w:fldChar w:fldCharType="begin"/>
        </w:r>
        <w:r w:rsidR="00253CF5">
          <w:rPr>
            <w:webHidden/>
          </w:rPr>
          <w:instrText xml:space="preserve"> PAGEREF _Toc49763089 \h </w:instrText>
        </w:r>
        <w:r w:rsidR="00253CF5">
          <w:rPr>
            <w:webHidden/>
          </w:rPr>
        </w:r>
        <w:r w:rsidR="00253CF5">
          <w:rPr>
            <w:webHidden/>
          </w:rPr>
          <w:fldChar w:fldCharType="separate"/>
        </w:r>
        <w:r w:rsidR="00971071">
          <w:rPr>
            <w:webHidden/>
          </w:rPr>
          <w:t>19</w:t>
        </w:r>
        <w:r w:rsidR="00253CF5">
          <w:rPr>
            <w:webHidden/>
          </w:rPr>
          <w:fldChar w:fldCharType="end"/>
        </w:r>
      </w:hyperlink>
    </w:p>
    <w:p w14:paraId="366632B6" w14:textId="1E8F7F7B"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90" w:history="1">
        <w:r w:rsidR="00253CF5" w:rsidRPr="00D35DC0">
          <w:rPr>
            <w:rStyle w:val="Hyperlink"/>
          </w:rPr>
          <w:t>6</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Occupational health and safety</w:t>
        </w:r>
        <w:r w:rsidR="00253CF5">
          <w:rPr>
            <w:webHidden/>
          </w:rPr>
          <w:tab/>
        </w:r>
        <w:r w:rsidR="00253CF5">
          <w:rPr>
            <w:webHidden/>
          </w:rPr>
          <w:fldChar w:fldCharType="begin"/>
        </w:r>
        <w:r w:rsidR="00253CF5">
          <w:rPr>
            <w:webHidden/>
          </w:rPr>
          <w:instrText xml:space="preserve"> PAGEREF _Toc49763090 \h </w:instrText>
        </w:r>
        <w:r w:rsidR="00253CF5">
          <w:rPr>
            <w:webHidden/>
          </w:rPr>
        </w:r>
        <w:r w:rsidR="00253CF5">
          <w:rPr>
            <w:webHidden/>
          </w:rPr>
          <w:fldChar w:fldCharType="separate"/>
        </w:r>
        <w:r w:rsidR="00971071">
          <w:rPr>
            <w:webHidden/>
          </w:rPr>
          <w:t>21</w:t>
        </w:r>
        <w:r w:rsidR="00253CF5">
          <w:rPr>
            <w:webHidden/>
          </w:rPr>
          <w:fldChar w:fldCharType="end"/>
        </w:r>
      </w:hyperlink>
    </w:p>
    <w:p w14:paraId="09B44C22" w14:textId="45C7BCF6" w:rsidR="00253CF5" w:rsidRDefault="006857BC">
      <w:pPr>
        <w:pStyle w:val="TOC2"/>
        <w:rPr>
          <w:rFonts w:asciiTheme="minorHAnsi" w:eastAsiaTheme="minorEastAsia" w:hAnsiTheme="minorHAnsi" w:cstheme="minorBidi"/>
          <w:b w:val="0"/>
          <w:color w:val="auto"/>
          <w:sz w:val="22"/>
          <w:szCs w:val="22"/>
          <w:lang w:eastAsia="en-AU"/>
        </w:rPr>
      </w:pPr>
      <w:hyperlink w:anchor="_Toc49763091" w:history="1">
        <w:r w:rsidR="00253CF5" w:rsidRPr="00D35DC0">
          <w:rPr>
            <w:rStyle w:val="Hyperlink"/>
            <w:rFonts w:ascii="Trebuchet MS" w:hAnsi="Trebuchet MS"/>
          </w:rPr>
          <w:t>6.1</w:t>
        </w:r>
        <w:r w:rsidR="00253CF5">
          <w:rPr>
            <w:rFonts w:asciiTheme="minorHAnsi" w:eastAsiaTheme="minorEastAsia" w:hAnsiTheme="minorHAnsi" w:cstheme="minorBidi"/>
            <w:b w:val="0"/>
            <w:color w:val="auto"/>
            <w:sz w:val="22"/>
            <w:szCs w:val="22"/>
            <w:lang w:eastAsia="en-AU"/>
          </w:rPr>
          <w:tab/>
        </w:r>
        <w:r w:rsidR="00253CF5" w:rsidRPr="00D35DC0">
          <w:rPr>
            <w:rStyle w:val="Hyperlink"/>
          </w:rPr>
          <w:t>Application methods</w:t>
        </w:r>
        <w:r w:rsidR="00253CF5">
          <w:rPr>
            <w:webHidden/>
          </w:rPr>
          <w:tab/>
        </w:r>
        <w:r w:rsidR="00253CF5">
          <w:rPr>
            <w:webHidden/>
          </w:rPr>
          <w:fldChar w:fldCharType="begin"/>
        </w:r>
        <w:r w:rsidR="00253CF5">
          <w:rPr>
            <w:webHidden/>
          </w:rPr>
          <w:instrText xml:space="preserve"> PAGEREF _Toc49763091 \h </w:instrText>
        </w:r>
        <w:r w:rsidR="00253CF5">
          <w:rPr>
            <w:webHidden/>
          </w:rPr>
        </w:r>
        <w:r w:rsidR="00253CF5">
          <w:rPr>
            <w:webHidden/>
          </w:rPr>
          <w:fldChar w:fldCharType="separate"/>
        </w:r>
        <w:r w:rsidR="00971071">
          <w:rPr>
            <w:webHidden/>
          </w:rPr>
          <w:t>21</w:t>
        </w:r>
        <w:r w:rsidR="00253CF5">
          <w:rPr>
            <w:webHidden/>
          </w:rPr>
          <w:fldChar w:fldCharType="end"/>
        </w:r>
      </w:hyperlink>
    </w:p>
    <w:p w14:paraId="64D969EC" w14:textId="61F56507" w:rsidR="00253CF5" w:rsidRDefault="006857BC">
      <w:pPr>
        <w:pStyle w:val="TOC2"/>
        <w:rPr>
          <w:rFonts w:asciiTheme="minorHAnsi" w:eastAsiaTheme="minorEastAsia" w:hAnsiTheme="minorHAnsi" w:cstheme="minorBidi"/>
          <w:b w:val="0"/>
          <w:color w:val="auto"/>
          <w:sz w:val="22"/>
          <w:szCs w:val="22"/>
          <w:lang w:eastAsia="en-AU"/>
        </w:rPr>
      </w:pPr>
      <w:hyperlink w:anchor="_Toc49763092" w:history="1">
        <w:r w:rsidR="00253CF5" w:rsidRPr="00D35DC0">
          <w:rPr>
            <w:rStyle w:val="Hyperlink"/>
            <w:rFonts w:ascii="Trebuchet MS" w:hAnsi="Trebuchet MS"/>
          </w:rPr>
          <w:t>6.2</w:t>
        </w:r>
        <w:r w:rsidR="00253CF5">
          <w:rPr>
            <w:rFonts w:asciiTheme="minorHAnsi" w:eastAsiaTheme="minorEastAsia" w:hAnsiTheme="minorHAnsi" w:cstheme="minorBidi"/>
            <w:b w:val="0"/>
            <w:color w:val="auto"/>
            <w:sz w:val="22"/>
            <w:szCs w:val="22"/>
            <w:lang w:eastAsia="en-AU"/>
          </w:rPr>
          <w:tab/>
        </w:r>
        <w:r w:rsidR="00253CF5" w:rsidRPr="00D35DC0">
          <w:rPr>
            <w:rStyle w:val="Hyperlink"/>
          </w:rPr>
          <w:t>Exposure during use</w:t>
        </w:r>
        <w:r w:rsidR="00253CF5">
          <w:rPr>
            <w:webHidden/>
          </w:rPr>
          <w:tab/>
        </w:r>
        <w:r w:rsidR="00253CF5">
          <w:rPr>
            <w:webHidden/>
          </w:rPr>
          <w:fldChar w:fldCharType="begin"/>
        </w:r>
        <w:r w:rsidR="00253CF5">
          <w:rPr>
            <w:webHidden/>
          </w:rPr>
          <w:instrText xml:space="preserve"> PAGEREF _Toc49763092 \h </w:instrText>
        </w:r>
        <w:r w:rsidR="00253CF5">
          <w:rPr>
            <w:webHidden/>
          </w:rPr>
        </w:r>
        <w:r w:rsidR="00253CF5">
          <w:rPr>
            <w:webHidden/>
          </w:rPr>
          <w:fldChar w:fldCharType="separate"/>
        </w:r>
        <w:r w:rsidR="00971071">
          <w:rPr>
            <w:webHidden/>
          </w:rPr>
          <w:t>21</w:t>
        </w:r>
        <w:r w:rsidR="00253CF5">
          <w:rPr>
            <w:webHidden/>
          </w:rPr>
          <w:fldChar w:fldCharType="end"/>
        </w:r>
      </w:hyperlink>
    </w:p>
    <w:p w14:paraId="03C17E12" w14:textId="748882B8" w:rsidR="00253CF5" w:rsidRDefault="006857BC">
      <w:pPr>
        <w:pStyle w:val="TOC2"/>
        <w:rPr>
          <w:rFonts w:asciiTheme="minorHAnsi" w:eastAsiaTheme="minorEastAsia" w:hAnsiTheme="minorHAnsi" w:cstheme="minorBidi"/>
          <w:b w:val="0"/>
          <w:color w:val="auto"/>
          <w:sz w:val="22"/>
          <w:szCs w:val="22"/>
          <w:lang w:eastAsia="en-AU"/>
        </w:rPr>
      </w:pPr>
      <w:hyperlink w:anchor="_Toc49763093" w:history="1">
        <w:r w:rsidR="00253CF5" w:rsidRPr="00D35DC0">
          <w:rPr>
            <w:rStyle w:val="Hyperlink"/>
            <w:rFonts w:ascii="Trebuchet MS" w:hAnsi="Trebuchet MS"/>
          </w:rPr>
          <w:t>6.3</w:t>
        </w:r>
        <w:r w:rsidR="00253CF5">
          <w:rPr>
            <w:rFonts w:asciiTheme="minorHAnsi" w:eastAsiaTheme="minorEastAsia" w:hAnsiTheme="minorHAnsi" w:cstheme="minorBidi"/>
            <w:b w:val="0"/>
            <w:color w:val="auto"/>
            <w:sz w:val="22"/>
            <w:szCs w:val="22"/>
            <w:lang w:eastAsia="en-AU"/>
          </w:rPr>
          <w:tab/>
        </w:r>
        <w:r w:rsidR="00253CF5" w:rsidRPr="00D35DC0">
          <w:rPr>
            <w:rStyle w:val="Hyperlink"/>
          </w:rPr>
          <w:t>Exposure during re-entry</w:t>
        </w:r>
        <w:r w:rsidR="00253CF5">
          <w:rPr>
            <w:webHidden/>
          </w:rPr>
          <w:tab/>
        </w:r>
        <w:r w:rsidR="00253CF5">
          <w:rPr>
            <w:webHidden/>
          </w:rPr>
          <w:fldChar w:fldCharType="begin"/>
        </w:r>
        <w:r w:rsidR="00253CF5">
          <w:rPr>
            <w:webHidden/>
          </w:rPr>
          <w:instrText xml:space="preserve"> PAGEREF _Toc49763093 \h </w:instrText>
        </w:r>
        <w:r w:rsidR="00253CF5">
          <w:rPr>
            <w:webHidden/>
          </w:rPr>
        </w:r>
        <w:r w:rsidR="00253CF5">
          <w:rPr>
            <w:webHidden/>
          </w:rPr>
          <w:fldChar w:fldCharType="separate"/>
        </w:r>
        <w:r w:rsidR="00971071">
          <w:rPr>
            <w:webHidden/>
          </w:rPr>
          <w:t>23</w:t>
        </w:r>
        <w:r w:rsidR="00253CF5">
          <w:rPr>
            <w:webHidden/>
          </w:rPr>
          <w:fldChar w:fldCharType="end"/>
        </w:r>
      </w:hyperlink>
    </w:p>
    <w:p w14:paraId="310E2B44" w14:textId="44D72AE5" w:rsidR="00253CF5" w:rsidRDefault="006857BC">
      <w:pPr>
        <w:pStyle w:val="TOC2"/>
        <w:rPr>
          <w:rFonts w:asciiTheme="minorHAnsi" w:eastAsiaTheme="minorEastAsia" w:hAnsiTheme="minorHAnsi" w:cstheme="minorBidi"/>
          <w:b w:val="0"/>
          <w:color w:val="auto"/>
          <w:sz w:val="22"/>
          <w:szCs w:val="22"/>
          <w:lang w:eastAsia="en-AU"/>
        </w:rPr>
      </w:pPr>
      <w:hyperlink w:anchor="_Toc49763094" w:history="1">
        <w:r w:rsidR="00253CF5" w:rsidRPr="00D35DC0">
          <w:rPr>
            <w:rStyle w:val="Hyperlink"/>
            <w:rFonts w:ascii="Trebuchet MS" w:hAnsi="Trebuchet MS"/>
          </w:rPr>
          <w:t>6.4</w:t>
        </w:r>
        <w:r w:rsidR="00253CF5">
          <w:rPr>
            <w:rFonts w:asciiTheme="minorHAnsi" w:eastAsiaTheme="minorEastAsia" w:hAnsiTheme="minorHAnsi" w:cstheme="minorBidi"/>
            <w:b w:val="0"/>
            <w:color w:val="auto"/>
            <w:sz w:val="22"/>
            <w:szCs w:val="22"/>
            <w:lang w:eastAsia="en-AU"/>
          </w:rPr>
          <w:tab/>
        </w:r>
        <w:r w:rsidR="00253CF5" w:rsidRPr="00D35DC0">
          <w:rPr>
            <w:rStyle w:val="Hyperlink"/>
          </w:rPr>
          <w:t>Public exposure</w:t>
        </w:r>
        <w:r w:rsidR="00253CF5">
          <w:rPr>
            <w:webHidden/>
          </w:rPr>
          <w:tab/>
        </w:r>
        <w:r w:rsidR="00253CF5">
          <w:rPr>
            <w:webHidden/>
          </w:rPr>
          <w:fldChar w:fldCharType="begin"/>
        </w:r>
        <w:r w:rsidR="00253CF5">
          <w:rPr>
            <w:webHidden/>
          </w:rPr>
          <w:instrText xml:space="preserve"> PAGEREF _Toc49763094 \h </w:instrText>
        </w:r>
        <w:r w:rsidR="00253CF5">
          <w:rPr>
            <w:webHidden/>
          </w:rPr>
        </w:r>
        <w:r w:rsidR="00253CF5">
          <w:rPr>
            <w:webHidden/>
          </w:rPr>
          <w:fldChar w:fldCharType="separate"/>
        </w:r>
        <w:r w:rsidR="00971071">
          <w:rPr>
            <w:webHidden/>
          </w:rPr>
          <w:t>24</w:t>
        </w:r>
        <w:r w:rsidR="00253CF5">
          <w:rPr>
            <w:webHidden/>
          </w:rPr>
          <w:fldChar w:fldCharType="end"/>
        </w:r>
      </w:hyperlink>
    </w:p>
    <w:p w14:paraId="079EA86C" w14:textId="395C33E1" w:rsidR="00253CF5" w:rsidRDefault="006857BC">
      <w:pPr>
        <w:pStyle w:val="TOC2"/>
        <w:rPr>
          <w:rFonts w:asciiTheme="minorHAnsi" w:eastAsiaTheme="minorEastAsia" w:hAnsiTheme="minorHAnsi" w:cstheme="minorBidi"/>
          <w:b w:val="0"/>
          <w:color w:val="auto"/>
          <w:sz w:val="22"/>
          <w:szCs w:val="22"/>
          <w:lang w:eastAsia="en-AU"/>
        </w:rPr>
      </w:pPr>
      <w:hyperlink w:anchor="_Toc49763095" w:history="1">
        <w:r w:rsidR="00253CF5" w:rsidRPr="00D35DC0">
          <w:rPr>
            <w:rStyle w:val="Hyperlink"/>
            <w:rFonts w:ascii="Trebuchet MS" w:hAnsi="Trebuchet MS"/>
          </w:rPr>
          <w:t>6.5</w:t>
        </w:r>
        <w:r w:rsidR="00253CF5">
          <w:rPr>
            <w:rFonts w:asciiTheme="minorHAnsi" w:eastAsiaTheme="minorEastAsia" w:hAnsiTheme="minorHAnsi" w:cstheme="minorBidi"/>
            <w:b w:val="0"/>
            <w:color w:val="auto"/>
            <w:sz w:val="22"/>
            <w:szCs w:val="22"/>
            <w:lang w:eastAsia="en-AU"/>
          </w:rPr>
          <w:tab/>
        </w:r>
        <w:r w:rsidR="00253CF5" w:rsidRPr="00D35DC0">
          <w:rPr>
            <w:rStyle w:val="Hyperlink"/>
          </w:rPr>
          <w:t>Recommendations</w:t>
        </w:r>
        <w:r w:rsidR="00253CF5">
          <w:rPr>
            <w:webHidden/>
          </w:rPr>
          <w:tab/>
        </w:r>
        <w:r w:rsidR="00253CF5">
          <w:rPr>
            <w:webHidden/>
          </w:rPr>
          <w:fldChar w:fldCharType="begin"/>
        </w:r>
        <w:r w:rsidR="00253CF5">
          <w:rPr>
            <w:webHidden/>
          </w:rPr>
          <w:instrText xml:space="preserve"> PAGEREF _Toc49763095 \h </w:instrText>
        </w:r>
        <w:r w:rsidR="00253CF5">
          <w:rPr>
            <w:webHidden/>
          </w:rPr>
        </w:r>
        <w:r w:rsidR="00253CF5">
          <w:rPr>
            <w:webHidden/>
          </w:rPr>
          <w:fldChar w:fldCharType="separate"/>
        </w:r>
        <w:r w:rsidR="00971071">
          <w:rPr>
            <w:webHidden/>
          </w:rPr>
          <w:t>25</w:t>
        </w:r>
        <w:r w:rsidR="00253CF5">
          <w:rPr>
            <w:webHidden/>
          </w:rPr>
          <w:fldChar w:fldCharType="end"/>
        </w:r>
      </w:hyperlink>
    </w:p>
    <w:p w14:paraId="6CAFED1B" w14:textId="0C3A1BF8"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096" w:history="1">
        <w:r w:rsidR="00253CF5" w:rsidRPr="00D35DC0">
          <w:rPr>
            <w:rStyle w:val="Hyperlink"/>
          </w:rPr>
          <w:t>7</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Environment</w:t>
        </w:r>
        <w:r w:rsidR="00253CF5">
          <w:rPr>
            <w:webHidden/>
          </w:rPr>
          <w:tab/>
        </w:r>
        <w:r w:rsidR="00253CF5">
          <w:rPr>
            <w:webHidden/>
          </w:rPr>
          <w:fldChar w:fldCharType="begin"/>
        </w:r>
        <w:r w:rsidR="00253CF5">
          <w:rPr>
            <w:webHidden/>
          </w:rPr>
          <w:instrText xml:space="preserve"> PAGEREF _Toc49763096 \h </w:instrText>
        </w:r>
        <w:r w:rsidR="00253CF5">
          <w:rPr>
            <w:webHidden/>
          </w:rPr>
        </w:r>
        <w:r w:rsidR="00253CF5">
          <w:rPr>
            <w:webHidden/>
          </w:rPr>
          <w:fldChar w:fldCharType="separate"/>
        </w:r>
        <w:r w:rsidR="00971071">
          <w:rPr>
            <w:webHidden/>
          </w:rPr>
          <w:t>27</w:t>
        </w:r>
        <w:r w:rsidR="00253CF5">
          <w:rPr>
            <w:webHidden/>
          </w:rPr>
          <w:fldChar w:fldCharType="end"/>
        </w:r>
      </w:hyperlink>
    </w:p>
    <w:p w14:paraId="342815A7" w14:textId="06295F66" w:rsidR="00253CF5" w:rsidRDefault="006857BC">
      <w:pPr>
        <w:pStyle w:val="TOC2"/>
        <w:rPr>
          <w:rFonts w:asciiTheme="minorHAnsi" w:eastAsiaTheme="minorEastAsia" w:hAnsiTheme="minorHAnsi" w:cstheme="minorBidi"/>
          <w:b w:val="0"/>
          <w:color w:val="auto"/>
          <w:sz w:val="22"/>
          <w:szCs w:val="22"/>
          <w:lang w:eastAsia="en-AU"/>
        </w:rPr>
      </w:pPr>
      <w:hyperlink w:anchor="_Toc49763097" w:history="1">
        <w:r w:rsidR="00253CF5" w:rsidRPr="00D35DC0">
          <w:rPr>
            <w:rStyle w:val="Hyperlink"/>
            <w:rFonts w:ascii="Trebuchet MS" w:hAnsi="Trebuchet MS"/>
          </w:rPr>
          <w:t>7.1</w:t>
        </w:r>
        <w:r w:rsidR="00253CF5">
          <w:rPr>
            <w:rFonts w:asciiTheme="minorHAnsi" w:eastAsiaTheme="minorEastAsia" w:hAnsiTheme="minorHAnsi" w:cstheme="minorBidi"/>
            <w:b w:val="0"/>
            <w:color w:val="auto"/>
            <w:sz w:val="22"/>
            <w:szCs w:val="22"/>
            <w:lang w:eastAsia="en-AU"/>
          </w:rPr>
          <w:tab/>
        </w:r>
        <w:r w:rsidR="00253CF5" w:rsidRPr="00D35DC0">
          <w:rPr>
            <w:rStyle w:val="Hyperlink"/>
          </w:rPr>
          <w:t>Fate and behaviour</w:t>
        </w:r>
        <w:r w:rsidR="00253CF5">
          <w:rPr>
            <w:webHidden/>
          </w:rPr>
          <w:tab/>
        </w:r>
        <w:r w:rsidR="00253CF5">
          <w:rPr>
            <w:webHidden/>
          </w:rPr>
          <w:fldChar w:fldCharType="begin"/>
        </w:r>
        <w:r w:rsidR="00253CF5">
          <w:rPr>
            <w:webHidden/>
          </w:rPr>
          <w:instrText xml:space="preserve"> PAGEREF _Toc49763097 \h </w:instrText>
        </w:r>
        <w:r w:rsidR="00253CF5">
          <w:rPr>
            <w:webHidden/>
          </w:rPr>
        </w:r>
        <w:r w:rsidR="00253CF5">
          <w:rPr>
            <w:webHidden/>
          </w:rPr>
          <w:fldChar w:fldCharType="separate"/>
        </w:r>
        <w:r w:rsidR="00971071">
          <w:rPr>
            <w:webHidden/>
          </w:rPr>
          <w:t>27</w:t>
        </w:r>
        <w:r w:rsidR="00253CF5">
          <w:rPr>
            <w:webHidden/>
          </w:rPr>
          <w:fldChar w:fldCharType="end"/>
        </w:r>
      </w:hyperlink>
    </w:p>
    <w:p w14:paraId="00D3706D" w14:textId="5D6F404B" w:rsidR="00253CF5" w:rsidRDefault="006857BC">
      <w:pPr>
        <w:pStyle w:val="TOC2"/>
        <w:rPr>
          <w:rFonts w:asciiTheme="minorHAnsi" w:eastAsiaTheme="minorEastAsia" w:hAnsiTheme="minorHAnsi" w:cstheme="minorBidi"/>
          <w:b w:val="0"/>
          <w:color w:val="auto"/>
          <w:sz w:val="22"/>
          <w:szCs w:val="22"/>
          <w:lang w:eastAsia="en-AU"/>
        </w:rPr>
      </w:pPr>
      <w:hyperlink w:anchor="_Toc49763098" w:history="1">
        <w:r w:rsidR="00253CF5" w:rsidRPr="00D35DC0">
          <w:rPr>
            <w:rStyle w:val="Hyperlink"/>
            <w:rFonts w:ascii="Trebuchet MS" w:hAnsi="Trebuchet MS"/>
          </w:rPr>
          <w:t>7.2</w:t>
        </w:r>
        <w:r w:rsidR="00253CF5">
          <w:rPr>
            <w:rFonts w:asciiTheme="minorHAnsi" w:eastAsiaTheme="minorEastAsia" w:hAnsiTheme="minorHAnsi" w:cstheme="minorBidi"/>
            <w:b w:val="0"/>
            <w:color w:val="auto"/>
            <w:sz w:val="22"/>
            <w:szCs w:val="22"/>
            <w:lang w:eastAsia="en-AU"/>
          </w:rPr>
          <w:tab/>
        </w:r>
        <w:r w:rsidR="00253CF5" w:rsidRPr="00D35DC0">
          <w:rPr>
            <w:rStyle w:val="Hyperlink"/>
          </w:rPr>
          <w:t>Effects and associated risks to non-target species</w:t>
        </w:r>
        <w:r w:rsidR="00253CF5">
          <w:rPr>
            <w:webHidden/>
          </w:rPr>
          <w:tab/>
        </w:r>
        <w:r w:rsidR="00253CF5">
          <w:rPr>
            <w:webHidden/>
          </w:rPr>
          <w:fldChar w:fldCharType="begin"/>
        </w:r>
        <w:r w:rsidR="00253CF5">
          <w:rPr>
            <w:webHidden/>
          </w:rPr>
          <w:instrText xml:space="preserve"> PAGEREF _Toc49763098 \h </w:instrText>
        </w:r>
        <w:r w:rsidR="00253CF5">
          <w:rPr>
            <w:webHidden/>
          </w:rPr>
        </w:r>
        <w:r w:rsidR="00253CF5">
          <w:rPr>
            <w:webHidden/>
          </w:rPr>
          <w:fldChar w:fldCharType="separate"/>
        </w:r>
        <w:r w:rsidR="00971071">
          <w:rPr>
            <w:webHidden/>
          </w:rPr>
          <w:t>28</w:t>
        </w:r>
        <w:r w:rsidR="00253CF5">
          <w:rPr>
            <w:webHidden/>
          </w:rPr>
          <w:fldChar w:fldCharType="end"/>
        </w:r>
      </w:hyperlink>
    </w:p>
    <w:p w14:paraId="4A8CC762" w14:textId="4791191C" w:rsidR="00253CF5" w:rsidRDefault="006857BC">
      <w:pPr>
        <w:pStyle w:val="TOC3"/>
        <w:rPr>
          <w:rFonts w:asciiTheme="minorHAnsi" w:eastAsiaTheme="minorEastAsia" w:hAnsiTheme="minorHAnsi" w:cstheme="minorBidi"/>
          <w:sz w:val="22"/>
          <w:szCs w:val="22"/>
          <w:lang w:eastAsia="en-AU"/>
        </w:rPr>
      </w:pPr>
      <w:hyperlink w:anchor="_Toc49763099" w:history="1">
        <w:r w:rsidR="00253CF5" w:rsidRPr="00D35DC0">
          <w:rPr>
            <w:rStyle w:val="Hyperlink"/>
          </w:rPr>
          <w:t>Terrestrial vertebrates</w:t>
        </w:r>
        <w:r w:rsidR="00253CF5">
          <w:rPr>
            <w:webHidden/>
          </w:rPr>
          <w:tab/>
        </w:r>
        <w:r w:rsidR="00253CF5">
          <w:rPr>
            <w:webHidden/>
          </w:rPr>
          <w:fldChar w:fldCharType="begin"/>
        </w:r>
        <w:r w:rsidR="00253CF5">
          <w:rPr>
            <w:webHidden/>
          </w:rPr>
          <w:instrText xml:space="preserve"> PAGEREF _Toc49763099 \h </w:instrText>
        </w:r>
        <w:r w:rsidR="00253CF5">
          <w:rPr>
            <w:webHidden/>
          </w:rPr>
        </w:r>
        <w:r w:rsidR="00253CF5">
          <w:rPr>
            <w:webHidden/>
          </w:rPr>
          <w:fldChar w:fldCharType="separate"/>
        </w:r>
        <w:r w:rsidR="00971071">
          <w:rPr>
            <w:webHidden/>
          </w:rPr>
          <w:t>28</w:t>
        </w:r>
        <w:r w:rsidR="00253CF5">
          <w:rPr>
            <w:webHidden/>
          </w:rPr>
          <w:fldChar w:fldCharType="end"/>
        </w:r>
      </w:hyperlink>
    </w:p>
    <w:p w14:paraId="15C9E6E1" w14:textId="6E209081" w:rsidR="00253CF5" w:rsidRDefault="006857BC">
      <w:pPr>
        <w:pStyle w:val="TOC3"/>
        <w:rPr>
          <w:rFonts w:asciiTheme="minorHAnsi" w:eastAsiaTheme="minorEastAsia" w:hAnsiTheme="minorHAnsi" w:cstheme="minorBidi"/>
          <w:sz w:val="22"/>
          <w:szCs w:val="22"/>
          <w:lang w:eastAsia="en-AU"/>
        </w:rPr>
      </w:pPr>
      <w:hyperlink w:anchor="_Toc49763100" w:history="1">
        <w:r w:rsidR="00253CF5" w:rsidRPr="00D35DC0">
          <w:rPr>
            <w:rStyle w:val="Hyperlink"/>
          </w:rPr>
          <w:t>Aquatic species</w:t>
        </w:r>
        <w:r w:rsidR="00253CF5">
          <w:rPr>
            <w:webHidden/>
          </w:rPr>
          <w:tab/>
        </w:r>
        <w:r w:rsidR="00253CF5">
          <w:rPr>
            <w:webHidden/>
          </w:rPr>
          <w:fldChar w:fldCharType="begin"/>
        </w:r>
        <w:r w:rsidR="00253CF5">
          <w:rPr>
            <w:webHidden/>
          </w:rPr>
          <w:instrText xml:space="preserve"> PAGEREF _Toc49763100 \h </w:instrText>
        </w:r>
        <w:r w:rsidR="00253CF5">
          <w:rPr>
            <w:webHidden/>
          </w:rPr>
        </w:r>
        <w:r w:rsidR="00253CF5">
          <w:rPr>
            <w:webHidden/>
          </w:rPr>
          <w:fldChar w:fldCharType="separate"/>
        </w:r>
        <w:r w:rsidR="00971071">
          <w:rPr>
            <w:webHidden/>
          </w:rPr>
          <w:t>28</w:t>
        </w:r>
        <w:r w:rsidR="00253CF5">
          <w:rPr>
            <w:webHidden/>
          </w:rPr>
          <w:fldChar w:fldCharType="end"/>
        </w:r>
      </w:hyperlink>
    </w:p>
    <w:p w14:paraId="7DAAF05E" w14:textId="2FE6819F" w:rsidR="00253CF5" w:rsidRDefault="006857BC">
      <w:pPr>
        <w:pStyle w:val="TOC3"/>
        <w:rPr>
          <w:rFonts w:asciiTheme="minorHAnsi" w:eastAsiaTheme="minorEastAsia" w:hAnsiTheme="minorHAnsi" w:cstheme="minorBidi"/>
          <w:sz w:val="22"/>
          <w:szCs w:val="22"/>
          <w:lang w:eastAsia="en-AU"/>
        </w:rPr>
      </w:pPr>
      <w:hyperlink w:anchor="_Toc49763101" w:history="1">
        <w:r w:rsidR="00253CF5" w:rsidRPr="00D35DC0">
          <w:rPr>
            <w:rStyle w:val="Hyperlink"/>
          </w:rPr>
          <w:t>Bees</w:t>
        </w:r>
        <w:r w:rsidR="00253CF5">
          <w:rPr>
            <w:webHidden/>
          </w:rPr>
          <w:tab/>
        </w:r>
        <w:r w:rsidR="00253CF5">
          <w:rPr>
            <w:webHidden/>
          </w:rPr>
          <w:fldChar w:fldCharType="begin"/>
        </w:r>
        <w:r w:rsidR="00253CF5">
          <w:rPr>
            <w:webHidden/>
          </w:rPr>
          <w:instrText xml:space="preserve"> PAGEREF _Toc49763101 \h </w:instrText>
        </w:r>
        <w:r w:rsidR="00253CF5">
          <w:rPr>
            <w:webHidden/>
          </w:rPr>
        </w:r>
        <w:r w:rsidR="00253CF5">
          <w:rPr>
            <w:webHidden/>
          </w:rPr>
          <w:fldChar w:fldCharType="separate"/>
        </w:r>
        <w:r w:rsidR="00971071">
          <w:rPr>
            <w:webHidden/>
          </w:rPr>
          <w:t>29</w:t>
        </w:r>
        <w:r w:rsidR="00253CF5">
          <w:rPr>
            <w:webHidden/>
          </w:rPr>
          <w:fldChar w:fldCharType="end"/>
        </w:r>
      </w:hyperlink>
    </w:p>
    <w:p w14:paraId="21D453EA" w14:textId="6D3B3735" w:rsidR="00253CF5" w:rsidRDefault="006857BC">
      <w:pPr>
        <w:pStyle w:val="TOC3"/>
        <w:rPr>
          <w:rFonts w:asciiTheme="minorHAnsi" w:eastAsiaTheme="minorEastAsia" w:hAnsiTheme="minorHAnsi" w:cstheme="minorBidi"/>
          <w:sz w:val="22"/>
          <w:szCs w:val="22"/>
          <w:lang w:eastAsia="en-AU"/>
        </w:rPr>
      </w:pPr>
      <w:hyperlink w:anchor="_Toc49763102" w:history="1">
        <w:r w:rsidR="00253CF5" w:rsidRPr="00D35DC0">
          <w:rPr>
            <w:rStyle w:val="Hyperlink"/>
          </w:rPr>
          <w:t>Other non-target arthropods</w:t>
        </w:r>
        <w:r w:rsidR="00253CF5">
          <w:rPr>
            <w:webHidden/>
          </w:rPr>
          <w:tab/>
        </w:r>
        <w:r w:rsidR="00253CF5">
          <w:rPr>
            <w:webHidden/>
          </w:rPr>
          <w:fldChar w:fldCharType="begin"/>
        </w:r>
        <w:r w:rsidR="00253CF5">
          <w:rPr>
            <w:webHidden/>
          </w:rPr>
          <w:instrText xml:space="preserve"> PAGEREF _Toc49763102 \h </w:instrText>
        </w:r>
        <w:r w:rsidR="00253CF5">
          <w:rPr>
            <w:webHidden/>
          </w:rPr>
        </w:r>
        <w:r w:rsidR="00253CF5">
          <w:rPr>
            <w:webHidden/>
          </w:rPr>
          <w:fldChar w:fldCharType="separate"/>
        </w:r>
        <w:r w:rsidR="00971071">
          <w:rPr>
            <w:webHidden/>
          </w:rPr>
          <w:t>29</w:t>
        </w:r>
        <w:r w:rsidR="00253CF5">
          <w:rPr>
            <w:webHidden/>
          </w:rPr>
          <w:fldChar w:fldCharType="end"/>
        </w:r>
      </w:hyperlink>
    </w:p>
    <w:p w14:paraId="69A404F5" w14:textId="0ED5F611" w:rsidR="00253CF5" w:rsidRDefault="006857BC">
      <w:pPr>
        <w:pStyle w:val="TOC3"/>
        <w:rPr>
          <w:rFonts w:asciiTheme="minorHAnsi" w:eastAsiaTheme="minorEastAsia" w:hAnsiTheme="minorHAnsi" w:cstheme="minorBidi"/>
          <w:sz w:val="22"/>
          <w:szCs w:val="22"/>
          <w:lang w:eastAsia="en-AU"/>
        </w:rPr>
      </w:pPr>
      <w:hyperlink w:anchor="_Toc49763103" w:history="1">
        <w:r w:rsidR="00253CF5" w:rsidRPr="00D35DC0">
          <w:rPr>
            <w:rStyle w:val="Hyperlink"/>
          </w:rPr>
          <w:t>Soil organisms</w:t>
        </w:r>
        <w:r w:rsidR="00253CF5">
          <w:rPr>
            <w:webHidden/>
          </w:rPr>
          <w:tab/>
        </w:r>
        <w:r w:rsidR="00253CF5">
          <w:rPr>
            <w:webHidden/>
          </w:rPr>
          <w:fldChar w:fldCharType="begin"/>
        </w:r>
        <w:r w:rsidR="00253CF5">
          <w:rPr>
            <w:webHidden/>
          </w:rPr>
          <w:instrText xml:space="preserve"> PAGEREF _Toc49763103 \h </w:instrText>
        </w:r>
        <w:r w:rsidR="00253CF5">
          <w:rPr>
            <w:webHidden/>
          </w:rPr>
        </w:r>
        <w:r w:rsidR="00253CF5">
          <w:rPr>
            <w:webHidden/>
          </w:rPr>
          <w:fldChar w:fldCharType="separate"/>
        </w:r>
        <w:r w:rsidR="00971071">
          <w:rPr>
            <w:webHidden/>
          </w:rPr>
          <w:t>29</w:t>
        </w:r>
        <w:r w:rsidR="00253CF5">
          <w:rPr>
            <w:webHidden/>
          </w:rPr>
          <w:fldChar w:fldCharType="end"/>
        </w:r>
      </w:hyperlink>
    </w:p>
    <w:p w14:paraId="545F19BF" w14:textId="5D1299E5" w:rsidR="00253CF5" w:rsidRDefault="006857BC">
      <w:pPr>
        <w:pStyle w:val="TOC3"/>
        <w:rPr>
          <w:rFonts w:asciiTheme="minorHAnsi" w:eastAsiaTheme="minorEastAsia" w:hAnsiTheme="minorHAnsi" w:cstheme="minorBidi"/>
          <w:sz w:val="22"/>
          <w:szCs w:val="22"/>
          <w:lang w:eastAsia="en-AU"/>
        </w:rPr>
      </w:pPr>
      <w:hyperlink w:anchor="_Toc49763104" w:history="1">
        <w:r w:rsidR="00253CF5" w:rsidRPr="00D35DC0">
          <w:rPr>
            <w:rStyle w:val="Hyperlink"/>
          </w:rPr>
          <w:t>Non-target terrestrial plants</w:t>
        </w:r>
        <w:r w:rsidR="00253CF5">
          <w:rPr>
            <w:webHidden/>
          </w:rPr>
          <w:tab/>
        </w:r>
        <w:r w:rsidR="00253CF5">
          <w:rPr>
            <w:webHidden/>
          </w:rPr>
          <w:fldChar w:fldCharType="begin"/>
        </w:r>
        <w:r w:rsidR="00253CF5">
          <w:rPr>
            <w:webHidden/>
          </w:rPr>
          <w:instrText xml:space="preserve"> PAGEREF _Toc49763104 \h </w:instrText>
        </w:r>
        <w:r w:rsidR="00253CF5">
          <w:rPr>
            <w:webHidden/>
          </w:rPr>
        </w:r>
        <w:r w:rsidR="00253CF5">
          <w:rPr>
            <w:webHidden/>
          </w:rPr>
          <w:fldChar w:fldCharType="separate"/>
        </w:r>
        <w:r w:rsidR="00971071">
          <w:rPr>
            <w:webHidden/>
          </w:rPr>
          <w:t>29</w:t>
        </w:r>
        <w:r w:rsidR="00253CF5">
          <w:rPr>
            <w:webHidden/>
          </w:rPr>
          <w:fldChar w:fldCharType="end"/>
        </w:r>
      </w:hyperlink>
    </w:p>
    <w:p w14:paraId="5F6BA00F" w14:textId="726C55B4" w:rsidR="00253CF5" w:rsidRDefault="006857BC">
      <w:pPr>
        <w:pStyle w:val="TOC2"/>
        <w:rPr>
          <w:rFonts w:asciiTheme="minorHAnsi" w:eastAsiaTheme="minorEastAsia" w:hAnsiTheme="minorHAnsi" w:cstheme="minorBidi"/>
          <w:b w:val="0"/>
          <w:color w:val="auto"/>
          <w:sz w:val="22"/>
          <w:szCs w:val="22"/>
          <w:lang w:eastAsia="en-AU"/>
        </w:rPr>
      </w:pPr>
      <w:hyperlink w:anchor="_Toc49763105" w:history="1">
        <w:r w:rsidR="00253CF5" w:rsidRPr="00D35DC0">
          <w:rPr>
            <w:rStyle w:val="Hyperlink"/>
            <w:rFonts w:ascii="Trebuchet MS" w:hAnsi="Trebuchet MS"/>
          </w:rPr>
          <w:t>7.3</w:t>
        </w:r>
        <w:r w:rsidR="00253CF5">
          <w:rPr>
            <w:rFonts w:asciiTheme="minorHAnsi" w:eastAsiaTheme="minorEastAsia" w:hAnsiTheme="minorHAnsi" w:cstheme="minorBidi"/>
            <w:b w:val="0"/>
            <w:color w:val="auto"/>
            <w:sz w:val="22"/>
            <w:szCs w:val="22"/>
            <w:lang w:eastAsia="en-AU"/>
          </w:rPr>
          <w:tab/>
        </w:r>
        <w:r w:rsidR="00253CF5" w:rsidRPr="00D35DC0">
          <w:rPr>
            <w:rStyle w:val="Hyperlink"/>
          </w:rPr>
          <w:t>Recommendations</w:t>
        </w:r>
        <w:r w:rsidR="00253CF5">
          <w:rPr>
            <w:webHidden/>
          </w:rPr>
          <w:tab/>
        </w:r>
        <w:r w:rsidR="00253CF5">
          <w:rPr>
            <w:webHidden/>
          </w:rPr>
          <w:fldChar w:fldCharType="begin"/>
        </w:r>
        <w:r w:rsidR="00253CF5">
          <w:rPr>
            <w:webHidden/>
          </w:rPr>
          <w:instrText xml:space="preserve"> PAGEREF _Toc49763105 \h </w:instrText>
        </w:r>
        <w:r w:rsidR="00253CF5">
          <w:rPr>
            <w:webHidden/>
          </w:rPr>
        </w:r>
        <w:r w:rsidR="00253CF5">
          <w:rPr>
            <w:webHidden/>
          </w:rPr>
          <w:fldChar w:fldCharType="separate"/>
        </w:r>
        <w:r w:rsidR="00971071">
          <w:rPr>
            <w:webHidden/>
          </w:rPr>
          <w:t>30</w:t>
        </w:r>
        <w:r w:rsidR="00253CF5">
          <w:rPr>
            <w:webHidden/>
          </w:rPr>
          <w:fldChar w:fldCharType="end"/>
        </w:r>
      </w:hyperlink>
    </w:p>
    <w:p w14:paraId="3EE839F7" w14:textId="22554314"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106" w:history="1">
        <w:r w:rsidR="00253CF5" w:rsidRPr="00D35DC0">
          <w:rPr>
            <w:rStyle w:val="Hyperlink"/>
          </w:rPr>
          <w:t>8</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Residues</w:t>
        </w:r>
        <w:r w:rsidR="00253CF5">
          <w:rPr>
            <w:webHidden/>
          </w:rPr>
          <w:tab/>
        </w:r>
        <w:r w:rsidR="00253CF5">
          <w:rPr>
            <w:webHidden/>
          </w:rPr>
          <w:fldChar w:fldCharType="begin"/>
        </w:r>
        <w:r w:rsidR="00253CF5">
          <w:rPr>
            <w:webHidden/>
          </w:rPr>
          <w:instrText xml:space="preserve"> PAGEREF _Toc49763106 \h </w:instrText>
        </w:r>
        <w:r w:rsidR="00253CF5">
          <w:rPr>
            <w:webHidden/>
          </w:rPr>
        </w:r>
        <w:r w:rsidR="00253CF5">
          <w:rPr>
            <w:webHidden/>
          </w:rPr>
          <w:fldChar w:fldCharType="separate"/>
        </w:r>
        <w:r w:rsidR="00971071">
          <w:rPr>
            <w:webHidden/>
          </w:rPr>
          <w:t>31</w:t>
        </w:r>
        <w:r w:rsidR="00253CF5">
          <w:rPr>
            <w:webHidden/>
          </w:rPr>
          <w:fldChar w:fldCharType="end"/>
        </w:r>
      </w:hyperlink>
    </w:p>
    <w:p w14:paraId="6E047C63" w14:textId="2921AAA7" w:rsidR="00253CF5" w:rsidRDefault="006857BC">
      <w:pPr>
        <w:pStyle w:val="TOC2"/>
        <w:rPr>
          <w:rFonts w:asciiTheme="minorHAnsi" w:eastAsiaTheme="minorEastAsia" w:hAnsiTheme="minorHAnsi" w:cstheme="minorBidi"/>
          <w:b w:val="0"/>
          <w:color w:val="auto"/>
          <w:sz w:val="22"/>
          <w:szCs w:val="22"/>
          <w:lang w:eastAsia="en-AU"/>
        </w:rPr>
      </w:pPr>
      <w:hyperlink w:anchor="_Toc49763107" w:history="1">
        <w:r w:rsidR="00253CF5" w:rsidRPr="00D35DC0">
          <w:rPr>
            <w:rStyle w:val="Hyperlink"/>
            <w:rFonts w:ascii="Trebuchet MS" w:hAnsi="Trebuchet MS"/>
          </w:rPr>
          <w:t>8.1</w:t>
        </w:r>
        <w:r w:rsidR="00253CF5">
          <w:rPr>
            <w:rFonts w:asciiTheme="minorHAnsi" w:eastAsiaTheme="minorEastAsia" w:hAnsiTheme="minorHAnsi" w:cstheme="minorBidi"/>
            <w:b w:val="0"/>
            <w:color w:val="auto"/>
            <w:sz w:val="22"/>
            <w:szCs w:val="22"/>
            <w:lang w:eastAsia="en-AU"/>
          </w:rPr>
          <w:tab/>
        </w:r>
        <w:r w:rsidR="00253CF5" w:rsidRPr="00D35DC0">
          <w:rPr>
            <w:rStyle w:val="Hyperlink"/>
          </w:rPr>
          <w:t>Animal feed Maximum Residue Limits</w:t>
        </w:r>
        <w:r w:rsidR="00253CF5">
          <w:rPr>
            <w:webHidden/>
          </w:rPr>
          <w:tab/>
        </w:r>
        <w:r w:rsidR="00253CF5">
          <w:rPr>
            <w:webHidden/>
          </w:rPr>
          <w:fldChar w:fldCharType="begin"/>
        </w:r>
        <w:r w:rsidR="00253CF5">
          <w:rPr>
            <w:webHidden/>
          </w:rPr>
          <w:instrText xml:space="preserve"> PAGEREF _Toc49763107 \h </w:instrText>
        </w:r>
        <w:r w:rsidR="00253CF5">
          <w:rPr>
            <w:webHidden/>
          </w:rPr>
        </w:r>
        <w:r w:rsidR="00253CF5">
          <w:rPr>
            <w:webHidden/>
          </w:rPr>
          <w:fldChar w:fldCharType="separate"/>
        </w:r>
        <w:r w:rsidR="00971071">
          <w:rPr>
            <w:webHidden/>
          </w:rPr>
          <w:t>31</w:t>
        </w:r>
        <w:r w:rsidR="00253CF5">
          <w:rPr>
            <w:webHidden/>
          </w:rPr>
          <w:fldChar w:fldCharType="end"/>
        </w:r>
      </w:hyperlink>
    </w:p>
    <w:p w14:paraId="3D24E2FE" w14:textId="11EB1439" w:rsidR="00253CF5" w:rsidRDefault="006857BC">
      <w:pPr>
        <w:pStyle w:val="TOC2"/>
        <w:rPr>
          <w:rFonts w:asciiTheme="minorHAnsi" w:eastAsiaTheme="minorEastAsia" w:hAnsiTheme="minorHAnsi" w:cstheme="minorBidi"/>
          <w:b w:val="0"/>
          <w:color w:val="auto"/>
          <w:sz w:val="22"/>
          <w:szCs w:val="22"/>
          <w:lang w:eastAsia="en-AU"/>
        </w:rPr>
      </w:pPr>
      <w:hyperlink w:anchor="_Toc49763108" w:history="1">
        <w:r w:rsidR="00253CF5" w:rsidRPr="00D35DC0">
          <w:rPr>
            <w:rStyle w:val="Hyperlink"/>
            <w:rFonts w:ascii="Trebuchet MS" w:hAnsi="Trebuchet MS"/>
          </w:rPr>
          <w:t>8.2</w:t>
        </w:r>
        <w:r w:rsidR="00253CF5">
          <w:rPr>
            <w:rFonts w:asciiTheme="minorHAnsi" w:eastAsiaTheme="minorEastAsia" w:hAnsiTheme="minorHAnsi" w:cstheme="minorBidi"/>
            <w:b w:val="0"/>
            <w:color w:val="auto"/>
            <w:sz w:val="22"/>
            <w:szCs w:val="22"/>
            <w:lang w:eastAsia="en-AU"/>
          </w:rPr>
          <w:tab/>
        </w:r>
        <w:r w:rsidR="00253CF5" w:rsidRPr="00D35DC0">
          <w:rPr>
            <w:rStyle w:val="Hyperlink"/>
          </w:rPr>
          <w:t>Animal commodity MRLs</w:t>
        </w:r>
        <w:r w:rsidR="00253CF5">
          <w:rPr>
            <w:webHidden/>
          </w:rPr>
          <w:tab/>
        </w:r>
        <w:r w:rsidR="00253CF5">
          <w:rPr>
            <w:webHidden/>
          </w:rPr>
          <w:fldChar w:fldCharType="begin"/>
        </w:r>
        <w:r w:rsidR="00253CF5">
          <w:rPr>
            <w:webHidden/>
          </w:rPr>
          <w:instrText xml:space="preserve"> PAGEREF _Toc49763108 \h </w:instrText>
        </w:r>
        <w:r w:rsidR="00253CF5">
          <w:rPr>
            <w:webHidden/>
          </w:rPr>
        </w:r>
        <w:r w:rsidR="00253CF5">
          <w:rPr>
            <w:webHidden/>
          </w:rPr>
          <w:fldChar w:fldCharType="separate"/>
        </w:r>
        <w:r w:rsidR="00971071">
          <w:rPr>
            <w:webHidden/>
          </w:rPr>
          <w:t>31</w:t>
        </w:r>
        <w:r w:rsidR="00253CF5">
          <w:rPr>
            <w:webHidden/>
          </w:rPr>
          <w:fldChar w:fldCharType="end"/>
        </w:r>
      </w:hyperlink>
    </w:p>
    <w:p w14:paraId="4B24FC05" w14:textId="24A3B342" w:rsidR="00253CF5" w:rsidRDefault="006857BC">
      <w:pPr>
        <w:pStyle w:val="TOC2"/>
        <w:rPr>
          <w:rFonts w:asciiTheme="minorHAnsi" w:eastAsiaTheme="minorEastAsia" w:hAnsiTheme="minorHAnsi" w:cstheme="minorBidi"/>
          <w:b w:val="0"/>
          <w:color w:val="auto"/>
          <w:sz w:val="22"/>
          <w:szCs w:val="22"/>
          <w:lang w:eastAsia="en-AU"/>
        </w:rPr>
      </w:pPr>
      <w:hyperlink w:anchor="_Toc49763109" w:history="1">
        <w:r w:rsidR="00253CF5" w:rsidRPr="00D35DC0">
          <w:rPr>
            <w:rStyle w:val="Hyperlink"/>
            <w:rFonts w:ascii="Trebuchet MS" w:hAnsi="Trebuchet MS"/>
          </w:rPr>
          <w:t>8.3</w:t>
        </w:r>
        <w:r w:rsidR="00253CF5">
          <w:rPr>
            <w:rFonts w:asciiTheme="minorHAnsi" w:eastAsiaTheme="minorEastAsia" w:hAnsiTheme="minorHAnsi" w:cstheme="minorBidi"/>
            <w:b w:val="0"/>
            <w:color w:val="auto"/>
            <w:sz w:val="22"/>
            <w:szCs w:val="22"/>
            <w:lang w:eastAsia="en-AU"/>
          </w:rPr>
          <w:tab/>
        </w:r>
        <w:r w:rsidR="00253CF5" w:rsidRPr="00D35DC0">
          <w:rPr>
            <w:rStyle w:val="Hyperlink"/>
          </w:rPr>
          <w:t>Estimated dietary intake</w:t>
        </w:r>
        <w:r w:rsidR="00253CF5">
          <w:rPr>
            <w:webHidden/>
          </w:rPr>
          <w:tab/>
        </w:r>
        <w:r w:rsidR="00253CF5">
          <w:rPr>
            <w:webHidden/>
          </w:rPr>
          <w:fldChar w:fldCharType="begin"/>
        </w:r>
        <w:r w:rsidR="00253CF5">
          <w:rPr>
            <w:webHidden/>
          </w:rPr>
          <w:instrText xml:space="preserve"> PAGEREF _Toc49763109 \h </w:instrText>
        </w:r>
        <w:r w:rsidR="00253CF5">
          <w:rPr>
            <w:webHidden/>
          </w:rPr>
        </w:r>
        <w:r w:rsidR="00253CF5">
          <w:rPr>
            <w:webHidden/>
          </w:rPr>
          <w:fldChar w:fldCharType="separate"/>
        </w:r>
        <w:r w:rsidR="00971071">
          <w:rPr>
            <w:webHidden/>
          </w:rPr>
          <w:t>32</w:t>
        </w:r>
        <w:r w:rsidR="00253CF5">
          <w:rPr>
            <w:webHidden/>
          </w:rPr>
          <w:fldChar w:fldCharType="end"/>
        </w:r>
      </w:hyperlink>
    </w:p>
    <w:p w14:paraId="64E52C2C" w14:textId="79ED0AFE" w:rsidR="00253CF5" w:rsidRDefault="006857BC">
      <w:pPr>
        <w:pStyle w:val="TOC2"/>
        <w:rPr>
          <w:rFonts w:asciiTheme="minorHAnsi" w:eastAsiaTheme="minorEastAsia" w:hAnsiTheme="minorHAnsi" w:cstheme="minorBidi"/>
          <w:b w:val="0"/>
          <w:color w:val="auto"/>
          <w:sz w:val="22"/>
          <w:szCs w:val="22"/>
          <w:lang w:eastAsia="en-AU"/>
        </w:rPr>
      </w:pPr>
      <w:hyperlink w:anchor="_Toc49763110" w:history="1">
        <w:r w:rsidR="00253CF5" w:rsidRPr="00D35DC0">
          <w:rPr>
            <w:rStyle w:val="Hyperlink"/>
            <w:rFonts w:ascii="Trebuchet MS" w:hAnsi="Trebuchet MS"/>
          </w:rPr>
          <w:t>8.4</w:t>
        </w:r>
        <w:r w:rsidR="00253CF5">
          <w:rPr>
            <w:rFonts w:asciiTheme="minorHAnsi" w:eastAsiaTheme="minorEastAsia" w:hAnsiTheme="minorHAnsi" w:cstheme="minorBidi"/>
            <w:b w:val="0"/>
            <w:color w:val="auto"/>
            <w:sz w:val="22"/>
            <w:szCs w:val="22"/>
            <w:lang w:eastAsia="en-AU"/>
          </w:rPr>
          <w:tab/>
        </w:r>
        <w:r w:rsidR="00253CF5" w:rsidRPr="00D35DC0">
          <w:rPr>
            <w:rStyle w:val="Hyperlink"/>
          </w:rPr>
          <w:t>Maximum Residue Limits</w:t>
        </w:r>
        <w:r w:rsidR="00253CF5">
          <w:rPr>
            <w:webHidden/>
          </w:rPr>
          <w:tab/>
        </w:r>
        <w:r w:rsidR="00253CF5">
          <w:rPr>
            <w:webHidden/>
          </w:rPr>
          <w:fldChar w:fldCharType="begin"/>
        </w:r>
        <w:r w:rsidR="00253CF5">
          <w:rPr>
            <w:webHidden/>
          </w:rPr>
          <w:instrText xml:space="preserve"> PAGEREF _Toc49763110 \h </w:instrText>
        </w:r>
        <w:r w:rsidR="00253CF5">
          <w:rPr>
            <w:webHidden/>
          </w:rPr>
        </w:r>
        <w:r w:rsidR="00253CF5">
          <w:rPr>
            <w:webHidden/>
          </w:rPr>
          <w:fldChar w:fldCharType="separate"/>
        </w:r>
        <w:r w:rsidR="00971071">
          <w:rPr>
            <w:webHidden/>
          </w:rPr>
          <w:t>32</w:t>
        </w:r>
        <w:r w:rsidR="00253CF5">
          <w:rPr>
            <w:webHidden/>
          </w:rPr>
          <w:fldChar w:fldCharType="end"/>
        </w:r>
      </w:hyperlink>
    </w:p>
    <w:p w14:paraId="46DC8474" w14:textId="42120980" w:rsidR="00253CF5" w:rsidRDefault="006857BC">
      <w:pPr>
        <w:pStyle w:val="TOC2"/>
        <w:rPr>
          <w:rFonts w:asciiTheme="minorHAnsi" w:eastAsiaTheme="minorEastAsia" w:hAnsiTheme="minorHAnsi" w:cstheme="minorBidi"/>
          <w:b w:val="0"/>
          <w:color w:val="auto"/>
          <w:sz w:val="22"/>
          <w:szCs w:val="22"/>
          <w:lang w:eastAsia="en-AU"/>
        </w:rPr>
      </w:pPr>
      <w:hyperlink w:anchor="_Toc49763111" w:history="1">
        <w:r w:rsidR="00253CF5" w:rsidRPr="00D35DC0">
          <w:rPr>
            <w:rStyle w:val="Hyperlink"/>
            <w:rFonts w:ascii="Trebuchet MS" w:hAnsi="Trebuchet MS"/>
          </w:rPr>
          <w:t>8.5</w:t>
        </w:r>
        <w:r w:rsidR="00253CF5">
          <w:rPr>
            <w:rFonts w:asciiTheme="minorHAnsi" w:eastAsiaTheme="minorEastAsia" w:hAnsiTheme="minorHAnsi" w:cstheme="minorBidi"/>
            <w:b w:val="0"/>
            <w:color w:val="auto"/>
            <w:sz w:val="22"/>
            <w:szCs w:val="22"/>
            <w:lang w:eastAsia="en-AU"/>
          </w:rPr>
          <w:tab/>
        </w:r>
        <w:r w:rsidR="00253CF5" w:rsidRPr="00D35DC0">
          <w:rPr>
            <w:rStyle w:val="Hyperlink"/>
          </w:rPr>
          <w:t>Spray drift</w:t>
        </w:r>
        <w:r w:rsidR="00253CF5">
          <w:rPr>
            <w:webHidden/>
          </w:rPr>
          <w:tab/>
        </w:r>
        <w:r w:rsidR="00253CF5">
          <w:rPr>
            <w:webHidden/>
          </w:rPr>
          <w:fldChar w:fldCharType="begin"/>
        </w:r>
        <w:r w:rsidR="00253CF5">
          <w:rPr>
            <w:webHidden/>
          </w:rPr>
          <w:instrText xml:space="preserve"> PAGEREF _Toc49763111 \h </w:instrText>
        </w:r>
        <w:r w:rsidR="00253CF5">
          <w:rPr>
            <w:webHidden/>
          </w:rPr>
        </w:r>
        <w:r w:rsidR="00253CF5">
          <w:rPr>
            <w:webHidden/>
          </w:rPr>
          <w:fldChar w:fldCharType="separate"/>
        </w:r>
        <w:r w:rsidR="00971071">
          <w:rPr>
            <w:webHidden/>
          </w:rPr>
          <w:t>33</w:t>
        </w:r>
        <w:r w:rsidR="00253CF5">
          <w:rPr>
            <w:webHidden/>
          </w:rPr>
          <w:fldChar w:fldCharType="end"/>
        </w:r>
      </w:hyperlink>
    </w:p>
    <w:p w14:paraId="14D22245" w14:textId="1CE6495C" w:rsidR="00253CF5" w:rsidRDefault="006857BC">
      <w:pPr>
        <w:pStyle w:val="TOC2"/>
        <w:rPr>
          <w:rFonts w:asciiTheme="minorHAnsi" w:eastAsiaTheme="minorEastAsia" w:hAnsiTheme="minorHAnsi" w:cstheme="minorBidi"/>
          <w:b w:val="0"/>
          <w:color w:val="auto"/>
          <w:sz w:val="22"/>
          <w:szCs w:val="22"/>
          <w:lang w:eastAsia="en-AU"/>
        </w:rPr>
      </w:pPr>
      <w:hyperlink w:anchor="_Toc49763112" w:history="1">
        <w:r w:rsidR="00253CF5" w:rsidRPr="00D35DC0">
          <w:rPr>
            <w:rStyle w:val="Hyperlink"/>
            <w:rFonts w:ascii="Trebuchet MS" w:hAnsi="Trebuchet MS"/>
          </w:rPr>
          <w:t>8.6</w:t>
        </w:r>
        <w:r w:rsidR="00253CF5">
          <w:rPr>
            <w:rFonts w:asciiTheme="minorHAnsi" w:eastAsiaTheme="minorEastAsia" w:hAnsiTheme="minorHAnsi" w:cstheme="minorBidi"/>
            <w:b w:val="0"/>
            <w:color w:val="auto"/>
            <w:sz w:val="22"/>
            <w:szCs w:val="22"/>
            <w:lang w:eastAsia="en-AU"/>
          </w:rPr>
          <w:tab/>
        </w:r>
        <w:r w:rsidR="00253CF5" w:rsidRPr="00D35DC0">
          <w:rPr>
            <w:rStyle w:val="Hyperlink"/>
          </w:rPr>
          <w:t>Trade</w:t>
        </w:r>
        <w:r w:rsidR="00253CF5">
          <w:rPr>
            <w:webHidden/>
          </w:rPr>
          <w:tab/>
        </w:r>
        <w:r w:rsidR="00253CF5">
          <w:rPr>
            <w:webHidden/>
          </w:rPr>
          <w:fldChar w:fldCharType="begin"/>
        </w:r>
        <w:r w:rsidR="00253CF5">
          <w:rPr>
            <w:webHidden/>
          </w:rPr>
          <w:instrText xml:space="preserve"> PAGEREF _Toc49763112 \h </w:instrText>
        </w:r>
        <w:r w:rsidR="00253CF5">
          <w:rPr>
            <w:webHidden/>
          </w:rPr>
        </w:r>
        <w:r w:rsidR="00253CF5">
          <w:rPr>
            <w:webHidden/>
          </w:rPr>
          <w:fldChar w:fldCharType="separate"/>
        </w:r>
        <w:r w:rsidR="00971071">
          <w:rPr>
            <w:webHidden/>
          </w:rPr>
          <w:t>33</w:t>
        </w:r>
        <w:r w:rsidR="00253CF5">
          <w:rPr>
            <w:webHidden/>
          </w:rPr>
          <w:fldChar w:fldCharType="end"/>
        </w:r>
      </w:hyperlink>
    </w:p>
    <w:p w14:paraId="5C797985" w14:textId="10C7A540" w:rsidR="00253CF5" w:rsidRDefault="006857BC">
      <w:pPr>
        <w:pStyle w:val="TOC2"/>
        <w:rPr>
          <w:rFonts w:asciiTheme="minorHAnsi" w:eastAsiaTheme="minorEastAsia" w:hAnsiTheme="minorHAnsi" w:cstheme="minorBidi"/>
          <w:b w:val="0"/>
          <w:color w:val="auto"/>
          <w:sz w:val="22"/>
          <w:szCs w:val="22"/>
          <w:lang w:eastAsia="en-AU"/>
        </w:rPr>
      </w:pPr>
      <w:hyperlink w:anchor="_Toc49763113" w:history="1">
        <w:r w:rsidR="00253CF5" w:rsidRPr="00D35DC0">
          <w:rPr>
            <w:rStyle w:val="Hyperlink"/>
            <w:rFonts w:ascii="Trebuchet MS" w:hAnsi="Trebuchet MS"/>
          </w:rPr>
          <w:t>8.7</w:t>
        </w:r>
        <w:r w:rsidR="00253CF5">
          <w:rPr>
            <w:rFonts w:asciiTheme="minorHAnsi" w:eastAsiaTheme="minorEastAsia" w:hAnsiTheme="minorHAnsi" w:cstheme="minorBidi"/>
            <w:b w:val="0"/>
            <w:color w:val="auto"/>
            <w:sz w:val="22"/>
            <w:szCs w:val="22"/>
            <w:lang w:eastAsia="en-AU"/>
          </w:rPr>
          <w:tab/>
        </w:r>
        <w:r w:rsidR="00253CF5" w:rsidRPr="00D35DC0">
          <w:rPr>
            <w:rStyle w:val="Hyperlink"/>
          </w:rPr>
          <w:t>Recommendations</w:t>
        </w:r>
        <w:r w:rsidR="00253CF5">
          <w:rPr>
            <w:webHidden/>
          </w:rPr>
          <w:tab/>
        </w:r>
        <w:r w:rsidR="00253CF5">
          <w:rPr>
            <w:webHidden/>
          </w:rPr>
          <w:fldChar w:fldCharType="begin"/>
        </w:r>
        <w:r w:rsidR="00253CF5">
          <w:rPr>
            <w:webHidden/>
          </w:rPr>
          <w:instrText xml:space="preserve"> PAGEREF _Toc49763113 \h </w:instrText>
        </w:r>
        <w:r w:rsidR="00253CF5">
          <w:rPr>
            <w:webHidden/>
          </w:rPr>
        </w:r>
        <w:r w:rsidR="00253CF5">
          <w:rPr>
            <w:webHidden/>
          </w:rPr>
          <w:fldChar w:fldCharType="separate"/>
        </w:r>
        <w:r w:rsidR="00971071">
          <w:rPr>
            <w:webHidden/>
          </w:rPr>
          <w:t>34</w:t>
        </w:r>
        <w:r w:rsidR="00253CF5">
          <w:rPr>
            <w:webHidden/>
          </w:rPr>
          <w:fldChar w:fldCharType="end"/>
        </w:r>
      </w:hyperlink>
    </w:p>
    <w:p w14:paraId="3B37D5F5" w14:textId="713BD8CC"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114" w:history="1">
        <w:r w:rsidR="00253CF5" w:rsidRPr="00D35DC0">
          <w:rPr>
            <w:rStyle w:val="Hyperlink"/>
          </w:rPr>
          <w:t>9</w:t>
        </w:r>
        <w:r w:rsidR="00253CF5">
          <w:rPr>
            <w:rFonts w:asciiTheme="minorHAnsi" w:eastAsiaTheme="minorEastAsia" w:hAnsiTheme="minorHAnsi" w:cstheme="minorBidi"/>
            <w:b w:val="0"/>
            <w:bCs w:val="0"/>
            <w:caps w:val="0"/>
            <w:color w:val="auto"/>
            <w:kern w:val="0"/>
            <w:sz w:val="22"/>
            <w:szCs w:val="22"/>
            <w:lang w:eastAsia="en-AU"/>
          </w:rPr>
          <w:tab/>
        </w:r>
        <w:r w:rsidR="00253CF5" w:rsidRPr="00D35DC0">
          <w:rPr>
            <w:rStyle w:val="Hyperlink"/>
          </w:rPr>
          <w:t>New required label elements for 2,4-D product labels</w:t>
        </w:r>
        <w:r w:rsidR="00253CF5">
          <w:rPr>
            <w:webHidden/>
          </w:rPr>
          <w:tab/>
        </w:r>
        <w:r w:rsidR="00253CF5">
          <w:rPr>
            <w:webHidden/>
          </w:rPr>
          <w:fldChar w:fldCharType="begin"/>
        </w:r>
        <w:r w:rsidR="00253CF5">
          <w:rPr>
            <w:webHidden/>
          </w:rPr>
          <w:instrText xml:space="preserve"> PAGEREF _Toc49763114 \h </w:instrText>
        </w:r>
        <w:r w:rsidR="00253CF5">
          <w:rPr>
            <w:webHidden/>
          </w:rPr>
        </w:r>
        <w:r w:rsidR="00253CF5">
          <w:rPr>
            <w:webHidden/>
          </w:rPr>
          <w:fldChar w:fldCharType="separate"/>
        </w:r>
        <w:r w:rsidR="00971071">
          <w:rPr>
            <w:webHidden/>
          </w:rPr>
          <w:t>36</w:t>
        </w:r>
        <w:r w:rsidR="00253CF5">
          <w:rPr>
            <w:webHidden/>
          </w:rPr>
          <w:fldChar w:fldCharType="end"/>
        </w:r>
      </w:hyperlink>
    </w:p>
    <w:p w14:paraId="6817EE65" w14:textId="2B98443A" w:rsidR="00253CF5" w:rsidRDefault="006857BC">
      <w:pPr>
        <w:pStyle w:val="TOC2"/>
        <w:rPr>
          <w:rFonts w:asciiTheme="minorHAnsi" w:eastAsiaTheme="minorEastAsia" w:hAnsiTheme="minorHAnsi" w:cstheme="minorBidi"/>
          <w:b w:val="0"/>
          <w:color w:val="auto"/>
          <w:sz w:val="22"/>
          <w:szCs w:val="22"/>
          <w:lang w:eastAsia="en-AU"/>
        </w:rPr>
      </w:pPr>
      <w:hyperlink w:anchor="_Toc49763115" w:history="1">
        <w:r w:rsidR="00253CF5" w:rsidRPr="00D35DC0">
          <w:rPr>
            <w:rStyle w:val="Hyperlink"/>
            <w:rFonts w:ascii="Trebuchet MS" w:hAnsi="Trebuchet MS"/>
          </w:rPr>
          <w:t>9.1</w:t>
        </w:r>
        <w:r w:rsidR="00253CF5">
          <w:rPr>
            <w:rFonts w:asciiTheme="minorHAnsi" w:eastAsiaTheme="minorEastAsia" w:hAnsiTheme="minorHAnsi" w:cstheme="minorBidi"/>
            <w:b w:val="0"/>
            <w:color w:val="auto"/>
            <w:sz w:val="22"/>
            <w:szCs w:val="22"/>
            <w:lang w:eastAsia="en-AU"/>
          </w:rPr>
          <w:tab/>
        </w:r>
        <w:r w:rsidR="00253CF5" w:rsidRPr="00D35DC0">
          <w:rPr>
            <w:rStyle w:val="Hyperlink"/>
          </w:rPr>
          <w:t>Instructions</w:t>
        </w:r>
        <w:r w:rsidR="00253CF5">
          <w:rPr>
            <w:webHidden/>
          </w:rPr>
          <w:tab/>
        </w:r>
        <w:r w:rsidR="00253CF5">
          <w:rPr>
            <w:webHidden/>
          </w:rPr>
          <w:fldChar w:fldCharType="begin"/>
        </w:r>
        <w:r w:rsidR="00253CF5">
          <w:rPr>
            <w:webHidden/>
          </w:rPr>
          <w:instrText xml:space="preserve"> PAGEREF _Toc49763115 \h </w:instrText>
        </w:r>
        <w:r w:rsidR="00253CF5">
          <w:rPr>
            <w:webHidden/>
          </w:rPr>
        </w:r>
        <w:r w:rsidR="00253CF5">
          <w:rPr>
            <w:webHidden/>
          </w:rPr>
          <w:fldChar w:fldCharType="separate"/>
        </w:r>
        <w:r w:rsidR="00971071">
          <w:rPr>
            <w:webHidden/>
          </w:rPr>
          <w:t>36</w:t>
        </w:r>
        <w:r w:rsidR="00253CF5">
          <w:rPr>
            <w:webHidden/>
          </w:rPr>
          <w:fldChar w:fldCharType="end"/>
        </w:r>
      </w:hyperlink>
    </w:p>
    <w:p w14:paraId="79218316" w14:textId="053D6273" w:rsidR="00253CF5" w:rsidRDefault="006857BC">
      <w:pPr>
        <w:pStyle w:val="TOC2"/>
        <w:rPr>
          <w:rFonts w:asciiTheme="minorHAnsi" w:eastAsiaTheme="minorEastAsia" w:hAnsiTheme="minorHAnsi" w:cstheme="minorBidi"/>
          <w:b w:val="0"/>
          <w:color w:val="auto"/>
          <w:sz w:val="22"/>
          <w:szCs w:val="22"/>
          <w:lang w:eastAsia="en-AU"/>
        </w:rPr>
      </w:pPr>
      <w:hyperlink w:anchor="_Toc49763116" w:history="1">
        <w:r w:rsidR="00253CF5" w:rsidRPr="00D35DC0">
          <w:rPr>
            <w:rStyle w:val="Hyperlink"/>
            <w:rFonts w:ascii="Trebuchet MS" w:hAnsi="Trebuchet MS"/>
          </w:rPr>
          <w:t>9.2</w:t>
        </w:r>
        <w:r w:rsidR="00253CF5">
          <w:rPr>
            <w:rFonts w:asciiTheme="minorHAnsi" w:eastAsiaTheme="minorEastAsia" w:hAnsiTheme="minorHAnsi" w:cstheme="minorBidi"/>
            <w:b w:val="0"/>
            <w:color w:val="auto"/>
            <w:sz w:val="22"/>
            <w:szCs w:val="22"/>
            <w:lang w:eastAsia="en-AU"/>
          </w:rPr>
          <w:tab/>
        </w:r>
        <w:r w:rsidR="00253CF5" w:rsidRPr="00D35DC0">
          <w:rPr>
            <w:rStyle w:val="Hyperlink"/>
          </w:rPr>
          <w:t>List of required label elements for each 2,4-D product category</w:t>
        </w:r>
        <w:r w:rsidR="00253CF5">
          <w:rPr>
            <w:webHidden/>
          </w:rPr>
          <w:tab/>
        </w:r>
        <w:r w:rsidR="00253CF5">
          <w:rPr>
            <w:webHidden/>
          </w:rPr>
          <w:fldChar w:fldCharType="begin"/>
        </w:r>
        <w:r w:rsidR="00253CF5">
          <w:rPr>
            <w:webHidden/>
          </w:rPr>
          <w:instrText xml:space="preserve"> PAGEREF _Toc49763116 \h </w:instrText>
        </w:r>
        <w:r w:rsidR="00253CF5">
          <w:rPr>
            <w:webHidden/>
          </w:rPr>
        </w:r>
        <w:r w:rsidR="00253CF5">
          <w:rPr>
            <w:webHidden/>
          </w:rPr>
          <w:fldChar w:fldCharType="separate"/>
        </w:r>
        <w:r w:rsidR="00971071">
          <w:rPr>
            <w:webHidden/>
          </w:rPr>
          <w:t>39</w:t>
        </w:r>
        <w:r w:rsidR="00253CF5">
          <w:rPr>
            <w:webHidden/>
          </w:rPr>
          <w:fldChar w:fldCharType="end"/>
        </w:r>
      </w:hyperlink>
    </w:p>
    <w:p w14:paraId="15AEE080" w14:textId="73892DF2" w:rsidR="00253CF5" w:rsidRDefault="006857BC">
      <w:pPr>
        <w:pStyle w:val="TOC3"/>
        <w:rPr>
          <w:rFonts w:asciiTheme="minorHAnsi" w:eastAsiaTheme="minorEastAsia" w:hAnsiTheme="minorHAnsi" w:cstheme="minorBidi"/>
          <w:sz w:val="22"/>
          <w:szCs w:val="22"/>
          <w:lang w:eastAsia="en-AU"/>
        </w:rPr>
      </w:pPr>
      <w:hyperlink w:anchor="_Toc49763117" w:history="1">
        <w:r w:rsidR="00253CF5" w:rsidRPr="00D35DC0">
          <w:rPr>
            <w:rStyle w:val="Hyperlink"/>
          </w:rPr>
          <w:t>Mandatory general elements required for all labels (except Group 22 home garden products)</w:t>
        </w:r>
        <w:r w:rsidR="00253CF5">
          <w:rPr>
            <w:webHidden/>
          </w:rPr>
          <w:tab/>
        </w:r>
        <w:r w:rsidR="00253CF5">
          <w:rPr>
            <w:webHidden/>
          </w:rPr>
          <w:fldChar w:fldCharType="begin"/>
        </w:r>
        <w:r w:rsidR="00253CF5">
          <w:rPr>
            <w:webHidden/>
          </w:rPr>
          <w:instrText xml:space="preserve"> PAGEREF _Toc49763117 \h </w:instrText>
        </w:r>
        <w:r w:rsidR="00253CF5">
          <w:rPr>
            <w:webHidden/>
          </w:rPr>
        </w:r>
        <w:r w:rsidR="00253CF5">
          <w:rPr>
            <w:webHidden/>
          </w:rPr>
          <w:fldChar w:fldCharType="separate"/>
        </w:r>
        <w:r w:rsidR="00971071">
          <w:rPr>
            <w:webHidden/>
          </w:rPr>
          <w:t>39</w:t>
        </w:r>
        <w:r w:rsidR="00253CF5">
          <w:rPr>
            <w:webHidden/>
          </w:rPr>
          <w:fldChar w:fldCharType="end"/>
        </w:r>
      </w:hyperlink>
    </w:p>
    <w:p w14:paraId="70E74B90" w14:textId="5A670BF4" w:rsidR="00253CF5" w:rsidRDefault="006857BC">
      <w:pPr>
        <w:pStyle w:val="TOC1"/>
        <w:rPr>
          <w:rFonts w:asciiTheme="minorHAnsi" w:eastAsiaTheme="minorEastAsia" w:hAnsiTheme="minorHAnsi" w:cstheme="minorBidi"/>
          <w:b w:val="0"/>
          <w:bCs w:val="0"/>
          <w:caps w:val="0"/>
          <w:color w:val="auto"/>
          <w:kern w:val="0"/>
          <w:sz w:val="22"/>
          <w:szCs w:val="22"/>
          <w:lang w:eastAsia="en-AU"/>
        </w:rPr>
      </w:pPr>
      <w:hyperlink w:anchor="_Toc49763118" w:history="1">
        <w:r w:rsidR="00253CF5" w:rsidRPr="00D35DC0">
          <w:rPr>
            <w:rStyle w:val="Hyperlink"/>
          </w:rPr>
          <w:t>References</w:t>
        </w:r>
        <w:r w:rsidR="00253CF5">
          <w:rPr>
            <w:webHidden/>
          </w:rPr>
          <w:tab/>
        </w:r>
        <w:r w:rsidR="00253CF5">
          <w:rPr>
            <w:webHidden/>
          </w:rPr>
          <w:fldChar w:fldCharType="begin"/>
        </w:r>
        <w:r w:rsidR="00253CF5">
          <w:rPr>
            <w:webHidden/>
          </w:rPr>
          <w:instrText xml:space="preserve"> PAGEREF _Toc49763118 \h </w:instrText>
        </w:r>
        <w:r w:rsidR="00253CF5">
          <w:rPr>
            <w:webHidden/>
          </w:rPr>
        </w:r>
        <w:r w:rsidR="00253CF5">
          <w:rPr>
            <w:webHidden/>
          </w:rPr>
          <w:fldChar w:fldCharType="separate"/>
        </w:r>
        <w:r w:rsidR="00971071">
          <w:rPr>
            <w:webHidden/>
          </w:rPr>
          <w:t>133</w:t>
        </w:r>
        <w:r w:rsidR="00253CF5">
          <w:rPr>
            <w:webHidden/>
          </w:rPr>
          <w:fldChar w:fldCharType="end"/>
        </w:r>
      </w:hyperlink>
    </w:p>
    <w:p w14:paraId="592C0980" w14:textId="32CD02EF" w:rsidR="002E20AC" w:rsidRDefault="005064D5">
      <w:pPr>
        <w:pStyle w:val="NormalText"/>
        <w:rPr>
          <w:noProof/>
        </w:rPr>
      </w:pPr>
      <w:r>
        <w:rPr>
          <w:rFonts w:ascii="Trebuchet MS" w:hAnsi="Trebuchet MS"/>
          <w:b/>
          <w:bCs/>
          <w:caps/>
          <w:noProof/>
          <w:color w:val="00747A" w:themeColor="background2"/>
          <w:szCs w:val="30"/>
        </w:rPr>
        <w:fldChar w:fldCharType="end"/>
      </w:r>
    </w:p>
    <w:p w14:paraId="30794B51" w14:textId="77777777" w:rsidR="0056238B" w:rsidRDefault="002E20AC" w:rsidP="00D23D6A">
      <w:pPr>
        <w:pStyle w:val="TOAHeading"/>
        <w:rPr>
          <w:noProof/>
        </w:rPr>
      </w:pPr>
      <w:r w:rsidRPr="00FB0015">
        <w:rPr>
          <w:noProof/>
        </w:rPr>
        <w:t>List of tables</w:t>
      </w:r>
      <w:r>
        <w:rPr>
          <w:noProof/>
          <w:color w:val="00747A" w:themeColor="background2"/>
        </w:rPr>
        <w:fldChar w:fldCharType="begin"/>
      </w:r>
      <w:r>
        <w:rPr>
          <w:noProof/>
        </w:rPr>
        <w:instrText xml:space="preserve"> TOC \c "Table" </w:instrText>
      </w:r>
      <w:r>
        <w:rPr>
          <w:noProof/>
          <w:color w:val="00747A" w:themeColor="background2"/>
        </w:rPr>
        <w:fldChar w:fldCharType="separate"/>
      </w:r>
    </w:p>
    <w:p w14:paraId="384B32E6" w14:textId="192AD801" w:rsidR="0056238B" w:rsidRDefault="0056238B">
      <w:pPr>
        <w:pStyle w:val="TableofFigures"/>
        <w:rPr>
          <w:rFonts w:asciiTheme="minorHAnsi" w:eastAsiaTheme="minorEastAsia" w:hAnsiTheme="minorHAnsi" w:cstheme="minorBidi"/>
          <w:sz w:val="22"/>
          <w:szCs w:val="22"/>
          <w:lang w:eastAsia="en-AU"/>
        </w:rPr>
      </w:pPr>
      <w:r>
        <w:t>Table 1:</w:t>
      </w:r>
      <w:r>
        <w:rPr>
          <w:rFonts w:asciiTheme="minorHAnsi" w:eastAsiaTheme="minorEastAsia" w:hAnsiTheme="minorHAnsi" w:cstheme="minorBidi"/>
          <w:sz w:val="22"/>
          <w:szCs w:val="22"/>
          <w:lang w:eastAsia="en-AU"/>
        </w:rPr>
        <w:tab/>
      </w:r>
      <w:r>
        <w:t>2,4-D product groups</w:t>
      </w:r>
      <w:r>
        <w:tab/>
      </w:r>
      <w:r>
        <w:fldChar w:fldCharType="begin"/>
      </w:r>
      <w:r>
        <w:instrText xml:space="preserve"> PAGEREF _Toc49758227 \h </w:instrText>
      </w:r>
      <w:r>
        <w:fldChar w:fldCharType="separate"/>
      </w:r>
      <w:r w:rsidR="00971071">
        <w:t>4</w:t>
      </w:r>
      <w:r>
        <w:fldChar w:fldCharType="end"/>
      </w:r>
    </w:p>
    <w:p w14:paraId="37EC7E8B" w14:textId="62631FB3" w:rsidR="0056238B" w:rsidRDefault="0056238B">
      <w:pPr>
        <w:pStyle w:val="TableofFigures"/>
        <w:rPr>
          <w:rFonts w:asciiTheme="minorHAnsi" w:eastAsiaTheme="minorEastAsia" w:hAnsiTheme="minorHAnsi" w:cstheme="minorBidi"/>
          <w:sz w:val="22"/>
          <w:szCs w:val="22"/>
          <w:lang w:eastAsia="en-AU"/>
        </w:rPr>
      </w:pPr>
      <w:r>
        <w:t>Table 2:</w:t>
      </w:r>
      <w:r>
        <w:rPr>
          <w:rFonts w:asciiTheme="minorHAnsi" w:eastAsiaTheme="minorEastAsia" w:hAnsiTheme="minorHAnsi" w:cstheme="minorBidi"/>
          <w:sz w:val="22"/>
          <w:szCs w:val="22"/>
          <w:lang w:eastAsia="en-AU"/>
        </w:rPr>
        <w:tab/>
      </w:r>
      <w:r>
        <w:t>The 17 toxicologically significant polychlorinated dibenzodioxin (PCDD) and polychlorinated dibenzofuran (PCDF) congeners</w:t>
      </w:r>
      <w:r>
        <w:tab/>
      </w:r>
      <w:r>
        <w:fldChar w:fldCharType="begin"/>
      </w:r>
      <w:r>
        <w:instrText xml:space="preserve"> PAGEREF _Toc49758228 \h </w:instrText>
      </w:r>
      <w:r>
        <w:fldChar w:fldCharType="separate"/>
      </w:r>
      <w:r w:rsidR="00971071">
        <w:t>7</w:t>
      </w:r>
      <w:r>
        <w:fldChar w:fldCharType="end"/>
      </w:r>
    </w:p>
    <w:p w14:paraId="06BF5DEF" w14:textId="6D232ECE" w:rsidR="0056238B" w:rsidRDefault="0056238B">
      <w:pPr>
        <w:pStyle w:val="TableofFigures"/>
        <w:rPr>
          <w:rFonts w:asciiTheme="minorHAnsi" w:eastAsiaTheme="minorEastAsia" w:hAnsiTheme="minorHAnsi" w:cstheme="minorBidi"/>
          <w:sz w:val="22"/>
          <w:szCs w:val="22"/>
          <w:lang w:eastAsia="en-AU"/>
        </w:rPr>
      </w:pPr>
      <w:r>
        <w:t>Table 3:</w:t>
      </w:r>
      <w:r>
        <w:rPr>
          <w:rFonts w:asciiTheme="minorHAnsi" w:eastAsiaTheme="minorEastAsia" w:hAnsiTheme="minorHAnsi" w:cstheme="minorBidi"/>
          <w:sz w:val="22"/>
          <w:szCs w:val="22"/>
          <w:lang w:eastAsia="en-AU"/>
        </w:rPr>
        <w:tab/>
      </w:r>
      <w:r>
        <w:t>Margins of exposure for mixing, loading and application of 2,4-D products (except for 2,4-D DEA salts)</w:t>
      </w:r>
      <w:r>
        <w:tab/>
      </w:r>
      <w:r>
        <w:fldChar w:fldCharType="begin"/>
      </w:r>
      <w:r>
        <w:instrText xml:space="preserve"> PAGEREF _Toc49758229 \h </w:instrText>
      </w:r>
      <w:r>
        <w:fldChar w:fldCharType="separate"/>
      </w:r>
      <w:r w:rsidR="00971071">
        <w:t>22</w:t>
      </w:r>
      <w:r>
        <w:fldChar w:fldCharType="end"/>
      </w:r>
    </w:p>
    <w:p w14:paraId="76835F94" w14:textId="787C94A6" w:rsidR="0056238B" w:rsidRDefault="0056238B">
      <w:pPr>
        <w:pStyle w:val="TableofFigures"/>
        <w:rPr>
          <w:rFonts w:asciiTheme="minorHAnsi" w:eastAsiaTheme="minorEastAsia" w:hAnsiTheme="minorHAnsi" w:cstheme="minorBidi"/>
          <w:sz w:val="22"/>
          <w:szCs w:val="22"/>
          <w:lang w:eastAsia="en-AU"/>
        </w:rPr>
      </w:pPr>
      <w:r>
        <w:t>Table 4:</w:t>
      </w:r>
      <w:r>
        <w:rPr>
          <w:rFonts w:asciiTheme="minorHAnsi" w:eastAsiaTheme="minorEastAsia" w:hAnsiTheme="minorHAnsi" w:cstheme="minorBidi"/>
          <w:sz w:val="22"/>
          <w:szCs w:val="22"/>
          <w:lang w:eastAsia="en-AU"/>
        </w:rPr>
        <w:tab/>
      </w:r>
      <w:r>
        <w:t>Post application exposure (mg/kg bw) of a child to 2,4-D foliar residues on turf near to pasture treated by aerial or groundboom spray, or a citrus orchard treated by airblast</w:t>
      </w:r>
      <w:r>
        <w:tab/>
      </w:r>
      <w:r>
        <w:fldChar w:fldCharType="begin"/>
      </w:r>
      <w:r>
        <w:instrText xml:space="preserve"> PAGEREF _Toc49758230 \h </w:instrText>
      </w:r>
      <w:r>
        <w:fldChar w:fldCharType="separate"/>
      </w:r>
      <w:r w:rsidR="00971071">
        <w:t>24</w:t>
      </w:r>
      <w:r>
        <w:fldChar w:fldCharType="end"/>
      </w:r>
    </w:p>
    <w:p w14:paraId="28F6B517" w14:textId="173F5514" w:rsidR="0056238B" w:rsidRDefault="0056238B">
      <w:pPr>
        <w:pStyle w:val="TableofFigures"/>
        <w:rPr>
          <w:rFonts w:asciiTheme="minorHAnsi" w:eastAsiaTheme="minorEastAsia" w:hAnsiTheme="minorHAnsi" w:cstheme="minorBidi"/>
          <w:sz w:val="22"/>
          <w:szCs w:val="22"/>
          <w:lang w:eastAsia="en-AU"/>
        </w:rPr>
      </w:pPr>
      <w:r>
        <w:t>Table 5:</w:t>
      </w:r>
      <w:r>
        <w:rPr>
          <w:rFonts w:asciiTheme="minorHAnsi" w:eastAsiaTheme="minorEastAsia" w:hAnsiTheme="minorHAnsi" w:cstheme="minorBidi"/>
          <w:sz w:val="22"/>
          <w:szCs w:val="22"/>
          <w:lang w:eastAsia="en-AU"/>
        </w:rPr>
        <w:tab/>
      </w:r>
      <w:r>
        <w:t>Post-application exposure to 2,4-D foliar residues on turf treated at 2500 g/ha</w:t>
      </w:r>
      <w:r>
        <w:tab/>
      </w:r>
      <w:r>
        <w:fldChar w:fldCharType="begin"/>
      </w:r>
      <w:r>
        <w:instrText xml:space="preserve"> PAGEREF _Toc49758231 \h </w:instrText>
      </w:r>
      <w:r>
        <w:fldChar w:fldCharType="separate"/>
      </w:r>
      <w:r w:rsidR="00971071">
        <w:t>25</w:t>
      </w:r>
      <w:r>
        <w:fldChar w:fldCharType="end"/>
      </w:r>
    </w:p>
    <w:p w14:paraId="1B8E04CE" w14:textId="336A3EAF" w:rsidR="0056238B" w:rsidRDefault="0056238B">
      <w:pPr>
        <w:pStyle w:val="TableofFigures"/>
        <w:rPr>
          <w:rFonts w:asciiTheme="minorHAnsi" w:eastAsiaTheme="minorEastAsia" w:hAnsiTheme="minorHAnsi" w:cstheme="minorBidi"/>
          <w:sz w:val="22"/>
          <w:szCs w:val="22"/>
          <w:lang w:eastAsia="en-AU"/>
        </w:rPr>
      </w:pPr>
      <w:r>
        <w:t>Table 6:</w:t>
      </w:r>
      <w:r>
        <w:rPr>
          <w:rFonts w:asciiTheme="minorHAnsi" w:eastAsiaTheme="minorEastAsia" w:hAnsiTheme="minorHAnsi" w:cstheme="minorBidi"/>
          <w:sz w:val="22"/>
          <w:szCs w:val="22"/>
          <w:lang w:eastAsia="en-AU"/>
        </w:rPr>
        <w:tab/>
      </w:r>
      <w:r>
        <w:t>Estimated residues in mammalian milk and tissues</w:t>
      </w:r>
      <w:r>
        <w:tab/>
      </w:r>
      <w:r>
        <w:fldChar w:fldCharType="begin"/>
      </w:r>
      <w:r>
        <w:instrText xml:space="preserve"> PAGEREF _Toc49758232 \h </w:instrText>
      </w:r>
      <w:r>
        <w:fldChar w:fldCharType="separate"/>
      </w:r>
      <w:r w:rsidR="00971071">
        <w:t>32</w:t>
      </w:r>
      <w:r>
        <w:fldChar w:fldCharType="end"/>
      </w:r>
    </w:p>
    <w:p w14:paraId="325B1752" w14:textId="56767BFD" w:rsidR="0056238B" w:rsidRDefault="0056238B">
      <w:pPr>
        <w:pStyle w:val="TableofFigures"/>
        <w:rPr>
          <w:rFonts w:asciiTheme="minorHAnsi" w:eastAsiaTheme="minorEastAsia" w:hAnsiTheme="minorHAnsi" w:cstheme="minorBidi"/>
          <w:sz w:val="22"/>
          <w:szCs w:val="22"/>
          <w:lang w:eastAsia="en-AU"/>
        </w:rPr>
      </w:pPr>
      <w:r>
        <w:t>Table 7:</w:t>
      </w:r>
      <w:r>
        <w:rPr>
          <w:rFonts w:asciiTheme="minorHAnsi" w:eastAsiaTheme="minorEastAsia" w:hAnsiTheme="minorHAnsi" w:cstheme="minorBidi"/>
          <w:sz w:val="22"/>
          <w:szCs w:val="22"/>
          <w:lang w:eastAsia="en-AU"/>
        </w:rPr>
        <w:tab/>
      </w:r>
      <w:r>
        <w:t>MRLs—food</w:t>
      </w:r>
      <w:r>
        <w:tab/>
      </w:r>
      <w:r>
        <w:fldChar w:fldCharType="begin"/>
      </w:r>
      <w:r>
        <w:instrText xml:space="preserve"> PAGEREF _Toc49758233 \h </w:instrText>
      </w:r>
      <w:r>
        <w:fldChar w:fldCharType="separate"/>
      </w:r>
      <w:r w:rsidR="00971071">
        <w:t>33</w:t>
      </w:r>
      <w:r>
        <w:fldChar w:fldCharType="end"/>
      </w:r>
    </w:p>
    <w:p w14:paraId="6B9A7F60" w14:textId="268FFF5B" w:rsidR="0056238B" w:rsidRDefault="0056238B">
      <w:pPr>
        <w:pStyle w:val="TableofFigures"/>
        <w:rPr>
          <w:rFonts w:asciiTheme="minorHAnsi" w:eastAsiaTheme="minorEastAsia" w:hAnsiTheme="minorHAnsi" w:cstheme="minorBidi"/>
          <w:sz w:val="22"/>
          <w:szCs w:val="22"/>
          <w:lang w:eastAsia="en-AU"/>
        </w:rPr>
      </w:pPr>
      <w:r>
        <w:t>Table 8:</w:t>
      </w:r>
      <w:r>
        <w:rPr>
          <w:rFonts w:asciiTheme="minorHAnsi" w:eastAsiaTheme="minorEastAsia" w:hAnsiTheme="minorHAnsi" w:cstheme="minorBidi"/>
          <w:sz w:val="22"/>
          <w:szCs w:val="22"/>
          <w:lang w:eastAsia="en-AU"/>
        </w:rPr>
        <w:tab/>
      </w:r>
      <w:r>
        <w:t>MRLs—animal feed commodity</w:t>
      </w:r>
      <w:r>
        <w:tab/>
      </w:r>
      <w:r>
        <w:fldChar w:fldCharType="begin"/>
      </w:r>
      <w:r>
        <w:instrText xml:space="preserve"> PAGEREF _Toc49758234 \h </w:instrText>
      </w:r>
      <w:r>
        <w:fldChar w:fldCharType="separate"/>
      </w:r>
      <w:r w:rsidR="00971071">
        <w:t>33</w:t>
      </w:r>
      <w:r>
        <w:fldChar w:fldCharType="end"/>
      </w:r>
    </w:p>
    <w:p w14:paraId="211576DE" w14:textId="35557C98" w:rsidR="0056238B" w:rsidRDefault="0056238B">
      <w:pPr>
        <w:pStyle w:val="TableofFigures"/>
        <w:rPr>
          <w:rFonts w:asciiTheme="minorHAnsi" w:eastAsiaTheme="minorEastAsia" w:hAnsiTheme="minorHAnsi" w:cstheme="minorBidi"/>
          <w:sz w:val="22"/>
          <w:szCs w:val="22"/>
          <w:lang w:eastAsia="en-AU"/>
        </w:rPr>
      </w:pPr>
      <w:r>
        <w:t>Table 9:</w:t>
      </w:r>
      <w:r>
        <w:rPr>
          <w:rFonts w:asciiTheme="minorHAnsi" w:eastAsiaTheme="minorEastAsia" w:hAnsiTheme="minorHAnsi" w:cstheme="minorBidi"/>
          <w:sz w:val="22"/>
          <w:szCs w:val="22"/>
          <w:lang w:eastAsia="en-AU"/>
        </w:rPr>
        <w:tab/>
      </w:r>
      <w:r>
        <w:t>International 2,4-D MRLs for Animal Commodities</w:t>
      </w:r>
      <w:r>
        <w:tab/>
      </w:r>
      <w:r>
        <w:fldChar w:fldCharType="begin"/>
      </w:r>
      <w:r>
        <w:instrText xml:space="preserve"> PAGEREF _Toc49758235 \h </w:instrText>
      </w:r>
      <w:r>
        <w:fldChar w:fldCharType="separate"/>
      </w:r>
      <w:r w:rsidR="00971071">
        <w:t>34</w:t>
      </w:r>
      <w:r>
        <w:fldChar w:fldCharType="end"/>
      </w:r>
    </w:p>
    <w:p w14:paraId="4F7DF931" w14:textId="42825F42" w:rsidR="0056238B" w:rsidRDefault="0056238B">
      <w:pPr>
        <w:pStyle w:val="TableofFigures"/>
        <w:rPr>
          <w:rFonts w:asciiTheme="minorHAnsi" w:eastAsiaTheme="minorEastAsia" w:hAnsiTheme="minorHAnsi" w:cstheme="minorBidi"/>
          <w:sz w:val="22"/>
          <w:szCs w:val="22"/>
          <w:lang w:eastAsia="en-AU"/>
        </w:rPr>
      </w:pPr>
      <w:r>
        <w:t>Table 10:</w:t>
      </w:r>
      <w:r>
        <w:rPr>
          <w:rFonts w:asciiTheme="minorHAnsi" w:eastAsiaTheme="minorEastAsia" w:hAnsiTheme="minorHAnsi" w:cstheme="minorBidi"/>
          <w:sz w:val="22"/>
          <w:szCs w:val="22"/>
          <w:lang w:eastAsia="en-AU"/>
        </w:rPr>
        <w:tab/>
      </w:r>
      <w:r>
        <w:t>2,4-D product groups</w:t>
      </w:r>
      <w:r>
        <w:tab/>
      </w:r>
      <w:r>
        <w:fldChar w:fldCharType="begin"/>
      </w:r>
      <w:r>
        <w:instrText xml:space="preserve"> PAGEREF _Toc49758236 \h </w:instrText>
      </w:r>
      <w:r>
        <w:fldChar w:fldCharType="separate"/>
      </w:r>
      <w:r w:rsidR="00971071">
        <w:t>36</w:t>
      </w:r>
      <w:r>
        <w:fldChar w:fldCharType="end"/>
      </w:r>
    </w:p>
    <w:p w14:paraId="192326A7" w14:textId="33298E97" w:rsidR="002A3239" w:rsidRDefault="002E20AC" w:rsidP="00A9417F">
      <w:pPr>
        <w:pStyle w:val="NormalText"/>
        <w:rPr>
          <w:bCs/>
          <w:noProof/>
          <w:szCs w:val="30"/>
        </w:rPr>
      </w:pPr>
      <w:r>
        <w:rPr>
          <w:rFonts w:ascii="Trebuchet MS" w:hAnsi="Trebuchet MS"/>
          <w:b/>
          <w:bCs/>
          <w:caps/>
          <w:noProof/>
          <w:color w:val="365860"/>
          <w:sz w:val="32"/>
          <w:szCs w:val="20"/>
        </w:rPr>
        <w:fldChar w:fldCharType="end"/>
      </w:r>
    </w:p>
    <w:p w14:paraId="065EBCD8" w14:textId="77777777" w:rsidR="0009281D" w:rsidRDefault="002A3239" w:rsidP="002A3239">
      <w:pPr>
        <w:pStyle w:val="TOAHeading"/>
        <w:rPr>
          <w:noProof/>
        </w:rPr>
      </w:pPr>
      <w:r w:rsidRPr="00FB0015">
        <w:rPr>
          <w:noProof/>
        </w:rPr>
        <w:lastRenderedPageBreak/>
        <w:t xml:space="preserve">List of </w:t>
      </w:r>
      <w:r>
        <w:rPr>
          <w:noProof/>
        </w:rPr>
        <w:t>figures</w:t>
      </w:r>
      <w:r>
        <w:rPr>
          <w:noProof/>
        </w:rPr>
        <w:fldChar w:fldCharType="begin"/>
      </w:r>
      <w:r w:rsidRPr="00FB0015">
        <w:rPr>
          <w:noProof/>
        </w:rPr>
        <w:instrText xml:space="preserve"> TOC \c "</w:instrText>
      </w:r>
      <w:r>
        <w:rPr>
          <w:noProof/>
        </w:rPr>
        <w:instrText>FIGURE</w:instrText>
      </w:r>
      <w:r w:rsidRPr="00FB0015">
        <w:rPr>
          <w:noProof/>
        </w:rPr>
        <w:instrText xml:space="preserve">" </w:instrText>
      </w:r>
      <w:r>
        <w:rPr>
          <w:noProof/>
        </w:rPr>
        <w:fldChar w:fldCharType="separate"/>
      </w:r>
    </w:p>
    <w:p w14:paraId="7B7F4F7B" w14:textId="2BC8A5ED" w:rsidR="0009281D" w:rsidRDefault="0009281D">
      <w:pPr>
        <w:pStyle w:val="TableofFigures"/>
        <w:rPr>
          <w:rFonts w:asciiTheme="minorHAnsi" w:eastAsiaTheme="minorEastAsia" w:hAnsiTheme="minorHAnsi" w:cstheme="minorBidi"/>
          <w:sz w:val="22"/>
          <w:szCs w:val="22"/>
          <w:lang w:eastAsia="en-AU"/>
        </w:rPr>
      </w:pPr>
      <w:r>
        <w:t xml:space="preserve">Figure 1: </w:t>
      </w:r>
      <w:r>
        <w:rPr>
          <w:rFonts w:asciiTheme="minorHAnsi" w:eastAsiaTheme="minorEastAsia" w:hAnsiTheme="minorHAnsi" w:cstheme="minorBidi"/>
          <w:sz w:val="22"/>
          <w:szCs w:val="22"/>
          <w:lang w:eastAsia="en-AU"/>
        </w:rPr>
        <w:tab/>
      </w:r>
      <w:r>
        <w:t>General structure of polychlorinated dibenzo-p-dioxins (PCDDs), showing numbering for chlorine atom substituents</w:t>
      </w:r>
      <w:r>
        <w:tab/>
      </w:r>
      <w:r>
        <w:fldChar w:fldCharType="begin"/>
      </w:r>
      <w:r>
        <w:instrText xml:space="preserve"> PAGEREF _Toc49258918 \h </w:instrText>
      </w:r>
      <w:r>
        <w:fldChar w:fldCharType="separate"/>
      </w:r>
      <w:r w:rsidR="00971071">
        <w:t>6</w:t>
      </w:r>
      <w:r>
        <w:fldChar w:fldCharType="end"/>
      </w:r>
    </w:p>
    <w:p w14:paraId="5E19178B" w14:textId="46782408" w:rsidR="0009281D" w:rsidRDefault="0009281D">
      <w:pPr>
        <w:pStyle w:val="TableofFigures"/>
        <w:rPr>
          <w:rFonts w:asciiTheme="minorHAnsi" w:eastAsiaTheme="minorEastAsia" w:hAnsiTheme="minorHAnsi" w:cstheme="minorBidi"/>
          <w:sz w:val="22"/>
          <w:szCs w:val="22"/>
          <w:lang w:eastAsia="en-AU"/>
        </w:rPr>
      </w:pPr>
      <w:r>
        <w:t xml:space="preserve">Figure 2: </w:t>
      </w:r>
      <w:r>
        <w:rPr>
          <w:rFonts w:asciiTheme="minorHAnsi" w:eastAsiaTheme="minorEastAsia" w:hAnsiTheme="minorHAnsi" w:cstheme="minorBidi"/>
          <w:sz w:val="22"/>
          <w:szCs w:val="22"/>
          <w:lang w:eastAsia="en-AU"/>
        </w:rPr>
        <w:tab/>
      </w:r>
      <w:r>
        <w:t>General structure of polychlorinated dibenzofurans (PCDFs), showing numbering for chlorine atom substituents</w:t>
      </w:r>
      <w:r>
        <w:tab/>
      </w:r>
      <w:r>
        <w:fldChar w:fldCharType="begin"/>
      </w:r>
      <w:r>
        <w:instrText xml:space="preserve"> PAGEREF _Toc49258919 \h </w:instrText>
      </w:r>
      <w:r>
        <w:fldChar w:fldCharType="separate"/>
      </w:r>
      <w:r w:rsidR="00971071">
        <w:t>6</w:t>
      </w:r>
      <w:r>
        <w:fldChar w:fldCharType="end"/>
      </w:r>
    </w:p>
    <w:p w14:paraId="03A92510" w14:textId="6997BE2D" w:rsidR="0009281D" w:rsidRDefault="0009281D">
      <w:pPr>
        <w:pStyle w:val="TableofFigures"/>
        <w:rPr>
          <w:rFonts w:asciiTheme="minorHAnsi" w:eastAsiaTheme="minorEastAsia" w:hAnsiTheme="minorHAnsi" w:cstheme="minorBidi"/>
          <w:sz w:val="22"/>
          <w:szCs w:val="22"/>
          <w:lang w:eastAsia="en-AU"/>
        </w:rPr>
      </w:pPr>
      <w:r>
        <w:t xml:space="preserve">Figure 3: </w:t>
      </w:r>
      <w:r>
        <w:rPr>
          <w:rFonts w:asciiTheme="minorHAnsi" w:eastAsiaTheme="minorEastAsia" w:hAnsiTheme="minorHAnsi" w:cstheme="minorBidi"/>
          <w:sz w:val="22"/>
          <w:szCs w:val="22"/>
          <w:lang w:eastAsia="en-AU"/>
        </w:rPr>
        <w:tab/>
      </w:r>
      <w:r>
        <w:t>Typical manufacturing process for the production of 2,4-D</w:t>
      </w:r>
      <w:r>
        <w:tab/>
      </w:r>
      <w:r>
        <w:fldChar w:fldCharType="begin"/>
      </w:r>
      <w:r>
        <w:instrText xml:space="preserve"> PAGEREF _Toc49258920 \h </w:instrText>
      </w:r>
      <w:r>
        <w:fldChar w:fldCharType="separate"/>
      </w:r>
      <w:r w:rsidR="00971071">
        <w:t>10</w:t>
      </w:r>
      <w:r>
        <w:fldChar w:fldCharType="end"/>
      </w:r>
    </w:p>
    <w:p w14:paraId="0AFF8A11" w14:textId="0CECD4F0" w:rsidR="0009281D" w:rsidRDefault="0009281D">
      <w:pPr>
        <w:pStyle w:val="TableofFigures"/>
        <w:rPr>
          <w:rFonts w:asciiTheme="minorHAnsi" w:eastAsiaTheme="minorEastAsia" w:hAnsiTheme="minorHAnsi" w:cstheme="minorBidi"/>
          <w:sz w:val="22"/>
          <w:szCs w:val="22"/>
          <w:lang w:eastAsia="en-AU"/>
        </w:rPr>
      </w:pPr>
      <w:r>
        <w:t xml:space="preserve">Figure 4: </w:t>
      </w:r>
      <w:r>
        <w:rPr>
          <w:rFonts w:asciiTheme="minorHAnsi" w:eastAsiaTheme="minorEastAsia" w:hAnsiTheme="minorHAnsi" w:cstheme="minorBidi"/>
          <w:sz w:val="22"/>
          <w:szCs w:val="22"/>
          <w:lang w:eastAsia="en-AU"/>
        </w:rPr>
        <w:tab/>
      </w:r>
      <w:r>
        <w:t>Formation of PCDDs as a byproduct of reactions involving chlorinated phenols</w:t>
      </w:r>
      <w:r>
        <w:tab/>
      </w:r>
      <w:r>
        <w:fldChar w:fldCharType="begin"/>
      </w:r>
      <w:r>
        <w:instrText xml:space="preserve"> PAGEREF _Toc49258921 \h </w:instrText>
      </w:r>
      <w:r>
        <w:fldChar w:fldCharType="separate"/>
      </w:r>
      <w:r w:rsidR="00971071">
        <w:t>11</w:t>
      </w:r>
      <w:r>
        <w:fldChar w:fldCharType="end"/>
      </w:r>
    </w:p>
    <w:p w14:paraId="05B95EC9" w14:textId="77777777" w:rsidR="002A3239" w:rsidRDefault="002A3239" w:rsidP="002A3239">
      <w:pPr>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3375E7F0" w14:textId="77777777" w:rsidR="002E20AC" w:rsidRDefault="00614FDC" w:rsidP="00D23D6A">
      <w:pPr>
        <w:pStyle w:val="APVMAPreliminariesH1"/>
      </w:pPr>
      <w:bookmarkStart w:id="2" w:name="_Toc49763063"/>
      <w:r>
        <w:lastRenderedPageBreak/>
        <w:t>Preface</w:t>
      </w:r>
      <w:bookmarkEnd w:id="2"/>
    </w:p>
    <w:p w14:paraId="4D4FAE64" w14:textId="77777777" w:rsidR="00614FDC" w:rsidRDefault="00614FDC" w:rsidP="00614FDC">
      <w:pPr>
        <w:pStyle w:val="NormalText"/>
      </w:pPr>
      <w:r>
        <w:t xml:space="preserve">The Australian Pesticides and Veterinary Medicines Authority (APVMA) is an independent statutory authority with responsibility for the regulation of agricultural and veterinary chemicals in Australia. Its statutory powers are provided in the Agvet Codes scheduled to the </w:t>
      </w:r>
      <w:r w:rsidRPr="00F9608A">
        <w:rPr>
          <w:i/>
        </w:rPr>
        <w:t>Agricultural and Veterinary Chemicals Code Act 1994</w:t>
      </w:r>
      <w:r>
        <w:t>.</w:t>
      </w:r>
    </w:p>
    <w:p w14:paraId="04E201C2" w14:textId="77777777" w:rsidR="00614FDC" w:rsidRDefault="00614FDC" w:rsidP="00614FDC">
      <w:pPr>
        <w:pStyle w:val="NormalText"/>
      </w:pPr>
      <w:r>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w:t>
      </w:r>
    </w:p>
    <w:p w14:paraId="6D6A1144" w14:textId="77777777" w:rsidR="00614FDC" w:rsidRPr="00143B89" w:rsidRDefault="00614FDC" w:rsidP="00614FDC">
      <w:pPr>
        <w:pStyle w:val="NormalText"/>
      </w:pPr>
      <w:r w:rsidRPr="00143B89">
        <w:t xml:space="preserve">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t>
      </w:r>
      <w:r>
        <w:t>work</w:t>
      </w:r>
      <w:r w:rsidRPr="00143B89">
        <w:t xml:space="preserve"> health and safety), the environment (environmental fate and ecotoxicology), residues and trade, chemistry, eff</w:t>
      </w:r>
      <w:r>
        <w:t xml:space="preserve">icacy or target crop or </w:t>
      </w:r>
      <w:r w:rsidRPr="00143B89">
        <w:t xml:space="preserve">animal safety. However, the scope of each reconsideration is determined on a case-by-case </w:t>
      </w:r>
      <w:r>
        <w:t xml:space="preserve">basis </w:t>
      </w:r>
      <w:r w:rsidRPr="00143B89">
        <w:t>reflecting the specific issues raised by the new research or evidence.</w:t>
      </w:r>
    </w:p>
    <w:p w14:paraId="19255AD6" w14:textId="77777777" w:rsidR="00614FDC" w:rsidRPr="00143B89" w:rsidRDefault="00614FDC" w:rsidP="00614FDC">
      <w:pPr>
        <w:pStyle w:val="NormalText"/>
      </w:pPr>
      <w:r w:rsidRPr="00143B89">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w:t>
      </w:r>
      <w:r>
        <w:t>tific</w:t>
      </w:r>
      <w:r w:rsidRPr="00143B89">
        <w:t xml:space="preserve"> and evidence-based risk analysis with respect to the matters of concern</w:t>
      </w:r>
      <w:r>
        <w:t xml:space="preserve"> by</w:t>
      </w:r>
      <w:r w:rsidRPr="00143B89">
        <w:t xml:space="preserve"> analysing all the relevant information and data available.</w:t>
      </w:r>
    </w:p>
    <w:p w14:paraId="491A8468" w14:textId="77777777" w:rsidR="002E20AC" w:rsidRDefault="00614FDC" w:rsidP="00D23D6A">
      <w:pPr>
        <w:pStyle w:val="APVMAPreliminariesH2"/>
      </w:pPr>
      <w:bookmarkStart w:id="3" w:name="_Toc49763064"/>
      <w:r>
        <w:t>About this document</w:t>
      </w:r>
      <w:bookmarkEnd w:id="3"/>
    </w:p>
    <w:p w14:paraId="19565A42" w14:textId="77777777" w:rsidR="00614FDC" w:rsidRPr="00614FDC" w:rsidRDefault="00614FDC" w:rsidP="00614FDC">
      <w:pPr>
        <w:pStyle w:val="NormalText"/>
      </w:pPr>
      <w:r w:rsidRPr="00614FDC">
        <w:t xml:space="preserve">This Technical Report contains a summary of the assessment reports generated in the course of the chemical review of an active ingredient, including the registered product and approved labels. </w:t>
      </w:r>
      <w:r>
        <w:t>It</w:t>
      </w:r>
      <w:r w:rsidRPr="00614FDC">
        <w:t xml:space="preserve"> provides a summary of the APVMA’s assessment, which may include details of:</w:t>
      </w:r>
    </w:p>
    <w:p w14:paraId="20D14C9A" w14:textId="77777777" w:rsidR="00614FDC" w:rsidRPr="00614FDC" w:rsidRDefault="00614FDC" w:rsidP="00614FDC">
      <w:pPr>
        <w:pStyle w:val="Bullet1"/>
      </w:pPr>
      <w:r w:rsidRPr="00614FDC">
        <w:t>the toxicology of both the active constituent and product;</w:t>
      </w:r>
    </w:p>
    <w:p w14:paraId="18747362" w14:textId="77777777" w:rsidR="00614FDC" w:rsidRPr="00614FDC" w:rsidRDefault="00614FDC" w:rsidP="00614FDC">
      <w:pPr>
        <w:pStyle w:val="Bullet1"/>
      </w:pPr>
      <w:r w:rsidRPr="00614FDC">
        <w:t>the residues and trade assessment;</w:t>
      </w:r>
    </w:p>
    <w:p w14:paraId="467B3C5C" w14:textId="77777777" w:rsidR="00614FDC" w:rsidRPr="00614FDC" w:rsidRDefault="00614FDC" w:rsidP="00614FDC">
      <w:pPr>
        <w:pStyle w:val="Bullet1"/>
      </w:pPr>
      <w:r w:rsidRPr="00614FDC">
        <w:t>occupational exposure aspects;</w:t>
      </w:r>
    </w:p>
    <w:p w14:paraId="00C77363" w14:textId="77777777" w:rsidR="00614FDC" w:rsidRPr="00614FDC" w:rsidRDefault="00614FDC" w:rsidP="00614FDC">
      <w:pPr>
        <w:pStyle w:val="Bullet1"/>
      </w:pPr>
      <w:r w:rsidRPr="00614FDC">
        <w:t>environmental fate, toxicity, potential exposure and hazard; and,</w:t>
      </w:r>
    </w:p>
    <w:p w14:paraId="7EA247E5" w14:textId="77777777" w:rsidR="002E20AC" w:rsidRDefault="00614FDC" w:rsidP="00FB4840">
      <w:pPr>
        <w:pStyle w:val="Bullet1"/>
        <w:sectPr w:rsidR="002E20AC">
          <w:headerReference w:type="default" r:id="rId21"/>
          <w:pgSz w:w="11906" w:h="16838" w:code="9"/>
          <w:pgMar w:top="2835" w:right="1134" w:bottom="1134" w:left="1134" w:header="1701" w:footer="680" w:gutter="0"/>
          <w:pgNumType w:start="1"/>
          <w:cols w:space="708"/>
          <w:docGrid w:linePitch="360"/>
        </w:sectPr>
      </w:pPr>
      <w:r>
        <w:t>efficacy and target crop or animal safety.</w:t>
      </w:r>
    </w:p>
    <w:p w14:paraId="32AD1F78" w14:textId="77777777" w:rsidR="002E20AC" w:rsidRDefault="00614FDC" w:rsidP="00FF01AD">
      <w:pPr>
        <w:pStyle w:val="Heading1"/>
        <w:numPr>
          <w:ilvl w:val="0"/>
          <w:numId w:val="10"/>
        </w:numPr>
      </w:pPr>
      <w:bookmarkStart w:id="4" w:name="_Toc49763065"/>
      <w:r>
        <w:lastRenderedPageBreak/>
        <w:t>Introduction</w:t>
      </w:r>
      <w:bookmarkEnd w:id="4"/>
    </w:p>
    <w:p w14:paraId="369D069A" w14:textId="77777777" w:rsidR="00614FDC" w:rsidRPr="00A97875" w:rsidRDefault="00614FDC" w:rsidP="00614FDC">
      <w:pPr>
        <w:pStyle w:val="NormalText"/>
      </w:pPr>
      <w:r w:rsidRPr="00A97875">
        <w:t>2,4-D (2,4,-dichlorophenoxyacetic acid) is a selective broadleaf chlorphenoxy Group 1 herbicide that has been registered for use in Australia since the 1960s. It works by disrupting the actions of the plant growth hormone auxin. Its use causes uncontrolled growth and eventual death in susceptible plants.</w:t>
      </w:r>
    </w:p>
    <w:p w14:paraId="41130AC7" w14:textId="77777777" w:rsidR="00614FDC" w:rsidRDefault="00614FDC" w:rsidP="00614FDC">
      <w:pPr>
        <w:pStyle w:val="NormalText"/>
        <w:sectPr w:rsidR="00614FDC">
          <w:headerReference w:type="even" r:id="rId22"/>
          <w:pgSz w:w="11906" w:h="16838" w:code="9"/>
          <w:pgMar w:top="2835" w:right="1134" w:bottom="1134" w:left="1134" w:header="1701" w:footer="680" w:gutter="0"/>
          <w:cols w:space="708"/>
          <w:docGrid w:linePitch="360"/>
        </w:sectPr>
      </w:pPr>
      <w:r w:rsidRPr="0042631B">
        <w:t xml:space="preserve">In Australia, 2,4-D is currently registered for post-emergent control of broadleaf </w:t>
      </w:r>
      <w:r>
        <w:t xml:space="preserve">weeds </w:t>
      </w:r>
      <w:r w:rsidRPr="0042631B">
        <w:t>in pasture, stubble and fallow maintenance, cereal crops (including wheat, oats, barley, rye, triticale), grain crops (including sorghum, millet, maize)</w:t>
      </w:r>
      <w:r>
        <w:t>,</w:t>
      </w:r>
      <w:r w:rsidRPr="0042631B">
        <w:t xml:space="preserve"> sugar cane, sweetcorn, and oilseed crops (safflower, canola, rape). Other </w:t>
      </w:r>
      <w:r>
        <w:t>registered</w:t>
      </w:r>
      <w:r w:rsidRPr="0042631B">
        <w:t xml:space="preserve"> agricultural</w:t>
      </w:r>
      <w:r>
        <w:t xml:space="preserve"> </w:t>
      </w:r>
      <w:r w:rsidRPr="0042631B">
        <w:t xml:space="preserve">uses </w:t>
      </w:r>
      <w:r>
        <w:t xml:space="preserve">for 2,4-D </w:t>
      </w:r>
      <w:r w:rsidRPr="0042631B">
        <w:t>include</w:t>
      </w:r>
      <w:r>
        <w:t xml:space="preserve"> pre-sowing or pre-emergence use in</w:t>
      </w:r>
      <w:r w:rsidRPr="0042631B">
        <w:t xml:space="preserve"> cotton</w:t>
      </w:r>
      <w:r>
        <w:t xml:space="preserve"> and peanuts</w:t>
      </w:r>
      <w:r w:rsidRPr="0042631B">
        <w:t>,</w:t>
      </w:r>
      <w:r>
        <w:t xml:space="preserve"> </w:t>
      </w:r>
      <w:r w:rsidRPr="0042631B">
        <w:t xml:space="preserve">citrus crops (particularly to inhibit post-harvest abscission of buttons), and control of banana suckers. 2,4-D is also </w:t>
      </w:r>
      <w:r>
        <w:t xml:space="preserve">registered and </w:t>
      </w:r>
      <w:r w:rsidRPr="0042631B">
        <w:t>used extensively for weed control in non-cropping situations, including commercial and industrial areas, turf, forestry, aquatic</w:t>
      </w:r>
      <w:r>
        <w:t xml:space="preserve"> areas and domestic situations.</w:t>
      </w:r>
    </w:p>
    <w:p w14:paraId="12913D0D" w14:textId="77777777" w:rsidR="002E20AC" w:rsidRDefault="00614FDC" w:rsidP="00D23D6A">
      <w:pPr>
        <w:pStyle w:val="Heading1"/>
      </w:pPr>
      <w:bookmarkStart w:id="5" w:name="_Toc49763066"/>
      <w:r>
        <w:lastRenderedPageBreak/>
        <w:t>Purpose of review</w:t>
      </w:r>
      <w:bookmarkEnd w:id="5"/>
    </w:p>
    <w:p w14:paraId="68DFDD82" w14:textId="171D041E" w:rsidR="00614FDC" w:rsidRPr="00A97875" w:rsidRDefault="00614FDC" w:rsidP="00614FDC">
      <w:pPr>
        <w:pStyle w:val="NormalText"/>
      </w:pPr>
      <w:r w:rsidRPr="00A97875">
        <w:t xml:space="preserve">The APVMA began its reconsideration of 2,4-D in 2003 because of concerns over toxicological, occupational health and safety and environmental issues. The adequacy of instructions and warnings on product labels was also considered. Of particular concern to </w:t>
      </w:r>
      <w:r w:rsidR="0056238B">
        <w:t xml:space="preserve">the </w:t>
      </w:r>
      <w:r w:rsidRPr="00A97875">
        <w:t>APVMA have been the issues of spray drift and the environmental risks associated with the 2,4-D high volatile (short chain) esters (ethyl ester, butyl ester and isobutyl ester forms of 2,4-D</w:t>
      </w:r>
      <w:r>
        <w:t>).</w:t>
      </w:r>
    </w:p>
    <w:p w14:paraId="6F41B07F" w14:textId="14F03C2A" w:rsidR="00614FDC" w:rsidRPr="00A97875" w:rsidRDefault="00614FDC" w:rsidP="00614FDC">
      <w:pPr>
        <w:pStyle w:val="NormalText"/>
      </w:pPr>
      <w:r w:rsidRPr="00A97875">
        <w:t>To address concerns regarding spray drift</w:t>
      </w:r>
      <w:r w:rsidR="0056238B">
        <w:t xml:space="preserve"> the</w:t>
      </w:r>
      <w:r w:rsidRPr="00A97875">
        <w:t xml:space="preserve"> APVMA undertook regulatory actions in 2005, 2013, 2018 and 2019 to strengthen label instructions, label restraints and label warnings in order to reduce the risk of undesirable chemical spray drift. In addition to these actions the APVMA released the</w:t>
      </w:r>
      <w:r w:rsidRPr="00F9608A">
        <w:t xml:space="preserve"> </w:t>
      </w:r>
      <w:hyperlink r:id="rId23" w:history="1">
        <w:r w:rsidRPr="00F9608A">
          <w:rPr>
            <w:rStyle w:val="Hyperlink"/>
          </w:rPr>
          <w:t>2,4-D preliminary review findings report (e</w:t>
        </w:r>
        <w:r>
          <w:rPr>
            <w:rStyle w:val="Hyperlink"/>
          </w:rPr>
          <w:t>nvironment) part 1, HVE esters s</w:t>
        </w:r>
        <w:r w:rsidRPr="00F9608A">
          <w:rPr>
            <w:rStyle w:val="Hyperlink"/>
          </w:rPr>
          <w:t>ummary</w:t>
        </w:r>
      </w:hyperlink>
      <w:r w:rsidRPr="00A97875">
        <w:t xml:space="preserve"> in 2006. The same year the APVMA suspended the registrations and label approvals of 24 products containing the registrations and label approvals of 24 products containing high volatile ester forms of 2,4-D and issued new instructions for use to allow further data to be generated by registrants. In 2013 the agency published an </w:t>
      </w:r>
      <w:hyperlink r:id="rId24" w:history="1">
        <w:r w:rsidR="007B1864">
          <w:rPr>
            <w:rStyle w:val="Hyperlink"/>
          </w:rPr>
          <w:t>annex to the preliminary review findings (environment) report</w:t>
        </w:r>
      </w:hyperlink>
      <w:r w:rsidRPr="00A97875">
        <w:t xml:space="preserve"> and cancelled the active cons</w:t>
      </w:r>
      <w:r>
        <w:t>t</w:t>
      </w:r>
      <w:r w:rsidRPr="00A97875">
        <w:t xml:space="preserve">ituent approvals, registrations and associated label approvals for the 24 products containing high volatile ester forms of 2,4-D. </w:t>
      </w:r>
      <w:r w:rsidR="0056238B">
        <w:t>In 2013–</w:t>
      </w:r>
      <w:r>
        <w:t xml:space="preserve">14, consideration of dioxins impurities in approved 2,4-D active constituents was incorporated into the review. </w:t>
      </w:r>
      <w:r w:rsidRPr="00A97875">
        <w:t>In 2018 and 2019 the APVMA suspended the label approvals of all commercial use products containing 2,4-D and issued new instructions targeted to reduce spray drift occurrences and damage to sensitive off target crops for the 2018–19 summer spray seasons. These label changes were implemented as an immediate priority, rather than waiting to implement all of the proposed label changes at the completion of the review.</w:t>
      </w:r>
    </w:p>
    <w:p w14:paraId="461CE409" w14:textId="77777777" w:rsidR="00614FDC" w:rsidRPr="00A97875" w:rsidRDefault="00614FDC" w:rsidP="00614FDC">
      <w:pPr>
        <w:pStyle w:val="NormalText"/>
      </w:pPr>
      <w:r w:rsidRPr="00A97875">
        <w:t>The scope of the reconsideration includes the following aspects of active constituent approvals, product registrations and label approvals for 2,4-D:</w:t>
      </w:r>
    </w:p>
    <w:p w14:paraId="5D64F653" w14:textId="30FD9F74" w:rsidR="00614FDC" w:rsidRPr="00614FDC" w:rsidRDefault="0056238B" w:rsidP="00614FDC">
      <w:pPr>
        <w:pStyle w:val="Bullet1"/>
      </w:pPr>
      <w:r>
        <w:t>C</w:t>
      </w:r>
      <w:r w:rsidR="00614FDC" w:rsidRPr="00614FDC">
        <w:t>hemistry (dioxin impurities)</w:t>
      </w:r>
      <w:r>
        <w:t>.</w:t>
      </w:r>
    </w:p>
    <w:p w14:paraId="054AABD1" w14:textId="0C68CE79" w:rsidR="00614FDC" w:rsidRPr="00614FDC" w:rsidRDefault="0056238B" w:rsidP="00614FDC">
      <w:pPr>
        <w:pStyle w:val="Bullet1"/>
      </w:pPr>
      <w:r>
        <w:t>T</w:t>
      </w:r>
      <w:r w:rsidR="00614FDC" w:rsidRPr="00614FDC">
        <w:t>oxicology, including dioxin impurities</w:t>
      </w:r>
      <w:r>
        <w:t>.</w:t>
      </w:r>
    </w:p>
    <w:p w14:paraId="1CAE265A" w14:textId="0B762D92" w:rsidR="00614FDC" w:rsidRPr="00614FDC" w:rsidRDefault="0056238B" w:rsidP="00614FDC">
      <w:pPr>
        <w:pStyle w:val="Bullet1"/>
      </w:pPr>
      <w:r>
        <w:t>W</w:t>
      </w:r>
      <w:r w:rsidR="00614FDC" w:rsidRPr="00614FDC">
        <w:t>orkplace health and safety (WHS)</w:t>
      </w:r>
      <w:r>
        <w:t>.</w:t>
      </w:r>
    </w:p>
    <w:p w14:paraId="600211BA" w14:textId="6CBE9A0B" w:rsidR="00614FDC" w:rsidRPr="00614FDC" w:rsidRDefault="0056238B" w:rsidP="00614FDC">
      <w:pPr>
        <w:pStyle w:val="Bullet1"/>
      </w:pPr>
      <w:r>
        <w:t>H</w:t>
      </w:r>
      <w:r w:rsidR="00614FDC" w:rsidRPr="00614FDC">
        <w:t>ealth and safety associated with home garden and domestic pesticide control use</w:t>
      </w:r>
      <w:r>
        <w:t>.</w:t>
      </w:r>
    </w:p>
    <w:p w14:paraId="4A6EEDE7" w14:textId="3BEE8981" w:rsidR="00614FDC" w:rsidRDefault="0056238B" w:rsidP="00614FDC">
      <w:pPr>
        <w:pStyle w:val="Bullet1"/>
        <w:sectPr w:rsidR="00614FDC">
          <w:pgSz w:w="11906" w:h="16838" w:code="9"/>
          <w:pgMar w:top="2835" w:right="1134" w:bottom="1134" w:left="1134" w:header="1701" w:footer="680" w:gutter="0"/>
          <w:cols w:space="708"/>
          <w:docGrid w:linePitch="360"/>
        </w:sectPr>
      </w:pPr>
      <w:r>
        <w:t>E</w:t>
      </w:r>
      <w:r w:rsidR="00614FDC" w:rsidRPr="00614FDC">
        <w:t>nvironment.</w:t>
      </w:r>
    </w:p>
    <w:p w14:paraId="1CA98EE3" w14:textId="77777777" w:rsidR="00614FDC" w:rsidRDefault="00614FDC" w:rsidP="00614FDC">
      <w:pPr>
        <w:pStyle w:val="Heading1"/>
      </w:pPr>
      <w:bookmarkStart w:id="6" w:name="_Toc49763067"/>
      <w:r>
        <w:lastRenderedPageBreak/>
        <w:t>2,4-D product categories considered by the review</w:t>
      </w:r>
      <w:bookmarkEnd w:id="6"/>
    </w:p>
    <w:p w14:paraId="2FDB5762" w14:textId="74DC15B2" w:rsidR="00614FDC" w:rsidRPr="00614FDC" w:rsidRDefault="00614FDC" w:rsidP="00614FDC">
      <w:pPr>
        <w:pStyle w:val="Caption"/>
      </w:pPr>
      <w:bookmarkStart w:id="7" w:name="_Toc22819594"/>
      <w:bookmarkStart w:id="8" w:name="_Toc49758227"/>
      <w:r>
        <w:t xml:space="preserve">Table </w:t>
      </w:r>
      <w:r>
        <w:rPr>
          <w:noProof/>
        </w:rPr>
        <w:fldChar w:fldCharType="begin"/>
      </w:r>
      <w:r>
        <w:rPr>
          <w:noProof/>
        </w:rPr>
        <w:instrText xml:space="preserve"> SEQ Table \* ARABIC </w:instrText>
      </w:r>
      <w:r>
        <w:rPr>
          <w:noProof/>
        </w:rPr>
        <w:fldChar w:fldCharType="separate"/>
      </w:r>
      <w:r w:rsidR="00971071">
        <w:rPr>
          <w:noProof/>
        </w:rPr>
        <w:t>1</w:t>
      </w:r>
      <w:r>
        <w:rPr>
          <w:noProof/>
        </w:rPr>
        <w:fldChar w:fldCharType="end"/>
      </w:r>
      <w:r>
        <w:t>:</w:t>
      </w:r>
      <w:r>
        <w:tab/>
      </w:r>
      <w:r w:rsidRPr="00614FDC">
        <w:t xml:space="preserve">2,4-D </w:t>
      </w:r>
      <w:r>
        <w:t>p</w:t>
      </w:r>
      <w:r w:rsidRPr="00614FDC">
        <w:t xml:space="preserve">roduct </w:t>
      </w:r>
      <w:r>
        <w:t>g</w:t>
      </w:r>
      <w:r w:rsidRPr="00614FDC">
        <w:t>roups</w:t>
      </w:r>
      <w:bookmarkEnd w:id="7"/>
      <w:bookmarkEnd w:id="8"/>
    </w:p>
    <w:tbl>
      <w:tblPr>
        <w:tblW w:w="5000" w:type="pct"/>
        <w:tblBorders>
          <w:bottom w:val="dotted" w:sz="2" w:space="0" w:color="auto"/>
          <w:insideH w:val="dotted" w:sz="2" w:space="0" w:color="auto"/>
        </w:tblBorders>
        <w:tblLook w:val="0000" w:firstRow="0" w:lastRow="0" w:firstColumn="0" w:lastColumn="0" w:noHBand="0" w:noVBand="0"/>
      </w:tblPr>
      <w:tblGrid>
        <w:gridCol w:w="750"/>
        <w:gridCol w:w="2025"/>
        <w:gridCol w:w="1606"/>
        <w:gridCol w:w="1117"/>
        <w:gridCol w:w="1606"/>
        <w:gridCol w:w="929"/>
        <w:gridCol w:w="1606"/>
      </w:tblGrid>
      <w:tr w:rsidR="00614FDC" w14:paraId="6536F869" w14:textId="77777777" w:rsidTr="00614FDC">
        <w:trPr>
          <w:tblHeader/>
        </w:trPr>
        <w:tc>
          <w:tcPr>
            <w:tcW w:w="515" w:type="pct"/>
            <w:tcBorders>
              <w:top w:val="nil"/>
              <w:bottom w:val="single" w:sz="4" w:space="0" w:color="auto"/>
            </w:tcBorders>
            <w:shd w:val="clear" w:color="auto" w:fill="53284F"/>
            <w:vAlign w:val="center"/>
          </w:tcPr>
          <w:p w14:paraId="0CB417EE" w14:textId="77777777" w:rsidR="00614FDC" w:rsidRPr="00614FDC" w:rsidRDefault="00614FDC" w:rsidP="00614FDC">
            <w:pPr>
              <w:pStyle w:val="APVMATableHead"/>
            </w:pPr>
            <w:r w:rsidRPr="00614FDC">
              <w:t>Group</w:t>
            </w:r>
          </w:p>
        </w:tc>
        <w:tc>
          <w:tcPr>
            <w:tcW w:w="1176" w:type="pct"/>
            <w:tcBorders>
              <w:top w:val="nil"/>
              <w:bottom w:val="single" w:sz="4" w:space="0" w:color="auto"/>
            </w:tcBorders>
            <w:shd w:val="clear" w:color="auto" w:fill="53284F"/>
            <w:vAlign w:val="center"/>
          </w:tcPr>
          <w:p w14:paraId="7406CA51" w14:textId="77777777" w:rsidR="00614FDC" w:rsidRPr="00614FDC" w:rsidRDefault="00614FDC" w:rsidP="00614FDC">
            <w:pPr>
              <w:pStyle w:val="APVMATableHead"/>
            </w:pPr>
            <w:r w:rsidRPr="00614FDC">
              <w:t>2,4-D form</w:t>
            </w:r>
            <w:r w:rsidRPr="0009281D">
              <w:rPr>
                <w:vertAlign w:val="superscript"/>
              </w:rPr>
              <w:t>*</w:t>
            </w:r>
          </w:p>
        </w:tc>
        <w:tc>
          <w:tcPr>
            <w:tcW w:w="735" w:type="pct"/>
            <w:tcBorders>
              <w:top w:val="nil"/>
              <w:bottom w:val="single" w:sz="4" w:space="0" w:color="auto"/>
            </w:tcBorders>
            <w:shd w:val="clear" w:color="auto" w:fill="53284F"/>
            <w:vAlign w:val="center"/>
          </w:tcPr>
          <w:p w14:paraId="438C82DB" w14:textId="77777777" w:rsidR="00614FDC" w:rsidRPr="00614FDC" w:rsidRDefault="00614FDC" w:rsidP="00614FDC">
            <w:pPr>
              <w:pStyle w:val="APVMATableHead"/>
            </w:pPr>
            <w:r w:rsidRPr="00614FDC">
              <w:t>Concentration</w:t>
            </w:r>
            <w:r w:rsidRPr="00614FDC">
              <w:rPr>
                <w:vertAlign w:val="superscript"/>
              </w:rPr>
              <w:t>***</w:t>
            </w:r>
            <w:r>
              <w:rPr>
                <w:vertAlign w:val="superscript"/>
              </w:rPr>
              <w:br/>
            </w:r>
            <w:r w:rsidRPr="00614FDC">
              <w:t>(g ae/L)</w:t>
            </w:r>
          </w:p>
        </w:tc>
        <w:tc>
          <w:tcPr>
            <w:tcW w:w="589" w:type="pct"/>
            <w:tcBorders>
              <w:top w:val="nil"/>
              <w:bottom w:val="single" w:sz="4" w:space="0" w:color="auto"/>
            </w:tcBorders>
            <w:shd w:val="clear" w:color="auto" w:fill="53284F"/>
            <w:vAlign w:val="center"/>
          </w:tcPr>
          <w:p w14:paraId="0084E819" w14:textId="77777777" w:rsidR="00614FDC" w:rsidRPr="00614FDC" w:rsidRDefault="00614FDC" w:rsidP="00614FDC">
            <w:pPr>
              <w:pStyle w:val="APVMATableHead"/>
            </w:pPr>
            <w:r w:rsidRPr="00614FDC">
              <w:t>Active 2</w:t>
            </w:r>
          </w:p>
        </w:tc>
        <w:tc>
          <w:tcPr>
            <w:tcW w:w="735" w:type="pct"/>
            <w:tcBorders>
              <w:top w:val="nil"/>
              <w:bottom w:val="single" w:sz="4" w:space="0" w:color="auto"/>
            </w:tcBorders>
            <w:shd w:val="clear" w:color="auto" w:fill="53284F"/>
            <w:vAlign w:val="center"/>
          </w:tcPr>
          <w:p w14:paraId="05C8C713" w14:textId="77777777" w:rsidR="00614FDC" w:rsidRPr="00614FDC" w:rsidRDefault="00614FDC" w:rsidP="00614FDC">
            <w:pPr>
              <w:pStyle w:val="APVMATableHead"/>
            </w:pPr>
            <w:r w:rsidRPr="00614FDC">
              <w:t>Concentration</w:t>
            </w:r>
            <w:r w:rsidRPr="00614FDC">
              <w:rPr>
                <w:vertAlign w:val="superscript"/>
              </w:rPr>
              <w:t>***</w:t>
            </w:r>
            <w:r>
              <w:rPr>
                <w:vertAlign w:val="superscript"/>
              </w:rPr>
              <w:br/>
            </w:r>
            <w:r w:rsidRPr="00614FDC">
              <w:t>(g ac/L)</w:t>
            </w:r>
          </w:p>
        </w:tc>
        <w:tc>
          <w:tcPr>
            <w:tcW w:w="515" w:type="pct"/>
            <w:tcBorders>
              <w:top w:val="nil"/>
              <w:bottom w:val="single" w:sz="4" w:space="0" w:color="auto"/>
            </w:tcBorders>
            <w:shd w:val="clear" w:color="auto" w:fill="53284F"/>
            <w:vAlign w:val="center"/>
          </w:tcPr>
          <w:p w14:paraId="0289DC07" w14:textId="77777777" w:rsidR="00614FDC" w:rsidRPr="00614FDC" w:rsidRDefault="00614FDC" w:rsidP="00614FDC">
            <w:pPr>
              <w:pStyle w:val="APVMATableHead"/>
            </w:pPr>
            <w:r w:rsidRPr="00614FDC">
              <w:t>Active 3</w:t>
            </w:r>
          </w:p>
        </w:tc>
        <w:tc>
          <w:tcPr>
            <w:tcW w:w="735" w:type="pct"/>
            <w:tcBorders>
              <w:top w:val="nil"/>
              <w:bottom w:val="single" w:sz="4" w:space="0" w:color="auto"/>
            </w:tcBorders>
            <w:shd w:val="clear" w:color="auto" w:fill="53284F"/>
            <w:vAlign w:val="center"/>
          </w:tcPr>
          <w:p w14:paraId="7DCAB963" w14:textId="77777777" w:rsidR="00614FDC" w:rsidRPr="00614FDC" w:rsidRDefault="00614FDC" w:rsidP="00614FDC">
            <w:pPr>
              <w:pStyle w:val="APVMATableHead"/>
            </w:pPr>
            <w:r w:rsidRPr="00614FDC">
              <w:t>Concentration</w:t>
            </w:r>
            <w:r w:rsidRPr="00614FDC">
              <w:rPr>
                <w:vertAlign w:val="superscript"/>
              </w:rPr>
              <w:t>***</w:t>
            </w:r>
            <w:r>
              <w:rPr>
                <w:vertAlign w:val="superscript"/>
              </w:rPr>
              <w:br/>
            </w:r>
            <w:r w:rsidRPr="00614FDC">
              <w:t>(g ac/L)</w:t>
            </w:r>
          </w:p>
        </w:tc>
      </w:tr>
      <w:tr w:rsidR="00614FDC" w14:paraId="7B78ACA0" w14:textId="77777777" w:rsidTr="00614FDC">
        <w:tc>
          <w:tcPr>
            <w:tcW w:w="515" w:type="pct"/>
            <w:tcBorders>
              <w:top w:val="single" w:sz="4" w:space="0" w:color="auto"/>
              <w:bottom w:val="single" w:sz="4" w:space="0" w:color="auto"/>
            </w:tcBorders>
            <w:vAlign w:val="center"/>
          </w:tcPr>
          <w:p w14:paraId="08E4D3C0" w14:textId="77777777" w:rsidR="00614FDC" w:rsidRPr="00F9608A" w:rsidRDefault="00614FDC" w:rsidP="00614FDC">
            <w:pPr>
              <w:pStyle w:val="APVMATableText"/>
            </w:pPr>
            <w:r w:rsidRPr="00F9608A">
              <w:t>1</w:t>
            </w:r>
          </w:p>
        </w:tc>
        <w:tc>
          <w:tcPr>
            <w:tcW w:w="4485" w:type="pct"/>
            <w:gridSpan w:val="6"/>
            <w:tcBorders>
              <w:top w:val="single" w:sz="4" w:space="0" w:color="auto"/>
              <w:bottom w:val="single" w:sz="4" w:space="0" w:color="auto"/>
            </w:tcBorders>
            <w:vAlign w:val="center"/>
          </w:tcPr>
          <w:p w14:paraId="4D9C2D0A" w14:textId="77777777" w:rsidR="00614FDC" w:rsidRPr="00F9608A" w:rsidRDefault="00614FDC" w:rsidP="00614FDC">
            <w:pPr>
              <w:pStyle w:val="APVMATableText"/>
            </w:pPr>
            <w:r w:rsidRPr="00F9608A">
              <w:t>2</w:t>
            </w:r>
            <w:r w:rsidRPr="00D312A6">
              <w:t>,4-D Products containing the IPA salt at a concentration of 225 g ac/L were excluded from the review since there are no currently registered products in this category.</w:t>
            </w:r>
          </w:p>
        </w:tc>
      </w:tr>
      <w:tr w:rsidR="00614FDC" w14:paraId="324C1671" w14:textId="77777777" w:rsidTr="00614FDC">
        <w:tc>
          <w:tcPr>
            <w:tcW w:w="515" w:type="pct"/>
            <w:tcBorders>
              <w:top w:val="single" w:sz="4" w:space="0" w:color="auto"/>
              <w:bottom w:val="single" w:sz="4" w:space="0" w:color="auto"/>
            </w:tcBorders>
            <w:vAlign w:val="center"/>
          </w:tcPr>
          <w:p w14:paraId="5F8367B7" w14:textId="77777777" w:rsidR="00614FDC" w:rsidRPr="00F9608A" w:rsidRDefault="00614FDC" w:rsidP="00614FDC">
            <w:pPr>
              <w:pStyle w:val="APVMATableText"/>
            </w:pPr>
            <w:r w:rsidRPr="00F9608A">
              <w:t>2</w:t>
            </w:r>
          </w:p>
        </w:tc>
        <w:tc>
          <w:tcPr>
            <w:tcW w:w="1176" w:type="pct"/>
            <w:tcBorders>
              <w:top w:val="single" w:sz="4" w:space="0" w:color="auto"/>
              <w:bottom w:val="single" w:sz="4" w:space="0" w:color="auto"/>
            </w:tcBorders>
            <w:vAlign w:val="center"/>
          </w:tcPr>
          <w:p w14:paraId="4F2EBF68" w14:textId="77777777" w:rsidR="00614FDC" w:rsidRPr="00F9608A" w:rsidRDefault="00614FDC" w:rsidP="00614FDC">
            <w:pPr>
              <w:pStyle w:val="APVMATableText"/>
            </w:pPr>
            <w:r w:rsidRPr="00F9608A">
              <w:t>IPA salt</w:t>
            </w:r>
          </w:p>
        </w:tc>
        <w:tc>
          <w:tcPr>
            <w:tcW w:w="735" w:type="pct"/>
            <w:tcBorders>
              <w:top w:val="single" w:sz="4" w:space="0" w:color="auto"/>
              <w:bottom w:val="single" w:sz="4" w:space="0" w:color="auto"/>
            </w:tcBorders>
            <w:vAlign w:val="center"/>
          </w:tcPr>
          <w:p w14:paraId="4F71D026" w14:textId="77777777" w:rsidR="00614FDC" w:rsidRPr="00F9608A" w:rsidRDefault="00614FDC" w:rsidP="00614FDC">
            <w:pPr>
              <w:pStyle w:val="APVMATableText"/>
            </w:pPr>
            <w:r w:rsidRPr="00F9608A">
              <w:t>300</w:t>
            </w:r>
          </w:p>
        </w:tc>
        <w:tc>
          <w:tcPr>
            <w:tcW w:w="589" w:type="pct"/>
            <w:tcBorders>
              <w:top w:val="single" w:sz="4" w:space="0" w:color="auto"/>
              <w:bottom w:val="single" w:sz="4" w:space="0" w:color="auto"/>
            </w:tcBorders>
            <w:vAlign w:val="center"/>
          </w:tcPr>
          <w:p w14:paraId="5C4B13B3"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73FA852"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0293A03"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8A37854" w14:textId="77777777" w:rsidR="00614FDC" w:rsidRPr="00F9608A" w:rsidRDefault="00614FDC" w:rsidP="00614FDC">
            <w:pPr>
              <w:pStyle w:val="APVMATableText"/>
            </w:pPr>
          </w:p>
        </w:tc>
      </w:tr>
      <w:tr w:rsidR="00614FDC" w14:paraId="597513F0" w14:textId="77777777" w:rsidTr="00614FDC">
        <w:tc>
          <w:tcPr>
            <w:tcW w:w="515" w:type="pct"/>
            <w:tcBorders>
              <w:top w:val="single" w:sz="4" w:space="0" w:color="auto"/>
              <w:bottom w:val="single" w:sz="4" w:space="0" w:color="auto"/>
            </w:tcBorders>
            <w:vAlign w:val="center"/>
          </w:tcPr>
          <w:p w14:paraId="2C05C47E" w14:textId="77777777" w:rsidR="00614FDC" w:rsidRPr="00F9608A" w:rsidRDefault="00614FDC" w:rsidP="00614FDC">
            <w:pPr>
              <w:pStyle w:val="APVMATableText"/>
            </w:pPr>
            <w:r w:rsidRPr="00F9608A">
              <w:t>3</w:t>
            </w:r>
          </w:p>
        </w:tc>
        <w:tc>
          <w:tcPr>
            <w:tcW w:w="1176" w:type="pct"/>
            <w:tcBorders>
              <w:top w:val="single" w:sz="4" w:space="0" w:color="auto"/>
              <w:bottom w:val="single" w:sz="4" w:space="0" w:color="auto"/>
            </w:tcBorders>
            <w:vAlign w:val="center"/>
          </w:tcPr>
          <w:p w14:paraId="744FEEA3" w14:textId="77777777" w:rsidR="00614FDC" w:rsidRPr="00F9608A" w:rsidRDefault="00614FDC" w:rsidP="00614FDC">
            <w:pPr>
              <w:pStyle w:val="APVMATableText"/>
            </w:pPr>
            <w:r w:rsidRPr="00F9608A">
              <w:t>IPA salt</w:t>
            </w:r>
          </w:p>
        </w:tc>
        <w:tc>
          <w:tcPr>
            <w:tcW w:w="735" w:type="pct"/>
            <w:tcBorders>
              <w:top w:val="single" w:sz="4" w:space="0" w:color="auto"/>
              <w:bottom w:val="single" w:sz="4" w:space="0" w:color="auto"/>
            </w:tcBorders>
            <w:vAlign w:val="center"/>
          </w:tcPr>
          <w:p w14:paraId="3982CD64" w14:textId="77777777" w:rsidR="00614FDC" w:rsidRPr="00F9608A" w:rsidRDefault="00614FDC" w:rsidP="00614FDC">
            <w:pPr>
              <w:pStyle w:val="APVMATableText"/>
            </w:pPr>
            <w:r w:rsidRPr="00F9608A">
              <w:t>450</w:t>
            </w:r>
          </w:p>
        </w:tc>
        <w:tc>
          <w:tcPr>
            <w:tcW w:w="589" w:type="pct"/>
            <w:tcBorders>
              <w:top w:val="single" w:sz="4" w:space="0" w:color="auto"/>
              <w:bottom w:val="single" w:sz="4" w:space="0" w:color="auto"/>
            </w:tcBorders>
            <w:vAlign w:val="center"/>
          </w:tcPr>
          <w:p w14:paraId="6A0E37A3"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E795EE7"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513A92F7"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F24FFC5" w14:textId="77777777" w:rsidR="00614FDC" w:rsidRPr="00F9608A" w:rsidRDefault="00614FDC" w:rsidP="00614FDC">
            <w:pPr>
              <w:pStyle w:val="APVMATableText"/>
            </w:pPr>
          </w:p>
        </w:tc>
      </w:tr>
      <w:tr w:rsidR="00614FDC" w14:paraId="6621576D" w14:textId="77777777" w:rsidTr="00614FDC">
        <w:tc>
          <w:tcPr>
            <w:tcW w:w="515" w:type="pct"/>
            <w:tcBorders>
              <w:top w:val="single" w:sz="4" w:space="0" w:color="auto"/>
              <w:bottom w:val="single" w:sz="4" w:space="0" w:color="auto"/>
            </w:tcBorders>
            <w:vAlign w:val="center"/>
          </w:tcPr>
          <w:p w14:paraId="7B8AC330" w14:textId="77777777" w:rsidR="00614FDC" w:rsidRPr="00F9608A" w:rsidRDefault="00614FDC" w:rsidP="00614FDC">
            <w:pPr>
              <w:pStyle w:val="APVMATableText"/>
            </w:pPr>
            <w:r w:rsidRPr="00F9608A">
              <w:t>4</w:t>
            </w:r>
          </w:p>
        </w:tc>
        <w:tc>
          <w:tcPr>
            <w:tcW w:w="1176" w:type="pct"/>
            <w:tcBorders>
              <w:top w:val="single" w:sz="4" w:space="0" w:color="auto"/>
              <w:bottom w:val="single" w:sz="4" w:space="0" w:color="auto"/>
            </w:tcBorders>
            <w:vAlign w:val="center"/>
          </w:tcPr>
          <w:p w14:paraId="156F02F3" w14:textId="77777777" w:rsidR="00614FDC" w:rsidRPr="00F9608A" w:rsidRDefault="00614FDC" w:rsidP="00614FDC">
            <w:pPr>
              <w:pStyle w:val="APVMATableText"/>
            </w:pPr>
            <w:r w:rsidRPr="00F9608A">
              <w:t xml:space="preserve">TIPA </w:t>
            </w:r>
          </w:p>
        </w:tc>
        <w:tc>
          <w:tcPr>
            <w:tcW w:w="735" w:type="pct"/>
            <w:tcBorders>
              <w:top w:val="single" w:sz="4" w:space="0" w:color="auto"/>
              <w:bottom w:val="single" w:sz="4" w:space="0" w:color="auto"/>
            </w:tcBorders>
            <w:vAlign w:val="center"/>
          </w:tcPr>
          <w:p w14:paraId="5ED0D727" w14:textId="77777777" w:rsidR="00614FDC" w:rsidRPr="00F9608A" w:rsidRDefault="00614FDC" w:rsidP="00614FDC">
            <w:pPr>
              <w:pStyle w:val="APVMATableText"/>
            </w:pPr>
            <w:r w:rsidRPr="00F9608A">
              <w:t>300</w:t>
            </w:r>
          </w:p>
        </w:tc>
        <w:tc>
          <w:tcPr>
            <w:tcW w:w="589" w:type="pct"/>
            <w:tcBorders>
              <w:top w:val="single" w:sz="4" w:space="0" w:color="auto"/>
              <w:bottom w:val="single" w:sz="4" w:space="0" w:color="auto"/>
            </w:tcBorders>
            <w:vAlign w:val="center"/>
          </w:tcPr>
          <w:p w14:paraId="0CDAD9D3" w14:textId="77777777" w:rsidR="00614FDC" w:rsidRPr="00F9608A" w:rsidRDefault="00614FDC" w:rsidP="00614FDC">
            <w:pPr>
              <w:pStyle w:val="APVMATableText"/>
            </w:pPr>
            <w:r w:rsidRPr="00F9608A">
              <w:t>Picloram</w:t>
            </w:r>
          </w:p>
        </w:tc>
        <w:tc>
          <w:tcPr>
            <w:tcW w:w="735" w:type="pct"/>
            <w:tcBorders>
              <w:top w:val="single" w:sz="4" w:space="0" w:color="auto"/>
              <w:bottom w:val="single" w:sz="4" w:space="0" w:color="auto"/>
            </w:tcBorders>
            <w:vAlign w:val="center"/>
          </w:tcPr>
          <w:p w14:paraId="42E32149" w14:textId="77777777" w:rsidR="00614FDC" w:rsidRPr="00F9608A" w:rsidRDefault="00614FDC" w:rsidP="00614FDC">
            <w:pPr>
              <w:pStyle w:val="APVMATableText"/>
            </w:pPr>
            <w:r w:rsidRPr="00F9608A">
              <w:t>75</w:t>
            </w:r>
          </w:p>
        </w:tc>
        <w:tc>
          <w:tcPr>
            <w:tcW w:w="515" w:type="pct"/>
            <w:tcBorders>
              <w:top w:val="single" w:sz="4" w:space="0" w:color="auto"/>
              <w:bottom w:val="single" w:sz="4" w:space="0" w:color="auto"/>
            </w:tcBorders>
            <w:vAlign w:val="center"/>
          </w:tcPr>
          <w:p w14:paraId="1E80B8C0"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B3C5F50" w14:textId="77777777" w:rsidR="00614FDC" w:rsidRPr="00F9608A" w:rsidRDefault="00614FDC" w:rsidP="00614FDC">
            <w:pPr>
              <w:pStyle w:val="APVMATableText"/>
            </w:pPr>
          </w:p>
        </w:tc>
      </w:tr>
      <w:tr w:rsidR="00614FDC" w14:paraId="6334975F" w14:textId="77777777" w:rsidTr="00614FDC">
        <w:tc>
          <w:tcPr>
            <w:tcW w:w="515" w:type="pct"/>
            <w:tcBorders>
              <w:top w:val="single" w:sz="4" w:space="0" w:color="auto"/>
              <w:bottom w:val="single" w:sz="4" w:space="0" w:color="auto"/>
            </w:tcBorders>
            <w:vAlign w:val="center"/>
          </w:tcPr>
          <w:p w14:paraId="2823E8DC" w14:textId="77777777" w:rsidR="00614FDC" w:rsidRPr="00F9608A" w:rsidRDefault="00614FDC" w:rsidP="00614FDC">
            <w:pPr>
              <w:pStyle w:val="APVMATableText"/>
            </w:pPr>
            <w:r w:rsidRPr="00F9608A">
              <w:t>5</w:t>
            </w:r>
          </w:p>
        </w:tc>
        <w:tc>
          <w:tcPr>
            <w:tcW w:w="1176" w:type="pct"/>
            <w:tcBorders>
              <w:top w:val="single" w:sz="4" w:space="0" w:color="auto"/>
              <w:bottom w:val="single" w:sz="4" w:space="0" w:color="auto"/>
            </w:tcBorders>
            <w:vAlign w:val="center"/>
          </w:tcPr>
          <w:p w14:paraId="04A907DB" w14:textId="77777777" w:rsidR="00614FDC" w:rsidRPr="00F9608A" w:rsidRDefault="00614FDC" w:rsidP="00614FDC">
            <w:pPr>
              <w:pStyle w:val="APVMATableText"/>
            </w:pPr>
            <w:r w:rsidRPr="00F9608A">
              <w:t>DMA salt</w:t>
            </w:r>
          </w:p>
        </w:tc>
        <w:tc>
          <w:tcPr>
            <w:tcW w:w="735" w:type="pct"/>
            <w:tcBorders>
              <w:top w:val="single" w:sz="4" w:space="0" w:color="auto"/>
              <w:bottom w:val="single" w:sz="4" w:space="0" w:color="auto"/>
            </w:tcBorders>
            <w:vAlign w:val="center"/>
          </w:tcPr>
          <w:p w14:paraId="639F1E6B" w14:textId="77777777" w:rsidR="00614FDC" w:rsidRPr="00F9608A" w:rsidRDefault="00614FDC" w:rsidP="00614FDC">
            <w:pPr>
              <w:pStyle w:val="APVMATableText"/>
            </w:pPr>
            <w:r w:rsidRPr="00F9608A">
              <w:t>500</w:t>
            </w:r>
          </w:p>
        </w:tc>
        <w:tc>
          <w:tcPr>
            <w:tcW w:w="589" w:type="pct"/>
            <w:tcBorders>
              <w:top w:val="single" w:sz="4" w:space="0" w:color="auto"/>
              <w:bottom w:val="single" w:sz="4" w:space="0" w:color="auto"/>
            </w:tcBorders>
            <w:vAlign w:val="center"/>
          </w:tcPr>
          <w:p w14:paraId="6A5EE21C"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51533F2"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2976BAB5"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AE58BE4" w14:textId="77777777" w:rsidR="00614FDC" w:rsidRPr="00F9608A" w:rsidRDefault="00614FDC" w:rsidP="00614FDC">
            <w:pPr>
              <w:pStyle w:val="APVMATableText"/>
            </w:pPr>
          </w:p>
        </w:tc>
      </w:tr>
      <w:tr w:rsidR="00614FDC" w14:paraId="240CEFCC" w14:textId="77777777" w:rsidTr="00614FDC">
        <w:tc>
          <w:tcPr>
            <w:tcW w:w="515" w:type="pct"/>
            <w:tcBorders>
              <w:top w:val="single" w:sz="4" w:space="0" w:color="auto"/>
              <w:bottom w:val="single" w:sz="4" w:space="0" w:color="auto"/>
            </w:tcBorders>
            <w:vAlign w:val="center"/>
          </w:tcPr>
          <w:p w14:paraId="73A006C7" w14:textId="77777777" w:rsidR="00614FDC" w:rsidRPr="00F9608A" w:rsidRDefault="00614FDC" w:rsidP="00614FDC">
            <w:pPr>
              <w:pStyle w:val="APVMATableText"/>
            </w:pPr>
            <w:r w:rsidRPr="00F9608A">
              <w:t>6</w:t>
            </w:r>
          </w:p>
        </w:tc>
        <w:tc>
          <w:tcPr>
            <w:tcW w:w="1176" w:type="pct"/>
            <w:tcBorders>
              <w:top w:val="single" w:sz="4" w:space="0" w:color="auto"/>
              <w:bottom w:val="single" w:sz="4" w:space="0" w:color="auto"/>
            </w:tcBorders>
            <w:vAlign w:val="center"/>
          </w:tcPr>
          <w:p w14:paraId="5D30F661" w14:textId="77777777" w:rsidR="00614FDC" w:rsidRPr="00F9608A" w:rsidRDefault="00614FDC" w:rsidP="00614FDC">
            <w:pPr>
              <w:pStyle w:val="APVMATableText"/>
            </w:pPr>
            <w:r w:rsidRPr="00F9608A">
              <w:t>DMA salt</w:t>
            </w:r>
          </w:p>
        </w:tc>
        <w:tc>
          <w:tcPr>
            <w:tcW w:w="735" w:type="pct"/>
            <w:tcBorders>
              <w:top w:val="single" w:sz="4" w:space="0" w:color="auto"/>
              <w:bottom w:val="single" w:sz="4" w:space="0" w:color="auto"/>
            </w:tcBorders>
            <w:vAlign w:val="center"/>
          </w:tcPr>
          <w:p w14:paraId="3A68CB45" w14:textId="77777777" w:rsidR="00614FDC" w:rsidRPr="00F9608A" w:rsidRDefault="00614FDC" w:rsidP="00614FDC">
            <w:pPr>
              <w:pStyle w:val="APVMATableText"/>
            </w:pPr>
            <w:r w:rsidRPr="00F9608A">
              <w:t>625</w:t>
            </w:r>
          </w:p>
        </w:tc>
        <w:tc>
          <w:tcPr>
            <w:tcW w:w="589" w:type="pct"/>
            <w:tcBorders>
              <w:top w:val="single" w:sz="4" w:space="0" w:color="auto"/>
              <w:bottom w:val="single" w:sz="4" w:space="0" w:color="auto"/>
            </w:tcBorders>
            <w:vAlign w:val="center"/>
          </w:tcPr>
          <w:p w14:paraId="614ADC59"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FF42AB6"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25173C92"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77B6637" w14:textId="77777777" w:rsidR="00614FDC" w:rsidRPr="00F9608A" w:rsidRDefault="00614FDC" w:rsidP="00614FDC">
            <w:pPr>
              <w:pStyle w:val="APVMATableText"/>
            </w:pPr>
          </w:p>
        </w:tc>
      </w:tr>
      <w:tr w:rsidR="00614FDC" w14:paraId="0407C0E1" w14:textId="77777777" w:rsidTr="00614FDC">
        <w:tc>
          <w:tcPr>
            <w:tcW w:w="515" w:type="pct"/>
            <w:tcBorders>
              <w:top w:val="single" w:sz="4" w:space="0" w:color="auto"/>
              <w:bottom w:val="single" w:sz="4" w:space="0" w:color="auto"/>
            </w:tcBorders>
            <w:vAlign w:val="center"/>
          </w:tcPr>
          <w:p w14:paraId="1F583835" w14:textId="77777777" w:rsidR="00614FDC" w:rsidRPr="00F9608A" w:rsidRDefault="00614FDC" w:rsidP="00614FDC">
            <w:pPr>
              <w:pStyle w:val="APVMATableText"/>
            </w:pPr>
            <w:r w:rsidRPr="00F9608A">
              <w:t>7</w:t>
            </w:r>
          </w:p>
        </w:tc>
        <w:tc>
          <w:tcPr>
            <w:tcW w:w="1176" w:type="pct"/>
            <w:tcBorders>
              <w:top w:val="single" w:sz="4" w:space="0" w:color="auto"/>
              <w:bottom w:val="single" w:sz="4" w:space="0" w:color="auto"/>
            </w:tcBorders>
            <w:vAlign w:val="center"/>
          </w:tcPr>
          <w:p w14:paraId="16710D97" w14:textId="77777777" w:rsidR="00614FDC" w:rsidRPr="00F9608A" w:rsidRDefault="00614FDC" w:rsidP="00614FDC">
            <w:pPr>
              <w:pStyle w:val="APVMATableText"/>
            </w:pPr>
            <w:r w:rsidRPr="00F9608A">
              <w:t>DMA salt</w:t>
            </w:r>
          </w:p>
        </w:tc>
        <w:tc>
          <w:tcPr>
            <w:tcW w:w="735" w:type="pct"/>
            <w:tcBorders>
              <w:top w:val="single" w:sz="4" w:space="0" w:color="auto"/>
              <w:bottom w:val="single" w:sz="4" w:space="0" w:color="auto"/>
            </w:tcBorders>
            <w:vAlign w:val="center"/>
          </w:tcPr>
          <w:p w14:paraId="0A232683" w14:textId="77777777" w:rsidR="00614FDC" w:rsidRPr="00F9608A" w:rsidRDefault="00614FDC" w:rsidP="00614FDC">
            <w:pPr>
              <w:pStyle w:val="APVMATableText"/>
            </w:pPr>
            <w:r w:rsidRPr="00F9608A">
              <w:t>800</w:t>
            </w:r>
            <w:r>
              <w:t xml:space="preserve"> g ae/kg</w:t>
            </w:r>
          </w:p>
        </w:tc>
        <w:tc>
          <w:tcPr>
            <w:tcW w:w="2574" w:type="pct"/>
            <w:gridSpan w:val="4"/>
            <w:tcBorders>
              <w:top w:val="single" w:sz="4" w:space="0" w:color="auto"/>
              <w:bottom w:val="single" w:sz="4" w:space="0" w:color="auto"/>
            </w:tcBorders>
            <w:vAlign w:val="center"/>
          </w:tcPr>
          <w:p w14:paraId="01891C1A" w14:textId="77777777" w:rsidR="00614FDC" w:rsidRPr="00F9608A" w:rsidRDefault="00614FDC" w:rsidP="00614FDC">
            <w:pPr>
              <w:pStyle w:val="APVMATableText"/>
            </w:pPr>
          </w:p>
        </w:tc>
      </w:tr>
      <w:tr w:rsidR="00614FDC" w14:paraId="28CD7071" w14:textId="77777777" w:rsidTr="00614FDC">
        <w:tc>
          <w:tcPr>
            <w:tcW w:w="515" w:type="pct"/>
            <w:tcBorders>
              <w:top w:val="single" w:sz="4" w:space="0" w:color="auto"/>
              <w:bottom w:val="single" w:sz="4" w:space="0" w:color="auto"/>
            </w:tcBorders>
            <w:vAlign w:val="center"/>
          </w:tcPr>
          <w:p w14:paraId="387F2A64" w14:textId="77777777" w:rsidR="00614FDC" w:rsidRPr="00F9608A" w:rsidRDefault="00614FDC" w:rsidP="00614FDC">
            <w:pPr>
              <w:pStyle w:val="APVMATableText"/>
            </w:pPr>
            <w:r w:rsidRPr="00F9608A">
              <w:t>8a</w:t>
            </w:r>
          </w:p>
        </w:tc>
        <w:tc>
          <w:tcPr>
            <w:tcW w:w="1176" w:type="pct"/>
            <w:tcBorders>
              <w:top w:val="single" w:sz="4" w:space="0" w:color="auto"/>
              <w:bottom w:val="single" w:sz="4" w:space="0" w:color="auto"/>
            </w:tcBorders>
            <w:vAlign w:val="center"/>
          </w:tcPr>
          <w:p w14:paraId="018A1B93" w14:textId="77777777" w:rsidR="00614FDC" w:rsidRPr="00F9608A" w:rsidRDefault="00614FDC" w:rsidP="00614FDC">
            <w:pPr>
              <w:pStyle w:val="APVMATableText"/>
            </w:pPr>
            <w:r w:rsidRPr="00F9608A">
              <w:t>DMA salt</w:t>
            </w:r>
          </w:p>
        </w:tc>
        <w:tc>
          <w:tcPr>
            <w:tcW w:w="735" w:type="pct"/>
            <w:tcBorders>
              <w:top w:val="single" w:sz="4" w:space="0" w:color="auto"/>
              <w:bottom w:val="single" w:sz="4" w:space="0" w:color="auto"/>
            </w:tcBorders>
            <w:vAlign w:val="center"/>
          </w:tcPr>
          <w:p w14:paraId="2A509771" w14:textId="77777777" w:rsidR="00614FDC" w:rsidRPr="00F9608A" w:rsidRDefault="00614FDC" w:rsidP="00614FDC">
            <w:pPr>
              <w:pStyle w:val="APVMATableText"/>
            </w:pPr>
            <w:r w:rsidRPr="00F9608A">
              <w:t>720</w:t>
            </w:r>
          </w:p>
        </w:tc>
        <w:tc>
          <w:tcPr>
            <w:tcW w:w="589" w:type="pct"/>
            <w:tcBorders>
              <w:top w:val="single" w:sz="4" w:space="0" w:color="auto"/>
              <w:bottom w:val="single" w:sz="4" w:space="0" w:color="auto"/>
            </w:tcBorders>
            <w:vAlign w:val="center"/>
          </w:tcPr>
          <w:p w14:paraId="70CE9700"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083D53F"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1C98A5E2"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27209A55" w14:textId="77777777" w:rsidR="00614FDC" w:rsidRPr="00F9608A" w:rsidRDefault="00614FDC" w:rsidP="00614FDC">
            <w:pPr>
              <w:pStyle w:val="APVMATableText"/>
            </w:pPr>
          </w:p>
        </w:tc>
      </w:tr>
      <w:tr w:rsidR="00614FDC" w14:paraId="33BAD672" w14:textId="77777777" w:rsidTr="00614FDC">
        <w:tc>
          <w:tcPr>
            <w:tcW w:w="515" w:type="pct"/>
            <w:tcBorders>
              <w:top w:val="single" w:sz="4" w:space="0" w:color="auto"/>
              <w:bottom w:val="single" w:sz="4" w:space="0" w:color="auto"/>
            </w:tcBorders>
            <w:vAlign w:val="center"/>
          </w:tcPr>
          <w:p w14:paraId="6C5F766A" w14:textId="77777777" w:rsidR="00614FDC" w:rsidRPr="00F9608A" w:rsidRDefault="00614FDC" w:rsidP="00614FDC">
            <w:pPr>
              <w:pStyle w:val="APVMATableText"/>
            </w:pPr>
            <w:r w:rsidRPr="00F9608A">
              <w:t>8b</w:t>
            </w:r>
          </w:p>
        </w:tc>
        <w:tc>
          <w:tcPr>
            <w:tcW w:w="1176" w:type="pct"/>
            <w:tcBorders>
              <w:top w:val="single" w:sz="4" w:space="0" w:color="auto"/>
              <w:bottom w:val="single" w:sz="4" w:space="0" w:color="auto"/>
            </w:tcBorders>
            <w:vAlign w:val="center"/>
          </w:tcPr>
          <w:p w14:paraId="254EB8C5" w14:textId="77777777" w:rsidR="00614FDC" w:rsidRPr="00F9608A" w:rsidRDefault="00614FDC" w:rsidP="00614FDC">
            <w:pPr>
              <w:pStyle w:val="APVMATableText"/>
            </w:pPr>
            <w:r w:rsidRPr="00F9608A">
              <w:t>DMA/MMA or DEA salts</w:t>
            </w:r>
          </w:p>
        </w:tc>
        <w:tc>
          <w:tcPr>
            <w:tcW w:w="735" w:type="pct"/>
            <w:tcBorders>
              <w:top w:val="single" w:sz="4" w:space="0" w:color="auto"/>
              <w:bottom w:val="single" w:sz="4" w:space="0" w:color="auto"/>
            </w:tcBorders>
            <w:vAlign w:val="center"/>
          </w:tcPr>
          <w:p w14:paraId="58132592" w14:textId="77777777" w:rsidR="00614FDC" w:rsidRPr="00F9608A" w:rsidRDefault="00614FDC" w:rsidP="00614FDC">
            <w:pPr>
              <w:pStyle w:val="APVMATableText"/>
            </w:pPr>
            <w:r>
              <w:t>700</w:t>
            </w:r>
          </w:p>
        </w:tc>
        <w:tc>
          <w:tcPr>
            <w:tcW w:w="589" w:type="pct"/>
            <w:tcBorders>
              <w:top w:val="single" w:sz="4" w:space="0" w:color="auto"/>
              <w:bottom w:val="single" w:sz="4" w:space="0" w:color="auto"/>
            </w:tcBorders>
            <w:vAlign w:val="center"/>
          </w:tcPr>
          <w:p w14:paraId="7195413B"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5F4638E"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0B9C0074"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ACA08A7" w14:textId="77777777" w:rsidR="00614FDC" w:rsidRPr="00F9608A" w:rsidRDefault="00614FDC" w:rsidP="00614FDC">
            <w:pPr>
              <w:pStyle w:val="APVMATableText"/>
            </w:pPr>
          </w:p>
        </w:tc>
      </w:tr>
      <w:tr w:rsidR="00614FDC" w14:paraId="0809D1FC" w14:textId="77777777" w:rsidTr="00614FDC">
        <w:tc>
          <w:tcPr>
            <w:tcW w:w="515" w:type="pct"/>
            <w:tcBorders>
              <w:top w:val="single" w:sz="4" w:space="0" w:color="auto"/>
              <w:bottom w:val="single" w:sz="4" w:space="0" w:color="auto"/>
            </w:tcBorders>
            <w:vAlign w:val="center"/>
          </w:tcPr>
          <w:p w14:paraId="21C19CEC" w14:textId="77777777" w:rsidR="00614FDC" w:rsidRPr="00F9608A" w:rsidRDefault="00614FDC" w:rsidP="00614FDC">
            <w:pPr>
              <w:pStyle w:val="APVMATableText"/>
            </w:pPr>
            <w:r w:rsidRPr="00F9608A">
              <w:t>9a</w:t>
            </w:r>
          </w:p>
        </w:tc>
        <w:tc>
          <w:tcPr>
            <w:tcW w:w="1176" w:type="pct"/>
            <w:tcBorders>
              <w:top w:val="single" w:sz="4" w:space="0" w:color="auto"/>
              <w:bottom w:val="single" w:sz="4" w:space="0" w:color="auto"/>
            </w:tcBorders>
            <w:vAlign w:val="center"/>
          </w:tcPr>
          <w:p w14:paraId="1BADC47B" w14:textId="77777777" w:rsidR="00614FDC" w:rsidRPr="00F9608A" w:rsidRDefault="00614FDC" w:rsidP="00614FDC">
            <w:pPr>
              <w:pStyle w:val="APVMATableText"/>
            </w:pPr>
            <w:r w:rsidRPr="00F9608A">
              <w:t>DMA/DEA salts</w:t>
            </w:r>
          </w:p>
        </w:tc>
        <w:tc>
          <w:tcPr>
            <w:tcW w:w="735" w:type="pct"/>
            <w:tcBorders>
              <w:top w:val="single" w:sz="4" w:space="0" w:color="auto"/>
              <w:bottom w:val="single" w:sz="4" w:space="0" w:color="auto"/>
            </w:tcBorders>
            <w:vAlign w:val="center"/>
          </w:tcPr>
          <w:p w14:paraId="745765BE" w14:textId="77777777" w:rsidR="00614FDC" w:rsidRPr="00F9608A" w:rsidRDefault="00614FDC" w:rsidP="00614FDC">
            <w:pPr>
              <w:pStyle w:val="APVMATableText"/>
            </w:pPr>
            <w:r w:rsidRPr="00F9608A">
              <w:t>625</w:t>
            </w:r>
          </w:p>
        </w:tc>
        <w:tc>
          <w:tcPr>
            <w:tcW w:w="589" w:type="pct"/>
            <w:tcBorders>
              <w:top w:val="single" w:sz="4" w:space="0" w:color="auto"/>
              <w:bottom w:val="single" w:sz="4" w:space="0" w:color="auto"/>
            </w:tcBorders>
            <w:vAlign w:val="center"/>
          </w:tcPr>
          <w:p w14:paraId="57E719A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7D08179"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503DC51"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027F5B4" w14:textId="77777777" w:rsidR="00614FDC" w:rsidRPr="00F9608A" w:rsidRDefault="00614FDC" w:rsidP="00614FDC">
            <w:pPr>
              <w:pStyle w:val="APVMATableText"/>
            </w:pPr>
          </w:p>
        </w:tc>
      </w:tr>
      <w:tr w:rsidR="00614FDC" w14:paraId="2C3E8213" w14:textId="77777777" w:rsidTr="00614FDC">
        <w:tc>
          <w:tcPr>
            <w:tcW w:w="515" w:type="pct"/>
            <w:tcBorders>
              <w:top w:val="single" w:sz="4" w:space="0" w:color="auto"/>
              <w:bottom w:val="single" w:sz="4" w:space="0" w:color="auto"/>
            </w:tcBorders>
            <w:vAlign w:val="center"/>
          </w:tcPr>
          <w:p w14:paraId="7BC970FB" w14:textId="77777777" w:rsidR="00614FDC" w:rsidRPr="00F9608A" w:rsidRDefault="00614FDC" w:rsidP="00614FDC">
            <w:pPr>
              <w:pStyle w:val="APVMATableText"/>
            </w:pPr>
            <w:r w:rsidRPr="00F9608A">
              <w:t>9b</w:t>
            </w:r>
          </w:p>
        </w:tc>
        <w:tc>
          <w:tcPr>
            <w:tcW w:w="1176" w:type="pct"/>
            <w:tcBorders>
              <w:top w:val="single" w:sz="4" w:space="0" w:color="auto"/>
              <w:bottom w:val="single" w:sz="4" w:space="0" w:color="auto"/>
            </w:tcBorders>
            <w:vAlign w:val="center"/>
          </w:tcPr>
          <w:p w14:paraId="7A00557A" w14:textId="77777777" w:rsidR="00614FDC" w:rsidRPr="00F9608A" w:rsidRDefault="00614FDC" w:rsidP="00614FDC">
            <w:pPr>
              <w:pStyle w:val="APVMATableText"/>
            </w:pPr>
            <w:r w:rsidRPr="00F9608A">
              <w:t>DMA/DEA salts</w:t>
            </w:r>
          </w:p>
        </w:tc>
        <w:tc>
          <w:tcPr>
            <w:tcW w:w="735" w:type="pct"/>
            <w:tcBorders>
              <w:top w:val="single" w:sz="4" w:space="0" w:color="auto"/>
              <w:bottom w:val="single" w:sz="4" w:space="0" w:color="auto"/>
            </w:tcBorders>
            <w:vAlign w:val="center"/>
          </w:tcPr>
          <w:p w14:paraId="79DC12BE" w14:textId="77777777" w:rsidR="00614FDC" w:rsidRPr="00F9608A" w:rsidRDefault="00614FDC" w:rsidP="00614FDC">
            <w:pPr>
              <w:pStyle w:val="APVMATableText"/>
            </w:pPr>
            <w:r w:rsidRPr="00F9608A">
              <w:t>750</w:t>
            </w:r>
          </w:p>
        </w:tc>
        <w:tc>
          <w:tcPr>
            <w:tcW w:w="589" w:type="pct"/>
            <w:tcBorders>
              <w:top w:val="single" w:sz="4" w:space="0" w:color="auto"/>
              <w:bottom w:val="single" w:sz="4" w:space="0" w:color="auto"/>
            </w:tcBorders>
            <w:vAlign w:val="center"/>
          </w:tcPr>
          <w:p w14:paraId="0AC7F2BF"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3B83645"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3D06C757"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81A1904" w14:textId="77777777" w:rsidR="00614FDC" w:rsidRPr="00F9608A" w:rsidRDefault="00614FDC" w:rsidP="00614FDC">
            <w:pPr>
              <w:pStyle w:val="APVMATableText"/>
            </w:pPr>
          </w:p>
        </w:tc>
      </w:tr>
      <w:tr w:rsidR="00614FDC" w14:paraId="14653214" w14:textId="77777777" w:rsidTr="00614FDC">
        <w:tc>
          <w:tcPr>
            <w:tcW w:w="515" w:type="pct"/>
            <w:tcBorders>
              <w:top w:val="single" w:sz="4" w:space="0" w:color="auto"/>
              <w:bottom w:val="single" w:sz="4" w:space="0" w:color="auto"/>
            </w:tcBorders>
            <w:vAlign w:val="center"/>
          </w:tcPr>
          <w:p w14:paraId="7510E1A6" w14:textId="77777777" w:rsidR="00614FDC" w:rsidRPr="00F9608A" w:rsidRDefault="00614FDC" w:rsidP="00614FDC">
            <w:pPr>
              <w:pStyle w:val="APVMATableText"/>
            </w:pPr>
            <w:r w:rsidRPr="00F9608A">
              <w:t>10</w:t>
            </w:r>
          </w:p>
        </w:tc>
        <w:tc>
          <w:tcPr>
            <w:tcW w:w="1176" w:type="pct"/>
            <w:tcBorders>
              <w:top w:val="single" w:sz="4" w:space="0" w:color="auto"/>
              <w:bottom w:val="single" w:sz="4" w:space="0" w:color="auto"/>
            </w:tcBorders>
            <w:vAlign w:val="center"/>
          </w:tcPr>
          <w:p w14:paraId="23AD99D6" w14:textId="77777777" w:rsidR="00614FDC" w:rsidRPr="00F9608A" w:rsidRDefault="00614FDC" w:rsidP="00614FDC">
            <w:pPr>
              <w:pStyle w:val="APVMATableText"/>
            </w:pPr>
            <w:r w:rsidRPr="00F9608A">
              <w:t>DMA/DEA salts</w:t>
            </w:r>
          </w:p>
        </w:tc>
        <w:tc>
          <w:tcPr>
            <w:tcW w:w="735" w:type="pct"/>
            <w:tcBorders>
              <w:top w:val="single" w:sz="4" w:space="0" w:color="auto"/>
              <w:bottom w:val="single" w:sz="4" w:space="0" w:color="auto"/>
            </w:tcBorders>
            <w:vAlign w:val="center"/>
          </w:tcPr>
          <w:p w14:paraId="55F37C62" w14:textId="77777777" w:rsidR="00614FDC" w:rsidRPr="00F9608A" w:rsidRDefault="00614FDC" w:rsidP="00614FDC">
            <w:pPr>
              <w:pStyle w:val="APVMATableText"/>
            </w:pPr>
            <w:r w:rsidRPr="00F9608A">
              <w:t>475</w:t>
            </w:r>
          </w:p>
        </w:tc>
        <w:tc>
          <w:tcPr>
            <w:tcW w:w="589" w:type="pct"/>
            <w:tcBorders>
              <w:top w:val="single" w:sz="4" w:space="0" w:color="auto"/>
              <w:bottom w:val="single" w:sz="4" w:space="0" w:color="auto"/>
            </w:tcBorders>
            <w:vAlign w:val="center"/>
          </w:tcPr>
          <w:p w14:paraId="78F7AD0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0B658FC"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E809B3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26CFFE8D" w14:textId="77777777" w:rsidR="00614FDC" w:rsidRPr="00F9608A" w:rsidRDefault="00614FDC" w:rsidP="00614FDC">
            <w:pPr>
              <w:pStyle w:val="APVMATableText"/>
            </w:pPr>
          </w:p>
        </w:tc>
      </w:tr>
      <w:tr w:rsidR="00614FDC" w14:paraId="38527423" w14:textId="77777777" w:rsidTr="00614FDC">
        <w:tc>
          <w:tcPr>
            <w:tcW w:w="515" w:type="pct"/>
            <w:tcBorders>
              <w:top w:val="single" w:sz="4" w:space="0" w:color="auto"/>
              <w:bottom w:val="single" w:sz="4" w:space="0" w:color="auto"/>
            </w:tcBorders>
            <w:vAlign w:val="center"/>
          </w:tcPr>
          <w:p w14:paraId="093EEE5A" w14:textId="77777777" w:rsidR="00614FDC" w:rsidRPr="00F9608A" w:rsidRDefault="00614FDC" w:rsidP="00614FDC">
            <w:pPr>
              <w:pStyle w:val="APVMATableText"/>
            </w:pPr>
            <w:r w:rsidRPr="00F9608A">
              <w:t>11</w:t>
            </w:r>
          </w:p>
        </w:tc>
        <w:tc>
          <w:tcPr>
            <w:tcW w:w="1176" w:type="pct"/>
            <w:tcBorders>
              <w:top w:val="single" w:sz="4" w:space="0" w:color="auto"/>
              <w:bottom w:val="single" w:sz="4" w:space="0" w:color="auto"/>
            </w:tcBorders>
            <w:vAlign w:val="center"/>
          </w:tcPr>
          <w:p w14:paraId="4E4AB84E" w14:textId="77777777" w:rsidR="00614FDC" w:rsidRPr="00F9608A" w:rsidRDefault="00614FDC" w:rsidP="00614FDC">
            <w:pPr>
              <w:pStyle w:val="APVMATableText"/>
            </w:pPr>
            <w:r w:rsidRPr="00F9608A">
              <w:t>DEA salt</w:t>
            </w:r>
          </w:p>
        </w:tc>
        <w:tc>
          <w:tcPr>
            <w:tcW w:w="735" w:type="pct"/>
            <w:tcBorders>
              <w:top w:val="single" w:sz="4" w:space="0" w:color="auto"/>
              <w:bottom w:val="single" w:sz="4" w:space="0" w:color="auto"/>
            </w:tcBorders>
            <w:vAlign w:val="center"/>
          </w:tcPr>
          <w:p w14:paraId="238D585D" w14:textId="77777777" w:rsidR="00614FDC" w:rsidRPr="00F9608A" w:rsidRDefault="00614FDC" w:rsidP="00614FDC">
            <w:pPr>
              <w:pStyle w:val="APVMATableText"/>
            </w:pPr>
            <w:r w:rsidRPr="00F9608A">
              <w:t>500</w:t>
            </w:r>
          </w:p>
        </w:tc>
        <w:tc>
          <w:tcPr>
            <w:tcW w:w="589" w:type="pct"/>
            <w:tcBorders>
              <w:top w:val="single" w:sz="4" w:space="0" w:color="auto"/>
              <w:bottom w:val="single" w:sz="4" w:space="0" w:color="auto"/>
            </w:tcBorders>
            <w:vAlign w:val="center"/>
          </w:tcPr>
          <w:p w14:paraId="00839AF7"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3DCAB87"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53AD43EB"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9136690" w14:textId="77777777" w:rsidR="00614FDC" w:rsidRPr="00F9608A" w:rsidRDefault="00614FDC" w:rsidP="00614FDC">
            <w:pPr>
              <w:pStyle w:val="APVMATableText"/>
            </w:pPr>
          </w:p>
        </w:tc>
      </w:tr>
      <w:tr w:rsidR="00614FDC" w14:paraId="2666B496" w14:textId="77777777" w:rsidTr="00614FDC">
        <w:tc>
          <w:tcPr>
            <w:tcW w:w="515" w:type="pct"/>
            <w:tcBorders>
              <w:top w:val="single" w:sz="4" w:space="0" w:color="auto"/>
              <w:bottom w:val="single" w:sz="4" w:space="0" w:color="auto"/>
            </w:tcBorders>
            <w:vAlign w:val="center"/>
          </w:tcPr>
          <w:p w14:paraId="4E3E23AD" w14:textId="77777777" w:rsidR="00614FDC" w:rsidRPr="00F9608A" w:rsidRDefault="00614FDC" w:rsidP="00614FDC">
            <w:pPr>
              <w:pStyle w:val="APVMATableText"/>
            </w:pPr>
            <w:r w:rsidRPr="00F9608A">
              <w:t>12a</w:t>
            </w:r>
          </w:p>
        </w:tc>
        <w:tc>
          <w:tcPr>
            <w:tcW w:w="1176" w:type="pct"/>
            <w:tcBorders>
              <w:top w:val="single" w:sz="4" w:space="0" w:color="auto"/>
              <w:bottom w:val="single" w:sz="4" w:space="0" w:color="auto"/>
            </w:tcBorders>
            <w:vAlign w:val="center"/>
          </w:tcPr>
          <w:p w14:paraId="40EB9032" w14:textId="77777777" w:rsidR="00614FDC" w:rsidRPr="00F9608A" w:rsidRDefault="00614FDC" w:rsidP="00614FDC">
            <w:pPr>
              <w:pStyle w:val="APVMATableText"/>
            </w:pPr>
            <w:r w:rsidRPr="00F9608A">
              <w:t>DEA/TEA salt</w:t>
            </w:r>
          </w:p>
        </w:tc>
        <w:tc>
          <w:tcPr>
            <w:tcW w:w="735" w:type="pct"/>
            <w:tcBorders>
              <w:top w:val="single" w:sz="4" w:space="0" w:color="auto"/>
              <w:bottom w:val="single" w:sz="4" w:space="0" w:color="auto"/>
            </w:tcBorders>
            <w:vAlign w:val="center"/>
          </w:tcPr>
          <w:p w14:paraId="28079AAB" w14:textId="77777777" w:rsidR="00614FDC" w:rsidRPr="00F9608A" w:rsidRDefault="00614FDC" w:rsidP="00614FDC">
            <w:pPr>
              <w:pStyle w:val="APVMATableText"/>
            </w:pPr>
            <w:r w:rsidRPr="00F9608A">
              <w:t>500</w:t>
            </w:r>
          </w:p>
        </w:tc>
        <w:tc>
          <w:tcPr>
            <w:tcW w:w="589" w:type="pct"/>
            <w:tcBorders>
              <w:top w:val="single" w:sz="4" w:space="0" w:color="auto"/>
              <w:bottom w:val="single" w:sz="4" w:space="0" w:color="auto"/>
            </w:tcBorders>
            <w:vAlign w:val="center"/>
          </w:tcPr>
          <w:p w14:paraId="46C5570E"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1BA99220"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53578787"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FF71ED5" w14:textId="77777777" w:rsidR="00614FDC" w:rsidRPr="00F9608A" w:rsidRDefault="00614FDC" w:rsidP="00614FDC">
            <w:pPr>
              <w:pStyle w:val="APVMATableText"/>
            </w:pPr>
          </w:p>
        </w:tc>
      </w:tr>
      <w:tr w:rsidR="00614FDC" w14:paraId="6F88BEE3" w14:textId="77777777" w:rsidTr="00614FDC">
        <w:tc>
          <w:tcPr>
            <w:tcW w:w="515" w:type="pct"/>
            <w:tcBorders>
              <w:top w:val="single" w:sz="4" w:space="0" w:color="auto"/>
              <w:bottom w:val="single" w:sz="4" w:space="0" w:color="auto"/>
            </w:tcBorders>
            <w:vAlign w:val="center"/>
          </w:tcPr>
          <w:p w14:paraId="4D2AA4D9" w14:textId="77777777" w:rsidR="00614FDC" w:rsidRPr="00F9608A" w:rsidRDefault="00614FDC" w:rsidP="00614FDC">
            <w:pPr>
              <w:pStyle w:val="APVMATableText"/>
            </w:pPr>
            <w:r w:rsidRPr="00F9608A">
              <w:t>12b</w:t>
            </w:r>
          </w:p>
        </w:tc>
        <w:tc>
          <w:tcPr>
            <w:tcW w:w="1176" w:type="pct"/>
            <w:tcBorders>
              <w:top w:val="single" w:sz="4" w:space="0" w:color="auto"/>
              <w:bottom w:val="single" w:sz="4" w:space="0" w:color="auto"/>
            </w:tcBorders>
            <w:vAlign w:val="center"/>
          </w:tcPr>
          <w:p w14:paraId="7803082C" w14:textId="77777777" w:rsidR="00614FDC" w:rsidRPr="00F9608A" w:rsidRDefault="00614FDC" w:rsidP="00614FDC">
            <w:pPr>
              <w:pStyle w:val="APVMATableText"/>
            </w:pPr>
            <w:r w:rsidRPr="00F9608A">
              <w:t>DEA/TEA salt</w:t>
            </w:r>
          </w:p>
        </w:tc>
        <w:tc>
          <w:tcPr>
            <w:tcW w:w="735" w:type="pct"/>
            <w:tcBorders>
              <w:top w:val="single" w:sz="4" w:space="0" w:color="auto"/>
              <w:bottom w:val="single" w:sz="4" w:space="0" w:color="auto"/>
            </w:tcBorders>
            <w:vAlign w:val="center"/>
          </w:tcPr>
          <w:p w14:paraId="275D7D0B" w14:textId="77777777" w:rsidR="00614FDC" w:rsidRPr="00F9608A" w:rsidRDefault="00614FDC" w:rsidP="00614FDC">
            <w:pPr>
              <w:pStyle w:val="APVMATableText"/>
            </w:pPr>
            <w:r w:rsidRPr="00F9608A">
              <w:t>625</w:t>
            </w:r>
          </w:p>
        </w:tc>
        <w:tc>
          <w:tcPr>
            <w:tcW w:w="589" w:type="pct"/>
            <w:tcBorders>
              <w:top w:val="single" w:sz="4" w:space="0" w:color="auto"/>
              <w:bottom w:val="single" w:sz="4" w:space="0" w:color="auto"/>
            </w:tcBorders>
            <w:vAlign w:val="center"/>
          </w:tcPr>
          <w:p w14:paraId="4892C89E"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2272306"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2777DE9"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6D264096" w14:textId="77777777" w:rsidR="00614FDC" w:rsidRPr="00F9608A" w:rsidRDefault="00614FDC" w:rsidP="00614FDC">
            <w:pPr>
              <w:pStyle w:val="APVMATableText"/>
            </w:pPr>
          </w:p>
        </w:tc>
      </w:tr>
      <w:tr w:rsidR="00614FDC" w14:paraId="37969CCB" w14:textId="77777777" w:rsidTr="00614FDC">
        <w:tc>
          <w:tcPr>
            <w:tcW w:w="515" w:type="pct"/>
            <w:tcBorders>
              <w:top w:val="single" w:sz="4" w:space="0" w:color="auto"/>
              <w:bottom w:val="single" w:sz="4" w:space="0" w:color="auto"/>
            </w:tcBorders>
            <w:vAlign w:val="center"/>
          </w:tcPr>
          <w:p w14:paraId="6C10092B" w14:textId="77777777" w:rsidR="00614FDC" w:rsidRPr="00F9608A" w:rsidRDefault="00614FDC" w:rsidP="00614FDC">
            <w:pPr>
              <w:pStyle w:val="APVMATableText"/>
            </w:pPr>
            <w:r w:rsidRPr="00F9608A">
              <w:t>13**</w:t>
            </w:r>
          </w:p>
        </w:tc>
        <w:tc>
          <w:tcPr>
            <w:tcW w:w="1176" w:type="pct"/>
            <w:tcBorders>
              <w:top w:val="single" w:sz="4" w:space="0" w:color="auto"/>
              <w:bottom w:val="single" w:sz="4" w:space="0" w:color="auto"/>
            </w:tcBorders>
            <w:vAlign w:val="center"/>
          </w:tcPr>
          <w:p w14:paraId="3E3C9674" w14:textId="77777777" w:rsidR="00614FDC" w:rsidRPr="00F9608A" w:rsidRDefault="00614FDC" w:rsidP="00614FDC">
            <w:pPr>
              <w:pStyle w:val="APVMATableText"/>
            </w:pPr>
            <w:r w:rsidRPr="00F9608A">
              <w:t>form not specified</w:t>
            </w:r>
          </w:p>
        </w:tc>
        <w:tc>
          <w:tcPr>
            <w:tcW w:w="735" w:type="pct"/>
            <w:tcBorders>
              <w:top w:val="single" w:sz="4" w:space="0" w:color="auto"/>
              <w:bottom w:val="single" w:sz="4" w:space="0" w:color="auto"/>
            </w:tcBorders>
            <w:vAlign w:val="center"/>
          </w:tcPr>
          <w:p w14:paraId="3564C645" w14:textId="77777777" w:rsidR="00614FDC" w:rsidRPr="00F9608A" w:rsidRDefault="00614FDC" w:rsidP="00614FDC">
            <w:pPr>
              <w:pStyle w:val="APVMATableText"/>
            </w:pPr>
            <w:r w:rsidRPr="00F9608A">
              <w:t>300</w:t>
            </w:r>
          </w:p>
        </w:tc>
        <w:tc>
          <w:tcPr>
            <w:tcW w:w="589" w:type="pct"/>
            <w:tcBorders>
              <w:top w:val="single" w:sz="4" w:space="0" w:color="auto"/>
              <w:bottom w:val="single" w:sz="4" w:space="0" w:color="auto"/>
            </w:tcBorders>
            <w:vAlign w:val="center"/>
          </w:tcPr>
          <w:p w14:paraId="76170EA5"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6D99B804"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3D3556D5"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250FA14" w14:textId="77777777" w:rsidR="00614FDC" w:rsidRPr="00F9608A" w:rsidRDefault="00614FDC" w:rsidP="00614FDC">
            <w:pPr>
              <w:pStyle w:val="APVMATableText"/>
            </w:pPr>
          </w:p>
        </w:tc>
      </w:tr>
      <w:tr w:rsidR="00614FDC" w14:paraId="183EB506" w14:textId="77777777" w:rsidTr="00614FDC">
        <w:tc>
          <w:tcPr>
            <w:tcW w:w="515" w:type="pct"/>
            <w:tcBorders>
              <w:top w:val="single" w:sz="4" w:space="0" w:color="auto"/>
              <w:bottom w:val="single" w:sz="4" w:space="0" w:color="auto"/>
            </w:tcBorders>
            <w:vAlign w:val="center"/>
          </w:tcPr>
          <w:p w14:paraId="2809F52F" w14:textId="77777777" w:rsidR="00614FDC" w:rsidRPr="00F9608A" w:rsidRDefault="00614FDC" w:rsidP="00614FDC">
            <w:pPr>
              <w:pStyle w:val="APVMATableText"/>
            </w:pPr>
            <w:r w:rsidRPr="00F9608A">
              <w:t>14a</w:t>
            </w:r>
          </w:p>
        </w:tc>
        <w:tc>
          <w:tcPr>
            <w:tcW w:w="1176" w:type="pct"/>
            <w:tcBorders>
              <w:top w:val="single" w:sz="4" w:space="0" w:color="auto"/>
              <w:bottom w:val="single" w:sz="4" w:space="0" w:color="auto"/>
            </w:tcBorders>
            <w:vAlign w:val="center"/>
          </w:tcPr>
          <w:p w14:paraId="210FD2F5" w14:textId="77777777" w:rsidR="00614FDC" w:rsidRPr="00F9608A" w:rsidRDefault="00614FDC" w:rsidP="00614FDC">
            <w:pPr>
              <w:pStyle w:val="APVMATableText"/>
            </w:pPr>
            <w:r w:rsidRPr="00F9608A">
              <w:t>Sodium salt</w:t>
            </w:r>
          </w:p>
        </w:tc>
        <w:tc>
          <w:tcPr>
            <w:tcW w:w="735" w:type="pct"/>
            <w:tcBorders>
              <w:top w:val="single" w:sz="4" w:space="0" w:color="auto"/>
              <w:bottom w:val="single" w:sz="4" w:space="0" w:color="auto"/>
            </w:tcBorders>
            <w:vAlign w:val="center"/>
          </w:tcPr>
          <w:p w14:paraId="771CD465" w14:textId="77777777" w:rsidR="00614FDC" w:rsidRPr="00F9608A" w:rsidRDefault="00614FDC" w:rsidP="00614FDC">
            <w:pPr>
              <w:pStyle w:val="APVMATableText"/>
            </w:pPr>
            <w:r w:rsidRPr="00F9608A">
              <w:t>700</w:t>
            </w:r>
          </w:p>
        </w:tc>
        <w:tc>
          <w:tcPr>
            <w:tcW w:w="589" w:type="pct"/>
            <w:tcBorders>
              <w:top w:val="single" w:sz="4" w:space="0" w:color="auto"/>
              <w:bottom w:val="single" w:sz="4" w:space="0" w:color="auto"/>
            </w:tcBorders>
            <w:vAlign w:val="center"/>
          </w:tcPr>
          <w:p w14:paraId="280D2D44"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1C8E45DF"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191B5062"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7E7874F" w14:textId="77777777" w:rsidR="00614FDC" w:rsidRPr="00F9608A" w:rsidRDefault="00614FDC" w:rsidP="00614FDC">
            <w:pPr>
              <w:pStyle w:val="APVMATableText"/>
            </w:pPr>
          </w:p>
        </w:tc>
      </w:tr>
      <w:tr w:rsidR="00614FDC" w14:paraId="3D230DCE" w14:textId="77777777" w:rsidTr="00614FDC">
        <w:tc>
          <w:tcPr>
            <w:tcW w:w="515" w:type="pct"/>
            <w:tcBorders>
              <w:top w:val="single" w:sz="4" w:space="0" w:color="auto"/>
              <w:bottom w:val="single" w:sz="4" w:space="0" w:color="auto"/>
            </w:tcBorders>
            <w:vAlign w:val="center"/>
          </w:tcPr>
          <w:p w14:paraId="38B35A0F" w14:textId="77777777" w:rsidR="00614FDC" w:rsidRPr="00F9608A" w:rsidRDefault="00614FDC" w:rsidP="00614FDC">
            <w:pPr>
              <w:pStyle w:val="APVMATableText"/>
            </w:pPr>
            <w:r w:rsidRPr="00F9608A">
              <w:t>14b</w:t>
            </w:r>
          </w:p>
        </w:tc>
        <w:tc>
          <w:tcPr>
            <w:tcW w:w="1176" w:type="pct"/>
            <w:tcBorders>
              <w:top w:val="single" w:sz="4" w:space="0" w:color="auto"/>
              <w:bottom w:val="single" w:sz="4" w:space="0" w:color="auto"/>
            </w:tcBorders>
            <w:vAlign w:val="center"/>
          </w:tcPr>
          <w:p w14:paraId="5392B1BD" w14:textId="77777777" w:rsidR="00614FDC" w:rsidRPr="00F9608A" w:rsidRDefault="00614FDC" w:rsidP="00614FDC">
            <w:pPr>
              <w:pStyle w:val="APVMATableText"/>
            </w:pPr>
            <w:r w:rsidRPr="00F9608A">
              <w:t>Sodium salt</w:t>
            </w:r>
          </w:p>
        </w:tc>
        <w:tc>
          <w:tcPr>
            <w:tcW w:w="735" w:type="pct"/>
            <w:tcBorders>
              <w:top w:val="single" w:sz="4" w:space="0" w:color="auto"/>
              <w:bottom w:val="single" w:sz="4" w:space="0" w:color="auto"/>
            </w:tcBorders>
            <w:vAlign w:val="center"/>
          </w:tcPr>
          <w:p w14:paraId="3DB973A8" w14:textId="77777777" w:rsidR="00614FDC" w:rsidRPr="00F9608A" w:rsidRDefault="00614FDC" w:rsidP="00614FDC">
            <w:pPr>
              <w:pStyle w:val="APVMATableText"/>
            </w:pPr>
            <w:r w:rsidRPr="00F9608A">
              <w:t>800</w:t>
            </w:r>
          </w:p>
        </w:tc>
        <w:tc>
          <w:tcPr>
            <w:tcW w:w="589" w:type="pct"/>
            <w:tcBorders>
              <w:top w:val="single" w:sz="4" w:space="0" w:color="auto"/>
              <w:bottom w:val="single" w:sz="4" w:space="0" w:color="auto"/>
            </w:tcBorders>
            <w:vAlign w:val="center"/>
          </w:tcPr>
          <w:p w14:paraId="0E96BF43"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48342EE7"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14F82B4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FA1616B" w14:textId="77777777" w:rsidR="00614FDC" w:rsidRPr="00F9608A" w:rsidRDefault="00614FDC" w:rsidP="00614FDC">
            <w:pPr>
              <w:pStyle w:val="APVMATableText"/>
            </w:pPr>
          </w:p>
        </w:tc>
      </w:tr>
      <w:tr w:rsidR="00614FDC" w14:paraId="55747BF2" w14:textId="77777777" w:rsidTr="00614FDC">
        <w:tc>
          <w:tcPr>
            <w:tcW w:w="515" w:type="pct"/>
            <w:tcBorders>
              <w:top w:val="single" w:sz="4" w:space="0" w:color="auto"/>
              <w:bottom w:val="single" w:sz="4" w:space="0" w:color="auto"/>
            </w:tcBorders>
            <w:vAlign w:val="center"/>
          </w:tcPr>
          <w:p w14:paraId="04D559B4" w14:textId="77777777" w:rsidR="00614FDC" w:rsidRPr="00F9608A" w:rsidRDefault="00614FDC" w:rsidP="00614FDC">
            <w:pPr>
              <w:pStyle w:val="APVMATableText"/>
            </w:pPr>
            <w:r w:rsidRPr="00F9608A">
              <w:t>15a</w:t>
            </w:r>
          </w:p>
        </w:tc>
        <w:tc>
          <w:tcPr>
            <w:tcW w:w="1176" w:type="pct"/>
            <w:tcBorders>
              <w:top w:val="single" w:sz="4" w:space="0" w:color="auto"/>
              <w:bottom w:val="single" w:sz="4" w:space="0" w:color="auto"/>
            </w:tcBorders>
            <w:vAlign w:val="center"/>
          </w:tcPr>
          <w:p w14:paraId="07DEF4E8" w14:textId="77777777" w:rsidR="00614FDC" w:rsidRPr="00F9608A" w:rsidRDefault="00614FDC" w:rsidP="00614FDC">
            <w:pPr>
              <w:pStyle w:val="APVMATableText"/>
            </w:pPr>
            <w:r w:rsidRPr="00F9608A">
              <w:t>Sodium salt</w:t>
            </w:r>
          </w:p>
        </w:tc>
        <w:tc>
          <w:tcPr>
            <w:tcW w:w="735" w:type="pct"/>
            <w:tcBorders>
              <w:top w:val="single" w:sz="4" w:space="0" w:color="auto"/>
              <w:bottom w:val="single" w:sz="4" w:space="0" w:color="auto"/>
            </w:tcBorders>
            <w:vAlign w:val="center"/>
          </w:tcPr>
          <w:p w14:paraId="0F6629B2" w14:textId="77777777" w:rsidR="00614FDC" w:rsidRPr="00F9608A" w:rsidRDefault="00614FDC" w:rsidP="00614FDC">
            <w:pPr>
              <w:pStyle w:val="APVMATableText"/>
            </w:pPr>
            <w:r w:rsidRPr="00F9608A">
              <w:t>22.8</w:t>
            </w:r>
          </w:p>
        </w:tc>
        <w:tc>
          <w:tcPr>
            <w:tcW w:w="589" w:type="pct"/>
            <w:tcBorders>
              <w:top w:val="single" w:sz="4" w:space="0" w:color="auto"/>
              <w:bottom w:val="single" w:sz="4" w:space="0" w:color="auto"/>
            </w:tcBorders>
            <w:vAlign w:val="center"/>
          </w:tcPr>
          <w:p w14:paraId="5D5A5B18"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6E6581DB"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47339C1B"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21F880DE" w14:textId="77777777" w:rsidR="00614FDC" w:rsidRPr="00F9608A" w:rsidRDefault="00614FDC" w:rsidP="00614FDC">
            <w:pPr>
              <w:pStyle w:val="APVMATableText"/>
            </w:pPr>
          </w:p>
        </w:tc>
      </w:tr>
      <w:tr w:rsidR="00614FDC" w14:paraId="6F47183C" w14:textId="77777777" w:rsidTr="00614FDC">
        <w:tc>
          <w:tcPr>
            <w:tcW w:w="515" w:type="pct"/>
            <w:tcBorders>
              <w:top w:val="single" w:sz="4" w:space="0" w:color="auto"/>
              <w:bottom w:val="single" w:sz="4" w:space="0" w:color="auto"/>
            </w:tcBorders>
            <w:vAlign w:val="center"/>
          </w:tcPr>
          <w:p w14:paraId="70C3CEB3" w14:textId="77777777" w:rsidR="00614FDC" w:rsidRPr="00F9608A" w:rsidRDefault="00614FDC" w:rsidP="00614FDC">
            <w:pPr>
              <w:pStyle w:val="APVMATableText"/>
            </w:pPr>
            <w:r w:rsidRPr="00F9608A">
              <w:t>15b</w:t>
            </w:r>
          </w:p>
        </w:tc>
        <w:tc>
          <w:tcPr>
            <w:tcW w:w="1176" w:type="pct"/>
            <w:tcBorders>
              <w:top w:val="single" w:sz="4" w:space="0" w:color="auto"/>
              <w:bottom w:val="single" w:sz="4" w:space="0" w:color="auto"/>
            </w:tcBorders>
            <w:vAlign w:val="center"/>
          </w:tcPr>
          <w:p w14:paraId="22DD966D" w14:textId="77777777" w:rsidR="00614FDC" w:rsidRPr="00F9608A" w:rsidRDefault="00614FDC" w:rsidP="00614FDC">
            <w:pPr>
              <w:pStyle w:val="APVMATableText"/>
            </w:pPr>
            <w:r w:rsidRPr="00F9608A">
              <w:t>DMA salt</w:t>
            </w:r>
          </w:p>
        </w:tc>
        <w:tc>
          <w:tcPr>
            <w:tcW w:w="735" w:type="pct"/>
            <w:tcBorders>
              <w:top w:val="single" w:sz="4" w:space="0" w:color="auto"/>
              <w:bottom w:val="single" w:sz="4" w:space="0" w:color="auto"/>
            </w:tcBorders>
            <w:vAlign w:val="center"/>
          </w:tcPr>
          <w:p w14:paraId="29E08E91" w14:textId="77777777" w:rsidR="00614FDC" w:rsidRPr="00F9608A" w:rsidRDefault="00614FDC" w:rsidP="00614FDC">
            <w:pPr>
              <w:pStyle w:val="APVMATableText"/>
            </w:pPr>
            <w:r w:rsidRPr="00F9608A">
              <w:t>100</w:t>
            </w:r>
          </w:p>
        </w:tc>
        <w:tc>
          <w:tcPr>
            <w:tcW w:w="589" w:type="pct"/>
            <w:tcBorders>
              <w:top w:val="single" w:sz="4" w:space="0" w:color="auto"/>
              <w:bottom w:val="single" w:sz="4" w:space="0" w:color="auto"/>
            </w:tcBorders>
            <w:vAlign w:val="center"/>
          </w:tcPr>
          <w:p w14:paraId="26CA28A5"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485FEDC"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138F0B40"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1AF5B1B" w14:textId="77777777" w:rsidR="00614FDC" w:rsidRPr="00F9608A" w:rsidRDefault="00614FDC" w:rsidP="00614FDC">
            <w:pPr>
              <w:pStyle w:val="APVMATableText"/>
            </w:pPr>
          </w:p>
        </w:tc>
      </w:tr>
      <w:tr w:rsidR="00614FDC" w14:paraId="3012BDE2" w14:textId="77777777" w:rsidTr="00614FDC">
        <w:tc>
          <w:tcPr>
            <w:tcW w:w="515" w:type="pct"/>
            <w:tcBorders>
              <w:top w:val="single" w:sz="4" w:space="0" w:color="auto"/>
              <w:bottom w:val="single" w:sz="4" w:space="0" w:color="auto"/>
            </w:tcBorders>
            <w:vAlign w:val="center"/>
          </w:tcPr>
          <w:p w14:paraId="1579B8B3" w14:textId="77777777" w:rsidR="00614FDC" w:rsidRPr="00F9608A" w:rsidRDefault="00614FDC" w:rsidP="00614FDC">
            <w:pPr>
              <w:pStyle w:val="APVMATableText"/>
            </w:pPr>
            <w:r w:rsidRPr="00F9608A">
              <w:t>16a</w:t>
            </w:r>
          </w:p>
        </w:tc>
        <w:tc>
          <w:tcPr>
            <w:tcW w:w="1176" w:type="pct"/>
            <w:tcBorders>
              <w:top w:val="single" w:sz="4" w:space="0" w:color="auto"/>
              <w:bottom w:val="single" w:sz="4" w:space="0" w:color="auto"/>
            </w:tcBorders>
            <w:vAlign w:val="center"/>
          </w:tcPr>
          <w:p w14:paraId="79AF6B16" w14:textId="77777777" w:rsidR="00614FDC" w:rsidRPr="00F9608A" w:rsidRDefault="00614FDC" w:rsidP="00614FDC">
            <w:pPr>
              <w:pStyle w:val="APVMATableText"/>
            </w:pPr>
            <w:r w:rsidRPr="00F9608A">
              <w:t>DMA/DEA salts</w:t>
            </w:r>
          </w:p>
          <w:p w14:paraId="59AC36CF" w14:textId="77777777" w:rsidR="00614FDC" w:rsidRPr="00F9608A" w:rsidRDefault="00614FDC" w:rsidP="00614FDC">
            <w:pPr>
              <w:pStyle w:val="APVMATableText"/>
            </w:pPr>
            <w:r w:rsidRPr="00F9608A">
              <w:t>Commercial products</w:t>
            </w:r>
          </w:p>
        </w:tc>
        <w:tc>
          <w:tcPr>
            <w:tcW w:w="735" w:type="pct"/>
            <w:tcBorders>
              <w:top w:val="single" w:sz="4" w:space="0" w:color="auto"/>
              <w:bottom w:val="single" w:sz="4" w:space="0" w:color="auto"/>
            </w:tcBorders>
            <w:vAlign w:val="center"/>
          </w:tcPr>
          <w:p w14:paraId="3EBF7AF1" w14:textId="77777777" w:rsidR="00614FDC" w:rsidRPr="00F9608A" w:rsidRDefault="00614FDC" w:rsidP="00614FDC">
            <w:pPr>
              <w:pStyle w:val="APVMATableText"/>
            </w:pPr>
            <w:r w:rsidRPr="00F9608A">
              <w:t>80</w:t>
            </w:r>
          </w:p>
        </w:tc>
        <w:tc>
          <w:tcPr>
            <w:tcW w:w="589" w:type="pct"/>
            <w:tcBorders>
              <w:top w:val="single" w:sz="4" w:space="0" w:color="auto"/>
              <w:bottom w:val="single" w:sz="4" w:space="0" w:color="auto"/>
            </w:tcBorders>
            <w:vAlign w:val="center"/>
          </w:tcPr>
          <w:p w14:paraId="52DC3DED" w14:textId="77777777" w:rsidR="00614FDC" w:rsidRPr="00F9608A" w:rsidRDefault="00614FDC" w:rsidP="00614FDC">
            <w:pPr>
              <w:pStyle w:val="APVMATableText"/>
            </w:pPr>
            <w:r w:rsidRPr="00F9608A">
              <w:t>Mecoprop</w:t>
            </w:r>
          </w:p>
        </w:tc>
        <w:tc>
          <w:tcPr>
            <w:tcW w:w="735" w:type="pct"/>
            <w:tcBorders>
              <w:top w:val="single" w:sz="4" w:space="0" w:color="auto"/>
              <w:bottom w:val="single" w:sz="4" w:space="0" w:color="auto"/>
            </w:tcBorders>
            <w:vAlign w:val="center"/>
          </w:tcPr>
          <w:p w14:paraId="664086C9" w14:textId="77777777" w:rsidR="00614FDC" w:rsidRPr="00F9608A" w:rsidRDefault="00614FDC" w:rsidP="00614FDC">
            <w:pPr>
              <w:pStyle w:val="APVMATableText"/>
            </w:pPr>
            <w:r w:rsidRPr="00F9608A">
              <w:t>336</w:t>
            </w:r>
          </w:p>
        </w:tc>
        <w:tc>
          <w:tcPr>
            <w:tcW w:w="515" w:type="pct"/>
            <w:tcBorders>
              <w:top w:val="single" w:sz="4" w:space="0" w:color="auto"/>
              <w:bottom w:val="single" w:sz="4" w:space="0" w:color="auto"/>
            </w:tcBorders>
            <w:vAlign w:val="center"/>
          </w:tcPr>
          <w:p w14:paraId="547FB71E" w14:textId="77777777" w:rsidR="00614FDC" w:rsidRPr="00F9608A" w:rsidRDefault="00614FDC" w:rsidP="00614FDC">
            <w:pPr>
              <w:pStyle w:val="APVMATableText"/>
            </w:pPr>
            <w:r w:rsidRPr="00F9608A">
              <w:t>Dicamba</w:t>
            </w:r>
          </w:p>
        </w:tc>
        <w:tc>
          <w:tcPr>
            <w:tcW w:w="735" w:type="pct"/>
            <w:tcBorders>
              <w:top w:val="single" w:sz="4" w:space="0" w:color="auto"/>
              <w:bottom w:val="single" w:sz="4" w:space="0" w:color="auto"/>
            </w:tcBorders>
            <w:vAlign w:val="center"/>
          </w:tcPr>
          <w:p w14:paraId="42A0DB88" w14:textId="77777777" w:rsidR="00614FDC" w:rsidRPr="00F9608A" w:rsidRDefault="00614FDC" w:rsidP="00614FDC">
            <w:pPr>
              <w:pStyle w:val="APVMATableText"/>
            </w:pPr>
            <w:r w:rsidRPr="00F9608A">
              <w:t>40</w:t>
            </w:r>
          </w:p>
        </w:tc>
      </w:tr>
      <w:tr w:rsidR="00614FDC" w14:paraId="2BB98A65" w14:textId="77777777" w:rsidTr="00614FDC">
        <w:tc>
          <w:tcPr>
            <w:tcW w:w="515" w:type="pct"/>
            <w:tcBorders>
              <w:top w:val="single" w:sz="4" w:space="0" w:color="auto"/>
              <w:bottom w:val="single" w:sz="4" w:space="0" w:color="auto"/>
            </w:tcBorders>
            <w:vAlign w:val="center"/>
          </w:tcPr>
          <w:p w14:paraId="5A0B59E5" w14:textId="77777777" w:rsidR="00614FDC" w:rsidRPr="00F9608A" w:rsidRDefault="00614FDC" w:rsidP="00614FDC">
            <w:pPr>
              <w:pStyle w:val="APVMATableText"/>
            </w:pPr>
            <w:r w:rsidRPr="00F9608A">
              <w:t>16b</w:t>
            </w:r>
          </w:p>
        </w:tc>
        <w:tc>
          <w:tcPr>
            <w:tcW w:w="1176" w:type="pct"/>
            <w:tcBorders>
              <w:top w:val="single" w:sz="4" w:space="0" w:color="auto"/>
              <w:bottom w:val="single" w:sz="4" w:space="0" w:color="auto"/>
            </w:tcBorders>
            <w:vAlign w:val="center"/>
          </w:tcPr>
          <w:p w14:paraId="00849B62" w14:textId="77777777" w:rsidR="00614FDC" w:rsidRPr="00F9608A" w:rsidRDefault="00614FDC" w:rsidP="00614FDC">
            <w:pPr>
              <w:pStyle w:val="APVMATableText"/>
            </w:pPr>
            <w:r w:rsidRPr="00F9608A">
              <w:t>DEA salt</w:t>
            </w:r>
          </w:p>
        </w:tc>
        <w:tc>
          <w:tcPr>
            <w:tcW w:w="735" w:type="pct"/>
            <w:tcBorders>
              <w:top w:val="single" w:sz="4" w:space="0" w:color="auto"/>
              <w:bottom w:val="single" w:sz="4" w:space="0" w:color="auto"/>
            </w:tcBorders>
            <w:vAlign w:val="center"/>
          </w:tcPr>
          <w:p w14:paraId="7A49B55F" w14:textId="77777777" w:rsidR="00614FDC" w:rsidRPr="00F9608A" w:rsidRDefault="00614FDC" w:rsidP="00614FDC">
            <w:pPr>
              <w:pStyle w:val="APVMATableText"/>
            </w:pPr>
            <w:r w:rsidRPr="00F9608A">
              <w:t>350</w:t>
            </w:r>
          </w:p>
        </w:tc>
        <w:tc>
          <w:tcPr>
            <w:tcW w:w="589" w:type="pct"/>
            <w:tcBorders>
              <w:top w:val="single" w:sz="4" w:space="0" w:color="auto"/>
              <w:bottom w:val="single" w:sz="4" w:space="0" w:color="auto"/>
            </w:tcBorders>
            <w:vAlign w:val="center"/>
          </w:tcPr>
          <w:p w14:paraId="78BFF53F" w14:textId="77777777" w:rsidR="00614FDC" w:rsidRPr="00F9608A" w:rsidRDefault="00614FDC" w:rsidP="00614FDC">
            <w:pPr>
              <w:pStyle w:val="APVMATableText"/>
            </w:pPr>
            <w:r w:rsidRPr="00F9608A">
              <w:t>Clopyralid</w:t>
            </w:r>
          </w:p>
        </w:tc>
        <w:tc>
          <w:tcPr>
            <w:tcW w:w="735" w:type="pct"/>
            <w:tcBorders>
              <w:top w:val="single" w:sz="4" w:space="0" w:color="auto"/>
              <w:bottom w:val="single" w:sz="4" w:space="0" w:color="auto"/>
            </w:tcBorders>
            <w:vAlign w:val="center"/>
          </w:tcPr>
          <w:p w14:paraId="7730614D" w14:textId="77777777" w:rsidR="00614FDC" w:rsidRPr="00F9608A" w:rsidRDefault="00614FDC" w:rsidP="00614FDC">
            <w:pPr>
              <w:pStyle w:val="APVMATableText"/>
            </w:pPr>
            <w:r w:rsidRPr="00F9608A">
              <w:t>45</w:t>
            </w:r>
          </w:p>
        </w:tc>
        <w:tc>
          <w:tcPr>
            <w:tcW w:w="515" w:type="pct"/>
            <w:tcBorders>
              <w:top w:val="single" w:sz="4" w:space="0" w:color="auto"/>
              <w:bottom w:val="single" w:sz="4" w:space="0" w:color="auto"/>
            </w:tcBorders>
            <w:vAlign w:val="center"/>
          </w:tcPr>
          <w:p w14:paraId="1611CB13" w14:textId="77777777" w:rsidR="00614FDC" w:rsidRPr="00F9608A" w:rsidRDefault="00614FDC" w:rsidP="00614FDC">
            <w:pPr>
              <w:pStyle w:val="APVMATableText"/>
            </w:pPr>
            <w:r w:rsidRPr="00F9608A">
              <w:t>Dicamba</w:t>
            </w:r>
          </w:p>
        </w:tc>
        <w:tc>
          <w:tcPr>
            <w:tcW w:w="735" w:type="pct"/>
            <w:tcBorders>
              <w:top w:val="single" w:sz="4" w:space="0" w:color="auto"/>
              <w:bottom w:val="single" w:sz="4" w:space="0" w:color="auto"/>
            </w:tcBorders>
            <w:vAlign w:val="center"/>
          </w:tcPr>
          <w:p w14:paraId="43A8545F" w14:textId="77777777" w:rsidR="00614FDC" w:rsidRPr="00F9608A" w:rsidRDefault="00614FDC" w:rsidP="00614FDC">
            <w:pPr>
              <w:pStyle w:val="APVMATableText"/>
            </w:pPr>
            <w:r w:rsidRPr="00F9608A">
              <w:t>45</w:t>
            </w:r>
          </w:p>
        </w:tc>
      </w:tr>
      <w:tr w:rsidR="00614FDC" w14:paraId="51FF9416" w14:textId="77777777" w:rsidTr="00614FDC">
        <w:tc>
          <w:tcPr>
            <w:tcW w:w="515" w:type="pct"/>
            <w:tcBorders>
              <w:top w:val="single" w:sz="4" w:space="0" w:color="auto"/>
              <w:bottom w:val="single" w:sz="4" w:space="0" w:color="auto"/>
            </w:tcBorders>
            <w:vAlign w:val="center"/>
          </w:tcPr>
          <w:p w14:paraId="07FEFBEB" w14:textId="77777777" w:rsidR="00614FDC" w:rsidRPr="00F9608A" w:rsidRDefault="00614FDC" w:rsidP="00614FDC">
            <w:pPr>
              <w:pStyle w:val="APVMATableText"/>
            </w:pPr>
            <w:r w:rsidRPr="00F9608A">
              <w:lastRenderedPageBreak/>
              <w:t>17</w:t>
            </w:r>
          </w:p>
        </w:tc>
        <w:tc>
          <w:tcPr>
            <w:tcW w:w="1176" w:type="pct"/>
            <w:tcBorders>
              <w:top w:val="single" w:sz="4" w:space="0" w:color="auto"/>
              <w:bottom w:val="single" w:sz="4" w:space="0" w:color="auto"/>
            </w:tcBorders>
            <w:vAlign w:val="center"/>
          </w:tcPr>
          <w:p w14:paraId="5C1314D3"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6312D42B" w14:textId="77777777" w:rsidR="00614FDC" w:rsidRPr="00F9608A" w:rsidRDefault="00614FDC" w:rsidP="00614FDC">
            <w:pPr>
              <w:pStyle w:val="APVMATableText"/>
            </w:pPr>
            <w:r w:rsidRPr="00F9608A">
              <w:t>577</w:t>
            </w:r>
          </w:p>
        </w:tc>
        <w:tc>
          <w:tcPr>
            <w:tcW w:w="589" w:type="pct"/>
            <w:tcBorders>
              <w:top w:val="single" w:sz="4" w:space="0" w:color="auto"/>
              <w:bottom w:val="single" w:sz="4" w:space="0" w:color="auto"/>
            </w:tcBorders>
            <w:vAlign w:val="center"/>
          </w:tcPr>
          <w:p w14:paraId="64625694" w14:textId="77777777" w:rsidR="00614FDC" w:rsidRPr="00F9608A" w:rsidRDefault="00614FDC" w:rsidP="00614FDC">
            <w:pPr>
              <w:pStyle w:val="APVMATableText"/>
            </w:pPr>
            <w:r w:rsidRPr="00F9608A">
              <w:t>Ioxynil</w:t>
            </w:r>
          </w:p>
        </w:tc>
        <w:tc>
          <w:tcPr>
            <w:tcW w:w="735" w:type="pct"/>
            <w:tcBorders>
              <w:top w:val="single" w:sz="4" w:space="0" w:color="auto"/>
              <w:bottom w:val="single" w:sz="4" w:space="0" w:color="auto"/>
            </w:tcBorders>
            <w:vAlign w:val="center"/>
          </w:tcPr>
          <w:p w14:paraId="2BA04741" w14:textId="77777777" w:rsidR="00614FDC" w:rsidRPr="00F9608A" w:rsidRDefault="00614FDC" w:rsidP="00614FDC">
            <w:pPr>
              <w:pStyle w:val="APVMATableText"/>
            </w:pPr>
            <w:r w:rsidRPr="00F9608A">
              <w:t>100</w:t>
            </w:r>
          </w:p>
        </w:tc>
        <w:tc>
          <w:tcPr>
            <w:tcW w:w="515" w:type="pct"/>
            <w:tcBorders>
              <w:top w:val="single" w:sz="4" w:space="0" w:color="auto"/>
              <w:bottom w:val="single" w:sz="4" w:space="0" w:color="auto"/>
            </w:tcBorders>
            <w:vAlign w:val="center"/>
          </w:tcPr>
          <w:p w14:paraId="3EDA5A23"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9C0BC2B" w14:textId="77777777" w:rsidR="00614FDC" w:rsidRPr="00F9608A" w:rsidRDefault="00614FDC" w:rsidP="00614FDC">
            <w:pPr>
              <w:pStyle w:val="APVMATableText"/>
            </w:pPr>
          </w:p>
        </w:tc>
      </w:tr>
      <w:tr w:rsidR="00614FDC" w14:paraId="3F8C9AA0" w14:textId="77777777" w:rsidTr="00614FDC">
        <w:tc>
          <w:tcPr>
            <w:tcW w:w="515" w:type="pct"/>
            <w:tcBorders>
              <w:top w:val="single" w:sz="4" w:space="0" w:color="auto"/>
              <w:bottom w:val="single" w:sz="4" w:space="0" w:color="auto"/>
            </w:tcBorders>
            <w:vAlign w:val="center"/>
          </w:tcPr>
          <w:p w14:paraId="54E1015C" w14:textId="77777777" w:rsidR="00614FDC" w:rsidRPr="00F9608A" w:rsidRDefault="00614FDC" w:rsidP="00614FDC">
            <w:pPr>
              <w:pStyle w:val="APVMATableText"/>
            </w:pPr>
            <w:r w:rsidRPr="00F9608A">
              <w:t>18</w:t>
            </w:r>
          </w:p>
        </w:tc>
        <w:tc>
          <w:tcPr>
            <w:tcW w:w="1176" w:type="pct"/>
            <w:tcBorders>
              <w:top w:val="single" w:sz="4" w:space="0" w:color="auto"/>
              <w:bottom w:val="single" w:sz="4" w:space="0" w:color="auto"/>
            </w:tcBorders>
            <w:vAlign w:val="center"/>
          </w:tcPr>
          <w:p w14:paraId="56FDF971"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685747C7" w14:textId="77777777" w:rsidR="00614FDC" w:rsidRPr="00F9608A" w:rsidRDefault="00614FDC" w:rsidP="00614FDC">
            <w:pPr>
              <w:pStyle w:val="APVMATableText"/>
            </w:pPr>
            <w:r w:rsidRPr="00F9608A">
              <w:t>600</w:t>
            </w:r>
          </w:p>
        </w:tc>
        <w:tc>
          <w:tcPr>
            <w:tcW w:w="589" w:type="pct"/>
            <w:tcBorders>
              <w:top w:val="single" w:sz="4" w:space="0" w:color="auto"/>
              <w:bottom w:val="single" w:sz="4" w:space="0" w:color="auto"/>
            </w:tcBorders>
            <w:vAlign w:val="center"/>
          </w:tcPr>
          <w:p w14:paraId="7769946D"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28701275"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6E80EBE4"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62E67E6A" w14:textId="77777777" w:rsidR="00614FDC" w:rsidRPr="00F9608A" w:rsidRDefault="00614FDC" w:rsidP="00614FDC">
            <w:pPr>
              <w:pStyle w:val="APVMATableText"/>
            </w:pPr>
          </w:p>
        </w:tc>
      </w:tr>
      <w:tr w:rsidR="00614FDC" w14:paraId="60E7ACE4" w14:textId="77777777" w:rsidTr="00614FDC">
        <w:tc>
          <w:tcPr>
            <w:tcW w:w="515" w:type="pct"/>
            <w:tcBorders>
              <w:top w:val="single" w:sz="4" w:space="0" w:color="auto"/>
              <w:bottom w:val="single" w:sz="4" w:space="0" w:color="auto"/>
            </w:tcBorders>
            <w:vAlign w:val="center"/>
          </w:tcPr>
          <w:p w14:paraId="1014B81B" w14:textId="77777777" w:rsidR="00614FDC" w:rsidRPr="00F9608A" w:rsidRDefault="00614FDC" w:rsidP="00614FDC">
            <w:pPr>
              <w:pStyle w:val="APVMATableText"/>
            </w:pPr>
            <w:r w:rsidRPr="00F9608A">
              <w:t>19a</w:t>
            </w:r>
          </w:p>
        </w:tc>
        <w:tc>
          <w:tcPr>
            <w:tcW w:w="1176" w:type="pct"/>
            <w:tcBorders>
              <w:top w:val="single" w:sz="4" w:space="0" w:color="auto"/>
              <w:bottom w:val="single" w:sz="4" w:space="0" w:color="auto"/>
            </w:tcBorders>
            <w:vAlign w:val="center"/>
          </w:tcPr>
          <w:p w14:paraId="05E79E55"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21B1D109" w14:textId="77777777" w:rsidR="00614FDC" w:rsidRPr="00F9608A" w:rsidRDefault="00614FDC" w:rsidP="00614FDC">
            <w:pPr>
              <w:pStyle w:val="APVMATableText"/>
            </w:pPr>
            <w:r w:rsidRPr="00F9608A">
              <w:t>680</w:t>
            </w:r>
          </w:p>
        </w:tc>
        <w:tc>
          <w:tcPr>
            <w:tcW w:w="589" w:type="pct"/>
            <w:tcBorders>
              <w:top w:val="single" w:sz="4" w:space="0" w:color="auto"/>
              <w:bottom w:val="single" w:sz="4" w:space="0" w:color="auto"/>
            </w:tcBorders>
            <w:vAlign w:val="center"/>
          </w:tcPr>
          <w:p w14:paraId="3DAD1BE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3514AB16"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4F444FA"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5A0730CA" w14:textId="77777777" w:rsidR="00614FDC" w:rsidRPr="00F9608A" w:rsidRDefault="00614FDC" w:rsidP="00614FDC">
            <w:pPr>
              <w:pStyle w:val="APVMATableText"/>
            </w:pPr>
          </w:p>
        </w:tc>
      </w:tr>
      <w:tr w:rsidR="00614FDC" w14:paraId="255A773C" w14:textId="77777777" w:rsidTr="00614FDC">
        <w:tc>
          <w:tcPr>
            <w:tcW w:w="515" w:type="pct"/>
            <w:tcBorders>
              <w:top w:val="single" w:sz="4" w:space="0" w:color="auto"/>
              <w:bottom w:val="single" w:sz="4" w:space="0" w:color="auto"/>
            </w:tcBorders>
            <w:vAlign w:val="center"/>
          </w:tcPr>
          <w:p w14:paraId="32E09C2B" w14:textId="77777777" w:rsidR="00614FDC" w:rsidRPr="00F9608A" w:rsidRDefault="00614FDC" w:rsidP="00614FDC">
            <w:pPr>
              <w:pStyle w:val="APVMATableText"/>
            </w:pPr>
            <w:r w:rsidRPr="00F9608A">
              <w:t>19b</w:t>
            </w:r>
          </w:p>
        </w:tc>
        <w:tc>
          <w:tcPr>
            <w:tcW w:w="1176" w:type="pct"/>
            <w:tcBorders>
              <w:top w:val="single" w:sz="4" w:space="0" w:color="auto"/>
              <w:bottom w:val="single" w:sz="4" w:space="0" w:color="auto"/>
            </w:tcBorders>
            <w:vAlign w:val="center"/>
          </w:tcPr>
          <w:p w14:paraId="6DD3E254"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749EA002" w14:textId="77777777" w:rsidR="00614FDC" w:rsidRPr="00F9608A" w:rsidRDefault="00614FDC" w:rsidP="00614FDC">
            <w:pPr>
              <w:pStyle w:val="APVMATableText"/>
            </w:pPr>
            <w:r w:rsidRPr="00F9608A">
              <w:t>Up to 450</w:t>
            </w:r>
          </w:p>
        </w:tc>
        <w:tc>
          <w:tcPr>
            <w:tcW w:w="589" w:type="pct"/>
            <w:tcBorders>
              <w:top w:val="single" w:sz="4" w:space="0" w:color="auto"/>
              <w:bottom w:val="single" w:sz="4" w:space="0" w:color="auto"/>
            </w:tcBorders>
            <w:vAlign w:val="center"/>
          </w:tcPr>
          <w:p w14:paraId="046D515C"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0D6E7CC"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F8771D8"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A276BAD" w14:textId="77777777" w:rsidR="00614FDC" w:rsidRPr="00F9608A" w:rsidRDefault="00614FDC" w:rsidP="00614FDC">
            <w:pPr>
              <w:pStyle w:val="APVMATableText"/>
            </w:pPr>
          </w:p>
        </w:tc>
      </w:tr>
      <w:tr w:rsidR="00614FDC" w14:paraId="510FCD54" w14:textId="77777777" w:rsidTr="00614FDC">
        <w:tc>
          <w:tcPr>
            <w:tcW w:w="515" w:type="pct"/>
            <w:tcBorders>
              <w:top w:val="single" w:sz="4" w:space="0" w:color="auto"/>
              <w:bottom w:val="single" w:sz="4" w:space="0" w:color="auto"/>
            </w:tcBorders>
            <w:vAlign w:val="center"/>
          </w:tcPr>
          <w:p w14:paraId="1A9CF2CB" w14:textId="77777777" w:rsidR="00614FDC" w:rsidRPr="00F9608A" w:rsidRDefault="00614FDC" w:rsidP="00614FDC">
            <w:pPr>
              <w:pStyle w:val="APVMATableText"/>
            </w:pPr>
            <w:r w:rsidRPr="00F9608A">
              <w:t>20a</w:t>
            </w:r>
          </w:p>
        </w:tc>
        <w:tc>
          <w:tcPr>
            <w:tcW w:w="1176" w:type="pct"/>
            <w:tcBorders>
              <w:top w:val="single" w:sz="4" w:space="0" w:color="auto"/>
              <w:bottom w:val="single" w:sz="4" w:space="0" w:color="auto"/>
            </w:tcBorders>
            <w:vAlign w:val="center"/>
          </w:tcPr>
          <w:p w14:paraId="121B1FDA"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35A1BA53" w14:textId="77777777" w:rsidR="00614FDC" w:rsidRPr="00F9608A" w:rsidRDefault="00614FDC" w:rsidP="00614FDC">
            <w:pPr>
              <w:pStyle w:val="APVMATableText"/>
            </w:pPr>
            <w:r w:rsidRPr="00F9608A">
              <w:t>421</w:t>
            </w:r>
          </w:p>
        </w:tc>
        <w:tc>
          <w:tcPr>
            <w:tcW w:w="589" w:type="pct"/>
            <w:tcBorders>
              <w:top w:val="single" w:sz="4" w:space="0" w:color="auto"/>
              <w:bottom w:val="single" w:sz="4" w:space="0" w:color="auto"/>
            </w:tcBorders>
            <w:vAlign w:val="center"/>
          </w:tcPr>
          <w:p w14:paraId="1875CA9C" w14:textId="77777777" w:rsidR="00614FDC" w:rsidRPr="00F9608A" w:rsidRDefault="00614FDC" w:rsidP="00614FDC">
            <w:pPr>
              <w:pStyle w:val="APVMATableText"/>
            </w:pPr>
            <w:r w:rsidRPr="00F9608A">
              <w:t>Pyraflufen-ethyl</w:t>
            </w:r>
          </w:p>
        </w:tc>
        <w:tc>
          <w:tcPr>
            <w:tcW w:w="735" w:type="pct"/>
            <w:tcBorders>
              <w:top w:val="single" w:sz="4" w:space="0" w:color="auto"/>
              <w:bottom w:val="single" w:sz="4" w:space="0" w:color="auto"/>
            </w:tcBorders>
            <w:vAlign w:val="center"/>
          </w:tcPr>
          <w:p w14:paraId="79EA8EF2" w14:textId="77777777" w:rsidR="00614FDC" w:rsidRPr="00F9608A" w:rsidRDefault="00614FDC" w:rsidP="00614FDC">
            <w:pPr>
              <w:pStyle w:val="APVMATableText"/>
            </w:pPr>
            <w:r w:rsidRPr="00F9608A">
              <w:t>2.1</w:t>
            </w:r>
          </w:p>
        </w:tc>
        <w:tc>
          <w:tcPr>
            <w:tcW w:w="515" w:type="pct"/>
            <w:tcBorders>
              <w:top w:val="single" w:sz="4" w:space="0" w:color="auto"/>
              <w:bottom w:val="single" w:sz="4" w:space="0" w:color="auto"/>
            </w:tcBorders>
            <w:vAlign w:val="center"/>
          </w:tcPr>
          <w:p w14:paraId="367AD6AC"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218A4899" w14:textId="77777777" w:rsidR="00614FDC" w:rsidRPr="00F9608A" w:rsidRDefault="00614FDC" w:rsidP="00614FDC">
            <w:pPr>
              <w:pStyle w:val="APVMATableText"/>
            </w:pPr>
          </w:p>
        </w:tc>
      </w:tr>
      <w:tr w:rsidR="00614FDC" w14:paraId="6523E0B3" w14:textId="77777777" w:rsidTr="00614FDC">
        <w:tc>
          <w:tcPr>
            <w:tcW w:w="515" w:type="pct"/>
            <w:tcBorders>
              <w:top w:val="single" w:sz="4" w:space="0" w:color="auto"/>
              <w:bottom w:val="single" w:sz="4" w:space="0" w:color="auto"/>
            </w:tcBorders>
            <w:vAlign w:val="center"/>
          </w:tcPr>
          <w:p w14:paraId="6644EEBF" w14:textId="77777777" w:rsidR="00614FDC" w:rsidRPr="00F9608A" w:rsidRDefault="00614FDC" w:rsidP="00614FDC">
            <w:pPr>
              <w:pStyle w:val="APVMATableText"/>
            </w:pPr>
            <w:r w:rsidRPr="00F9608A">
              <w:t>20b</w:t>
            </w:r>
          </w:p>
        </w:tc>
        <w:tc>
          <w:tcPr>
            <w:tcW w:w="1176" w:type="pct"/>
            <w:tcBorders>
              <w:top w:val="single" w:sz="4" w:space="0" w:color="auto"/>
              <w:bottom w:val="single" w:sz="4" w:space="0" w:color="auto"/>
            </w:tcBorders>
            <w:vAlign w:val="center"/>
          </w:tcPr>
          <w:p w14:paraId="7D88106A" w14:textId="77777777" w:rsidR="00614FDC" w:rsidRPr="00F9608A" w:rsidRDefault="00614FDC" w:rsidP="00614FDC">
            <w:pPr>
              <w:pStyle w:val="APVMATableText"/>
            </w:pPr>
            <w:r w:rsidRPr="00F9608A">
              <w:t>EHE</w:t>
            </w:r>
          </w:p>
        </w:tc>
        <w:tc>
          <w:tcPr>
            <w:tcW w:w="735" w:type="pct"/>
            <w:tcBorders>
              <w:top w:val="single" w:sz="4" w:space="0" w:color="auto"/>
              <w:bottom w:val="single" w:sz="4" w:space="0" w:color="auto"/>
            </w:tcBorders>
            <w:vAlign w:val="center"/>
          </w:tcPr>
          <w:p w14:paraId="67EABC73" w14:textId="77777777" w:rsidR="00614FDC" w:rsidRPr="00F9608A" w:rsidRDefault="00614FDC" w:rsidP="00614FDC">
            <w:pPr>
              <w:pStyle w:val="APVMATableText"/>
            </w:pPr>
            <w:r w:rsidRPr="00F9608A">
              <w:t>300</w:t>
            </w:r>
          </w:p>
        </w:tc>
        <w:tc>
          <w:tcPr>
            <w:tcW w:w="589" w:type="pct"/>
            <w:tcBorders>
              <w:top w:val="single" w:sz="4" w:space="0" w:color="auto"/>
              <w:bottom w:val="single" w:sz="4" w:space="0" w:color="auto"/>
            </w:tcBorders>
            <w:vAlign w:val="center"/>
          </w:tcPr>
          <w:p w14:paraId="334C710D" w14:textId="77777777" w:rsidR="00614FDC" w:rsidRPr="00F9608A" w:rsidRDefault="00614FDC" w:rsidP="00614FDC">
            <w:pPr>
              <w:pStyle w:val="APVMATableText"/>
            </w:pPr>
            <w:r w:rsidRPr="00F9608A">
              <w:t>Florasulam</w:t>
            </w:r>
          </w:p>
        </w:tc>
        <w:tc>
          <w:tcPr>
            <w:tcW w:w="735" w:type="pct"/>
            <w:tcBorders>
              <w:top w:val="single" w:sz="4" w:space="0" w:color="auto"/>
              <w:bottom w:val="single" w:sz="4" w:space="0" w:color="auto"/>
            </w:tcBorders>
            <w:vAlign w:val="center"/>
          </w:tcPr>
          <w:p w14:paraId="1699E16F" w14:textId="77777777" w:rsidR="00614FDC" w:rsidRPr="00F9608A" w:rsidRDefault="00614FDC" w:rsidP="00614FDC">
            <w:pPr>
              <w:pStyle w:val="APVMATableText"/>
            </w:pPr>
            <w:r w:rsidRPr="00F9608A">
              <w:t>6.25 g/L</w:t>
            </w:r>
          </w:p>
        </w:tc>
        <w:tc>
          <w:tcPr>
            <w:tcW w:w="515" w:type="pct"/>
            <w:tcBorders>
              <w:top w:val="single" w:sz="4" w:space="0" w:color="auto"/>
              <w:bottom w:val="single" w:sz="4" w:space="0" w:color="auto"/>
            </w:tcBorders>
            <w:vAlign w:val="center"/>
          </w:tcPr>
          <w:p w14:paraId="286A0D68"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7911D76" w14:textId="77777777" w:rsidR="00614FDC" w:rsidRPr="00F9608A" w:rsidRDefault="00614FDC" w:rsidP="00614FDC">
            <w:pPr>
              <w:pStyle w:val="APVMATableText"/>
            </w:pPr>
          </w:p>
        </w:tc>
      </w:tr>
      <w:tr w:rsidR="00614FDC" w14:paraId="24F11787" w14:textId="77777777" w:rsidTr="00614FDC">
        <w:tc>
          <w:tcPr>
            <w:tcW w:w="515" w:type="pct"/>
            <w:tcBorders>
              <w:top w:val="single" w:sz="4" w:space="0" w:color="auto"/>
              <w:bottom w:val="single" w:sz="4" w:space="0" w:color="auto"/>
            </w:tcBorders>
            <w:vAlign w:val="center"/>
          </w:tcPr>
          <w:p w14:paraId="2C703302" w14:textId="77777777" w:rsidR="00614FDC" w:rsidRPr="00F9608A" w:rsidRDefault="00614FDC" w:rsidP="00614FDC">
            <w:pPr>
              <w:pStyle w:val="APVMATableText"/>
            </w:pPr>
            <w:r w:rsidRPr="00F9608A">
              <w:t>21</w:t>
            </w:r>
          </w:p>
        </w:tc>
        <w:tc>
          <w:tcPr>
            <w:tcW w:w="4485" w:type="pct"/>
            <w:gridSpan w:val="6"/>
            <w:tcBorders>
              <w:top w:val="single" w:sz="4" w:space="0" w:color="auto"/>
              <w:bottom w:val="single" w:sz="4" w:space="0" w:color="auto"/>
            </w:tcBorders>
            <w:vAlign w:val="center"/>
          </w:tcPr>
          <w:p w14:paraId="6761907E" w14:textId="77777777" w:rsidR="00614FDC" w:rsidRPr="00F9608A" w:rsidRDefault="00614FDC" w:rsidP="00614FDC">
            <w:pPr>
              <w:pStyle w:val="APVMATableText"/>
            </w:pPr>
            <w:r w:rsidRPr="00F9608A">
              <w:t>There are two current product approvals that fall into this category (numbers 31209 [2,4-D ethyl ester] and 83795 [2,4-D isobutyl ester]). Use of these products is strictly geographically restricted to Western Australia only and subject to the State’s Agriculture and Related Resources Protection (Spraying Restrictions) Regulations 1979. Accordingly only the human health-associated label elements require updating. The remaining elements of the existing label approvals (approval numbers 31209/117752 and 83795/108986 are considered to be sufficient provided that the products are used in accordance with the Western Australian Agriculture and Related Resources Protection (Spraying Restrictions) Regulations 1979.</w:t>
            </w:r>
          </w:p>
        </w:tc>
      </w:tr>
      <w:tr w:rsidR="00614FDC" w14:paraId="46B937ED" w14:textId="77777777" w:rsidTr="00614FDC">
        <w:tc>
          <w:tcPr>
            <w:tcW w:w="515" w:type="pct"/>
            <w:tcBorders>
              <w:top w:val="single" w:sz="4" w:space="0" w:color="auto"/>
              <w:bottom w:val="single" w:sz="4" w:space="0" w:color="auto"/>
            </w:tcBorders>
            <w:vAlign w:val="center"/>
          </w:tcPr>
          <w:p w14:paraId="50206325" w14:textId="77777777" w:rsidR="00614FDC" w:rsidRPr="00F9608A" w:rsidRDefault="00614FDC" w:rsidP="00614FDC">
            <w:pPr>
              <w:pStyle w:val="APVMATableText"/>
            </w:pPr>
            <w:r w:rsidRPr="00F9608A">
              <w:t>22a</w:t>
            </w:r>
          </w:p>
        </w:tc>
        <w:tc>
          <w:tcPr>
            <w:tcW w:w="1176" w:type="pct"/>
            <w:tcBorders>
              <w:top w:val="single" w:sz="4" w:space="0" w:color="auto"/>
              <w:bottom w:val="single" w:sz="4" w:space="0" w:color="auto"/>
            </w:tcBorders>
            <w:vAlign w:val="center"/>
          </w:tcPr>
          <w:p w14:paraId="058858C3" w14:textId="77777777" w:rsidR="00614FDC" w:rsidRPr="00F9608A" w:rsidRDefault="00614FDC" w:rsidP="00614FDC">
            <w:pPr>
              <w:pStyle w:val="APVMATableText"/>
            </w:pPr>
            <w:r w:rsidRPr="00F9608A">
              <w:t>Granular</w:t>
            </w:r>
          </w:p>
          <w:p w14:paraId="5AC1EDE8" w14:textId="77777777" w:rsidR="00614FDC" w:rsidRPr="00F9608A" w:rsidRDefault="00614FDC" w:rsidP="00614FDC">
            <w:pPr>
              <w:pStyle w:val="APVMATableText"/>
            </w:pPr>
            <w:r w:rsidRPr="00F9608A">
              <w:t>Home Garden Products</w:t>
            </w:r>
          </w:p>
        </w:tc>
        <w:tc>
          <w:tcPr>
            <w:tcW w:w="735" w:type="pct"/>
            <w:tcBorders>
              <w:top w:val="single" w:sz="4" w:space="0" w:color="auto"/>
              <w:bottom w:val="single" w:sz="4" w:space="0" w:color="auto"/>
            </w:tcBorders>
            <w:vAlign w:val="center"/>
          </w:tcPr>
          <w:p w14:paraId="5CD0B88B" w14:textId="77777777" w:rsidR="00614FDC" w:rsidRPr="00F9608A" w:rsidRDefault="00614FDC" w:rsidP="00614FDC">
            <w:pPr>
              <w:pStyle w:val="APVMATableText"/>
            </w:pPr>
            <w:r w:rsidRPr="00F9608A">
              <w:t>10.3 g ae/kg</w:t>
            </w:r>
          </w:p>
        </w:tc>
        <w:tc>
          <w:tcPr>
            <w:tcW w:w="589" w:type="pct"/>
            <w:tcBorders>
              <w:top w:val="single" w:sz="4" w:space="0" w:color="auto"/>
              <w:bottom w:val="single" w:sz="4" w:space="0" w:color="auto"/>
            </w:tcBorders>
            <w:vAlign w:val="center"/>
          </w:tcPr>
          <w:p w14:paraId="4E448F7A" w14:textId="77777777" w:rsidR="00614FDC" w:rsidRPr="00F9608A" w:rsidRDefault="00614FDC" w:rsidP="00614FDC">
            <w:pPr>
              <w:pStyle w:val="APVMATableText"/>
            </w:pPr>
            <w:r w:rsidRPr="00F9608A">
              <w:t>Mecoprop</w:t>
            </w:r>
          </w:p>
        </w:tc>
        <w:tc>
          <w:tcPr>
            <w:tcW w:w="735" w:type="pct"/>
            <w:tcBorders>
              <w:top w:val="single" w:sz="4" w:space="0" w:color="auto"/>
              <w:bottom w:val="single" w:sz="4" w:space="0" w:color="auto"/>
            </w:tcBorders>
            <w:vAlign w:val="center"/>
          </w:tcPr>
          <w:p w14:paraId="37411323" w14:textId="77777777" w:rsidR="00614FDC" w:rsidRPr="00F9608A" w:rsidRDefault="00614FDC" w:rsidP="00614FDC">
            <w:pPr>
              <w:pStyle w:val="APVMATableText"/>
            </w:pPr>
            <w:r w:rsidRPr="00F9608A">
              <w:t>10.3 g ac/kg</w:t>
            </w:r>
          </w:p>
        </w:tc>
        <w:tc>
          <w:tcPr>
            <w:tcW w:w="515" w:type="pct"/>
            <w:tcBorders>
              <w:top w:val="single" w:sz="4" w:space="0" w:color="auto"/>
              <w:bottom w:val="single" w:sz="4" w:space="0" w:color="auto"/>
            </w:tcBorders>
            <w:vAlign w:val="center"/>
          </w:tcPr>
          <w:p w14:paraId="5687FB0F" w14:textId="77777777" w:rsidR="00614FDC" w:rsidRPr="00F9608A" w:rsidRDefault="00614FDC" w:rsidP="00614FDC">
            <w:pPr>
              <w:pStyle w:val="APVMATableText"/>
            </w:pPr>
            <w:r w:rsidRPr="00F9608A">
              <w:t>Dicamba</w:t>
            </w:r>
          </w:p>
        </w:tc>
        <w:tc>
          <w:tcPr>
            <w:tcW w:w="735" w:type="pct"/>
            <w:tcBorders>
              <w:top w:val="single" w:sz="4" w:space="0" w:color="auto"/>
              <w:bottom w:val="single" w:sz="4" w:space="0" w:color="auto"/>
            </w:tcBorders>
            <w:vAlign w:val="center"/>
          </w:tcPr>
          <w:p w14:paraId="39B74405" w14:textId="77777777" w:rsidR="00614FDC" w:rsidRPr="00F9608A" w:rsidRDefault="00614FDC" w:rsidP="00614FDC">
            <w:pPr>
              <w:pStyle w:val="APVMATableText"/>
            </w:pPr>
            <w:r w:rsidRPr="00F9608A">
              <w:t>0.7 g ac/kg</w:t>
            </w:r>
          </w:p>
        </w:tc>
      </w:tr>
      <w:tr w:rsidR="00614FDC" w14:paraId="2ABBE3A7" w14:textId="77777777" w:rsidTr="00614FDC">
        <w:tc>
          <w:tcPr>
            <w:tcW w:w="515" w:type="pct"/>
            <w:tcBorders>
              <w:top w:val="single" w:sz="4" w:space="0" w:color="auto"/>
              <w:bottom w:val="single" w:sz="4" w:space="0" w:color="auto"/>
            </w:tcBorders>
            <w:vAlign w:val="center"/>
          </w:tcPr>
          <w:p w14:paraId="4AA35D35" w14:textId="77777777" w:rsidR="00614FDC" w:rsidRPr="00F9608A" w:rsidRDefault="00614FDC" w:rsidP="00614FDC">
            <w:pPr>
              <w:pStyle w:val="APVMATableText"/>
            </w:pPr>
            <w:r w:rsidRPr="00F9608A">
              <w:t>22b</w:t>
            </w:r>
          </w:p>
        </w:tc>
        <w:tc>
          <w:tcPr>
            <w:tcW w:w="1176" w:type="pct"/>
            <w:tcBorders>
              <w:top w:val="single" w:sz="4" w:space="0" w:color="auto"/>
              <w:bottom w:val="single" w:sz="4" w:space="0" w:color="auto"/>
            </w:tcBorders>
            <w:vAlign w:val="center"/>
          </w:tcPr>
          <w:p w14:paraId="783B997C" w14:textId="77777777" w:rsidR="00614FDC" w:rsidRPr="00F9608A" w:rsidRDefault="00614FDC" w:rsidP="00614FDC">
            <w:pPr>
              <w:pStyle w:val="APVMATableText"/>
            </w:pPr>
            <w:r w:rsidRPr="00F9608A">
              <w:t>DMA/DEA salts</w:t>
            </w:r>
          </w:p>
          <w:p w14:paraId="217C2515" w14:textId="77777777" w:rsidR="00614FDC" w:rsidRPr="00F9608A" w:rsidRDefault="00614FDC" w:rsidP="00614FDC">
            <w:pPr>
              <w:pStyle w:val="APVMATableText"/>
            </w:pPr>
            <w:r w:rsidRPr="00F9608A">
              <w:t>Home Garden Products</w:t>
            </w:r>
          </w:p>
        </w:tc>
        <w:tc>
          <w:tcPr>
            <w:tcW w:w="735" w:type="pct"/>
            <w:tcBorders>
              <w:top w:val="single" w:sz="4" w:space="0" w:color="auto"/>
              <w:bottom w:val="single" w:sz="4" w:space="0" w:color="auto"/>
            </w:tcBorders>
            <w:vAlign w:val="center"/>
          </w:tcPr>
          <w:p w14:paraId="32A753FF" w14:textId="77777777" w:rsidR="00614FDC" w:rsidRPr="00F9608A" w:rsidRDefault="00614FDC" w:rsidP="00614FDC">
            <w:pPr>
              <w:pStyle w:val="APVMATableText"/>
            </w:pPr>
            <w:r w:rsidRPr="00F9608A">
              <w:t>80</w:t>
            </w:r>
          </w:p>
        </w:tc>
        <w:tc>
          <w:tcPr>
            <w:tcW w:w="589" w:type="pct"/>
            <w:tcBorders>
              <w:top w:val="single" w:sz="4" w:space="0" w:color="auto"/>
              <w:bottom w:val="single" w:sz="4" w:space="0" w:color="auto"/>
            </w:tcBorders>
            <w:vAlign w:val="center"/>
          </w:tcPr>
          <w:p w14:paraId="584E2E69" w14:textId="77777777" w:rsidR="00614FDC" w:rsidRPr="00F9608A" w:rsidRDefault="00614FDC" w:rsidP="00614FDC">
            <w:pPr>
              <w:pStyle w:val="APVMATableText"/>
            </w:pPr>
            <w:r w:rsidRPr="00F9608A">
              <w:t>Mecoprop</w:t>
            </w:r>
          </w:p>
        </w:tc>
        <w:tc>
          <w:tcPr>
            <w:tcW w:w="735" w:type="pct"/>
            <w:tcBorders>
              <w:top w:val="single" w:sz="4" w:space="0" w:color="auto"/>
              <w:bottom w:val="single" w:sz="4" w:space="0" w:color="auto"/>
            </w:tcBorders>
            <w:vAlign w:val="center"/>
          </w:tcPr>
          <w:p w14:paraId="4A5744A4" w14:textId="77777777" w:rsidR="00614FDC" w:rsidRPr="00F9608A" w:rsidRDefault="00614FDC" w:rsidP="00614FDC">
            <w:pPr>
              <w:pStyle w:val="APVMATableText"/>
            </w:pPr>
            <w:r w:rsidRPr="00F9608A">
              <w:t>336</w:t>
            </w:r>
          </w:p>
        </w:tc>
        <w:tc>
          <w:tcPr>
            <w:tcW w:w="515" w:type="pct"/>
            <w:tcBorders>
              <w:top w:val="single" w:sz="4" w:space="0" w:color="auto"/>
              <w:bottom w:val="single" w:sz="4" w:space="0" w:color="auto"/>
            </w:tcBorders>
            <w:vAlign w:val="center"/>
          </w:tcPr>
          <w:p w14:paraId="10F120E5" w14:textId="77777777" w:rsidR="00614FDC" w:rsidRPr="00F9608A" w:rsidRDefault="00614FDC" w:rsidP="00614FDC">
            <w:pPr>
              <w:pStyle w:val="APVMATableText"/>
            </w:pPr>
            <w:r w:rsidRPr="00F9608A">
              <w:t>Dicamba</w:t>
            </w:r>
          </w:p>
        </w:tc>
        <w:tc>
          <w:tcPr>
            <w:tcW w:w="735" w:type="pct"/>
            <w:tcBorders>
              <w:top w:val="single" w:sz="4" w:space="0" w:color="auto"/>
              <w:bottom w:val="single" w:sz="4" w:space="0" w:color="auto"/>
            </w:tcBorders>
            <w:vAlign w:val="center"/>
          </w:tcPr>
          <w:p w14:paraId="0D87B874" w14:textId="77777777" w:rsidR="00614FDC" w:rsidRPr="00F9608A" w:rsidRDefault="00614FDC" w:rsidP="00614FDC">
            <w:pPr>
              <w:pStyle w:val="APVMATableText"/>
            </w:pPr>
            <w:r w:rsidRPr="00F9608A">
              <w:t>40</w:t>
            </w:r>
          </w:p>
        </w:tc>
      </w:tr>
      <w:tr w:rsidR="00614FDC" w14:paraId="761DCDD6" w14:textId="77777777" w:rsidTr="00614FDC">
        <w:tc>
          <w:tcPr>
            <w:tcW w:w="515" w:type="pct"/>
            <w:tcBorders>
              <w:top w:val="single" w:sz="4" w:space="0" w:color="auto"/>
              <w:bottom w:val="single" w:sz="4" w:space="0" w:color="auto"/>
            </w:tcBorders>
            <w:vAlign w:val="center"/>
          </w:tcPr>
          <w:p w14:paraId="05194946" w14:textId="77777777" w:rsidR="00614FDC" w:rsidRPr="00F9608A" w:rsidRDefault="00614FDC" w:rsidP="00614FDC">
            <w:pPr>
              <w:pStyle w:val="APVMATableText"/>
            </w:pPr>
            <w:r w:rsidRPr="00F9608A">
              <w:t>23</w:t>
            </w:r>
          </w:p>
        </w:tc>
        <w:tc>
          <w:tcPr>
            <w:tcW w:w="1176" w:type="pct"/>
            <w:tcBorders>
              <w:top w:val="single" w:sz="4" w:space="0" w:color="auto"/>
              <w:bottom w:val="single" w:sz="4" w:space="0" w:color="auto"/>
            </w:tcBorders>
            <w:vAlign w:val="center"/>
          </w:tcPr>
          <w:p w14:paraId="361CC079" w14:textId="77777777" w:rsidR="00614FDC" w:rsidRPr="00F9608A" w:rsidRDefault="00614FDC" w:rsidP="00614FDC">
            <w:pPr>
              <w:pStyle w:val="APVMATableText"/>
            </w:pPr>
            <w:r w:rsidRPr="00F9608A">
              <w:t>Acid/DEA salts</w:t>
            </w:r>
          </w:p>
        </w:tc>
        <w:tc>
          <w:tcPr>
            <w:tcW w:w="735" w:type="pct"/>
            <w:tcBorders>
              <w:top w:val="single" w:sz="4" w:space="0" w:color="auto"/>
              <w:bottom w:val="single" w:sz="4" w:space="0" w:color="auto"/>
            </w:tcBorders>
            <w:vAlign w:val="center"/>
          </w:tcPr>
          <w:p w14:paraId="0810A4B9" w14:textId="77777777" w:rsidR="00614FDC" w:rsidRPr="00F9608A" w:rsidRDefault="00614FDC" w:rsidP="00614FDC">
            <w:pPr>
              <w:pStyle w:val="APVMATableText"/>
            </w:pPr>
            <w:r w:rsidRPr="00F9608A">
              <w:t>440</w:t>
            </w:r>
          </w:p>
        </w:tc>
        <w:tc>
          <w:tcPr>
            <w:tcW w:w="589" w:type="pct"/>
            <w:tcBorders>
              <w:top w:val="single" w:sz="4" w:space="0" w:color="auto"/>
              <w:bottom w:val="single" w:sz="4" w:space="0" w:color="auto"/>
            </w:tcBorders>
            <w:vAlign w:val="center"/>
          </w:tcPr>
          <w:p w14:paraId="018BFA9E"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21A35B8"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28BC822"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7789A221" w14:textId="77777777" w:rsidR="00614FDC" w:rsidRPr="00F9608A" w:rsidRDefault="00614FDC" w:rsidP="00614FDC">
            <w:pPr>
              <w:pStyle w:val="APVMATableText"/>
            </w:pPr>
          </w:p>
        </w:tc>
      </w:tr>
      <w:tr w:rsidR="00614FDC" w14:paraId="6DA0F6D9" w14:textId="77777777" w:rsidTr="00614FDC">
        <w:tc>
          <w:tcPr>
            <w:tcW w:w="515" w:type="pct"/>
            <w:tcBorders>
              <w:top w:val="single" w:sz="4" w:space="0" w:color="auto"/>
              <w:bottom w:val="single" w:sz="4" w:space="0" w:color="auto"/>
            </w:tcBorders>
            <w:vAlign w:val="center"/>
          </w:tcPr>
          <w:p w14:paraId="706E82B3" w14:textId="77777777" w:rsidR="00614FDC" w:rsidRPr="00F9608A" w:rsidRDefault="00614FDC" w:rsidP="00614FDC">
            <w:pPr>
              <w:pStyle w:val="APVMATableText"/>
            </w:pPr>
            <w:r>
              <w:t>24</w:t>
            </w:r>
          </w:p>
        </w:tc>
        <w:tc>
          <w:tcPr>
            <w:tcW w:w="1176" w:type="pct"/>
            <w:tcBorders>
              <w:top w:val="single" w:sz="4" w:space="0" w:color="auto"/>
              <w:bottom w:val="single" w:sz="4" w:space="0" w:color="auto"/>
            </w:tcBorders>
            <w:vAlign w:val="center"/>
          </w:tcPr>
          <w:p w14:paraId="5A9905E3" w14:textId="77777777" w:rsidR="00614FDC" w:rsidRPr="00F9608A" w:rsidRDefault="00614FDC" w:rsidP="00614FDC">
            <w:pPr>
              <w:pStyle w:val="APVMATableText"/>
            </w:pPr>
            <w:r>
              <w:t>Choline salt</w:t>
            </w:r>
          </w:p>
        </w:tc>
        <w:tc>
          <w:tcPr>
            <w:tcW w:w="735" w:type="pct"/>
            <w:tcBorders>
              <w:top w:val="single" w:sz="4" w:space="0" w:color="auto"/>
              <w:bottom w:val="single" w:sz="4" w:space="0" w:color="auto"/>
            </w:tcBorders>
            <w:vAlign w:val="center"/>
          </w:tcPr>
          <w:p w14:paraId="3B83AEDB" w14:textId="77777777" w:rsidR="00614FDC" w:rsidRPr="00F9608A" w:rsidRDefault="00614FDC" w:rsidP="00614FDC">
            <w:pPr>
              <w:pStyle w:val="APVMATableText"/>
            </w:pPr>
            <w:r>
              <w:t>500</w:t>
            </w:r>
          </w:p>
        </w:tc>
        <w:tc>
          <w:tcPr>
            <w:tcW w:w="589" w:type="pct"/>
            <w:tcBorders>
              <w:top w:val="single" w:sz="4" w:space="0" w:color="auto"/>
              <w:bottom w:val="single" w:sz="4" w:space="0" w:color="auto"/>
            </w:tcBorders>
            <w:vAlign w:val="center"/>
          </w:tcPr>
          <w:p w14:paraId="45D7D5C9"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04314BC7" w14:textId="77777777" w:rsidR="00614FDC" w:rsidRPr="00F9608A" w:rsidRDefault="00614FDC" w:rsidP="00614FDC">
            <w:pPr>
              <w:pStyle w:val="APVMATableText"/>
            </w:pPr>
          </w:p>
        </w:tc>
        <w:tc>
          <w:tcPr>
            <w:tcW w:w="515" w:type="pct"/>
            <w:tcBorders>
              <w:top w:val="single" w:sz="4" w:space="0" w:color="auto"/>
              <w:bottom w:val="single" w:sz="4" w:space="0" w:color="auto"/>
            </w:tcBorders>
            <w:vAlign w:val="center"/>
          </w:tcPr>
          <w:p w14:paraId="7234B6E7" w14:textId="77777777" w:rsidR="00614FDC" w:rsidRPr="00F9608A" w:rsidRDefault="00614FDC" w:rsidP="00614FDC">
            <w:pPr>
              <w:pStyle w:val="APVMATableText"/>
            </w:pPr>
          </w:p>
        </w:tc>
        <w:tc>
          <w:tcPr>
            <w:tcW w:w="735" w:type="pct"/>
            <w:tcBorders>
              <w:top w:val="single" w:sz="4" w:space="0" w:color="auto"/>
              <w:bottom w:val="single" w:sz="4" w:space="0" w:color="auto"/>
            </w:tcBorders>
            <w:vAlign w:val="center"/>
          </w:tcPr>
          <w:p w14:paraId="6B59C329" w14:textId="77777777" w:rsidR="00614FDC" w:rsidRPr="00F9608A" w:rsidRDefault="00614FDC" w:rsidP="00614FDC">
            <w:pPr>
              <w:pStyle w:val="APVMATableText"/>
            </w:pPr>
          </w:p>
        </w:tc>
      </w:tr>
    </w:tbl>
    <w:p w14:paraId="532AE5E1" w14:textId="77777777" w:rsidR="00614FDC" w:rsidRPr="00614FDC" w:rsidRDefault="00614FDC" w:rsidP="00614FDC">
      <w:pPr>
        <w:pStyle w:val="APVMASourceTableNote"/>
      </w:pPr>
      <w:r w:rsidRPr="00614FDC">
        <w:t>* IPA: Isopropylamine; DMA: Dimethylamine; DEA: Diethanolamine; TEA: Triethanolamine; EHE: Ethylhexyl Ester; MMA: Monomethylamine; TIPA: Triisopropanolamine.</w:t>
      </w:r>
    </w:p>
    <w:p w14:paraId="2FC1DD1A" w14:textId="77777777" w:rsidR="00614FDC" w:rsidRPr="00614FDC" w:rsidRDefault="00614FDC" w:rsidP="00614FDC">
      <w:pPr>
        <w:pStyle w:val="APVMASourceTableNote"/>
      </w:pPr>
      <w:r w:rsidRPr="00614FDC">
        <w:t>** Note: this group can only be used in aquatic use situations (control of water hyacinth and water lettuce) at rates up to 3</w:t>
      </w:r>
      <w:r>
        <w:t>,</w:t>
      </w:r>
      <w:r w:rsidRPr="00614FDC">
        <w:t>000 g ae/ha by knapsack, handgun and sprinklers or up to 1</w:t>
      </w:r>
      <w:r>
        <w:t>,</w:t>
      </w:r>
      <w:r w:rsidRPr="00614FDC">
        <w:t>500 g ae/ha by helicopter. This group has special restraints required to minimise risks.</w:t>
      </w:r>
    </w:p>
    <w:p w14:paraId="3B4C0BA8" w14:textId="77777777" w:rsidR="00614FDC" w:rsidRPr="00614FDC" w:rsidRDefault="00614FDC" w:rsidP="00614FDC">
      <w:pPr>
        <w:pStyle w:val="APVMASourceTableNote"/>
        <w:sectPr w:rsidR="00614FDC" w:rsidRPr="00614FDC" w:rsidSect="00614FDC">
          <w:headerReference w:type="even" r:id="rId25"/>
          <w:footerReference w:type="default" r:id="rId26"/>
          <w:pgSz w:w="11907" w:h="16839" w:code="9"/>
          <w:pgMar w:top="2835" w:right="1134" w:bottom="1134" w:left="1134" w:header="1701" w:footer="680" w:gutter="0"/>
          <w:cols w:space="708"/>
          <w:docGrid w:linePitch="360"/>
        </w:sectPr>
      </w:pPr>
      <w:r w:rsidRPr="00614FDC">
        <w:t>*** Concentration of 2,4-D is shown in grams 2,4-D acid equivalent (ae), concentration of other actives is shown in grams active constituent (ac)</w:t>
      </w:r>
      <w:r>
        <w:t>.</w:t>
      </w:r>
    </w:p>
    <w:p w14:paraId="6F68045E" w14:textId="77777777" w:rsidR="00614FDC" w:rsidRDefault="00614FDC" w:rsidP="00614FDC">
      <w:pPr>
        <w:pStyle w:val="Heading1"/>
      </w:pPr>
      <w:bookmarkStart w:id="9" w:name="_Toc49763068"/>
      <w:r>
        <w:lastRenderedPageBreak/>
        <w:t>Chemistry</w:t>
      </w:r>
      <w:bookmarkEnd w:id="9"/>
    </w:p>
    <w:p w14:paraId="047C9046" w14:textId="1D5F78C1" w:rsidR="00614FDC" w:rsidRPr="00614FDC" w:rsidRDefault="00614FDC" w:rsidP="00614FDC">
      <w:pPr>
        <w:pStyle w:val="NormalText"/>
      </w:pPr>
      <w:r w:rsidRPr="00614FDC">
        <w:t xml:space="preserve">The focus for the chemistry review of 2,4-D was potential dioxin content of approved 2,4-D actives. In this report, ‘dioxins’ is used as a collective term for the polychlorinated dibenzo-p-dioxins (PCDDs) and polychlorinated dibenzofurans (PCDFs) chemical </w:t>
      </w:r>
      <w:r w:rsidR="0009281D">
        <w:t>families.</w:t>
      </w:r>
    </w:p>
    <w:p w14:paraId="39B7864D" w14:textId="56296F75" w:rsidR="00614FDC" w:rsidRDefault="00614FDC" w:rsidP="00614FDC">
      <w:pPr>
        <w:pStyle w:val="Caption"/>
      </w:pPr>
      <w:bookmarkStart w:id="10" w:name="_Toc49258918"/>
      <w:r>
        <w:t xml:space="preserve">Figure </w:t>
      </w:r>
      <w:r w:rsidR="00D13167">
        <w:rPr>
          <w:noProof/>
        </w:rPr>
        <w:fldChar w:fldCharType="begin"/>
      </w:r>
      <w:r w:rsidR="00D13167">
        <w:rPr>
          <w:noProof/>
        </w:rPr>
        <w:instrText xml:space="preserve"> SEQ Figure \* ARABIC </w:instrText>
      </w:r>
      <w:r w:rsidR="00D13167">
        <w:rPr>
          <w:noProof/>
        </w:rPr>
        <w:fldChar w:fldCharType="separate"/>
      </w:r>
      <w:r w:rsidR="00971071">
        <w:rPr>
          <w:noProof/>
        </w:rPr>
        <w:t>1</w:t>
      </w:r>
      <w:r w:rsidR="00D13167">
        <w:rPr>
          <w:noProof/>
        </w:rPr>
        <w:fldChar w:fldCharType="end"/>
      </w:r>
      <w:r>
        <w:t xml:space="preserve">: </w:t>
      </w:r>
      <w:r>
        <w:tab/>
        <w:t>General structure of p</w:t>
      </w:r>
      <w:r w:rsidRPr="00614FDC">
        <w:t>olychlorinated dibenzo-p-dioxins (PCDDs)</w:t>
      </w:r>
      <w:r>
        <w:t>, showing numbering for chlorine atom substituents</w:t>
      </w:r>
      <w:bookmarkEnd w:id="10"/>
    </w:p>
    <w:p w14:paraId="50A80CA4" w14:textId="77777777" w:rsidR="00614FDC" w:rsidRPr="00614FDC" w:rsidRDefault="00614FDC" w:rsidP="00614FDC">
      <w:pPr>
        <w:pStyle w:val="NormalText"/>
        <w:spacing w:line="240" w:lineRule="auto"/>
      </w:pPr>
      <w:r w:rsidRPr="00FB34E0">
        <w:rPr>
          <w:noProof/>
          <w:lang w:eastAsia="en-AU"/>
        </w:rPr>
        <w:drawing>
          <wp:inline distT="0" distB="0" distL="0" distR="0" wp14:anchorId="0E296EBE" wp14:editId="668A245C">
            <wp:extent cx="2185200" cy="1116000"/>
            <wp:effectExtent l="0" t="0" r="0" b="0"/>
            <wp:docPr id="11" name="Picture 11" descr="Chemical structure of the polychlorinated dibenzo-p-dioxins (PCDDs)" title="Structure of PCD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5200" cy="1116000"/>
                    </a:xfrm>
                    <a:prstGeom prst="rect">
                      <a:avLst/>
                    </a:prstGeom>
                    <a:noFill/>
                    <a:ln>
                      <a:noFill/>
                    </a:ln>
                  </pic:spPr>
                </pic:pic>
              </a:graphicData>
            </a:graphic>
          </wp:inline>
        </w:drawing>
      </w:r>
    </w:p>
    <w:p w14:paraId="59F9D328" w14:textId="50BE4DA2" w:rsidR="00614FDC" w:rsidRDefault="00614FDC" w:rsidP="00614FDC">
      <w:pPr>
        <w:pStyle w:val="Caption"/>
      </w:pPr>
      <w:bookmarkStart w:id="11" w:name="_Toc49258919"/>
      <w:r>
        <w:t xml:space="preserve">Figure </w:t>
      </w:r>
      <w:r w:rsidR="00D13167">
        <w:rPr>
          <w:noProof/>
        </w:rPr>
        <w:fldChar w:fldCharType="begin"/>
      </w:r>
      <w:r w:rsidR="00D13167">
        <w:rPr>
          <w:noProof/>
        </w:rPr>
        <w:instrText xml:space="preserve"> SEQ Figure \* ARABIC </w:instrText>
      </w:r>
      <w:r w:rsidR="00D13167">
        <w:rPr>
          <w:noProof/>
        </w:rPr>
        <w:fldChar w:fldCharType="separate"/>
      </w:r>
      <w:r w:rsidR="00971071">
        <w:rPr>
          <w:noProof/>
        </w:rPr>
        <w:t>2</w:t>
      </w:r>
      <w:r w:rsidR="00D13167">
        <w:rPr>
          <w:noProof/>
        </w:rPr>
        <w:fldChar w:fldCharType="end"/>
      </w:r>
      <w:r>
        <w:t xml:space="preserve">: </w:t>
      </w:r>
      <w:r>
        <w:tab/>
        <w:t>General structure of p</w:t>
      </w:r>
      <w:r w:rsidRPr="00614FDC">
        <w:t>olychlorinated dibenzofurans (PCDFs)</w:t>
      </w:r>
      <w:r>
        <w:t>, showing numbering for chlorine atom substituents</w:t>
      </w:r>
      <w:bookmarkEnd w:id="11"/>
    </w:p>
    <w:p w14:paraId="60268EBB" w14:textId="77777777" w:rsidR="00614FDC" w:rsidRPr="00614FDC" w:rsidRDefault="00614FDC" w:rsidP="00614FDC">
      <w:pPr>
        <w:pStyle w:val="NormalText"/>
        <w:spacing w:line="276" w:lineRule="auto"/>
      </w:pPr>
      <w:r w:rsidRPr="00FB34E0">
        <w:rPr>
          <w:noProof/>
          <w:lang w:eastAsia="en-AU"/>
        </w:rPr>
        <w:drawing>
          <wp:inline distT="0" distB="0" distL="0" distR="0" wp14:anchorId="5CA1DAF6" wp14:editId="485A095A">
            <wp:extent cx="2167200" cy="1087200"/>
            <wp:effectExtent l="0" t="0" r="0" b="0"/>
            <wp:docPr id="12" name="Picture 12" descr="Chemical structure of polychlorinated dibenzofurans (PCDFs) " title="Structure of PC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7200" cy="1087200"/>
                    </a:xfrm>
                    <a:prstGeom prst="rect">
                      <a:avLst/>
                    </a:prstGeom>
                    <a:noFill/>
                    <a:ln>
                      <a:noFill/>
                    </a:ln>
                  </pic:spPr>
                </pic:pic>
              </a:graphicData>
            </a:graphic>
          </wp:inline>
        </w:drawing>
      </w:r>
    </w:p>
    <w:p w14:paraId="423E76AC" w14:textId="77777777" w:rsidR="00614FDC" w:rsidRDefault="00614FDC" w:rsidP="00614FDC">
      <w:pPr>
        <w:pStyle w:val="NormalText"/>
        <w:sectPr w:rsidR="00614FDC">
          <w:headerReference w:type="even" r:id="rId29"/>
          <w:pgSz w:w="11906" w:h="16838" w:code="9"/>
          <w:pgMar w:top="2835" w:right="1134" w:bottom="1134" w:left="1134" w:header="1701" w:footer="680" w:gutter="0"/>
          <w:cols w:space="708"/>
          <w:docGrid w:linePitch="360"/>
        </w:sectPr>
      </w:pPr>
      <w:r w:rsidRPr="00614FDC">
        <w:t>There are 75 possible congeners of PCDDs and 135 possible PCDF congeners. Only those with chlorine atoms in the 2, 3, 7, and 8 positions are of toxicological significance, giving a total of 17 congeners (</w:t>
      </w:r>
      <w:r>
        <w:t>seven</w:t>
      </w:r>
      <w:r w:rsidRPr="00614FDC">
        <w:t xml:space="preserve"> of PCDDs and 10 of PCDFs) of interest. Their structures are tabulated </w:t>
      </w:r>
      <w:r>
        <w:t>in Table 2</w:t>
      </w:r>
      <w:r w:rsidRPr="00614FDC">
        <w:t>, along with their tox</w:t>
      </w:r>
      <w:r>
        <w:t>icological equivalence factors.</w:t>
      </w:r>
    </w:p>
    <w:p w14:paraId="715B7D0C" w14:textId="79B41CB3" w:rsidR="00614FDC" w:rsidRDefault="00614FDC" w:rsidP="00614FDC">
      <w:pPr>
        <w:pStyle w:val="Caption"/>
      </w:pPr>
      <w:bookmarkStart w:id="12" w:name="_Toc49758228"/>
      <w:r>
        <w:lastRenderedPageBreak/>
        <w:t xml:space="preserve">Table </w:t>
      </w:r>
      <w:r>
        <w:rPr>
          <w:noProof/>
        </w:rPr>
        <w:fldChar w:fldCharType="begin"/>
      </w:r>
      <w:r>
        <w:rPr>
          <w:noProof/>
        </w:rPr>
        <w:instrText xml:space="preserve"> SEQ Table \* ARABIC </w:instrText>
      </w:r>
      <w:r>
        <w:rPr>
          <w:noProof/>
        </w:rPr>
        <w:fldChar w:fldCharType="separate"/>
      </w:r>
      <w:r w:rsidR="00971071">
        <w:rPr>
          <w:noProof/>
        </w:rPr>
        <w:t>2</w:t>
      </w:r>
      <w:r>
        <w:rPr>
          <w:noProof/>
        </w:rPr>
        <w:fldChar w:fldCharType="end"/>
      </w:r>
      <w:r>
        <w:t>:</w:t>
      </w:r>
      <w:r>
        <w:tab/>
        <w:t>The 17 toxicologically significant polychlorinated dibenzodioxin (PCDD) and polychlorinated dibenzofuran (PCDF) congeners</w:t>
      </w:r>
      <w:bookmarkEnd w:id="12"/>
    </w:p>
    <w:tbl>
      <w:tblPr>
        <w:tblW w:w="5000" w:type="pct"/>
        <w:tblBorders>
          <w:bottom w:val="dotted" w:sz="2" w:space="0" w:color="auto"/>
          <w:insideH w:val="dotted" w:sz="2" w:space="0" w:color="auto"/>
        </w:tblBorders>
        <w:tblLook w:val="01E0" w:firstRow="1" w:lastRow="1" w:firstColumn="1" w:lastColumn="1" w:noHBand="0" w:noVBand="0"/>
      </w:tblPr>
      <w:tblGrid>
        <w:gridCol w:w="3071"/>
        <w:gridCol w:w="3080"/>
        <w:gridCol w:w="3487"/>
      </w:tblGrid>
      <w:tr w:rsidR="00614FDC" w14:paraId="3551F214" w14:textId="77777777" w:rsidTr="00614FDC">
        <w:trPr>
          <w:cantSplit/>
          <w:tblHeader/>
        </w:trPr>
        <w:tc>
          <w:tcPr>
            <w:tcW w:w="1593" w:type="pct"/>
            <w:tcBorders>
              <w:bottom w:val="single" w:sz="4" w:space="0" w:color="auto"/>
            </w:tcBorders>
            <w:shd w:val="clear" w:color="auto" w:fill="5C2946"/>
            <w:vAlign w:val="center"/>
          </w:tcPr>
          <w:p w14:paraId="5DD92A05" w14:textId="77777777" w:rsidR="00614FDC" w:rsidRPr="007E136A" w:rsidRDefault="00614FDC" w:rsidP="00614FDC">
            <w:pPr>
              <w:pStyle w:val="APVMATableHead"/>
            </w:pPr>
            <w:r w:rsidRPr="007E136A">
              <w:t>Name</w:t>
            </w:r>
          </w:p>
        </w:tc>
        <w:tc>
          <w:tcPr>
            <w:tcW w:w="1598" w:type="pct"/>
            <w:tcBorders>
              <w:bottom w:val="single" w:sz="4" w:space="0" w:color="auto"/>
            </w:tcBorders>
            <w:shd w:val="clear" w:color="auto" w:fill="5C2946"/>
            <w:vAlign w:val="center"/>
          </w:tcPr>
          <w:p w14:paraId="6F2DFAF9" w14:textId="77777777" w:rsidR="00614FDC" w:rsidRPr="007E136A" w:rsidRDefault="00614FDC" w:rsidP="00614FDC">
            <w:pPr>
              <w:pStyle w:val="APVMATableHead"/>
            </w:pPr>
            <w:r w:rsidRPr="007E136A">
              <w:t>Toxicological equivalence factor (TEF)</w:t>
            </w:r>
            <w:r>
              <w:t>—</w:t>
            </w:r>
            <w:r w:rsidRPr="007E136A">
              <w:t>2005 WHO values</w:t>
            </w:r>
          </w:p>
        </w:tc>
        <w:tc>
          <w:tcPr>
            <w:tcW w:w="1809" w:type="pct"/>
            <w:tcBorders>
              <w:bottom w:val="single" w:sz="4" w:space="0" w:color="auto"/>
            </w:tcBorders>
            <w:shd w:val="clear" w:color="auto" w:fill="5C2946"/>
            <w:vAlign w:val="center"/>
          </w:tcPr>
          <w:p w14:paraId="520217A5" w14:textId="77777777" w:rsidR="00614FDC" w:rsidRPr="007E136A" w:rsidRDefault="00614FDC" w:rsidP="00614FDC">
            <w:pPr>
              <w:pStyle w:val="APVMATableHead"/>
            </w:pPr>
            <w:r w:rsidRPr="007E136A">
              <w:t>Structure</w:t>
            </w:r>
          </w:p>
        </w:tc>
      </w:tr>
      <w:tr w:rsidR="00614FDC" w14:paraId="33C4E318" w14:textId="77777777" w:rsidTr="00614FDC">
        <w:trPr>
          <w:cantSplit/>
        </w:trPr>
        <w:tc>
          <w:tcPr>
            <w:tcW w:w="5000" w:type="pct"/>
            <w:gridSpan w:val="3"/>
            <w:tcBorders>
              <w:top w:val="single" w:sz="4" w:space="0" w:color="auto"/>
              <w:bottom w:val="single" w:sz="4" w:space="0" w:color="auto"/>
            </w:tcBorders>
          </w:tcPr>
          <w:p w14:paraId="23C0BAA4" w14:textId="77777777" w:rsidR="00614FDC" w:rsidRPr="00614FDC" w:rsidRDefault="00614FDC" w:rsidP="00614FDC">
            <w:pPr>
              <w:pStyle w:val="APVMATableSubHead"/>
            </w:pPr>
            <w:r w:rsidRPr="00614FDC">
              <w:t>Polychlorinated dibenzodioxins (PCDDs</w:t>
            </w:r>
          </w:p>
        </w:tc>
      </w:tr>
      <w:tr w:rsidR="00614FDC" w14:paraId="084EE094" w14:textId="77777777" w:rsidTr="00614FDC">
        <w:trPr>
          <w:cantSplit/>
        </w:trPr>
        <w:tc>
          <w:tcPr>
            <w:tcW w:w="1593" w:type="pct"/>
            <w:tcBorders>
              <w:top w:val="single" w:sz="4" w:space="0" w:color="auto"/>
              <w:bottom w:val="single" w:sz="4" w:space="0" w:color="auto"/>
            </w:tcBorders>
          </w:tcPr>
          <w:p w14:paraId="2348EE6E" w14:textId="77777777" w:rsidR="00614FDC" w:rsidRPr="00614FDC" w:rsidRDefault="00614FDC" w:rsidP="00614FDC">
            <w:pPr>
              <w:pStyle w:val="APVMATableText"/>
            </w:pPr>
            <w:r w:rsidRPr="00614FDC">
              <w:t>2,3,7,8-tetrachlorodibenzo-p-dioxin</w:t>
            </w:r>
          </w:p>
        </w:tc>
        <w:tc>
          <w:tcPr>
            <w:tcW w:w="1598" w:type="pct"/>
            <w:tcBorders>
              <w:top w:val="single" w:sz="4" w:space="0" w:color="auto"/>
              <w:bottom w:val="single" w:sz="4" w:space="0" w:color="auto"/>
            </w:tcBorders>
          </w:tcPr>
          <w:p w14:paraId="3FEFBC37" w14:textId="77777777" w:rsidR="00614FDC" w:rsidRPr="00614FDC" w:rsidRDefault="00614FDC" w:rsidP="00614FDC">
            <w:pPr>
              <w:pStyle w:val="APVMATableText"/>
            </w:pPr>
            <w:r w:rsidRPr="00614FDC">
              <w:t>1</w:t>
            </w:r>
          </w:p>
        </w:tc>
        <w:tc>
          <w:tcPr>
            <w:tcW w:w="1809" w:type="pct"/>
            <w:tcBorders>
              <w:top w:val="single" w:sz="4" w:space="0" w:color="auto"/>
              <w:bottom w:val="single" w:sz="4" w:space="0" w:color="auto"/>
            </w:tcBorders>
          </w:tcPr>
          <w:p w14:paraId="6B14640B" w14:textId="77777777" w:rsidR="00614FDC" w:rsidRDefault="00614FDC" w:rsidP="00614FDC">
            <w:pPr>
              <w:pStyle w:val="APVMATableText"/>
              <w:spacing w:line="276" w:lineRule="auto"/>
            </w:pPr>
            <w:r w:rsidRPr="007E136A">
              <w:rPr>
                <w:noProof/>
                <w:sz w:val="19"/>
                <w:szCs w:val="19"/>
                <w:lang w:eastAsia="en-AU"/>
              </w:rPr>
              <w:drawing>
                <wp:inline distT="0" distB="0" distL="0" distR="0" wp14:anchorId="41259072" wp14:editId="59233B95">
                  <wp:extent cx="1645200" cy="525600"/>
                  <wp:effectExtent l="0" t="0" r="0" b="8255"/>
                  <wp:docPr id="1" name="Picture 1" descr="Strucutre of 2,3,7,8-tetr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45200" cy="525600"/>
                          </a:xfrm>
                          <a:prstGeom prst="rect">
                            <a:avLst/>
                          </a:prstGeom>
                          <a:noFill/>
                          <a:ln>
                            <a:noFill/>
                          </a:ln>
                        </pic:spPr>
                      </pic:pic>
                    </a:graphicData>
                  </a:graphic>
                </wp:inline>
              </w:drawing>
            </w:r>
          </w:p>
        </w:tc>
      </w:tr>
      <w:tr w:rsidR="00614FDC" w14:paraId="7FC5AF56" w14:textId="77777777" w:rsidTr="00614FDC">
        <w:trPr>
          <w:cantSplit/>
        </w:trPr>
        <w:tc>
          <w:tcPr>
            <w:tcW w:w="1593" w:type="pct"/>
            <w:tcBorders>
              <w:top w:val="single" w:sz="4" w:space="0" w:color="auto"/>
              <w:bottom w:val="single" w:sz="4" w:space="0" w:color="auto"/>
            </w:tcBorders>
          </w:tcPr>
          <w:p w14:paraId="550A3481" w14:textId="77777777" w:rsidR="00614FDC" w:rsidRPr="00614FDC" w:rsidRDefault="00614FDC" w:rsidP="00614FDC">
            <w:pPr>
              <w:pStyle w:val="APVMATableText"/>
            </w:pPr>
            <w:r w:rsidRPr="00614FDC">
              <w:t>1,2,3,7,8-pentachlorodibenzo-p-dioxin</w:t>
            </w:r>
          </w:p>
        </w:tc>
        <w:tc>
          <w:tcPr>
            <w:tcW w:w="1598" w:type="pct"/>
            <w:tcBorders>
              <w:top w:val="single" w:sz="4" w:space="0" w:color="auto"/>
              <w:bottom w:val="single" w:sz="4" w:space="0" w:color="auto"/>
            </w:tcBorders>
          </w:tcPr>
          <w:p w14:paraId="038D0F2F" w14:textId="77777777" w:rsidR="00614FDC" w:rsidRPr="00614FDC" w:rsidRDefault="00614FDC" w:rsidP="00614FDC">
            <w:pPr>
              <w:pStyle w:val="APVMATableText"/>
            </w:pPr>
            <w:r w:rsidRPr="00614FDC">
              <w:t>1</w:t>
            </w:r>
          </w:p>
        </w:tc>
        <w:tc>
          <w:tcPr>
            <w:tcW w:w="1809" w:type="pct"/>
            <w:tcBorders>
              <w:top w:val="single" w:sz="4" w:space="0" w:color="auto"/>
              <w:bottom w:val="single" w:sz="4" w:space="0" w:color="auto"/>
            </w:tcBorders>
          </w:tcPr>
          <w:p w14:paraId="558C3B24" w14:textId="77777777" w:rsidR="00614FDC" w:rsidRDefault="00614FDC" w:rsidP="00614FDC">
            <w:pPr>
              <w:pStyle w:val="APVMATableBullet"/>
              <w:numPr>
                <w:ilvl w:val="0"/>
                <w:numId w:val="0"/>
              </w:numPr>
              <w:spacing w:line="276" w:lineRule="auto"/>
            </w:pPr>
            <w:r w:rsidRPr="007E136A">
              <w:rPr>
                <w:noProof/>
                <w:sz w:val="19"/>
                <w:szCs w:val="19"/>
                <w:lang w:eastAsia="en-AU"/>
              </w:rPr>
              <w:drawing>
                <wp:inline distT="0" distB="0" distL="0" distR="0" wp14:anchorId="37B1989F" wp14:editId="3338EF45">
                  <wp:extent cx="1645200" cy="741600"/>
                  <wp:effectExtent l="0" t="0" r="0" b="1905"/>
                  <wp:docPr id="2" name="Picture 2" descr="Structure of 1,2,3,7,8-pent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5200" cy="741600"/>
                          </a:xfrm>
                          <a:prstGeom prst="rect">
                            <a:avLst/>
                          </a:prstGeom>
                          <a:noFill/>
                          <a:ln>
                            <a:noFill/>
                          </a:ln>
                        </pic:spPr>
                      </pic:pic>
                    </a:graphicData>
                  </a:graphic>
                </wp:inline>
              </w:drawing>
            </w:r>
          </w:p>
        </w:tc>
      </w:tr>
      <w:tr w:rsidR="00614FDC" w14:paraId="20C73E75" w14:textId="77777777" w:rsidTr="00614FDC">
        <w:trPr>
          <w:cantSplit/>
        </w:trPr>
        <w:tc>
          <w:tcPr>
            <w:tcW w:w="1593" w:type="pct"/>
            <w:tcBorders>
              <w:top w:val="single" w:sz="4" w:space="0" w:color="auto"/>
              <w:bottom w:val="single" w:sz="4" w:space="0" w:color="auto"/>
            </w:tcBorders>
          </w:tcPr>
          <w:p w14:paraId="5DE47F96" w14:textId="77777777" w:rsidR="00614FDC" w:rsidRPr="00614FDC" w:rsidRDefault="00614FDC" w:rsidP="00614FDC">
            <w:pPr>
              <w:pStyle w:val="APVMATableText"/>
            </w:pPr>
            <w:r w:rsidRPr="00614FDC">
              <w:t>1,2,3,4,7,8-hexachlorodibenzo-p-dioxin</w:t>
            </w:r>
          </w:p>
        </w:tc>
        <w:tc>
          <w:tcPr>
            <w:tcW w:w="1598" w:type="pct"/>
            <w:tcBorders>
              <w:top w:val="single" w:sz="4" w:space="0" w:color="auto"/>
              <w:bottom w:val="single" w:sz="4" w:space="0" w:color="auto"/>
            </w:tcBorders>
          </w:tcPr>
          <w:p w14:paraId="21FF7563"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60470CE9" w14:textId="77777777" w:rsidR="00614FDC" w:rsidRDefault="00614FDC" w:rsidP="00614FDC">
            <w:pPr>
              <w:pStyle w:val="APVMATableBullet"/>
              <w:numPr>
                <w:ilvl w:val="0"/>
                <w:numId w:val="0"/>
              </w:numPr>
              <w:spacing w:line="240" w:lineRule="auto"/>
            </w:pPr>
            <w:r w:rsidRPr="007E136A">
              <w:rPr>
                <w:noProof/>
                <w:sz w:val="19"/>
                <w:szCs w:val="19"/>
                <w:lang w:eastAsia="en-AU"/>
              </w:rPr>
              <w:drawing>
                <wp:inline distT="0" distB="0" distL="0" distR="0" wp14:anchorId="2A3FE5F0" wp14:editId="7064E0AE">
                  <wp:extent cx="1623600" cy="946800"/>
                  <wp:effectExtent l="0" t="0" r="0" b="5715"/>
                  <wp:docPr id="8" name="Picture 8" descr="structure of 1,2,3,4,7,8-hex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49C83B88" w14:textId="77777777" w:rsidTr="00614FDC">
        <w:trPr>
          <w:cantSplit/>
        </w:trPr>
        <w:tc>
          <w:tcPr>
            <w:tcW w:w="1593" w:type="pct"/>
            <w:tcBorders>
              <w:top w:val="single" w:sz="4" w:space="0" w:color="auto"/>
              <w:bottom w:val="single" w:sz="4" w:space="0" w:color="auto"/>
            </w:tcBorders>
          </w:tcPr>
          <w:p w14:paraId="16B3D2FE" w14:textId="77777777" w:rsidR="00614FDC" w:rsidRPr="00614FDC" w:rsidRDefault="00614FDC" w:rsidP="00614FDC">
            <w:pPr>
              <w:pStyle w:val="APVMATableText"/>
            </w:pPr>
            <w:r w:rsidRPr="00614FDC">
              <w:t>1,2,3,6,7,8-hexachlorodibenzo-p-dioxin</w:t>
            </w:r>
          </w:p>
        </w:tc>
        <w:tc>
          <w:tcPr>
            <w:tcW w:w="1598" w:type="pct"/>
            <w:tcBorders>
              <w:top w:val="single" w:sz="4" w:space="0" w:color="auto"/>
              <w:bottom w:val="single" w:sz="4" w:space="0" w:color="auto"/>
            </w:tcBorders>
          </w:tcPr>
          <w:p w14:paraId="0BB20E81"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48E30F21" w14:textId="77777777" w:rsidR="00614FDC" w:rsidRDefault="00614FDC" w:rsidP="00614FDC">
            <w:pPr>
              <w:pStyle w:val="APVMATableBullet"/>
              <w:numPr>
                <w:ilvl w:val="0"/>
                <w:numId w:val="0"/>
              </w:numPr>
              <w:spacing w:line="240" w:lineRule="auto"/>
            </w:pPr>
            <w:r w:rsidRPr="007E136A">
              <w:rPr>
                <w:noProof/>
                <w:sz w:val="19"/>
                <w:szCs w:val="19"/>
                <w:lang w:eastAsia="en-AU"/>
              </w:rPr>
              <w:drawing>
                <wp:inline distT="0" distB="0" distL="0" distR="0" wp14:anchorId="690C71C3" wp14:editId="1D753E1A">
                  <wp:extent cx="1623600" cy="946800"/>
                  <wp:effectExtent l="0" t="0" r="0" b="5715"/>
                  <wp:docPr id="9" name="Picture 9" descr="structure of 1,2,3,6,7,8-hex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6EF1E18A" w14:textId="77777777" w:rsidTr="00614FDC">
        <w:trPr>
          <w:cantSplit/>
        </w:trPr>
        <w:tc>
          <w:tcPr>
            <w:tcW w:w="1593" w:type="pct"/>
            <w:tcBorders>
              <w:top w:val="single" w:sz="4" w:space="0" w:color="auto"/>
              <w:bottom w:val="single" w:sz="4" w:space="0" w:color="auto"/>
            </w:tcBorders>
          </w:tcPr>
          <w:p w14:paraId="21A0A261" w14:textId="77777777" w:rsidR="00614FDC" w:rsidRPr="00614FDC" w:rsidRDefault="00614FDC" w:rsidP="00614FDC">
            <w:pPr>
              <w:pStyle w:val="APVMATableText"/>
            </w:pPr>
            <w:r w:rsidRPr="00614FDC">
              <w:t>1,2,3,7,8,9-hexachlorodibenzo-p-dioxin</w:t>
            </w:r>
          </w:p>
        </w:tc>
        <w:tc>
          <w:tcPr>
            <w:tcW w:w="1598" w:type="pct"/>
            <w:tcBorders>
              <w:top w:val="single" w:sz="4" w:space="0" w:color="auto"/>
              <w:bottom w:val="single" w:sz="4" w:space="0" w:color="auto"/>
            </w:tcBorders>
          </w:tcPr>
          <w:p w14:paraId="2A823224"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5FCA4CD1" w14:textId="77777777" w:rsidR="00614FDC" w:rsidRDefault="00614FDC" w:rsidP="00614FDC">
            <w:pPr>
              <w:pStyle w:val="APVMATableBullet"/>
              <w:numPr>
                <w:ilvl w:val="0"/>
                <w:numId w:val="0"/>
              </w:numPr>
              <w:spacing w:line="240" w:lineRule="auto"/>
            </w:pPr>
            <w:r w:rsidRPr="007E136A">
              <w:rPr>
                <w:noProof/>
                <w:sz w:val="19"/>
                <w:szCs w:val="19"/>
                <w:lang w:eastAsia="en-AU"/>
              </w:rPr>
              <w:drawing>
                <wp:inline distT="0" distB="0" distL="0" distR="0" wp14:anchorId="35DC3361" wp14:editId="5BABD219">
                  <wp:extent cx="1645200" cy="738000"/>
                  <wp:effectExtent l="0" t="0" r="0" b="5080"/>
                  <wp:docPr id="10" name="Picture 10" descr="Chemical structure of 1,2,3,7,8,9-hex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5200" cy="738000"/>
                          </a:xfrm>
                          <a:prstGeom prst="rect">
                            <a:avLst/>
                          </a:prstGeom>
                          <a:noFill/>
                          <a:ln>
                            <a:noFill/>
                          </a:ln>
                        </pic:spPr>
                      </pic:pic>
                    </a:graphicData>
                  </a:graphic>
                </wp:inline>
              </w:drawing>
            </w:r>
          </w:p>
        </w:tc>
      </w:tr>
      <w:tr w:rsidR="00614FDC" w14:paraId="7A467C6D" w14:textId="77777777" w:rsidTr="00614FDC">
        <w:trPr>
          <w:cantSplit/>
        </w:trPr>
        <w:tc>
          <w:tcPr>
            <w:tcW w:w="1593" w:type="pct"/>
            <w:tcBorders>
              <w:top w:val="single" w:sz="4" w:space="0" w:color="auto"/>
              <w:bottom w:val="single" w:sz="4" w:space="0" w:color="auto"/>
            </w:tcBorders>
          </w:tcPr>
          <w:p w14:paraId="50664F63" w14:textId="77777777" w:rsidR="00614FDC" w:rsidRPr="00614FDC" w:rsidRDefault="00614FDC" w:rsidP="00614FDC">
            <w:pPr>
              <w:pStyle w:val="APVMATableText"/>
            </w:pPr>
            <w:r w:rsidRPr="00614FDC">
              <w:t>1,2,3,4,6,7,8-heptachlorodibenzo-p-dioxin</w:t>
            </w:r>
          </w:p>
        </w:tc>
        <w:tc>
          <w:tcPr>
            <w:tcW w:w="1598" w:type="pct"/>
            <w:tcBorders>
              <w:top w:val="single" w:sz="4" w:space="0" w:color="auto"/>
              <w:bottom w:val="single" w:sz="4" w:space="0" w:color="auto"/>
            </w:tcBorders>
          </w:tcPr>
          <w:p w14:paraId="0000644F" w14:textId="77777777" w:rsidR="00614FDC" w:rsidRPr="00614FDC" w:rsidRDefault="00614FDC" w:rsidP="00614FDC">
            <w:pPr>
              <w:pStyle w:val="APVMATableText"/>
            </w:pPr>
            <w:r w:rsidRPr="00614FDC">
              <w:t>0.01</w:t>
            </w:r>
          </w:p>
        </w:tc>
        <w:tc>
          <w:tcPr>
            <w:tcW w:w="1809" w:type="pct"/>
            <w:tcBorders>
              <w:top w:val="single" w:sz="4" w:space="0" w:color="auto"/>
              <w:bottom w:val="single" w:sz="4" w:space="0" w:color="auto"/>
            </w:tcBorders>
          </w:tcPr>
          <w:p w14:paraId="2A14C7EC" w14:textId="77777777" w:rsidR="00614FDC" w:rsidRDefault="00614FDC" w:rsidP="00614FDC">
            <w:pPr>
              <w:pStyle w:val="APVMATableBullet"/>
              <w:numPr>
                <w:ilvl w:val="0"/>
                <w:numId w:val="0"/>
              </w:numPr>
              <w:spacing w:line="240" w:lineRule="auto"/>
            </w:pPr>
            <w:r w:rsidRPr="007E136A">
              <w:rPr>
                <w:noProof/>
                <w:sz w:val="19"/>
                <w:szCs w:val="19"/>
                <w:lang w:eastAsia="en-AU"/>
              </w:rPr>
              <w:drawing>
                <wp:inline distT="0" distB="0" distL="0" distR="0" wp14:anchorId="69A7FC52" wp14:editId="6C87BD90">
                  <wp:extent cx="1623600" cy="946800"/>
                  <wp:effectExtent l="0" t="0" r="0" b="5715"/>
                  <wp:docPr id="14" name="Picture 14" descr="Chemical structure of 1,2,3,4,6,7,8-hept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75A596A1" w14:textId="77777777" w:rsidTr="00614FDC">
        <w:trPr>
          <w:cantSplit/>
        </w:trPr>
        <w:tc>
          <w:tcPr>
            <w:tcW w:w="1593" w:type="pct"/>
            <w:tcBorders>
              <w:top w:val="single" w:sz="4" w:space="0" w:color="auto"/>
              <w:bottom w:val="single" w:sz="4" w:space="0" w:color="auto"/>
            </w:tcBorders>
          </w:tcPr>
          <w:p w14:paraId="7D206B76" w14:textId="2E7F22EB" w:rsidR="00614FDC" w:rsidRPr="00614FDC" w:rsidRDefault="0056238B" w:rsidP="00614FDC">
            <w:pPr>
              <w:pStyle w:val="APVMATableText"/>
            </w:pPr>
            <w:r>
              <w:t>O</w:t>
            </w:r>
            <w:r w:rsidR="00614FDC" w:rsidRPr="00614FDC">
              <w:t>ctachlorodibenzo-p-dioxin</w:t>
            </w:r>
          </w:p>
        </w:tc>
        <w:tc>
          <w:tcPr>
            <w:tcW w:w="1598" w:type="pct"/>
            <w:tcBorders>
              <w:top w:val="single" w:sz="4" w:space="0" w:color="auto"/>
              <w:bottom w:val="single" w:sz="4" w:space="0" w:color="auto"/>
            </w:tcBorders>
          </w:tcPr>
          <w:p w14:paraId="5FC79676" w14:textId="77777777" w:rsidR="00614FDC" w:rsidRPr="00614FDC" w:rsidRDefault="00614FDC" w:rsidP="00614FDC">
            <w:pPr>
              <w:pStyle w:val="APVMATableText"/>
            </w:pPr>
            <w:r w:rsidRPr="00614FDC">
              <w:t>0.0003</w:t>
            </w:r>
          </w:p>
        </w:tc>
        <w:tc>
          <w:tcPr>
            <w:tcW w:w="1809" w:type="pct"/>
            <w:tcBorders>
              <w:top w:val="single" w:sz="4" w:space="0" w:color="auto"/>
              <w:bottom w:val="single" w:sz="4" w:space="0" w:color="auto"/>
            </w:tcBorders>
          </w:tcPr>
          <w:p w14:paraId="06E40BCE" w14:textId="77777777" w:rsidR="00614FDC" w:rsidRDefault="00614FDC" w:rsidP="00614FDC">
            <w:pPr>
              <w:pStyle w:val="APVMATableBullet"/>
              <w:numPr>
                <w:ilvl w:val="0"/>
                <w:numId w:val="0"/>
              </w:numPr>
              <w:spacing w:line="240" w:lineRule="auto"/>
            </w:pPr>
            <w:r w:rsidRPr="007E136A">
              <w:rPr>
                <w:noProof/>
                <w:sz w:val="19"/>
                <w:szCs w:val="19"/>
                <w:lang w:eastAsia="en-AU"/>
              </w:rPr>
              <w:drawing>
                <wp:inline distT="0" distB="0" distL="0" distR="0" wp14:anchorId="2E802D1B" wp14:editId="064F3EF4">
                  <wp:extent cx="1623600" cy="946800"/>
                  <wp:effectExtent l="0" t="0" r="0" b="5715"/>
                  <wp:docPr id="15" name="Picture 15" descr="Chemical structure of octachlorodibenzo-p-dioxi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01531301" w14:textId="77777777" w:rsidTr="00614FDC">
        <w:trPr>
          <w:cantSplit/>
        </w:trPr>
        <w:tc>
          <w:tcPr>
            <w:tcW w:w="5000" w:type="pct"/>
            <w:gridSpan w:val="3"/>
            <w:tcBorders>
              <w:top w:val="single" w:sz="4" w:space="0" w:color="auto"/>
              <w:bottom w:val="single" w:sz="4" w:space="0" w:color="auto"/>
            </w:tcBorders>
          </w:tcPr>
          <w:p w14:paraId="6C90928D" w14:textId="77777777" w:rsidR="00614FDC" w:rsidRPr="00614FDC" w:rsidRDefault="00614FDC" w:rsidP="00614FDC">
            <w:pPr>
              <w:pStyle w:val="APVMATableSubHead"/>
            </w:pPr>
            <w:r w:rsidRPr="00614FDC">
              <w:lastRenderedPageBreak/>
              <w:t>Polychlorinated dibenzofurans (PCDFs)</w:t>
            </w:r>
          </w:p>
        </w:tc>
      </w:tr>
      <w:tr w:rsidR="00614FDC" w14:paraId="1C0857AF" w14:textId="77777777" w:rsidTr="00614FDC">
        <w:trPr>
          <w:cantSplit/>
        </w:trPr>
        <w:tc>
          <w:tcPr>
            <w:tcW w:w="1593" w:type="pct"/>
            <w:tcBorders>
              <w:top w:val="single" w:sz="4" w:space="0" w:color="auto"/>
              <w:bottom w:val="single" w:sz="4" w:space="0" w:color="auto"/>
            </w:tcBorders>
          </w:tcPr>
          <w:p w14:paraId="6B0CB081" w14:textId="77777777" w:rsidR="00614FDC" w:rsidRPr="00614FDC" w:rsidRDefault="00614FDC" w:rsidP="00614FDC">
            <w:pPr>
              <w:pStyle w:val="APVMATableText"/>
            </w:pPr>
            <w:r w:rsidRPr="00614FDC">
              <w:t>2,3,7,8-tetrachlorodibenzofuran</w:t>
            </w:r>
          </w:p>
        </w:tc>
        <w:tc>
          <w:tcPr>
            <w:tcW w:w="1598" w:type="pct"/>
            <w:tcBorders>
              <w:top w:val="single" w:sz="4" w:space="0" w:color="auto"/>
              <w:bottom w:val="single" w:sz="4" w:space="0" w:color="auto"/>
            </w:tcBorders>
          </w:tcPr>
          <w:p w14:paraId="60DC25F8"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78A9900E"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292EB776" wp14:editId="0040F2C7">
                  <wp:extent cx="1638000" cy="518400"/>
                  <wp:effectExtent l="0" t="0" r="635" b="0"/>
                  <wp:docPr id="21" name="Picture 21" descr="Chemical structure of 2,3,7,8-tetrachlorodibenzofuran" title="Chemical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38000" cy="518400"/>
                          </a:xfrm>
                          <a:prstGeom prst="rect">
                            <a:avLst/>
                          </a:prstGeom>
                          <a:noFill/>
                          <a:ln>
                            <a:noFill/>
                          </a:ln>
                        </pic:spPr>
                      </pic:pic>
                    </a:graphicData>
                  </a:graphic>
                </wp:inline>
              </w:drawing>
            </w:r>
          </w:p>
        </w:tc>
      </w:tr>
      <w:tr w:rsidR="00614FDC" w14:paraId="0E295667" w14:textId="77777777" w:rsidTr="00614FDC">
        <w:trPr>
          <w:cantSplit/>
        </w:trPr>
        <w:tc>
          <w:tcPr>
            <w:tcW w:w="1593" w:type="pct"/>
            <w:tcBorders>
              <w:top w:val="single" w:sz="4" w:space="0" w:color="auto"/>
              <w:bottom w:val="single" w:sz="4" w:space="0" w:color="auto"/>
            </w:tcBorders>
          </w:tcPr>
          <w:p w14:paraId="07188BF3" w14:textId="77777777" w:rsidR="00614FDC" w:rsidRPr="00614FDC" w:rsidRDefault="00614FDC" w:rsidP="00614FDC">
            <w:pPr>
              <w:pStyle w:val="APVMATableText"/>
            </w:pPr>
            <w:r w:rsidRPr="00614FDC">
              <w:t>1,2,3,7,8-pentachlorodibenzofuran</w:t>
            </w:r>
          </w:p>
        </w:tc>
        <w:tc>
          <w:tcPr>
            <w:tcW w:w="1598" w:type="pct"/>
            <w:tcBorders>
              <w:top w:val="single" w:sz="4" w:space="0" w:color="auto"/>
              <w:bottom w:val="single" w:sz="4" w:space="0" w:color="auto"/>
            </w:tcBorders>
          </w:tcPr>
          <w:p w14:paraId="53BDA5AB" w14:textId="77777777" w:rsidR="00614FDC" w:rsidRPr="00614FDC" w:rsidRDefault="00614FDC" w:rsidP="00614FDC">
            <w:pPr>
              <w:pStyle w:val="APVMATableText"/>
            </w:pPr>
            <w:r w:rsidRPr="00614FDC">
              <w:t>0.03</w:t>
            </w:r>
          </w:p>
        </w:tc>
        <w:tc>
          <w:tcPr>
            <w:tcW w:w="1809" w:type="pct"/>
            <w:tcBorders>
              <w:top w:val="single" w:sz="4" w:space="0" w:color="auto"/>
              <w:bottom w:val="single" w:sz="4" w:space="0" w:color="auto"/>
            </w:tcBorders>
          </w:tcPr>
          <w:p w14:paraId="2D897A66"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56AE65A7" wp14:editId="7B7E9BB2">
                  <wp:extent cx="1627200" cy="734400"/>
                  <wp:effectExtent l="0" t="0" r="0" b="8890"/>
                  <wp:docPr id="22" name="Picture 22" descr="Chemical structure of 1,2,3,7,8-pent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7200" cy="734400"/>
                          </a:xfrm>
                          <a:prstGeom prst="rect">
                            <a:avLst/>
                          </a:prstGeom>
                          <a:noFill/>
                          <a:ln>
                            <a:noFill/>
                          </a:ln>
                        </pic:spPr>
                      </pic:pic>
                    </a:graphicData>
                  </a:graphic>
                </wp:inline>
              </w:drawing>
            </w:r>
          </w:p>
        </w:tc>
      </w:tr>
      <w:tr w:rsidR="00614FDC" w14:paraId="5B9E798C" w14:textId="77777777" w:rsidTr="00614FDC">
        <w:trPr>
          <w:cantSplit/>
        </w:trPr>
        <w:tc>
          <w:tcPr>
            <w:tcW w:w="1593" w:type="pct"/>
            <w:tcBorders>
              <w:top w:val="single" w:sz="4" w:space="0" w:color="auto"/>
              <w:bottom w:val="single" w:sz="4" w:space="0" w:color="auto"/>
            </w:tcBorders>
          </w:tcPr>
          <w:p w14:paraId="62E45B7F" w14:textId="77777777" w:rsidR="00614FDC" w:rsidRPr="00614FDC" w:rsidRDefault="00614FDC" w:rsidP="00614FDC">
            <w:pPr>
              <w:pStyle w:val="APVMATableText"/>
            </w:pPr>
            <w:r w:rsidRPr="00614FDC">
              <w:t>2,3,4,7,8-pentachlorodibenzofuran</w:t>
            </w:r>
          </w:p>
        </w:tc>
        <w:tc>
          <w:tcPr>
            <w:tcW w:w="1598" w:type="pct"/>
            <w:tcBorders>
              <w:top w:val="single" w:sz="4" w:space="0" w:color="auto"/>
              <w:bottom w:val="single" w:sz="4" w:space="0" w:color="auto"/>
            </w:tcBorders>
          </w:tcPr>
          <w:p w14:paraId="6D970C2C" w14:textId="77777777" w:rsidR="00614FDC" w:rsidRPr="00614FDC" w:rsidRDefault="00614FDC" w:rsidP="00614FDC">
            <w:pPr>
              <w:pStyle w:val="APVMATableText"/>
            </w:pPr>
            <w:r w:rsidRPr="00614FDC">
              <w:t>0.3</w:t>
            </w:r>
          </w:p>
        </w:tc>
        <w:tc>
          <w:tcPr>
            <w:tcW w:w="1809" w:type="pct"/>
            <w:tcBorders>
              <w:top w:val="single" w:sz="4" w:space="0" w:color="auto"/>
              <w:bottom w:val="single" w:sz="4" w:space="0" w:color="auto"/>
            </w:tcBorders>
          </w:tcPr>
          <w:p w14:paraId="56BAE98C"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4327F6B2" wp14:editId="6F2FEE64">
                  <wp:extent cx="1645200" cy="738000"/>
                  <wp:effectExtent l="0" t="0" r="0" b="5080"/>
                  <wp:docPr id="24" name="Picture 24" descr="Chemical structure of 2,3,4,7,8-pent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5200" cy="738000"/>
                          </a:xfrm>
                          <a:prstGeom prst="rect">
                            <a:avLst/>
                          </a:prstGeom>
                          <a:noFill/>
                          <a:ln>
                            <a:noFill/>
                          </a:ln>
                        </pic:spPr>
                      </pic:pic>
                    </a:graphicData>
                  </a:graphic>
                </wp:inline>
              </w:drawing>
            </w:r>
          </w:p>
        </w:tc>
      </w:tr>
      <w:tr w:rsidR="00614FDC" w14:paraId="7A4B0018" w14:textId="77777777" w:rsidTr="00614FDC">
        <w:trPr>
          <w:cantSplit/>
        </w:trPr>
        <w:tc>
          <w:tcPr>
            <w:tcW w:w="1593" w:type="pct"/>
            <w:tcBorders>
              <w:top w:val="single" w:sz="4" w:space="0" w:color="auto"/>
              <w:bottom w:val="single" w:sz="4" w:space="0" w:color="auto"/>
            </w:tcBorders>
          </w:tcPr>
          <w:p w14:paraId="69A9D9F5" w14:textId="77777777" w:rsidR="00614FDC" w:rsidRPr="00614FDC" w:rsidRDefault="00614FDC" w:rsidP="00614FDC">
            <w:pPr>
              <w:pStyle w:val="APVMATableText"/>
            </w:pPr>
            <w:r w:rsidRPr="00614FDC">
              <w:t>1,2,3,4,7,8-hexachlorodibenzofuran</w:t>
            </w:r>
          </w:p>
        </w:tc>
        <w:tc>
          <w:tcPr>
            <w:tcW w:w="1598" w:type="pct"/>
            <w:tcBorders>
              <w:top w:val="single" w:sz="4" w:space="0" w:color="auto"/>
              <w:bottom w:val="single" w:sz="4" w:space="0" w:color="auto"/>
            </w:tcBorders>
          </w:tcPr>
          <w:p w14:paraId="341B6DA3"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1B49D3B1"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1CD96977" wp14:editId="5BAFCCE0">
                  <wp:extent cx="1623600" cy="946800"/>
                  <wp:effectExtent l="0" t="0" r="0" b="5715"/>
                  <wp:docPr id="25" name="Picture 25" descr="Chemical structure of 1,2,3,4,7,8-hexachlorodibenzofuran" title="Chemical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0EE58A68" w14:textId="77777777" w:rsidTr="00614FDC">
        <w:trPr>
          <w:cantSplit/>
        </w:trPr>
        <w:tc>
          <w:tcPr>
            <w:tcW w:w="1593" w:type="pct"/>
            <w:tcBorders>
              <w:top w:val="single" w:sz="4" w:space="0" w:color="auto"/>
              <w:bottom w:val="single" w:sz="4" w:space="0" w:color="auto"/>
            </w:tcBorders>
          </w:tcPr>
          <w:p w14:paraId="2A4F8DE9" w14:textId="77777777" w:rsidR="00614FDC" w:rsidRPr="00614FDC" w:rsidRDefault="00614FDC" w:rsidP="00614FDC">
            <w:pPr>
              <w:pStyle w:val="APVMATableText"/>
            </w:pPr>
            <w:r w:rsidRPr="00614FDC">
              <w:t>1,2,3,6,7,8-hexachlorodibenzofuran</w:t>
            </w:r>
          </w:p>
        </w:tc>
        <w:tc>
          <w:tcPr>
            <w:tcW w:w="1598" w:type="pct"/>
            <w:tcBorders>
              <w:top w:val="single" w:sz="4" w:space="0" w:color="auto"/>
              <w:bottom w:val="single" w:sz="4" w:space="0" w:color="auto"/>
            </w:tcBorders>
          </w:tcPr>
          <w:p w14:paraId="4903DA6B"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33DF0C3F"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025394A1" wp14:editId="5B79A380">
                  <wp:extent cx="1623600" cy="946800"/>
                  <wp:effectExtent l="0" t="0" r="0" b="5715"/>
                  <wp:docPr id="29" name="Picture 29" descr="Chemical structure of 1,2,3,6,7,8-hex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0AA84113" w14:textId="77777777" w:rsidTr="00614FDC">
        <w:trPr>
          <w:cantSplit/>
        </w:trPr>
        <w:tc>
          <w:tcPr>
            <w:tcW w:w="1593" w:type="pct"/>
            <w:tcBorders>
              <w:top w:val="single" w:sz="4" w:space="0" w:color="auto"/>
              <w:bottom w:val="single" w:sz="4" w:space="0" w:color="auto"/>
            </w:tcBorders>
          </w:tcPr>
          <w:p w14:paraId="16FB7021" w14:textId="77777777" w:rsidR="00614FDC" w:rsidRPr="00614FDC" w:rsidRDefault="00614FDC" w:rsidP="00614FDC">
            <w:pPr>
              <w:pStyle w:val="APVMATableText"/>
            </w:pPr>
            <w:r w:rsidRPr="00614FDC">
              <w:t>1,2,3,7,8,9-hexachlorodibenzofuran</w:t>
            </w:r>
          </w:p>
        </w:tc>
        <w:tc>
          <w:tcPr>
            <w:tcW w:w="1598" w:type="pct"/>
            <w:tcBorders>
              <w:top w:val="single" w:sz="4" w:space="0" w:color="auto"/>
              <w:bottom w:val="single" w:sz="4" w:space="0" w:color="auto"/>
            </w:tcBorders>
          </w:tcPr>
          <w:p w14:paraId="47096C3E"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4F8A6096"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64825C7D" wp14:editId="782302F8">
                  <wp:extent cx="1627200" cy="734400"/>
                  <wp:effectExtent l="0" t="0" r="0" b="8890"/>
                  <wp:docPr id="26" name="Picture 26" descr="Chemical structure of 1,2,3,7,8,9-hex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27200" cy="734400"/>
                          </a:xfrm>
                          <a:prstGeom prst="rect">
                            <a:avLst/>
                          </a:prstGeom>
                          <a:noFill/>
                          <a:ln>
                            <a:noFill/>
                          </a:ln>
                        </pic:spPr>
                      </pic:pic>
                    </a:graphicData>
                  </a:graphic>
                </wp:inline>
              </w:drawing>
            </w:r>
          </w:p>
        </w:tc>
      </w:tr>
      <w:tr w:rsidR="00614FDC" w14:paraId="14A71FB2" w14:textId="77777777" w:rsidTr="00614FDC">
        <w:trPr>
          <w:cantSplit/>
        </w:trPr>
        <w:tc>
          <w:tcPr>
            <w:tcW w:w="1593" w:type="pct"/>
            <w:tcBorders>
              <w:top w:val="single" w:sz="4" w:space="0" w:color="auto"/>
              <w:bottom w:val="single" w:sz="4" w:space="0" w:color="auto"/>
            </w:tcBorders>
          </w:tcPr>
          <w:p w14:paraId="73D51C90" w14:textId="77777777" w:rsidR="00614FDC" w:rsidRPr="00614FDC" w:rsidRDefault="00614FDC" w:rsidP="00614FDC">
            <w:pPr>
              <w:pStyle w:val="APVMATableText"/>
            </w:pPr>
            <w:r w:rsidRPr="00614FDC">
              <w:t>2,3,4,6,7,8-hexachlorodibenzofuran</w:t>
            </w:r>
          </w:p>
        </w:tc>
        <w:tc>
          <w:tcPr>
            <w:tcW w:w="1598" w:type="pct"/>
            <w:tcBorders>
              <w:top w:val="single" w:sz="4" w:space="0" w:color="auto"/>
              <w:bottom w:val="single" w:sz="4" w:space="0" w:color="auto"/>
            </w:tcBorders>
          </w:tcPr>
          <w:p w14:paraId="51B5B606" w14:textId="77777777" w:rsidR="00614FDC" w:rsidRPr="00614FDC" w:rsidRDefault="00614FDC" w:rsidP="00614FDC">
            <w:pPr>
              <w:pStyle w:val="APVMATableText"/>
            </w:pPr>
            <w:r w:rsidRPr="00614FDC">
              <w:t>0.1</w:t>
            </w:r>
          </w:p>
        </w:tc>
        <w:tc>
          <w:tcPr>
            <w:tcW w:w="1809" w:type="pct"/>
            <w:tcBorders>
              <w:top w:val="single" w:sz="4" w:space="0" w:color="auto"/>
              <w:bottom w:val="single" w:sz="4" w:space="0" w:color="auto"/>
            </w:tcBorders>
          </w:tcPr>
          <w:p w14:paraId="4314EBCE"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7235E2F2" wp14:editId="18504BB0">
                  <wp:extent cx="1645200" cy="738000"/>
                  <wp:effectExtent l="0" t="0" r="0" b="5080"/>
                  <wp:docPr id="27" name="Picture 27" descr="Chemical structure of 2,3,4,6,7,8-hex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5200" cy="738000"/>
                          </a:xfrm>
                          <a:prstGeom prst="rect">
                            <a:avLst/>
                          </a:prstGeom>
                          <a:noFill/>
                          <a:ln>
                            <a:noFill/>
                          </a:ln>
                        </pic:spPr>
                      </pic:pic>
                    </a:graphicData>
                  </a:graphic>
                </wp:inline>
              </w:drawing>
            </w:r>
          </w:p>
        </w:tc>
      </w:tr>
      <w:tr w:rsidR="00614FDC" w14:paraId="009F426C" w14:textId="77777777" w:rsidTr="00614FDC">
        <w:trPr>
          <w:cantSplit/>
        </w:trPr>
        <w:tc>
          <w:tcPr>
            <w:tcW w:w="1593" w:type="pct"/>
            <w:tcBorders>
              <w:top w:val="single" w:sz="4" w:space="0" w:color="auto"/>
              <w:bottom w:val="single" w:sz="4" w:space="0" w:color="auto"/>
            </w:tcBorders>
          </w:tcPr>
          <w:p w14:paraId="6A77ABAE" w14:textId="77777777" w:rsidR="00614FDC" w:rsidRPr="00614FDC" w:rsidRDefault="00614FDC" w:rsidP="00614FDC">
            <w:pPr>
              <w:pStyle w:val="APVMATableText"/>
            </w:pPr>
            <w:r w:rsidRPr="00614FDC">
              <w:lastRenderedPageBreak/>
              <w:t>1,2,3,4,6,7,8-heptachlorodibenzofuran</w:t>
            </w:r>
          </w:p>
        </w:tc>
        <w:tc>
          <w:tcPr>
            <w:tcW w:w="1598" w:type="pct"/>
            <w:tcBorders>
              <w:top w:val="single" w:sz="4" w:space="0" w:color="auto"/>
              <w:bottom w:val="single" w:sz="4" w:space="0" w:color="auto"/>
            </w:tcBorders>
          </w:tcPr>
          <w:p w14:paraId="0C021F03" w14:textId="77777777" w:rsidR="00614FDC" w:rsidRPr="00614FDC" w:rsidRDefault="00614FDC" w:rsidP="00614FDC">
            <w:pPr>
              <w:pStyle w:val="APVMATableText"/>
            </w:pPr>
            <w:r w:rsidRPr="00614FDC">
              <w:t>0.01</w:t>
            </w:r>
          </w:p>
        </w:tc>
        <w:tc>
          <w:tcPr>
            <w:tcW w:w="1809" w:type="pct"/>
            <w:tcBorders>
              <w:top w:val="single" w:sz="4" w:space="0" w:color="auto"/>
              <w:bottom w:val="single" w:sz="4" w:space="0" w:color="auto"/>
            </w:tcBorders>
          </w:tcPr>
          <w:p w14:paraId="486C5FAD"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5B745675" wp14:editId="1925B733">
                  <wp:extent cx="1623600" cy="946800"/>
                  <wp:effectExtent l="0" t="0" r="0" b="5715"/>
                  <wp:docPr id="20" name="Picture 20" descr="Chemical structure of 1,2,3,4,6,7,8-hept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45CE58AD" w14:textId="77777777" w:rsidTr="00614FDC">
        <w:trPr>
          <w:cantSplit/>
        </w:trPr>
        <w:tc>
          <w:tcPr>
            <w:tcW w:w="1593" w:type="pct"/>
            <w:tcBorders>
              <w:top w:val="single" w:sz="4" w:space="0" w:color="auto"/>
              <w:bottom w:val="single" w:sz="4" w:space="0" w:color="auto"/>
            </w:tcBorders>
          </w:tcPr>
          <w:p w14:paraId="78C3E327" w14:textId="77777777" w:rsidR="00614FDC" w:rsidRPr="00614FDC" w:rsidRDefault="00614FDC" w:rsidP="00614FDC">
            <w:pPr>
              <w:pStyle w:val="APVMATableText"/>
            </w:pPr>
            <w:r w:rsidRPr="00614FDC">
              <w:t>1,2,3,4,7,8,9-heptachlorodibenzofuran</w:t>
            </w:r>
          </w:p>
        </w:tc>
        <w:tc>
          <w:tcPr>
            <w:tcW w:w="1598" w:type="pct"/>
            <w:tcBorders>
              <w:top w:val="single" w:sz="4" w:space="0" w:color="auto"/>
              <w:bottom w:val="single" w:sz="4" w:space="0" w:color="auto"/>
            </w:tcBorders>
          </w:tcPr>
          <w:p w14:paraId="0DEE38AC" w14:textId="77777777" w:rsidR="00614FDC" w:rsidRPr="00614FDC" w:rsidRDefault="00614FDC" w:rsidP="00614FDC">
            <w:pPr>
              <w:pStyle w:val="APVMATableText"/>
            </w:pPr>
            <w:r w:rsidRPr="00614FDC">
              <w:t>0.01</w:t>
            </w:r>
          </w:p>
        </w:tc>
        <w:tc>
          <w:tcPr>
            <w:tcW w:w="1809" w:type="pct"/>
            <w:tcBorders>
              <w:top w:val="single" w:sz="4" w:space="0" w:color="auto"/>
              <w:bottom w:val="single" w:sz="4" w:space="0" w:color="auto"/>
            </w:tcBorders>
          </w:tcPr>
          <w:p w14:paraId="0700D3E9"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56F1DA32" wp14:editId="174C929F">
                  <wp:extent cx="1623600" cy="946800"/>
                  <wp:effectExtent l="0" t="0" r="0" b="5715"/>
                  <wp:docPr id="19" name="Picture 19" descr="Chemical structure of 1,2,3,4,7,8,9-hept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r w:rsidR="00614FDC" w14:paraId="78E5C950" w14:textId="77777777" w:rsidTr="00614FDC">
        <w:trPr>
          <w:cantSplit/>
        </w:trPr>
        <w:tc>
          <w:tcPr>
            <w:tcW w:w="1593" w:type="pct"/>
            <w:tcBorders>
              <w:top w:val="single" w:sz="4" w:space="0" w:color="auto"/>
              <w:bottom w:val="single" w:sz="4" w:space="0" w:color="auto"/>
            </w:tcBorders>
          </w:tcPr>
          <w:p w14:paraId="182CC62F" w14:textId="3FBC43F6" w:rsidR="00614FDC" w:rsidRPr="00614FDC" w:rsidRDefault="0056238B" w:rsidP="00614FDC">
            <w:pPr>
              <w:pStyle w:val="APVMATableText"/>
            </w:pPr>
            <w:r>
              <w:t>O</w:t>
            </w:r>
            <w:r w:rsidR="00614FDC" w:rsidRPr="00614FDC">
              <w:t>ctachlorodibenzofuran</w:t>
            </w:r>
          </w:p>
        </w:tc>
        <w:tc>
          <w:tcPr>
            <w:tcW w:w="1598" w:type="pct"/>
            <w:tcBorders>
              <w:top w:val="single" w:sz="4" w:space="0" w:color="auto"/>
              <w:bottom w:val="single" w:sz="4" w:space="0" w:color="auto"/>
            </w:tcBorders>
          </w:tcPr>
          <w:p w14:paraId="08BBAAAE" w14:textId="77777777" w:rsidR="00614FDC" w:rsidRPr="00614FDC" w:rsidRDefault="00614FDC" w:rsidP="00614FDC">
            <w:pPr>
              <w:pStyle w:val="APVMATableText"/>
            </w:pPr>
            <w:r w:rsidRPr="00614FDC">
              <w:t>0.0003</w:t>
            </w:r>
          </w:p>
        </w:tc>
        <w:tc>
          <w:tcPr>
            <w:tcW w:w="1809" w:type="pct"/>
            <w:tcBorders>
              <w:top w:val="single" w:sz="4" w:space="0" w:color="auto"/>
              <w:bottom w:val="single" w:sz="4" w:space="0" w:color="auto"/>
            </w:tcBorders>
          </w:tcPr>
          <w:p w14:paraId="228F9221" w14:textId="77777777" w:rsidR="00614FDC" w:rsidRPr="00614FDC" w:rsidRDefault="00614FDC" w:rsidP="00614FDC">
            <w:pPr>
              <w:pStyle w:val="APVMATableText"/>
              <w:spacing w:line="240" w:lineRule="auto"/>
            </w:pPr>
            <w:r w:rsidRPr="007E136A">
              <w:rPr>
                <w:noProof/>
                <w:sz w:val="19"/>
                <w:szCs w:val="19"/>
                <w:lang w:eastAsia="en-AU"/>
              </w:rPr>
              <w:drawing>
                <wp:inline distT="0" distB="0" distL="0" distR="0" wp14:anchorId="6FA1AB29" wp14:editId="28303616">
                  <wp:extent cx="1623600" cy="946800"/>
                  <wp:effectExtent l="0" t="0" r="0" b="5715"/>
                  <wp:docPr id="18" name="Picture 18" descr="Chemical structure of octachlorodibenzofuran" title="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23600" cy="946800"/>
                          </a:xfrm>
                          <a:prstGeom prst="rect">
                            <a:avLst/>
                          </a:prstGeom>
                          <a:noFill/>
                          <a:ln>
                            <a:noFill/>
                          </a:ln>
                        </pic:spPr>
                      </pic:pic>
                    </a:graphicData>
                  </a:graphic>
                </wp:inline>
              </w:drawing>
            </w:r>
          </w:p>
        </w:tc>
      </w:tr>
    </w:tbl>
    <w:p w14:paraId="2268ED49" w14:textId="77777777" w:rsidR="00614FDC" w:rsidRPr="00614FDC" w:rsidRDefault="00614FDC" w:rsidP="00614FDC">
      <w:pPr>
        <w:pStyle w:val="NormalText"/>
      </w:pPr>
      <w:r w:rsidRPr="00614FDC">
        <w:t xml:space="preserve">PCDDs and PCDFs are listed in Annex C of the </w:t>
      </w:r>
      <w:r w:rsidRPr="0056238B">
        <w:t>Stockholm Convention on Persistent Organic Pollutants</w:t>
      </w:r>
      <w:r w:rsidRPr="00614FDC">
        <w:t xml:space="preserve"> (Stockholm Convention 2017). Quantification of the toxicity of PCDD and PCDF congeners is achieved using Toxic Equivalence Factors (TEFs) to normalise the toxic effects with those of 2,3,7,8-tetrachlorodibenzo-p-dioxin (2,3,7,8-TCDD) (WHO, 2006). Total concentrations of dioxins are thus reported as toxic equivalents (TEQs) of 2,3,7,8-TCDD.</w:t>
      </w:r>
    </w:p>
    <w:p w14:paraId="2E63E0AA" w14:textId="77777777" w:rsidR="00614FDC" w:rsidRPr="00614FDC" w:rsidRDefault="00614FDC" w:rsidP="00614FDC">
      <w:pPr>
        <w:pStyle w:val="NormalText"/>
      </w:pPr>
      <w:r w:rsidRPr="00614FDC">
        <w:t>In Australia, biomass combustion (both from prescribed burning and bushfires) contributes approximately 75 per cent of total estimated dioxin emissions (Environment Australia 1998, Department of the Environment and Heritage 2004). This is followed by, in decreasing order, cement production, residential wood combustion, coal combustion, sinter production, industrial wood combustion and lime production. Together, these sources combined account for approximately 95 per cent of total emissions. In Australia, dioxin levels are much lower in remote and agricultural areas compared with those in urban/industrial areas.</w:t>
      </w:r>
    </w:p>
    <w:p w14:paraId="48AE96C0" w14:textId="77777777" w:rsidR="00614FDC" w:rsidRDefault="00614FDC" w:rsidP="00614FDC">
      <w:pPr>
        <w:pStyle w:val="Heading2"/>
      </w:pPr>
      <w:bookmarkStart w:id="13" w:name="_Toc49763069"/>
      <w:r>
        <w:t>Active constituent</w:t>
      </w:r>
      <w:bookmarkEnd w:id="13"/>
    </w:p>
    <w:p w14:paraId="6CDA180B" w14:textId="6AE05F15" w:rsidR="00614FDC" w:rsidRPr="00614FDC" w:rsidRDefault="00614FDC" w:rsidP="00614FDC">
      <w:pPr>
        <w:pStyle w:val="NormalText"/>
      </w:pPr>
      <w:r w:rsidRPr="00614FDC">
        <w:t xml:space="preserve">There are currently </w:t>
      </w:r>
      <w:r w:rsidR="0056238B">
        <w:t>12</w:t>
      </w:r>
      <w:r w:rsidRPr="00614FDC">
        <w:t xml:space="preserve"> different chemical forms of 2,4-D present in registered products: the acid; ethyl, isobutyl and ethylhexyl esters; and choline, dimethylamine, diethanolamine, isopropylamine, monomethylamine, sodium, triethanolamine and triisopropanolamine salts. Currently, there are active constituent approvals for sources manufacturing 2,4-D acid, the ethyl, isobutyl and ethylhexyl esters, and the sodium salt, for formulation into end use products. Other salts of 2,4-D are formed during the formulation process by a neutralisation reaction between 2,4-D acid (from an approved so</w:t>
      </w:r>
      <w:r w:rsidR="0056238B">
        <w:t>urce) and the appropriate base.</w:t>
      </w:r>
    </w:p>
    <w:p w14:paraId="05D9451A" w14:textId="77777777" w:rsidR="00614FDC" w:rsidRPr="00614FDC" w:rsidRDefault="00614FDC" w:rsidP="00614FDC">
      <w:pPr>
        <w:pStyle w:val="NormalText"/>
      </w:pPr>
      <w:r w:rsidRPr="00614FDC">
        <w:t xml:space="preserve">The key step in the manufacture of 2,4-D is a nucleophilic substitution reaction of 2,4-dichlorophenol with chloroacetic acid in the presence of a base (step 2 in </w:t>
      </w:r>
      <w:r>
        <w:t>Figure 3</w:t>
      </w:r>
      <w:r w:rsidRPr="00614FDC">
        <w:t xml:space="preserve"> below).</w:t>
      </w:r>
    </w:p>
    <w:p w14:paraId="7B3CA785" w14:textId="1E2DB586" w:rsidR="00614FDC" w:rsidRPr="00F172F4" w:rsidRDefault="00614FDC" w:rsidP="00614FDC">
      <w:pPr>
        <w:pStyle w:val="Caption"/>
        <w:rPr>
          <w:noProof/>
        </w:rPr>
      </w:pPr>
      <w:bookmarkStart w:id="14" w:name="_Toc49258920"/>
      <w:r>
        <w:lastRenderedPageBreak/>
        <w:t xml:space="preserve">Figure </w:t>
      </w:r>
      <w:r w:rsidR="00D13167">
        <w:rPr>
          <w:noProof/>
        </w:rPr>
        <w:fldChar w:fldCharType="begin"/>
      </w:r>
      <w:r w:rsidR="00D13167">
        <w:rPr>
          <w:noProof/>
        </w:rPr>
        <w:instrText xml:space="preserve"> SEQ Figure \* ARABIC </w:instrText>
      </w:r>
      <w:r w:rsidR="00D13167">
        <w:rPr>
          <w:noProof/>
        </w:rPr>
        <w:fldChar w:fldCharType="separate"/>
      </w:r>
      <w:r w:rsidR="00971071">
        <w:rPr>
          <w:noProof/>
        </w:rPr>
        <w:t>3</w:t>
      </w:r>
      <w:r w:rsidR="00D13167">
        <w:rPr>
          <w:noProof/>
        </w:rPr>
        <w:fldChar w:fldCharType="end"/>
      </w:r>
      <w:r>
        <w:t xml:space="preserve">: </w:t>
      </w:r>
      <w:r>
        <w:tab/>
        <w:t>Typical manufacturing process for the production of 2,4-D</w:t>
      </w:r>
      <w:bookmarkEnd w:id="14"/>
    </w:p>
    <w:p w14:paraId="60F3988B" w14:textId="77777777" w:rsidR="00614FDC" w:rsidRPr="00614FDC" w:rsidRDefault="00614FDC" w:rsidP="00614FDC">
      <w:pPr>
        <w:pStyle w:val="Caption"/>
        <w:spacing w:line="240" w:lineRule="auto"/>
      </w:pPr>
      <w:r w:rsidRPr="00023E24">
        <w:rPr>
          <w:noProof/>
          <w:lang w:eastAsia="en-AU"/>
        </w:rPr>
        <w:drawing>
          <wp:inline distT="0" distB="0" distL="0" distR="0" wp14:anchorId="5C97BCF0" wp14:editId="44381FF3">
            <wp:extent cx="6120130" cy="3347336"/>
            <wp:effectExtent l="0" t="0" r="0" b="5715"/>
            <wp:docPr id="16" name="Picture 16" descr="Typical manufacturing process for the production of 2,4-D"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3347336"/>
                    </a:xfrm>
                    <a:prstGeom prst="rect">
                      <a:avLst/>
                    </a:prstGeom>
                    <a:noFill/>
                    <a:ln>
                      <a:noFill/>
                    </a:ln>
                  </pic:spPr>
                </pic:pic>
              </a:graphicData>
            </a:graphic>
          </wp:inline>
        </w:drawing>
      </w:r>
    </w:p>
    <w:p w14:paraId="7C2FF6D1" w14:textId="77777777" w:rsidR="00614FDC" w:rsidRPr="00614FDC" w:rsidRDefault="00614FDC" w:rsidP="00614FDC">
      <w:pPr>
        <w:pStyle w:val="NormalText"/>
      </w:pPr>
      <w:r w:rsidRPr="00614FDC">
        <w:t>Polychlorinated dibenzodioxins (PCDDs) are formed as by-products of manufacture of chlorinated phenoxy compounds such as 2,4-D. Their formation proceeds through a condensation reaction of two phenolate ions with chlorine atoms at the ortho position, with elimination of chloride ions as the leaving group. The reaction rate increases rapidly at elevated temperatures, and thus formation of dioxins during manufacture is minimised by good temperature control. Multiple dioxin congeners can be formed during the manufacture of 2,4-D. Formation of polychlorinated dibenzodifurans (PCDF) occurs via a similar reaction.</w:t>
      </w:r>
    </w:p>
    <w:p w14:paraId="571CA676" w14:textId="37FB691A" w:rsidR="00614FDC" w:rsidRDefault="00614FDC" w:rsidP="00614FDC">
      <w:pPr>
        <w:pStyle w:val="Caption"/>
      </w:pPr>
      <w:bookmarkStart w:id="15" w:name="_Toc49258921"/>
      <w:r>
        <w:lastRenderedPageBreak/>
        <w:t xml:space="preserve">Figure </w:t>
      </w:r>
      <w:r w:rsidR="00D13167">
        <w:rPr>
          <w:noProof/>
        </w:rPr>
        <w:fldChar w:fldCharType="begin"/>
      </w:r>
      <w:r w:rsidR="00D13167">
        <w:rPr>
          <w:noProof/>
        </w:rPr>
        <w:instrText xml:space="preserve"> SEQ Figure \* ARABIC </w:instrText>
      </w:r>
      <w:r w:rsidR="00D13167">
        <w:rPr>
          <w:noProof/>
        </w:rPr>
        <w:fldChar w:fldCharType="separate"/>
      </w:r>
      <w:r w:rsidR="00971071">
        <w:rPr>
          <w:noProof/>
        </w:rPr>
        <w:t>4</w:t>
      </w:r>
      <w:r w:rsidR="00D13167">
        <w:rPr>
          <w:noProof/>
        </w:rPr>
        <w:fldChar w:fldCharType="end"/>
      </w:r>
      <w:r>
        <w:t xml:space="preserve">: </w:t>
      </w:r>
      <w:r>
        <w:tab/>
        <w:t xml:space="preserve">Formation of PCDDs as a </w:t>
      </w:r>
      <w:r w:rsidR="0056238B">
        <w:t>by-product</w:t>
      </w:r>
      <w:r>
        <w:t xml:space="preserve"> of reactions involving chlorinated phenols</w:t>
      </w:r>
      <w:bookmarkEnd w:id="15"/>
    </w:p>
    <w:p w14:paraId="012AE47F" w14:textId="77777777" w:rsidR="00614FDC" w:rsidRDefault="00614FDC" w:rsidP="00614FDC">
      <w:pPr>
        <w:pStyle w:val="NormalText"/>
        <w:spacing w:line="240" w:lineRule="auto"/>
      </w:pPr>
      <w:r w:rsidRPr="004E13AA">
        <w:rPr>
          <w:noProof/>
          <w:lang w:eastAsia="en-AU"/>
        </w:rPr>
        <w:drawing>
          <wp:inline distT="0" distB="0" distL="0" distR="0" wp14:anchorId="382E822C" wp14:editId="2BD475D7">
            <wp:extent cx="3200400" cy="5639435"/>
            <wp:effectExtent l="0" t="0" r="0" b="0"/>
            <wp:docPr id="17" name="Picture 17" descr="Formation of PCDDs as a byproduct of reactions involving chlorinated phenols"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3200400" cy="5639435"/>
                    </a:xfrm>
                    <a:prstGeom prst="rect">
                      <a:avLst/>
                    </a:prstGeom>
                  </pic:spPr>
                </pic:pic>
              </a:graphicData>
            </a:graphic>
          </wp:inline>
        </w:drawing>
      </w:r>
    </w:p>
    <w:p w14:paraId="658C97A1" w14:textId="77777777" w:rsidR="00614FDC" w:rsidRPr="00614FDC" w:rsidRDefault="00614FDC" w:rsidP="00614FDC">
      <w:pPr>
        <w:pStyle w:val="NormalText"/>
      </w:pPr>
      <w:r w:rsidRPr="00614FDC">
        <w:t>All currently approved 2,4-D active constituents except one have been tested for dioxin content using US EPA method 1613B (US EPA 1994). The approval of the single 2,4-D active constituent that has not been tested is currently suspended pending cancellation. The level of dioxins in all approved and tested 2,4-D active constituents are consistent with the proposed new maximum level for dioxins in the APVMA standards for 2,4-D active constituents.</w:t>
      </w:r>
    </w:p>
    <w:p w14:paraId="5DA1DDDE" w14:textId="6A9327D1" w:rsidR="00614FDC" w:rsidRDefault="00614FDC" w:rsidP="00614FDC">
      <w:pPr>
        <w:pStyle w:val="Heading2"/>
        <w:tabs>
          <w:tab w:val="num" w:pos="-738"/>
          <w:tab w:val="num" w:pos="1390"/>
        </w:tabs>
      </w:pPr>
      <w:bookmarkStart w:id="16" w:name="_Toc49763070"/>
      <w:r>
        <w:t xml:space="preserve">Amendment to the APVMA </w:t>
      </w:r>
      <w:r w:rsidR="0056238B">
        <w:t>s</w:t>
      </w:r>
      <w:r>
        <w:t>tandards for 2,4-D active constituents</w:t>
      </w:r>
      <w:bookmarkEnd w:id="16"/>
    </w:p>
    <w:p w14:paraId="25C985E9" w14:textId="4BC6FC9F" w:rsidR="00614FDC" w:rsidRPr="00614FDC" w:rsidRDefault="00614FDC" w:rsidP="00614FDC">
      <w:pPr>
        <w:pStyle w:val="NormalText"/>
      </w:pPr>
      <w:r>
        <w:t xml:space="preserve">The APVMA </w:t>
      </w:r>
      <w:r w:rsidR="0056238B">
        <w:t>s</w:t>
      </w:r>
      <w:r w:rsidRPr="00614FDC">
        <w:t>tandard for 2,4-D acid was last updated in 2004 (APVMA 2019). This standard sp</w:t>
      </w:r>
      <w:r w:rsidR="0056238B">
        <w:t xml:space="preserve">ecifies a minimum purity of </w:t>
      </w:r>
      <w:r w:rsidR="0056238B" w:rsidRPr="0056238B">
        <w:t>960</w:t>
      </w:r>
      <w:r w:rsidR="0056238B">
        <w:t> </w:t>
      </w:r>
      <w:r w:rsidRPr="0056238B">
        <w:t>g</w:t>
      </w:r>
      <w:r w:rsidRPr="00614FDC">
        <w:t>/kg, with a maximum concentration of free phenols (calcula</w:t>
      </w:r>
      <w:r>
        <w:t>ted as 2,4-dichlorophenol) of 3</w:t>
      </w:r>
      <w:r w:rsidR="0056238B">
        <w:t> </w:t>
      </w:r>
      <w:r w:rsidRPr="00614FDC">
        <w:t xml:space="preserve">g/kg. </w:t>
      </w:r>
      <w:r w:rsidRPr="00614FDC">
        <w:lastRenderedPageBreak/>
        <w:t>There are also standards for 2,4-D esters (which applies to the currently approved esters, the ethyl, isobutyl, and 2-ethylhexyl esters), and the sodium, dimethylamine and isopropylamine salts of 2,4-D.</w:t>
      </w:r>
    </w:p>
    <w:p w14:paraId="3F230393" w14:textId="38CF8D32" w:rsidR="00614FDC" w:rsidRPr="00614FDC" w:rsidRDefault="00614FDC" w:rsidP="00614FDC">
      <w:pPr>
        <w:pStyle w:val="NormalText"/>
      </w:pPr>
      <w:r w:rsidRPr="00614FDC">
        <w:t>Based on concerns related to human health exposure resulting from the use of formulated products, and the re-entry into treated areas, approved sources of 2,4-D active constituent must contain no more than one part of total dioxin</w:t>
      </w:r>
      <w:r>
        <w:t>s (ie</w:t>
      </w:r>
      <w:r w:rsidRPr="00614FDC">
        <w:t xml:space="preserve"> the sum of the toxic equivalents of the 17 congeners of concern</w:t>
      </w:r>
      <w:r>
        <w:t>—s</w:t>
      </w:r>
      <w:r w:rsidRPr="00614FDC">
        <w:t xml:space="preserve">ee </w:t>
      </w:r>
      <w:r w:rsidR="0009281D">
        <w:t>Table 2</w:t>
      </w:r>
      <w:r w:rsidRPr="00614FDC">
        <w:t xml:space="preserve"> and the equation below) per billion parts of 2,4-D</w:t>
      </w:r>
      <w:r w:rsidR="0056238B">
        <w:t xml:space="preserve"> acid equivalent (no more than one</w:t>
      </w:r>
      <w:r w:rsidRPr="00614FDC">
        <w:t xml:space="preserve"> nanogram toxic equivalents of dioxins per gram of 2,4-D acid equivalent; ae). At this level, an adequate margin of safety is maintained when the products are used according to the label instructions.</w:t>
      </w:r>
    </w:p>
    <w:p w14:paraId="3D4D06A1" w14:textId="77777777" w:rsidR="00614FDC" w:rsidRPr="00614FDC" w:rsidRDefault="00614FDC" w:rsidP="00614FDC">
      <w:pPr>
        <w:pStyle w:val="NormalText"/>
      </w:pPr>
      <m:oMathPara>
        <m:oMath>
          <m:r>
            <w:rPr>
              <w:rFonts w:ascii="Cambria Math" w:hAnsi="Cambria Math"/>
            </w:rPr>
            <m:t>WHO</m:t>
          </m:r>
          <m:r>
            <m:rPr>
              <m:sty m:val="p"/>
            </m:rPr>
            <w:rPr>
              <w:rFonts w:ascii="Cambria Math" w:hAnsi="Cambria Math"/>
            </w:rPr>
            <m:t>-</m:t>
          </m:r>
          <m:r>
            <w:rPr>
              <w:rFonts w:ascii="Cambria Math" w:hAnsi="Cambria Math"/>
            </w:rPr>
            <m:t>TEQ</m:t>
          </m:r>
          <m:r>
            <m:rPr>
              <m:sty m:val="p"/>
            </m:rPr>
            <w:rPr>
              <w:rFonts w:ascii="Cambria Math" w:hAnsi="Cambria Math"/>
            </w:rPr>
            <m:t xml:space="preserve"> </m:t>
          </m:r>
          <m:d>
            <m:dPr>
              <m:ctrlPr>
                <w:rPr>
                  <w:rFonts w:ascii="Cambria Math" w:hAnsi="Cambria Math"/>
                </w:rPr>
              </m:ctrlPr>
            </m:dPr>
            <m:e>
              <m:r>
                <m:rPr>
                  <m:sty m:val="p"/>
                </m:rPr>
                <w:rPr>
                  <w:rFonts w:ascii="Cambria Math" w:hAnsi="Cambria Math"/>
                </w:rPr>
                <m:t>2005</m:t>
              </m:r>
            </m:e>
          </m:d>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TEF</m:t>
                      </m:r>
                    </m:e>
                    <m:sub>
                      <m:r>
                        <w:rPr>
                          <w:rFonts w:ascii="Cambria Math" w:hAnsi="Cambria Math"/>
                        </w:rPr>
                        <m:t>i</m:t>
                      </m:r>
                    </m:sub>
                  </m:sSub>
                </m:e>
              </m:d>
            </m:e>
          </m:nary>
        </m:oMath>
      </m:oMathPara>
    </w:p>
    <w:p w14:paraId="4F041B5D" w14:textId="77777777" w:rsidR="00614FDC" w:rsidRPr="00472B72" w:rsidRDefault="00614FDC" w:rsidP="00614FDC">
      <w:pPr>
        <w:pStyle w:val="NormalText"/>
      </w:pPr>
      <w:r>
        <w:t>Where c</w:t>
      </w:r>
      <w:r>
        <w:rPr>
          <w:vertAlign w:val="subscript"/>
        </w:rPr>
        <w:t xml:space="preserve">i </w:t>
      </w:r>
      <w:r>
        <w:t>is the concentration of congener i, TEF</w:t>
      </w:r>
      <w:r w:rsidRPr="00063D8A">
        <w:rPr>
          <w:vertAlign w:val="subscript"/>
        </w:rPr>
        <w:t>i</w:t>
      </w:r>
      <w:r>
        <w:t xml:space="preserve"> is the toxicological equivalence factor of congener i using the 2005 values, and the summation is performed for all 17 toxicologically significant congeners.</w:t>
      </w:r>
    </w:p>
    <w:p w14:paraId="6B9AA68F" w14:textId="77777777" w:rsidR="00614FDC" w:rsidRDefault="00614FDC" w:rsidP="00614FDC">
      <w:pPr>
        <w:pStyle w:val="NormalText"/>
        <w:sectPr w:rsidR="00614FDC">
          <w:pgSz w:w="11906" w:h="16838" w:code="9"/>
          <w:pgMar w:top="2835" w:right="1134" w:bottom="1134" w:left="1134" w:header="1701" w:footer="680" w:gutter="0"/>
          <w:cols w:space="708"/>
          <w:docGrid w:linePitch="360"/>
        </w:sectPr>
      </w:pPr>
      <w:r w:rsidRPr="00846054">
        <w:t xml:space="preserve">This new </w:t>
      </w:r>
      <w:r>
        <w:t>maximum limit</w:t>
      </w:r>
      <w:r w:rsidRPr="00846054">
        <w:t xml:space="preserve"> will be applied to the </w:t>
      </w:r>
      <w:hyperlink r:id="rId49" w:history="1">
        <w:r>
          <w:rPr>
            <w:rStyle w:val="Hyperlink"/>
          </w:rPr>
          <w:t>current APVMA s</w:t>
        </w:r>
        <w:r w:rsidRPr="00846054">
          <w:rPr>
            <w:rStyle w:val="Hyperlink"/>
          </w:rPr>
          <w:t>tandards</w:t>
        </w:r>
      </w:hyperlink>
      <w:r w:rsidRPr="00846054">
        <w:t xml:space="preserve"> for </w:t>
      </w:r>
      <w:hyperlink r:id="rId50" w:history="1">
        <w:r w:rsidRPr="00EF6582">
          <w:rPr>
            <w:rStyle w:val="Hyperlink"/>
          </w:rPr>
          <w:t>2,4-D</w:t>
        </w:r>
      </w:hyperlink>
      <w:r w:rsidRPr="00846054">
        <w:t xml:space="preserve">, </w:t>
      </w:r>
      <w:hyperlink r:id="rId51" w:history="1">
        <w:r w:rsidRPr="00EF6582">
          <w:rPr>
            <w:rStyle w:val="Hyperlink"/>
          </w:rPr>
          <w:t>2,4-D esters</w:t>
        </w:r>
      </w:hyperlink>
      <w:r w:rsidRPr="00846054">
        <w:t xml:space="preserve">, </w:t>
      </w:r>
      <w:r>
        <w:t>a</w:t>
      </w:r>
      <w:r w:rsidRPr="00846054">
        <w:t xml:space="preserve">nd </w:t>
      </w:r>
      <w:hyperlink r:id="rId52" w:history="1">
        <w:r w:rsidRPr="00EF6582">
          <w:rPr>
            <w:rStyle w:val="Hyperlink"/>
          </w:rPr>
          <w:t>2,4-D-sodium active constituents</w:t>
        </w:r>
      </w:hyperlink>
      <w:r>
        <w:t>. The standards for 2,4-D dimethylamine salt and 2,4-D isopropylamine salt will be deleted, as there are no current approvals for the manufacture of these salts as active constituents, with these two salts only being manufactured during the formulation process by neutralisation of 2,4-D acid with dimethylamine or isopropylamine respectively. The quality of the 2,4-D (including dioxin levels) in these salt products will be sufficiently controlled by the standard for the 2,4-D acid, as formation of further dioxins during the formulation process is unlikely.</w:t>
      </w:r>
    </w:p>
    <w:p w14:paraId="26F4ABBE" w14:textId="77777777" w:rsidR="00614FDC" w:rsidRDefault="00614FDC" w:rsidP="00614FDC">
      <w:pPr>
        <w:pStyle w:val="Heading1"/>
      </w:pPr>
      <w:bookmarkStart w:id="17" w:name="_Toc49763071"/>
      <w:r>
        <w:lastRenderedPageBreak/>
        <w:t>Toxicology</w:t>
      </w:r>
      <w:bookmarkEnd w:id="17"/>
    </w:p>
    <w:p w14:paraId="136D722A" w14:textId="5690F3A4" w:rsidR="00614FDC" w:rsidRPr="00614FDC" w:rsidRDefault="00614FDC" w:rsidP="00614FDC">
      <w:pPr>
        <w:pStyle w:val="NormalText"/>
      </w:pPr>
      <w:r w:rsidRPr="00614FDC">
        <w:t>At the t</w:t>
      </w:r>
      <w:r w:rsidR="0056238B">
        <w:t>ime of nomination of 2,4-D for chemical r</w:t>
      </w:r>
      <w:r w:rsidRPr="00614FDC">
        <w:t>eview, the human health-relevant concerns were its potential to cause human birth defects and its possible human-relevant carcinogenicity. The toxicological database for 2,4-D is extensive, and was considered adequate for the purpose of defining the toxicological hazard of 2,4-D. The assessment considered submitted studies, as well as internationally peer-reviewed monographs. Key findings of the 2,4-D human health hazard assessment include: (a) 2,4-D is not a reproductive or developmental toxicant in laboratory animals; and (b) based on weight of evidence 2,4-D does not pose a carcinogenic risk to humans.</w:t>
      </w:r>
    </w:p>
    <w:p w14:paraId="68C17C70" w14:textId="77777777" w:rsidR="00614FDC" w:rsidRDefault="00614FDC" w:rsidP="00614FDC">
      <w:pPr>
        <w:pStyle w:val="Heading2"/>
      </w:pPr>
      <w:bookmarkStart w:id="18" w:name="_Toc34753471"/>
      <w:bookmarkStart w:id="19" w:name="_Toc49763072"/>
      <w:r w:rsidRPr="00614FDC">
        <w:t>Toxicological properties of 2,4-D</w:t>
      </w:r>
      <w:bookmarkEnd w:id="18"/>
      <w:bookmarkEnd w:id="19"/>
    </w:p>
    <w:p w14:paraId="61CFC3F4" w14:textId="77777777" w:rsidR="00614FDC" w:rsidRDefault="00614FDC" w:rsidP="00614FDC">
      <w:pPr>
        <w:pStyle w:val="Heading3"/>
      </w:pPr>
      <w:bookmarkStart w:id="20" w:name="_Toc34753472"/>
      <w:bookmarkStart w:id="21" w:name="_Toc49763073"/>
      <w:r w:rsidRPr="00614FDC">
        <w:t>Metabolism and toxicokinetics</w:t>
      </w:r>
      <w:bookmarkEnd w:id="20"/>
      <w:bookmarkEnd w:id="21"/>
    </w:p>
    <w:p w14:paraId="7A9D5DB9" w14:textId="77777777" w:rsidR="00614FDC" w:rsidRPr="00614FDC" w:rsidRDefault="00614FDC" w:rsidP="00614FDC">
      <w:pPr>
        <w:pStyle w:val="NormalText"/>
      </w:pPr>
      <w:r w:rsidRPr="00614FDC">
        <w:t>Following oral dosing to mice, rats and goats, 2,4-D is rapidly and extensively absorbed and distributed to tissues, with highest concentrations detected in kidney, liver and brain. There was rapid plasma clearance, with extensive urinary and faecal excretion. Except for dogs, metabolism and excretion in animals were adequate models of metabolism in humans. Compared with humans, dogs had more limited renal excretion and this species was not an adequate human-relevant model. Based on dermal absorption studies in rats, rabbits, monkeys and humans and weight of evidence assessment a dermal absorption factor of six per cent was considered appropriate for exposure assessment.</w:t>
      </w:r>
    </w:p>
    <w:p w14:paraId="02218C9B" w14:textId="77777777" w:rsidR="00614FDC" w:rsidRPr="00614FDC" w:rsidRDefault="00614FDC" w:rsidP="00614FDC">
      <w:pPr>
        <w:pStyle w:val="NormalText"/>
      </w:pPr>
      <w:r w:rsidRPr="00614FDC">
        <w:t>Since 2,4-D salts and esters undergo rapid hydrolysis in vivo their acute toxicity was considered to be a function of the 2,4-D acid equivalent (ae) dose. Accordingly toxicological endpoints are expressed as the equivalent dose of 2,4-D acid, and are expressed in mg/kg bw/d 2,4-D ae, with values for the salts and esters converted incorporating the molecular weights of the various salts and esters.</w:t>
      </w:r>
    </w:p>
    <w:p w14:paraId="5C1BB64D" w14:textId="77777777" w:rsidR="00614FDC" w:rsidRDefault="00614FDC" w:rsidP="00614FDC">
      <w:pPr>
        <w:pStyle w:val="Heading3"/>
      </w:pPr>
      <w:bookmarkStart w:id="22" w:name="_Toc49763074"/>
      <w:r>
        <w:t>Acute toxicity</w:t>
      </w:r>
      <w:bookmarkEnd w:id="22"/>
    </w:p>
    <w:p w14:paraId="2E2D9752" w14:textId="04F287A8" w:rsidR="00614FDC" w:rsidRPr="00614FDC" w:rsidRDefault="00614FDC" w:rsidP="00614FDC">
      <w:pPr>
        <w:pStyle w:val="NormalText"/>
      </w:pPr>
      <w:r w:rsidRPr="00614FDC">
        <w:t>Following oral administration in rats, 2,4-D acid and its salts and esters were of low to moderate toxicity. 2,4-D acid and all salts, esters and products tested were of low acute dermal toxicity in rats and rabbits. 2,4-D salts and esters were of low inhalational toxicit</w:t>
      </w:r>
      <w:r w:rsidR="0056238B">
        <w:t>y, with the exception of 2,4-D t</w:t>
      </w:r>
      <w:r w:rsidRPr="00614FDC">
        <w:t>riisopropanolamine (TIPA), which was of moderate acute inhalational toxicity.</w:t>
      </w:r>
    </w:p>
    <w:p w14:paraId="2612EC1F" w14:textId="22F7393E" w:rsidR="00614FDC" w:rsidRPr="00614FDC" w:rsidRDefault="00614FDC" w:rsidP="00614FDC">
      <w:pPr>
        <w:pStyle w:val="NormalText"/>
      </w:pPr>
      <w:r w:rsidRPr="00614FDC">
        <w:t>Following exposure to the skin for four hours, 2,4-D acid, salts and esters were not irritating to rabbit skin. However, in repeat application irritation studies, irritat</w:t>
      </w:r>
      <w:r w:rsidR="0056238B">
        <w:t>ion was observed for the acid, dimethylamine (DMA) and e</w:t>
      </w:r>
      <w:r w:rsidRPr="00614FDC">
        <w:t>thylhexyl ester (EHE). 2,4-D acid, and sodium, TIPA and DMA salts were severe eye irritants, while choline salts were moderate eye irritants and esters were at most slight eye irritants. 2,4-D acids, its salts and esters were negative for skin sensitisation by the Buehler method, with the exception of the choline salt which was a skin sensitiser.</w:t>
      </w:r>
    </w:p>
    <w:p w14:paraId="3EF9381B" w14:textId="77777777" w:rsidR="00614FDC" w:rsidRDefault="00614FDC" w:rsidP="00614FDC">
      <w:pPr>
        <w:pStyle w:val="Heading3"/>
      </w:pPr>
      <w:bookmarkStart w:id="23" w:name="_Toc49763075"/>
      <w:r>
        <w:t>Repeat dose toxicity</w:t>
      </w:r>
      <w:bookmarkEnd w:id="23"/>
    </w:p>
    <w:p w14:paraId="79EA2B49" w14:textId="77777777" w:rsidR="00614FDC" w:rsidRDefault="00614FDC" w:rsidP="00614FDC">
      <w:pPr>
        <w:pStyle w:val="NormalText"/>
      </w:pPr>
      <w:r w:rsidRPr="00846054">
        <w:t>Dose-related effects on the kidney were the most common manifestation of systemic toxicity associated with 2,4-D (and related salt and esters) in short-term, subchronic and chronic studies in mice, rats and dogs. Secondary target organs included the liver and thyroid.</w:t>
      </w:r>
    </w:p>
    <w:p w14:paraId="278B9AAA" w14:textId="77777777" w:rsidR="00614FDC" w:rsidRPr="00614FDC" w:rsidRDefault="00614FDC" w:rsidP="00614FDC">
      <w:pPr>
        <w:pStyle w:val="Heading4"/>
      </w:pPr>
      <w:r w:rsidRPr="00614FDC">
        <w:lastRenderedPageBreak/>
        <w:t>Short term studies</w:t>
      </w:r>
    </w:p>
    <w:p w14:paraId="31B92B13" w14:textId="71C2D410" w:rsidR="00614FDC" w:rsidRDefault="00614FDC" w:rsidP="00614FDC">
      <w:pPr>
        <w:pStyle w:val="NormalText"/>
      </w:pPr>
      <w:r w:rsidRPr="00846054">
        <w:t xml:space="preserve">Following </w:t>
      </w:r>
      <w:r w:rsidRPr="0056468F">
        <w:t xml:space="preserve">dermal application of 2,4-D acid, the DMA salt and EHE, progressive skin irritation was seen, and systemic toxicity NOAELs were not established. A NOAEL for local </w:t>
      </w:r>
      <w:r>
        <w:t>effects was established for 2,4-</w:t>
      </w:r>
      <w:r w:rsidRPr="0056468F">
        <w:t xml:space="preserve">D DMA at </w:t>
      </w:r>
      <w:r w:rsidRPr="0056238B">
        <w:t>10</w:t>
      </w:r>
      <w:r w:rsidR="0056238B">
        <w:t> </w:t>
      </w:r>
      <w:r w:rsidRPr="0056238B">
        <w:t>mg</w:t>
      </w:r>
      <w:r w:rsidR="0056238B">
        <w:t>/kg </w:t>
      </w:r>
      <w:r w:rsidRPr="0056468F">
        <w:t xml:space="preserve">bw/d 2,4-D </w:t>
      </w:r>
      <w:r w:rsidRPr="00846054">
        <w:t>ae</w:t>
      </w:r>
      <w:r w:rsidRPr="0056468F">
        <w:t xml:space="preserve"> due to skin effects. A systemic NOAEL</w:t>
      </w:r>
      <w:r w:rsidRPr="00846054">
        <w:t xml:space="preserve"> was established for 2,4-D TIPA at 55</w:t>
      </w:r>
      <w:r w:rsidR="0056238B">
        <w:t> mg/kg </w:t>
      </w:r>
      <w:r w:rsidRPr="00846054">
        <w:t xml:space="preserve">bw/d 2,4-D </w:t>
      </w:r>
      <w:r>
        <w:t>ae</w:t>
      </w:r>
      <w:r w:rsidRPr="00846054">
        <w:t xml:space="preserve"> due to altered skin cells in areas adjacent to the treated sites.</w:t>
      </w:r>
    </w:p>
    <w:p w14:paraId="27B63E09" w14:textId="77777777" w:rsidR="00614FDC" w:rsidRPr="00614FDC" w:rsidRDefault="00614FDC" w:rsidP="00614FDC">
      <w:pPr>
        <w:pStyle w:val="Heading4"/>
      </w:pPr>
      <w:r w:rsidRPr="00614FDC">
        <w:t>Sub-chronic studies</w:t>
      </w:r>
    </w:p>
    <w:p w14:paraId="1576B9B6" w14:textId="57025AAE" w:rsidR="00614FDC" w:rsidRPr="00846054" w:rsidRDefault="00614FDC" w:rsidP="00614FDC">
      <w:pPr>
        <w:pStyle w:val="NormalText"/>
      </w:pPr>
      <w:r w:rsidRPr="00846054">
        <w:t>In sub-chronic studies, effects on eyes, kidney, adrenals, lung, liver, spleen, thyroid, testes, thymus and pituitary were observed in rats and mice, with effects on kidney generally seen at lower doses (dose-related) in all species</w:t>
      </w:r>
      <w:r>
        <w:t xml:space="preserve">. </w:t>
      </w:r>
      <w:r w:rsidRPr="00846054">
        <w:t>In mice and rats, effects on clinical chemistry and increased organ weig</w:t>
      </w:r>
      <w:r w:rsidR="0056238B">
        <w:t>hts were seen at doses above 15 </w:t>
      </w:r>
      <w:r w:rsidRPr="00846054">
        <w:t>mg/kg bw/d. These effects were correlated with histopathological changes in the kidney, including increased cellular homogeneity, vacuolisation and cytoplasmic swelling. A NOAEL for sub</w:t>
      </w:r>
      <w:r>
        <w:t>-</w:t>
      </w:r>
      <w:r w:rsidRPr="00846054">
        <w:t>chronic oral exposure of 2,4-</w:t>
      </w:r>
      <w:r w:rsidR="0056238B">
        <w:t>D to mice was established at 15 </w:t>
      </w:r>
      <w:r w:rsidRPr="00846054">
        <w:t>mg/kg bw/d. Effects of the salts and esters of 2,4-D were similar to those seen with 2,4-D, and at similar doses when adjusted</w:t>
      </w:r>
      <w:r>
        <w:t xml:space="preserve"> for molecular weight.</w:t>
      </w:r>
    </w:p>
    <w:p w14:paraId="06BF37D0" w14:textId="77777777" w:rsidR="00614FDC" w:rsidRDefault="00614FDC" w:rsidP="00614FDC">
      <w:pPr>
        <w:pStyle w:val="Heading4"/>
      </w:pPr>
      <w:r w:rsidRPr="00846054">
        <w:t>Chronic studies</w:t>
      </w:r>
    </w:p>
    <w:p w14:paraId="70CCDEFB" w14:textId="220059D7" w:rsidR="00614FDC" w:rsidRPr="00846054" w:rsidRDefault="00614FDC" w:rsidP="00614FDC">
      <w:pPr>
        <w:pStyle w:val="NormalText"/>
      </w:pPr>
      <w:r w:rsidRPr="00846054">
        <w:t>All long-term feeding studies were conducted using 2,4-D acid. In mice and rats, the kidney was the target organ, with dose-related histopathological effec</w:t>
      </w:r>
      <w:r w:rsidR="0056238B">
        <w:t>ts seen at doses at or above 15 </w:t>
      </w:r>
      <w:r w:rsidRPr="00846054">
        <w:t>mg/kg bw/day. These effects included degeneration of proximal tubules, decreased vacuolisation, mineralisation, multifocal cortical cysts and cytoplasmic homogeneity of tubular epithelium in mice, and mineralisation of the renal pelvis in rats. In mice, no treatment-related effects on clinical chemistry or haematology was seen, while in ra</w:t>
      </w:r>
      <w:r w:rsidR="0056238B">
        <w:t>ts, changes were observed at 15 </w:t>
      </w:r>
      <w:r w:rsidRPr="00846054">
        <w:t>mg/kg bw/day. Retinal degeneration was also seen in a range of dietary studies in F344 rats with 2,4-D, 2,4</w:t>
      </w:r>
      <w:r w:rsidRPr="00846054">
        <w:noBreakHyphen/>
        <w:t>D DMA and 2,4-D EHE, at doses at and above 75</w:t>
      </w:r>
      <w:r w:rsidR="0056238B">
        <w:t> </w:t>
      </w:r>
      <w:r w:rsidRPr="00846054">
        <w:t>mg/kg bw/day. The chronic toxicity NOA</w:t>
      </w:r>
      <w:r>
        <w:t>EL in mice were established at 1</w:t>
      </w:r>
      <w:r w:rsidRPr="00846054">
        <w:t xml:space="preserve"> and </w:t>
      </w:r>
      <w:r>
        <w:t>5</w:t>
      </w:r>
      <w:r w:rsidR="0056238B">
        <w:t> </w:t>
      </w:r>
      <w:r w:rsidRPr="00846054">
        <w:t xml:space="preserve">mg/kg bw/day and in rats at </w:t>
      </w:r>
      <w:r>
        <w:t>5</w:t>
      </w:r>
      <w:r w:rsidR="0056238B">
        <w:t> </w:t>
      </w:r>
      <w:r w:rsidRPr="00846054">
        <w:t>mg/kg bw/day.</w:t>
      </w:r>
    </w:p>
    <w:p w14:paraId="7E933AC4" w14:textId="77777777" w:rsidR="00614FDC" w:rsidRPr="00846054" w:rsidRDefault="00614FDC" w:rsidP="00614FDC">
      <w:pPr>
        <w:pStyle w:val="NormalText"/>
      </w:pPr>
      <w:r w:rsidRPr="00846054">
        <w:t xml:space="preserve">Long-term feeding studies with 2,4-D in mice and rats revealed no evidence </w:t>
      </w:r>
      <w:r>
        <w:t xml:space="preserve">of any carcinogenic potential. </w:t>
      </w:r>
      <w:r w:rsidRPr="00846054">
        <w:t>No treatment-related tumours were seen in mice, with all incidences being within historical control ranges and were not dose-related nor statistically significant. In rats, increased incidences of tumours of the pituitary, brain, testes, spleen and thyroid were seen, however no dose-response relationship was observed. An increased incidence of astrocytoma of the brain was seen in one study at the highest dose tested</w:t>
      </w:r>
      <w:r>
        <w:t>;</w:t>
      </w:r>
      <w:r w:rsidRPr="00846054">
        <w:t xml:space="preserve"> however</w:t>
      </w:r>
      <w:r>
        <w:t>,</w:t>
      </w:r>
      <w:r w:rsidRPr="00846054">
        <w:t xml:space="preserve"> this was not replicated in another study at higher doses, and there was no evide</w:t>
      </w:r>
      <w:r>
        <w:t>nce of pre-neoplastic lesion (e</w:t>
      </w:r>
      <w:r w:rsidRPr="00846054">
        <w:t>g glioma), and was not considered attributable to treatment. Overall, the weight of evidence supports the conclusion that 2,4-D is not carcinogenic to rats of mice.</w:t>
      </w:r>
    </w:p>
    <w:p w14:paraId="71426D82" w14:textId="77777777" w:rsidR="00614FDC" w:rsidRDefault="00614FDC" w:rsidP="00614FDC">
      <w:pPr>
        <w:pStyle w:val="Heading3"/>
      </w:pPr>
      <w:bookmarkStart w:id="24" w:name="_Toc49763076"/>
      <w:r>
        <w:t>Genotoxicity studies</w:t>
      </w:r>
      <w:bookmarkEnd w:id="24"/>
    </w:p>
    <w:p w14:paraId="1C6FFB41" w14:textId="77777777" w:rsidR="00614FDC" w:rsidRDefault="00614FDC" w:rsidP="00614FDC">
      <w:pPr>
        <w:pStyle w:val="NormalText"/>
      </w:pPr>
      <w:r w:rsidRPr="00846054">
        <w:t>The weight of evidence indicates that 2,4-D acid and its salts and esters are not genotoxic</w:t>
      </w:r>
      <w:r>
        <w:t>.</w:t>
      </w:r>
    </w:p>
    <w:p w14:paraId="0F06BD2A" w14:textId="77777777" w:rsidR="00614FDC" w:rsidRDefault="00614FDC" w:rsidP="00614FDC">
      <w:pPr>
        <w:pStyle w:val="Heading3"/>
      </w:pPr>
      <w:bookmarkStart w:id="25" w:name="_Toc49763077"/>
      <w:r>
        <w:t>Reproductive and developmental toxicity</w:t>
      </w:r>
      <w:bookmarkEnd w:id="25"/>
    </w:p>
    <w:p w14:paraId="1093B1DA" w14:textId="1222EBA7" w:rsidR="00614FDC" w:rsidRPr="00614FDC" w:rsidRDefault="00614FDC" w:rsidP="00614FDC">
      <w:pPr>
        <w:pStyle w:val="NormalText"/>
      </w:pPr>
      <w:r w:rsidRPr="00614FDC">
        <w:t xml:space="preserve">Some effects on reproduction and development were seen with 2,4-D and its salts and esters in rats and rabbits at maternally toxic doses. More severe effects were seen with 2,4-D TIPA than with other salts. In a two-generation study in rats, signs of maternal toxicity including decreased bodyweight and increase relative liver weight were </w:t>
      </w:r>
      <w:r w:rsidRPr="00614FDC">
        <w:lastRenderedPageBreak/>
        <w:t>seen at 5</w:t>
      </w:r>
      <w:r w:rsidR="0056238B">
        <w:t> </w:t>
      </w:r>
      <w:r w:rsidRPr="00614FDC">
        <w:t>mg/kg bw/day (the lowest dose tested). A reproductive and offspring NOAEL was established at 20</w:t>
      </w:r>
      <w:r w:rsidR="0056238B">
        <w:t> </w:t>
      </w:r>
      <w:r w:rsidRPr="00614FDC">
        <w:t>mg/kg bw/day, based on decreased viability and bod</w:t>
      </w:r>
      <w:r w:rsidR="0056238B">
        <w:t>yweight gain of offspring at 80 </w:t>
      </w:r>
      <w:r w:rsidRPr="00614FDC">
        <w:t>mg/kg bw/day. An extended one-generation reproduction dietary study had a NOAEL fo</w:t>
      </w:r>
      <w:r w:rsidR="0056238B">
        <w:t>r reproductive effects of 40/30 </w:t>
      </w:r>
      <w:r w:rsidRPr="00614FDC">
        <w:t>m/kg</w:t>
      </w:r>
      <w:r w:rsidR="0056238B">
        <w:t> </w:t>
      </w:r>
      <w:r w:rsidRPr="00614FDC">
        <w:t>bw/day in females/males, and a systemic toxicity NOAEL of 15</w:t>
      </w:r>
      <w:r w:rsidR="0056238B">
        <w:t> </w:t>
      </w:r>
      <w:r w:rsidRPr="00614FDC">
        <w:t>mg/kg bw/day based on kidney histopathology. In the offspring, the NO</w:t>
      </w:r>
      <w:r w:rsidR="0056238B">
        <w:t>AEL for systemic toxicity was 5 mg/kg </w:t>
      </w:r>
      <w:r w:rsidRPr="00614FDC">
        <w:t>bw/day.</w:t>
      </w:r>
    </w:p>
    <w:p w14:paraId="0D1AB783" w14:textId="0CD93E65" w:rsidR="00614FDC" w:rsidRDefault="00614FDC" w:rsidP="00614FDC">
      <w:pPr>
        <w:pStyle w:val="NormalText"/>
      </w:pPr>
      <w:r w:rsidRPr="00614FDC">
        <w:t>Developmental effects were assessed in rats and rabbits using 2,4-D acid and DMA, TIPA and EHE forms. Maternal toxicity in both species was seen at doses betwee</w:t>
      </w:r>
      <w:r w:rsidR="0056238B">
        <w:t>n 60 and 130 mg/kg </w:t>
      </w:r>
      <w:r w:rsidRPr="00614FDC">
        <w:t>bw/day 2,4-D ae, w</w:t>
      </w:r>
      <w:r w:rsidR="0056238B">
        <w:t>ith NOAELS of between 15 and 75 mg/kg </w:t>
      </w:r>
      <w:r w:rsidRPr="00614FDC">
        <w:t>bw/day 2,4-D ae. Developmental toxicity was ob</w:t>
      </w:r>
      <w:r w:rsidR="0056238B">
        <w:t>served at higher doses (110–325 mg/kg </w:t>
      </w:r>
      <w:r w:rsidRPr="00614FDC">
        <w:t>bw/day 2,4-D ae, wi</w:t>
      </w:r>
      <w:r w:rsidR="0056238B">
        <w:t>th NOAELs of between 45 and 110 mg/kg </w:t>
      </w:r>
      <w:r w:rsidRPr="00614FDC">
        <w:t>bw/day).</w:t>
      </w:r>
    </w:p>
    <w:p w14:paraId="54FEE2B9" w14:textId="77777777" w:rsidR="00614FDC" w:rsidRDefault="00614FDC" w:rsidP="00614FDC">
      <w:pPr>
        <w:pStyle w:val="Heading3"/>
      </w:pPr>
      <w:bookmarkStart w:id="26" w:name="_Toc49763078"/>
      <w:r>
        <w:t>Neurotoxicity</w:t>
      </w:r>
      <w:bookmarkEnd w:id="26"/>
    </w:p>
    <w:p w14:paraId="514CADA5" w14:textId="700938EE" w:rsidR="00614FDC" w:rsidRPr="00614FDC" w:rsidRDefault="00614FDC" w:rsidP="00614FDC">
      <w:pPr>
        <w:pStyle w:val="NormalText"/>
      </w:pPr>
      <w:r w:rsidRPr="00614FDC">
        <w:t>Acute and repeat-dose neurotoxicity studies in rats and dogs were available for 2,4-D, and 2,4-D DMA. Neurotoxicity was seen at relatively high doses in adult animals and following post-natal exposure. No developmental neurotoxicity was seen in a one-generation reproductive study. Most effects were reversible in studies where recovery following cessation of expos</w:t>
      </w:r>
      <w:r w:rsidR="0056238B">
        <w:t>ure was assessed. A NOAEL of 75 </w:t>
      </w:r>
      <w:r w:rsidRPr="00614FDC">
        <w:t>mg/kg</w:t>
      </w:r>
      <w:r w:rsidR="0056238B">
        <w:t> </w:t>
      </w:r>
      <w:r w:rsidRPr="00614FDC">
        <w:t>bw was established in an acute neurotoxicity study, based on changes in gait, coordination and decreased motor activity follow</w:t>
      </w:r>
      <w:r w:rsidR="0056238B">
        <w:t>ing dosing at 250 mg/kg </w:t>
      </w:r>
      <w:r w:rsidR="00253CF5">
        <w:t>bw. In a one-y</w:t>
      </w:r>
      <w:r w:rsidRPr="00614FDC">
        <w:t>ear rat dietary study, no neurotoxic effects were seen at doses of up to 150</w:t>
      </w:r>
      <w:r w:rsidR="0056238B">
        <w:t> mg/kg </w:t>
      </w:r>
      <w:r w:rsidRPr="00614FDC">
        <w:t>bw/day (the highest dose tested). A mechanistic study for neuroto</w:t>
      </w:r>
      <w:r w:rsidR="0056238B">
        <w:t>xicity indicated exposure to 70 mg/kg </w:t>
      </w:r>
      <w:r w:rsidRPr="00614FDC">
        <w:t>bw/day 2,4-D during prenatal development induced behavioural abnormalities that disappeared in adulthood. Exposure in early post-natal development resulted in effects that were not reversible, including decreased movement, excessive grooming, catalepsy and circling. No NOAEL could be established in this study as it was a limited mechanistic study. In an extended one-generation reproduction study, there were no treatment-related effects on developmental neurotoxicity in pups exposed during gestation and lactation and subsequently through t</w:t>
      </w:r>
      <w:r w:rsidR="0056238B">
        <w:t>he diet at doses of 40/30 (M/F) mg/kg </w:t>
      </w:r>
      <w:r w:rsidRPr="00614FDC">
        <w:t>bw/day.</w:t>
      </w:r>
    </w:p>
    <w:p w14:paraId="05AE7600" w14:textId="77777777" w:rsidR="00614FDC" w:rsidRPr="00846054" w:rsidRDefault="00614FDC" w:rsidP="00614FDC">
      <w:pPr>
        <w:pStyle w:val="Heading3"/>
        <w:tabs>
          <w:tab w:val="clear" w:pos="0"/>
          <w:tab w:val="num" w:pos="-1701"/>
          <w:tab w:val="num" w:pos="907"/>
          <w:tab w:val="num" w:pos="1390"/>
        </w:tabs>
      </w:pPr>
      <w:bookmarkStart w:id="27" w:name="_Toc34753478"/>
      <w:bookmarkStart w:id="28" w:name="_Toc49763079"/>
      <w:r>
        <w:t>Endocrine effects</w:t>
      </w:r>
      <w:bookmarkEnd w:id="27"/>
      <w:bookmarkEnd w:id="28"/>
    </w:p>
    <w:p w14:paraId="10F1966D" w14:textId="07DFC967" w:rsidR="00614FDC" w:rsidRPr="00614FDC" w:rsidRDefault="00614FDC" w:rsidP="00614FDC">
      <w:pPr>
        <w:pStyle w:val="NormalText"/>
      </w:pPr>
      <w:r w:rsidRPr="00614FDC">
        <w:t>2,4-D causes suppression of thyroid hormone levels in rodents, increases in thyroid gland weight, histopathological changes in the thyroid and decreases in weights of ovaries and testes. The lowest LOAEL for thyroi</w:t>
      </w:r>
      <w:r w:rsidR="0056238B">
        <w:t>d effects was seen in rats at 1 </w:t>
      </w:r>
      <w:r w:rsidRPr="00614FDC">
        <w:t>mg/kg</w:t>
      </w:r>
      <w:r w:rsidR="0056238B">
        <w:t> </w:t>
      </w:r>
      <w:r w:rsidRPr="00614FDC">
        <w:t>bw/day.</w:t>
      </w:r>
    </w:p>
    <w:p w14:paraId="1F247E75" w14:textId="77777777" w:rsidR="00614FDC" w:rsidRDefault="00614FDC" w:rsidP="00614FDC">
      <w:pPr>
        <w:pStyle w:val="Heading3"/>
      </w:pPr>
      <w:bookmarkStart w:id="29" w:name="_Toc49763080"/>
      <w:r>
        <w:t>Human toxicity</w:t>
      </w:r>
      <w:bookmarkEnd w:id="29"/>
    </w:p>
    <w:p w14:paraId="56142472" w14:textId="7FBD99AA" w:rsidR="00614FDC" w:rsidRPr="00614FDC" w:rsidRDefault="00614FDC" w:rsidP="00614FDC">
      <w:pPr>
        <w:pStyle w:val="NormalText"/>
      </w:pPr>
      <w:r w:rsidRPr="00614FDC">
        <w:t xml:space="preserve">Assessment of epidemiological studies have concluded that while it is possible that 2,4-D may be associated with certain chronic adverse effects in humans, there is insufficient evidence to support a causal relationship to any specific chemical. Case-control studies have provided little evidence of an association between 2,4-D and soft tissue sarcomas, and while some studies </w:t>
      </w:r>
      <w:r w:rsidR="0056238B">
        <w:t>have shown a relationship with N</w:t>
      </w:r>
      <w:r w:rsidRPr="00614FDC">
        <w:t>on-Hodgkin</w:t>
      </w:r>
      <w:r w:rsidR="0056238B">
        <w:t>’</w:t>
      </w:r>
      <w:r w:rsidRPr="00614FDC">
        <w:t>s lymphoma, others have been inconsistent. The International Agency for Research on Cancer (IARC) has classified 2,4-D as ‘po</w:t>
      </w:r>
      <w:r w:rsidR="00BA381B">
        <w:t>ssibly carcinogenic to humans</w:t>
      </w:r>
      <w:r w:rsidR="0056238B">
        <w:t>’</w:t>
      </w:r>
      <w:r w:rsidR="00BA381B">
        <w:t xml:space="preserve"> (G</w:t>
      </w:r>
      <w:r w:rsidRPr="00614FDC">
        <w:t>roup 2B). In taking this decision, they considered that there was inadequate evidence in humans for the carcinogenicity from 2,4-D exposure and in animal studies there was limited evidence for carcinogenicity, however mechanistic studies indicated strong evidence that 2,4-D induces oxidative stress, and moderate evidence that 2,4-D causes immunosuppression. The proposed human health based guidance values (shown below) are considered to be adequately protective in relation to these effects.</w:t>
      </w:r>
    </w:p>
    <w:p w14:paraId="5DC7105D" w14:textId="77777777" w:rsidR="00614FDC" w:rsidRDefault="00614FDC" w:rsidP="00614FDC">
      <w:pPr>
        <w:pStyle w:val="Heading3"/>
      </w:pPr>
      <w:bookmarkStart w:id="30" w:name="_Toc49763081"/>
      <w:r>
        <w:lastRenderedPageBreak/>
        <w:t>Other studies</w:t>
      </w:r>
      <w:bookmarkEnd w:id="30"/>
    </w:p>
    <w:p w14:paraId="38CBAFA7" w14:textId="77777777" w:rsidR="00614FDC" w:rsidRDefault="00614FDC" w:rsidP="00614FDC">
      <w:pPr>
        <w:pStyle w:val="Heading4"/>
      </w:pPr>
      <w:r>
        <w:t>Mechanistic studies</w:t>
      </w:r>
    </w:p>
    <w:p w14:paraId="791E7AC6" w14:textId="77777777" w:rsidR="00614FDC" w:rsidRPr="00614FDC" w:rsidRDefault="00614FDC" w:rsidP="00614FDC">
      <w:pPr>
        <w:pStyle w:val="NormalText"/>
      </w:pPr>
      <w:r w:rsidRPr="00614FDC">
        <w:t>The potential to induce peroxisome proliferation in rats following gavage dosing was investigated, and it was concluded that 2,4-D enhanced hepatic peroxisome proliferation via increased oxidation of fatty acids. In a study to investigate thyroid effects, it was concluded that exposure to 2,4-D altered thyroid function in male and female rats, which supports the findings in other evaluated studies which observed effects on thyroid function. 2,4-D, 2,4-D DMA and 2,4-D iso-octyl ester (IOE) (reagent grade) did not induce receptor-mediated oestrogenic effects. In this assay, commercial grade herbicides were positive for these effects, and it was concluded that additives or contaminants in commercial-grade herbicides were responsible for the oestrogen-like effects.</w:t>
      </w:r>
    </w:p>
    <w:p w14:paraId="2158E75B" w14:textId="77777777" w:rsidR="00614FDC" w:rsidRPr="00846054" w:rsidRDefault="00614FDC" w:rsidP="00614FDC">
      <w:pPr>
        <w:pStyle w:val="Heading3"/>
        <w:tabs>
          <w:tab w:val="clear" w:pos="0"/>
          <w:tab w:val="num" w:pos="-1701"/>
          <w:tab w:val="num" w:pos="907"/>
          <w:tab w:val="num" w:pos="1390"/>
        </w:tabs>
      </w:pPr>
      <w:bookmarkStart w:id="31" w:name="_Toc34753481"/>
      <w:bookmarkStart w:id="32" w:name="_Toc49763082"/>
      <w:r>
        <w:t>Impurities of toxicological concern</w:t>
      </w:r>
      <w:bookmarkEnd w:id="31"/>
      <w:bookmarkEnd w:id="32"/>
    </w:p>
    <w:p w14:paraId="6AB05769" w14:textId="77777777" w:rsidR="00614FDC" w:rsidRDefault="00614FDC" w:rsidP="00614FDC">
      <w:pPr>
        <w:pStyle w:val="Heading4"/>
        <w:tabs>
          <w:tab w:val="clear" w:pos="0"/>
          <w:tab w:val="num" w:pos="-1701"/>
          <w:tab w:val="num" w:pos="907"/>
          <w:tab w:val="num" w:pos="1390"/>
        </w:tabs>
      </w:pPr>
      <w:r>
        <w:t>Dioxins</w:t>
      </w:r>
    </w:p>
    <w:p w14:paraId="0A1650AF" w14:textId="77777777" w:rsidR="00614FDC" w:rsidRPr="00614FDC" w:rsidRDefault="00614FDC" w:rsidP="00614FDC">
      <w:pPr>
        <w:pStyle w:val="NormalText"/>
      </w:pPr>
      <w:r w:rsidRPr="00614FDC">
        <w:t>Dioxins are a well-characterised impurity in 2,4-D technical. Dioxins are persistent environmental pollutants that are found throughout the world in the environment, and accumulate in the food chain, mainly in the fatty tissue of animals. Dioxins are generally present as complex mixture of polychlorinated dibenzodioxins (PCDDs) and polychlorinated dibenzofurans (PCDFs) congeners, as well as other dioxin-like compounds such a polychlorinated biphenyls (PCS). Of the 75 dioxin congeners, and 135 furan congeners, only 17 (with chlorine in the 2,3,7 and 8 positions) show toxic effects, with the most toxic being 2,3,7,8 tetrachlorodibenzo-p-dioxin (2,3,7,8-TCDD). These 17 congeners have been the main focus of academic and regulatory studies, and the World Health Organi</w:t>
      </w:r>
      <w:r>
        <w:t>z</w:t>
      </w:r>
      <w:r w:rsidRPr="00614FDC">
        <w:t>ation has determined Toxic Equivalence Factors (TEFs) which allow the calculation of an effective concentration of dioxins from a toxicological perspective, known as Toxic Equivalents (TEQs). The toxicity of dioxins are well characterised and documented. The new maximum level for dioxins in the standards for 2,4-D active constituents (shown above) is considered to be sufficiently human health protective.</w:t>
      </w:r>
    </w:p>
    <w:p w14:paraId="1521EE84" w14:textId="77777777" w:rsidR="00614FDC" w:rsidRDefault="00614FDC" w:rsidP="00614FDC">
      <w:pPr>
        <w:pStyle w:val="Heading4"/>
        <w:tabs>
          <w:tab w:val="clear" w:pos="0"/>
          <w:tab w:val="num" w:pos="-1701"/>
          <w:tab w:val="num" w:pos="907"/>
          <w:tab w:val="num" w:pos="1390"/>
        </w:tabs>
      </w:pPr>
      <w:r>
        <w:t>2,4-Dichlorophenol (2,4-DCP)</w:t>
      </w:r>
    </w:p>
    <w:p w14:paraId="51C8067C" w14:textId="495C0407" w:rsidR="00614FDC" w:rsidRPr="00614FDC" w:rsidRDefault="00614FDC" w:rsidP="00614FDC">
      <w:pPr>
        <w:pStyle w:val="NormalText"/>
      </w:pPr>
      <w:r w:rsidRPr="00614FDC">
        <w:t>2,4-DCP is a chemical intermediate used principally in the manufacture of 2,4-D (OCS 1991). It can be present as an impurity in 2,4-D technical. On this basis, the specification established for 2,4-D includes a maximum permitted level of 2,4-D</w:t>
      </w:r>
      <w:r w:rsidR="0056238B">
        <w:t>CP as an impurity in 2,4-D at 3 </w:t>
      </w:r>
      <w:r w:rsidRPr="00614FDC">
        <w:t>g/kg.</w:t>
      </w:r>
    </w:p>
    <w:p w14:paraId="01AD964C" w14:textId="77777777" w:rsidR="00614FDC" w:rsidRPr="00614FDC" w:rsidRDefault="00614FDC" w:rsidP="00614FDC">
      <w:pPr>
        <w:pStyle w:val="NormalText"/>
      </w:pPr>
      <w:r w:rsidRPr="00614FDC">
        <w:t>In genotoxicity tests carried out by the US National Toxicology Program, there were equivocal effects. In a number of repeat-dose and carcinogenicity studies, a range of effects, including clinical signs and reduced bodyweight were seen. There was treatment-related bone marrow atrophy at high doses in rats. Liver damage, which was not dose-related, was seen in mice. Kidney effects were also observed in mice at the highest dose. In two-year studies in rats, non-cancer effects were seen in a range of organ systems, however no neoplastic lesions were reported. In treated mice, non-neoplastic effects were alterations of liver cells, with neoplastic effects included malignant lymphomas of the spleen and heart, cancers in the forestomach in males and subcutaneous fibromas. Due to inadequate monitoring in these studies, including a lack of any clinical chemistry evaluation, they were not suitable to establish NOAELS.</w:t>
      </w:r>
    </w:p>
    <w:p w14:paraId="7B6B8D84" w14:textId="1654F780" w:rsidR="00614FDC" w:rsidRPr="00614FDC" w:rsidRDefault="00614FDC" w:rsidP="00614FDC">
      <w:pPr>
        <w:pStyle w:val="NormalText"/>
      </w:pPr>
      <w:r w:rsidRPr="00614FDC">
        <w:t>In a developmental study, decreased maternal bodyweight gain was seen at all doses. Clinical signs of toxicity were seen in high-dose dams, how no significant abnormalities were seen on pathology examination. In the high-</w:t>
      </w:r>
      <w:r w:rsidRPr="00614FDC">
        <w:lastRenderedPageBreak/>
        <w:t>dose group, there was a slight increase in post-implantation loss with a decrease in viable litter size. An increase in foetal effects related to delayed development was seen at the high dose. There was no NOAEL for maternal tox</w:t>
      </w:r>
      <w:r w:rsidR="0056238B">
        <w:t>icity, with effects seen at 200 mg/kg </w:t>
      </w:r>
      <w:r w:rsidRPr="00614FDC">
        <w:t>bw/day. The NOAEL for developmental toxicity was 375</w:t>
      </w:r>
      <w:r w:rsidR="0056238B">
        <w:t> mg/kg </w:t>
      </w:r>
      <w:r w:rsidRPr="00614FDC">
        <w:t>bw/day. 2,4-DCP is also immunotoxic in rodents.</w:t>
      </w:r>
    </w:p>
    <w:p w14:paraId="6820EBBA" w14:textId="331CB25D" w:rsidR="00614FDC" w:rsidRPr="00614FDC" w:rsidRDefault="0056238B" w:rsidP="00614FDC">
      <w:pPr>
        <w:pStyle w:val="NormalText"/>
      </w:pPr>
      <w:r>
        <w:t>No acceptable daily i</w:t>
      </w:r>
      <w:r w:rsidR="00614FDC" w:rsidRPr="00614FDC">
        <w:t>ntake</w:t>
      </w:r>
      <w:r>
        <w:t xml:space="preserve"> (ADI) or acute r</w:t>
      </w:r>
      <w:r w:rsidR="00614FDC" w:rsidRPr="00614FDC">
        <w:t>eference dose</w:t>
      </w:r>
      <w:r>
        <w:t xml:space="preserve"> (ARfD)</w:t>
      </w:r>
      <w:r w:rsidR="00614FDC" w:rsidRPr="00614FDC">
        <w:t xml:space="preserve"> have been established for 2,4-DCP since human health-relevant exposures via food are not currently anticipated.</w:t>
      </w:r>
    </w:p>
    <w:p w14:paraId="52002931" w14:textId="77777777" w:rsidR="00614FDC" w:rsidRDefault="00614FDC" w:rsidP="00614FDC">
      <w:pPr>
        <w:pStyle w:val="Heading3"/>
        <w:tabs>
          <w:tab w:val="num" w:pos="-1701"/>
          <w:tab w:val="left" w:pos="0"/>
          <w:tab w:val="num" w:pos="907"/>
          <w:tab w:val="num" w:pos="1390"/>
        </w:tabs>
        <w:ind w:left="142" w:hanging="142"/>
      </w:pPr>
      <w:bookmarkStart w:id="33" w:name="_Toc34753482"/>
      <w:bookmarkStart w:id="34" w:name="_Toc49763083"/>
      <w:r>
        <w:t>Diethanolamine salts</w:t>
      </w:r>
      <w:bookmarkEnd w:id="33"/>
      <w:bookmarkEnd w:id="34"/>
    </w:p>
    <w:p w14:paraId="6B3928D8" w14:textId="77777777" w:rsidR="00614FDC" w:rsidRPr="00614FDC" w:rsidRDefault="00614FDC" w:rsidP="00614FDC">
      <w:pPr>
        <w:pStyle w:val="NormalText"/>
      </w:pPr>
      <w:r w:rsidRPr="00614FDC">
        <w:t>Diethanolamine is used as a counter-ion in 2,4-D formulations. It has also been used as a component of cosmetics and toiletries, however, these uses are prohibited in the European Union and Canada. Occupational exposure to DEA can occur through industrial uses. It is well absorbed following oral administration and is dermally absorbed. DEA concentrates in the blood, liver and kidney following repeat administration, with a half-life of approximately six days, primarily with urinary excretion.</w:t>
      </w:r>
    </w:p>
    <w:p w14:paraId="0AE0E3D4" w14:textId="77777777" w:rsidR="00614FDC" w:rsidRPr="00614FDC" w:rsidRDefault="00614FDC" w:rsidP="00614FDC">
      <w:pPr>
        <w:pStyle w:val="NormalText"/>
      </w:pPr>
      <w:r w:rsidRPr="00614FDC">
        <w:t>DEA has moderate to low acute oral toxicity, moderate dermal toxicity, and low inhalational toxicity. It is a moderate skin and severe eye irritant, and has also caused upper respiratory tract irritation in rats. It is not a skin sensitiser. In mice, effects were seen in the liver, while in rats the main effects were anaemia and kidney toxicity. In both species, dermal application resulted in ulcerative skin lesions at high doses.</w:t>
      </w:r>
    </w:p>
    <w:p w14:paraId="7090EB25" w14:textId="3629902D" w:rsidR="00614FDC" w:rsidRPr="00614FDC" w:rsidRDefault="00614FDC" w:rsidP="00614FDC">
      <w:pPr>
        <w:pStyle w:val="NormalText"/>
      </w:pPr>
      <w:r w:rsidRPr="00614FDC">
        <w:t xml:space="preserve">Based on the weight of evidence, DEA was not considered to be genotoxic and is not carcinogenic in rats. No NOAEL could be established in rats due to local and systemic effects at the lowest dose tested in females. In mice, liver neoplasms were seen after long-term dermal exposure, with </w:t>
      </w:r>
      <w:r w:rsidR="0056238B">
        <w:t xml:space="preserve">adenomas and carcinomas from </w:t>
      </w:r>
      <w:r w:rsidR="0056238B" w:rsidRPr="0056238B">
        <w:t>40</w:t>
      </w:r>
      <w:r w:rsidR="0056238B">
        <w:t> </w:t>
      </w:r>
      <w:r w:rsidRPr="0056238B">
        <w:t>mg</w:t>
      </w:r>
      <w:r w:rsidR="0056238B">
        <w:t>/kg </w:t>
      </w:r>
      <w:r w:rsidRPr="00614FDC">
        <w:t>bw/day, and hepatoblastomas in males from 80</w:t>
      </w:r>
      <w:r w:rsidR="0056238B">
        <w:t> mg/kg </w:t>
      </w:r>
      <w:r w:rsidRPr="00614FDC">
        <w:t>bw/day. Renal tubule adenomas were also seen in males at all doses tested. It has been hypothesised that DEA-induced hepato-carcinogenicity is due to S-adenosyl methionine and choline deficiency, leading to altered gene expression. In mice, chronic stimulation of liver cells can induce spontaneous liver tumours, by a mechanism not relevant to humans. On this basis, the OECD concluded that the liver tumours were related to choline depletion and disturbance of its metabolism, and that a similar mode of action could be responsible for renal tubular adenomas. A recent IARC consideration raised concerns about this argument, based on data gaps on choline levels in mice kidneys as well as the lack of observed effects in rats, which are highly sensitive to choline deficiency. Further, fatty liver is noted as an effect associated with choline deficiency, however this was not seen in rat or mouse carcinogenicity studies. At this time the outcomes of the mouse carcinogenesis studies are of uncertain human relevance and, given the negative genotoxicity findings, are likely to be mediated by a threshold mode of action. The DEA margin of exposure associated with the occupational exposure associated use of 2,4-D DEA containing products is considered to human health-protective of these effects (see the below).</w:t>
      </w:r>
    </w:p>
    <w:p w14:paraId="0299CDF3" w14:textId="77777777" w:rsidR="00614FDC" w:rsidRDefault="00614FDC" w:rsidP="00614FDC">
      <w:pPr>
        <w:pStyle w:val="NormalText"/>
      </w:pPr>
      <w:r w:rsidRPr="00614FDC">
        <w:t>No specific reproduction toxicity and fertility study was available. In rats and mice, developmental toxicity was seen at maternotoxic doses, with effects on pup bodyweight gain and delayed development. In rabbits, no evidence of embryo-foetal toxicity or developmental malformations was seen at maternotoxic doses.</w:t>
      </w:r>
    </w:p>
    <w:p w14:paraId="617E9F25" w14:textId="77777777" w:rsidR="00614FDC" w:rsidRDefault="00614FDC" w:rsidP="00614FDC">
      <w:pPr>
        <w:pStyle w:val="Heading2"/>
        <w:tabs>
          <w:tab w:val="num" w:pos="-738"/>
          <w:tab w:val="num" w:pos="1390"/>
        </w:tabs>
      </w:pPr>
      <w:bookmarkStart w:id="35" w:name="_Toc34753483"/>
      <w:bookmarkStart w:id="36" w:name="_Toc49763084"/>
      <w:r>
        <w:lastRenderedPageBreak/>
        <w:t>Health-based guidance values and poisons scheduling</w:t>
      </w:r>
      <w:bookmarkEnd w:id="35"/>
      <w:bookmarkEnd w:id="36"/>
    </w:p>
    <w:p w14:paraId="51AC2D4D" w14:textId="77777777" w:rsidR="00614FDC" w:rsidRPr="00614FDC" w:rsidRDefault="00614FDC" w:rsidP="00614FDC">
      <w:pPr>
        <w:pStyle w:val="Heading3"/>
      </w:pPr>
      <w:bookmarkStart w:id="37" w:name="_Toc34753484"/>
      <w:bookmarkStart w:id="38" w:name="_Toc49763085"/>
      <w:r w:rsidRPr="00614FDC">
        <w:t>Acceptable daily intake</w:t>
      </w:r>
      <w:bookmarkEnd w:id="37"/>
      <w:bookmarkEnd w:id="38"/>
    </w:p>
    <w:p w14:paraId="5552D22A" w14:textId="089648C4" w:rsidR="00614FDC" w:rsidRPr="00614FDC" w:rsidRDefault="00614FDC" w:rsidP="00614FDC">
      <w:pPr>
        <w:pStyle w:val="NormalText"/>
      </w:pPr>
      <w:r>
        <w:t>T</w:t>
      </w:r>
      <w:r w:rsidRPr="00614FDC">
        <w:t>he acceptable daily intake (ADI) for humans is considered to be the level of intake of a chemical that can be ingested daily over an entire lifetime without any appreciable risk to health. It is calculated by dividing the overall point of departure from a suitable study (typically an animal study) by an appropriate uncertainty factor. The current Australian ADI for</w:t>
      </w:r>
      <w:r w:rsidR="003E2371">
        <w:t xml:space="preserve"> 2,4-D as the free acid is 0.</w:t>
      </w:r>
      <w:r w:rsidR="003E2371" w:rsidRPr="003E2371">
        <w:t>01</w:t>
      </w:r>
      <w:r w:rsidR="003E2371">
        <w:t> </w:t>
      </w:r>
      <w:r w:rsidRPr="003E2371">
        <w:t>mg</w:t>
      </w:r>
      <w:r w:rsidR="003E2371">
        <w:t>/kg </w:t>
      </w:r>
      <w:r w:rsidRPr="00614FDC">
        <w:t>bw/day. This was derived by applying a 100-fold uncertainty factor to the NOAEL of 1</w:t>
      </w:r>
      <w:r w:rsidR="003E2371">
        <w:t> mg/kg </w:t>
      </w:r>
      <w:r w:rsidRPr="00614FDC">
        <w:t>bw/d in a two-year rat study, based on abnormal renal morphology at the next highest dose.</w:t>
      </w:r>
    </w:p>
    <w:p w14:paraId="65558460" w14:textId="5EB57E83" w:rsidR="00614FDC" w:rsidRPr="00614FDC" w:rsidRDefault="00614FDC" w:rsidP="00614FDC">
      <w:pPr>
        <w:pStyle w:val="NormalText"/>
      </w:pPr>
      <w:r w:rsidRPr="00614FDC">
        <w:t>The current re-evaluation of this data concl</w:t>
      </w:r>
      <w:r w:rsidR="003E2371">
        <w:t>uded that the effects seen at 1 mg/kg </w:t>
      </w:r>
      <w:r w:rsidRPr="00614FDC">
        <w:t>bw/day were unrelated to treatment. Accordingly, the NOAEL was revis</w:t>
      </w:r>
      <w:r w:rsidR="003E2371">
        <w:t>ed to 5 </w:t>
      </w:r>
      <w:r w:rsidRPr="00614FDC">
        <w:t>mg/kg</w:t>
      </w:r>
      <w:r w:rsidR="003E2371">
        <w:t> </w:t>
      </w:r>
      <w:r w:rsidRPr="00614FDC">
        <w:t>bw/day. This point of departu</w:t>
      </w:r>
      <w:r w:rsidR="003E2371">
        <w:t>re is supported by a NOAEL of 5 </w:t>
      </w:r>
      <w:r w:rsidRPr="00614FDC">
        <w:t>mg/kg</w:t>
      </w:r>
      <w:r w:rsidR="003E2371">
        <w:t> </w:t>
      </w:r>
      <w:r w:rsidRPr="00614FDC">
        <w:t>bw/day in a second two-year rat study and the offspring NOAEL of 5</w:t>
      </w:r>
      <w:r w:rsidR="003E2371">
        <w:t> mg/kg </w:t>
      </w:r>
      <w:r w:rsidRPr="00614FDC">
        <w:t>bw/day in the rat extended one generation reproduction study. On this basis, a proposed new ADI can be</w:t>
      </w:r>
      <w:r w:rsidR="003E2371">
        <w:t xml:space="preserve"> established at 0.</w:t>
      </w:r>
      <w:r w:rsidR="003E2371" w:rsidRPr="003E2371">
        <w:t>05</w:t>
      </w:r>
      <w:r w:rsidR="003E2371">
        <w:t> </w:t>
      </w:r>
      <w:r w:rsidRPr="003E2371">
        <w:t>mg</w:t>
      </w:r>
      <w:r w:rsidR="003E2371">
        <w:t>/kg </w:t>
      </w:r>
      <w:r w:rsidRPr="00614FDC">
        <w:t>bw/d (2,4-D ae), based on a point of departure of 5</w:t>
      </w:r>
      <w:r w:rsidR="003E2371">
        <w:t> mg/kg bw/d from the two-</w:t>
      </w:r>
      <w:r w:rsidRPr="00614FDC">
        <w:t>year rat studies using an uncertainty factor of 100 (10</w:t>
      </w:r>
      <m:oMath>
        <m:r>
          <m:rPr>
            <m:sty m:val="p"/>
          </m:rPr>
          <w:rPr>
            <w:rFonts w:ascii="Cambria Math" w:hAnsi="Cambria Math"/>
          </w:rPr>
          <m:t>×</m:t>
        </m:r>
      </m:oMath>
      <w:r w:rsidRPr="00614FDC">
        <w:t xml:space="preserve"> for intraspecies variability, 10</w:t>
      </w:r>
      <m:oMath>
        <m:r>
          <m:rPr>
            <m:sty m:val="p"/>
          </m:rPr>
          <w:rPr>
            <w:rFonts w:ascii="Cambria Math" w:hAnsi="Cambria Math"/>
          </w:rPr>
          <m:t>×</m:t>
        </m:r>
      </m:oMath>
      <w:r w:rsidRPr="00614FDC">
        <w:t xml:space="preserve"> for interspecies uncertainty).</w:t>
      </w:r>
    </w:p>
    <w:p w14:paraId="1CC43F07" w14:textId="798933EB" w:rsidR="00614FDC" w:rsidRPr="00614FDC" w:rsidRDefault="00614FDC" w:rsidP="00614FDC">
      <w:pPr>
        <w:pStyle w:val="NormalText"/>
      </w:pPr>
      <w:r w:rsidRPr="00614FDC">
        <w:t xml:space="preserve">In 2005 the US FDA established a dietary exposure </w:t>
      </w:r>
      <w:r w:rsidR="003E2371">
        <w:t>chronic reference dose of 0.</w:t>
      </w:r>
      <w:r w:rsidR="003E2371" w:rsidRPr="003E2371">
        <w:t>005</w:t>
      </w:r>
      <w:r w:rsidR="003E2371">
        <w:t> </w:t>
      </w:r>
      <w:r w:rsidRPr="003E2371">
        <w:t>mg</w:t>
      </w:r>
      <w:r w:rsidR="003E2371">
        <w:t>/kg bw/day based on the two-</w:t>
      </w:r>
      <w:r w:rsidRPr="00614FDC">
        <w:t xml:space="preserve">year </w:t>
      </w:r>
      <w:r w:rsidR="003E2371">
        <w:t>rat studies but applying a 1000-fold uncertainty factor (100-</w:t>
      </w:r>
      <w:r w:rsidRPr="00614FDC">
        <w:t>fold for inter- and intra-species uncertainty with an additional 10-fold safety factor due to toxicological database deficiencies stemming from a lack of a developmental neurotoxicity study and a reproduction study considering endocrine disruption). In the 2019 re-evaluation the APVMA regards the current toxicological database to be sufficient and has thus not us</w:t>
      </w:r>
      <w:r w:rsidR="00253CF5">
        <w:t>ed an additional 10</w:t>
      </w:r>
      <w:r w:rsidRPr="00614FDC">
        <w:t>-fold safety factor to account for database deficiencies.</w:t>
      </w:r>
    </w:p>
    <w:p w14:paraId="2FB2B574" w14:textId="24ECA0C1" w:rsidR="00614FDC" w:rsidRPr="00614FDC" w:rsidRDefault="00614FDC" w:rsidP="00614FDC">
      <w:pPr>
        <w:pStyle w:val="NormalText"/>
      </w:pPr>
      <w:r w:rsidRPr="00614FDC">
        <w:t>While the European Food Safety Authority (EFSA)</w:t>
      </w:r>
      <w:r w:rsidR="003E2371">
        <w:t xml:space="preserve"> had established an ADI of 0.</w:t>
      </w:r>
      <w:r w:rsidR="003E2371" w:rsidRPr="003E2371">
        <w:t>05</w:t>
      </w:r>
      <w:r w:rsidR="003E2371">
        <w:t> </w:t>
      </w:r>
      <w:r w:rsidRPr="003E2371">
        <w:t>mg</w:t>
      </w:r>
      <w:r w:rsidR="003E2371">
        <w:t>/kg </w:t>
      </w:r>
      <w:r w:rsidRPr="00614FDC">
        <w:t>bw/day in 2013 on the same basis as the APVMA, they have rec</w:t>
      </w:r>
      <w:r w:rsidR="003E2371">
        <w:t>ently amended their ADI to 0.02 </w:t>
      </w:r>
      <w:r w:rsidRPr="00614FDC">
        <w:t>mg/kg</w:t>
      </w:r>
      <w:r w:rsidR="003E2371">
        <w:t> </w:t>
      </w:r>
      <w:r w:rsidRPr="00614FDC">
        <w:t>bw/day, based on kidney toxicity in the dog seen in studies</w:t>
      </w:r>
      <w:r w:rsidR="003E2371">
        <w:t xml:space="preserve"> on 2,4-DB with a NOAEL of 2.04 mg/kg </w:t>
      </w:r>
      <w:r w:rsidRPr="00614FDC">
        <w:t>bw/day. This endpoint was not considered appropriate by the APVMA since the dog is not regarded as a sufficiently human-relevant animal model due toxicokinetic differences.</w:t>
      </w:r>
    </w:p>
    <w:p w14:paraId="75E7E8AC" w14:textId="77777777" w:rsidR="00614FDC" w:rsidRDefault="00614FDC" w:rsidP="00614FDC">
      <w:pPr>
        <w:pStyle w:val="Heading3"/>
        <w:tabs>
          <w:tab w:val="clear" w:pos="0"/>
          <w:tab w:val="num" w:pos="-1701"/>
          <w:tab w:val="num" w:pos="907"/>
          <w:tab w:val="num" w:pos="1390"/>
        </w:tabs>
      </w:pPr>
      <w:bookmarkStart w:id="39" w:name="_Toc34753485"/>
      <w:bookmarkStart w:id="40" w:name="_Toc49763086"/>
      <w:r>
        <w:t>Acute reference dose</w:t>
      </w:r>
      <w:bookmarkEnd w:id="39"/>
      <w:bookmarkEnd w:id="40"/>
    </w:p>
    <w:p w14:paraId="5CD5FDE7" w14:textId="30D05C9B" w:rsidR="00614FDC" w:rsidRPr="00614FDC" w:rsidRDefault="00614FDC" w:rsidP="00614FDC">
      <w:pPr>
        <w:pStyle w:val="NormalText"/>
      </w:pPr>
      <w:r w:rsidRPr="00614FDC">
        <w:t xml:space="preserve">The acute reference dose (ARfD) is the estimate of the amount of a substance in food and/or drinking water, normally expressed on milligram per kilogram bodyweight basis, that can </w:t>
      </w:r>
      <w:r w:rsidR="003E2371">
        <w:t>be ingested in a period of 24 hours</w:t>
      </w:r>
      <w:r w:rsidRPr="00614FDC">
        <w:t xml:space="preserve"> or less, without appreciable health risk to the consumer, on the basis of all the known facts at the time of the evaluation. No ARfD has previously been established for 2,4-D.</w:t>
      </w:r>
    </w:p>
    <w:p w14:paraId="187A64A8" w14:textId="3367DFA6" w:rsidR="00614FDC" w:rsidRPr="00614FDC" w:rsidRDefault="00614FDC" w:rsidP="00614FDC">
      <w:pPr>
        <w:pStyle w:val="NormalText"/>
      </w:pPr>
      <w:r w:rsidRPr="00614FDC">
        <w:t xml:space="preserve">The current review proposes establishing a new ARfD for 2,4-D based on acute neurotoxicological effects (gait/coordination effects and decreased motor activity) in rats (Mattsson et al 1994). </w:t>
      </w:r>
      <w:r w:rsidR="003E2371">
        <w:t>The NOAEL for these effects (75 mg/kg </w:t>
      </w:r>
      <w:r w:rsidRPr="00614FDC">
        <w:t>bw) was regarded as an appropriate point of departure. Total uncertainty factor of 100 was then applied resulti</w:t>
      </w:r>
      <w:r w:rsidR="003E2371">
        <w:t>ng in the new proposed ARfD 0.8 mg/kg </w:t>
      </w:r>
      <w:r w:rsidRPr="00614FDC">
        <w:t>bw/d (2,4-D ae).</w:t>
      </w:r>
    </w:p>
    <w:p w14:paraId="2A743D6D" w14:textId="3BD1F3AD" w:rsidR="00614FDC" w:rsidRPr="00614FDC" w:rsidRDefault="00614FDC" w:rsidP="00614FDC">
      <w:pPr>
        <w:pStyle w:val="NormalText"/>
      </w:pPr>
      <w:r w:rsidRPr="00614FDC">
        <w:t xml:space="preserve">In 2005 the US EPA established a dietary exposure ARfD for </w:t>
      </w:r>
      <w:r w:rsidR="003E2371">
        <w:t>the general population of 0.067 mg/kg </w:t>
      </w:r>
      <w:r w:rsidRPr="00614FDC">
        <w:t>bw. This was based on the same study and point of departure as the proposed new APVMA ARfD. The US EPA applied a total uncertainty factor of 1000 (100</w:t>
      </w:r>
      <w:r w:rsidR="003E2371">
        <w:t>-</w:t>
      </w:r>
      <w:r w:rsidRPr="00614FDC">
        <w:t xml:space="preserve">fold for inter- and intra-species uncertainty with an additional 10-fold safety factor </w:t>
      </w:r>
      <w:r w:rsidRPr="00614FDC">
        <w:lastRenderedPageBreak/>
        <w:t>due to toxicological database deficiencies stemming from a lack of a developmental neurotoxicity study and a reproduction study considering endocrine disruption). As noted above, in the current 2019 re-evaluation the APVMA regards the current toxicological database to be sufficient and th</w:t>
      </w:r>
      <w:r w:rsidR="00253CF5">
        <w:t>us has not used an additional 10</w:t>
      </w:r>
      <w:r w:rsidRPr="00614FDC">
        <w:t>-fold safety factor to account for database deficiencies.</w:t>
      </w:r>
    </w:p>
    <w:p w14:paraId="48654182" w14:textId="74674EC9" w:rsidR="00614FDC" w:rsidRPr="00614FDC" w:rsidRDefault="00614FDC" w:rsidP="00614FDC">
      <w:pPr>
        <w:pStyle w:val="NormalText"/>
      </w:pPr>
      <w:r w:rsidRPr="00614FDC">
        <w:t>EFSA</w:t>
      </w:r>
      <w:r w:rsidR="003E2371">
        <w:t xml:space="preserve"> has established an ARfD of 0.3 mg/kg </w:t>
      </w:r>
      <w:r w:rsidRPr="00614FDC">
        <w:t>bw, based on development toxicit</w:t>
      </w:r>
      <w:r w:rsidR="003E2371">
        <w:t>y in rats with a NOAEL of 31.25 mg/kg </w:t>
      </w:r>
      <w:r w:rsidRPr="00614FDC">
        <w:t>bw/day, as recommended in the conclusions on 2,4-DB, and applying an uncertainty factor of 100.</w:t>
      </w:r>
    </w:p>
    <w:p w14:paraId="6F8EF9EE" w14:textId="77777777" w:rsidR="00614FDC" w:rsidRDefault="00614FDC" w:rsidP="00614FDC">
      <w:pPr>
        <w:pStyle w:val="Heading3"/>
        <w:tabs>
          <w:tab w:val="clear" w:pos="0"/>
          <w:tab w:val="num" w:pos="-1701"/>
          <w:tab w:val="num" w:pos="907"/>
          <w:tab w:val="num" w:pos="1390"/>
        </w:tabs>
      </w:pPr>
      <w:bookmarkStart w:id="41" w:name="_Toc34753486"/>
      <w:bookmarkStart w:id="42" w:name="_Toc49763087"/>
      <w:r>
        <w:t>Tolerable monthly intake of dioxins</w:t>
      </w:r>
      <w:bookmarkEnd w:id="41"/>
      <w:bookmarkEnd w:id="42"/>
    </w:p>
    <w:p w14:paraId="5B171A44" w14:textId="0D768859" w:rsidR="00614FDC" w:rsidRPr="00614FDC" w:rsidRDefault="00614FDC" w:rsidP="00614FDC">
      <w:pPr>
        <w:pStyle w:val="NormalText"/>
      </w:pPr>
      <w:r w:rsidRPr="00614FDC">
        <w:t>An Australian Toler</w:t>
      </w:r>
      <w:r w:rsidR="003E2371">
        <w:t>able Monthly Intake (TMI) of 70 </w:t>
      </w:r>
      <w:r w:rsidRPr="00614FDC">
        <w:t>pg dioxin TEQ/kg bw/month was recommended in 2002 and confirmed as appropriate by the National Dioxins Programme in 2004. This value is essentially the same as the Estimated Hu</w:t>
      </w:r>
      <w:r w:rsidR="003E2371">
        <w:t>man Monthly Intake (EHMI) of 74 </w:t>
      </w:r>
      <w:r w:rsidRPr="00614FDC">
        <w:t>pg dioxin TEQ/kg bw/month set by the WHO/FAO Joint Expert Committee on Food Additives and Contaminants (JECFA)</w:t>
      </w:r>
      <w:r w:rsidR="003E2371">
        <w:t xml:space="preserve"> (FAO/WHO, 2002). The TMI of 70 </w:t>
      </w:r>
      <w:r w:rsidRPr="00614FDC">
        <w:t>pg dioxin TEQ/kg bw/month is considered to be adequately protective of the general population with respect to the effects of dioxin-like compounds.</w:t>
      </w:r>
    </w:p>
    <w:p w14:paraId="205797D1" w14:textId="07DBDC44" w:rsidR="00614FDC" w:rsidRPr="00614FDC" w:rsidRDefault="00614FDC" w:rsidP="00614FDC">
      <w:pPr>
        <w:pStyle w:val="NormalText"/>
      </w:pPr>
      <w:r w:rsidRPr="00614FDC">
        <w:t>The amendment to the standard for 2,4-D active constituents will limit potential exposure to dioxins resulting from expo</w:t>
      </w:r>
      <w:r w:rsidR="003E2371">
        <w:t>sure to 2,4-D at the ADI to 1.</w:t>
      </w:r>
      <w:r w:rsidR="003E2371" w:rsidRPr="003E2371">
        <w:t>5</w:t>
      </w:r>
      <w:r w:rsidR="003E2371">
        <w:t> </w:t>
      </w:r>
      <w:r w:rsidRPr="003E2371">
        <w:t>pg</w:t>
      </w:r>
      <w:r w:rsidRPr="00614FDC">
        <w:t xml:space="preserve"> TE</w:t>
      </w:r>
      <w:r w:rsidR="00253CF5">
        <w:t>Q/kg bw/month which is about 10</w:t>
      </w:r>
      <w:r w:rsidRPr="00614FDC">
        <w:t>-fold lower than the overall estimated background exposure to dioxins for adults of 16</w:t>
      </w:r>
      <w:r w:rsidR="003E2371">
        <w:t> </w:t>
      </w:r>
      <w:r w:rsidRPr="00614FDC">
        <w:t>pg TEQ/k</w:t>
      </w:r>
      <w:r w:rsidR="003E2371">
        <w:t>g bw/month and about 25-</w:t>
      </w:r>
      <w:r w:rsidRPr="00614FDC">
        <w:t>fold lower than the overall estimated background exposure to dioxins for children of 38</w:t>
      </w:r>
      <w:r w:rsidR="003E2371">
        <w:t> </w:t>
      </w:r>
      <w:r w:rsidRPr="00614FDC">
        <w:t>pg TEQ/kg bw/month.</w:t>
      </w:r>
    </w:p>
    <w:p w14:paraId="5B680318" w14:textId="77777777" w:rsidR="00614FDC" w:rsidRDefault="00614FDC" w:rsidP="00614FDC">
      <w:pPr>
        <w:pStyle w:val="Heading3"/>
        <w:tabs>
          <w:tab w:val="clear" w:pos="0"/>
          <w:tab w:val="num" w:pos="-1701"/>
          <w:tab w:val="num" w:pos="907"/>
          <w:tab w:val="num" w:pos="1390"/>
        </w:tabs>
      </w:pPr>
      <w:bookmarkStart w:id="43" w:name="_Toc34753487"/>
      <w:bookmarkStart w:id="44" w:name="_Toc49763088"/>
      <w:r>
        <w:t>Poisons scheduling</w:t>
      </w:r>
      <w:bookmarkEnd w:id="43"/>
      <w:bookmarkEnd w:id="44"/>
    </w:p>
    <w:p w14:paraId="404B8536" w14:textId="77777777" w:rsidR="00614FDC" w:rsidRPr="00614FDC" w:rsidRDefault="00614FDC" w:rsidP="00614FDC">
      <w:pPr>
        <w:pStyle w:val="NormalText"/>
      </w:pPr>
      <w:r w:rsidRPr="00614FDC">
        <w:t>2,4-D was originally placed in Schedule 5 in 1972, and confirmed in 1988. In 2006, it was agreed to include 2,4-D in Schedule 6 of the Standard for the Uniform Scheduling of Drugs and Poisons (SUSDP) with a cut-off to Schedule 5 for 2,4-D in preparations containing 20 per cent or less of 2,4-D (ie including 2,4-D and all its salts and esters), after reconsideration of available acute studies data. This Schedule remains appropriate.</w:t>
      </w:r>
    </w:p>
    <w:p w14:paraId="2C424C20" w14:textId="09F63DFB" w:rsidR="00614FDC" w:rsidRDefault="00614FDC" w:rsidP="00614FDC">
      <w:pPr>
        <w:pStyle w:val="NormalText"/>
      </w:pPr>
      <w:r w:rsidRPr="00614FDC">
        <w:t>Halogenated dibenzodioxins and dibenzofurans are in Schedule 7 of the Standard for the Uniform Scheduling of Medicines and Poisons (SUSMP) with an Appendix J rider. However, ‘a reference to a substance in [the SUSMP] does not include … any substance present as an impurity in a pesticide, at a concentration at or below the maximum content for that substance, specified for the pesticide in the Standards for Active Constituents, as published by the Australian Pesticides and Veterinary Medicines Authority</w:t>
      </w:r>
      <w:r w:rsidR="003E2371">
        <w:t xml:space="preserve">’. </w:t>
      </w:r>
      <w:r w:rsidRPr="00614FDC">
        <w:t>Therefore, dioxins as an impurity in 2,4-D are unscheduled. Given that the establishment of the proposed new dioxin condition for approval of 2,4-D active constituents will adequately limit human exposure to these impurities does not recommend any changes to the SUSMP.</w:t>
      </w:r>
    </w:p>
    <w:p w14:paraId="066F237F" w14:textId="77777777" w:rsidR="00614FDC" w:rsidRDefault="00614FDC" w:rsidP="00614FDC">
      <w:pPr>
        <w:pStyle w:val="Heading2"/>
      </w:pPr>
      <w:bookmarkStart w:id="45" w:name="_Toc49763089"/>
      <w:r>
        <w:t>Recommendations</w:t>
      </w:r>
      <w:bookmarkEnd w:id="45"/>
    </w:p>
    <w:p w14:paraId="70B177A1" w14:textId="77777777" w:rsidR="00614FDC" w:rsidRPr="006F6FBB" w:rsidRDefault="00614FDC" w:rsidP="00614FDC">
      <w:pPr>
        <w:pStyle w:val="NormalText"/>
      </w:pPr>
      <w:r w:rsidRPr="006F6FBB">
        <w:t>The toxicological component of the Review Technical Report considered the hazards identified in acute, short-term, chronic, reproduction and developmental toxicity studies, genotoxicity, carcinogenicity and neurotoxicity studies of 2,4-D.</w:t>
      </w:r>
    </w:p>
    <w:p w14:paraId="63475A0A" w14:textId="77777777" w:rsidR="00614FDC" w:rsidRPr="006F6FBB" w:rsidRDefault="00614FDC" w:rsidP="00614FDC">
      <w:pPr>
        <w:pStyle w:val="NormalText"/>
      </w:pPr>
      <w:r w:rsidRPr="006F6FBB">
        <w:t>The 2,4-D toxicology component of the Review Technical Report concluded that the active constituents and registration of products containing 2,4-D, its salts and esters:</w:t>
      </w:r>
    </w:p>
    <w:p w14:paraId="435629E5" w14:textId="64F592FF" w:rsidR="00614FDC" w:rsidRPr="006F6FBB" w:rsidRDefault="003E2371" w:rsidP="00614FDC">
      <w:pPr>
        <w:pStyle w:val="Bullet1"/>
      </w:pPr>
      <w:r>
        <w:lastRenderedPageBreak/>
        <w:t>W</w:t>
      </w:r>
      <w:r w:rsidR="00614FDC" w:rsidRPr="006F6FBB">
        <w:t>ould not be an undue health hazard to the safety of people exposed to it during its handling or people using an</w:t>
      </w:r>
      <w:r w:rsidR="00614FDC">
        <w:t>ything containing its residues</w:t>
      </w:r>
      <w:r>
        <w:t>.</w:t>
      </w:r>
    </w:p>
    <w:p w14:paraId="5B91FE1F" w14:textId="46FA76FD" w:rsidR="00614FDC" w:rsidRDefault="003E2371" w:rsidP="00614FDC">
      <w:pPr>
        <w:pStyle w:val="Bullet1"/>
      </w:pPr>
      <w:r>
        <w:t>W</w:t>
      </w:r>
      <w:r w:rsidR="00614FDC" w:rsidRPr="006F6FBB">
        <w:t>ould not be likely to have an effect that is harmful to human beings</w:t>
      </w:r>
      <w:r>
        <w:t>:</w:t>
      </w:r>
    </w:p>
    <w:p w14:paraId="0ACED37E" w14:textId="35FE75F2" w:rsidR="00614FDC" w:rsidRDefault="003E2371" w:rsidP="00614FDC">
      <w:pPr>
        <w:pStyle w:val="Bullet2"/>
      </w:pPr>
      <w:r>
        <w:t>T</w:t>
      </w:r>
      <w:r w:rsidR="00614FDC" w:rsidRPr="00F2395D">
        <w:t>he toxicological profiles of the 2,4-D salts and esters evaluated were similar to the free acid. This is most likely due to their bioconversion to the free acid. As such, it was concluded that doses in animal studies could be directly compared using the 2,</w:t>
      </w:r>
      <w:r w:rsidR="00614FDC">
        <w:t>4-D ae dose</w:t>
      </w:r>
      <w:r>
        <w:t>.</w:t>
      </w:r>
    </w:p>
    <w:p w14:paraId="3B942F4A" w14:textId="2F761CE6" w:rsidR="00614FDC" w:rsidRDefault="003E2371" w:rsidP="00614FDC">
      <w:pPr>
        <w:pStyle w:val="Bullet2"/>
      </w:pPr>
      <w:r>
        <w:t>T</w:t>
      </w:r>
      <w:r w:rsidR="00614FDC">
        <w:t xml:space="preserve">he acceptable daily intake (ADI) for </w:t>
      </w:r>
      <w:r>
        <w:t>2,4-D should be revised to 0.05 </w:t>
      </w:r>
      <w:r w:rsidR="00614FDC">
        <w:t xml:space="preserve">milligrams of 2,4-D ae per kilogram body weight per </w:t>
      </w:r>
      <w:r w:rsidR="00614FDC" w:rsidRPr="00015031">
        <w:t>d</w:t>
      </w:r>
      <w:r w:rsidR="00614FDC">
        <w:t>ay</w:t>
      </w:r>
      <w:r w:rsidR="00614FDC" w:rsidRPr="00015031">
        <w:t xml:space="preserve"> based on a </w:t>
      </w:r>
      <w:r w:rsidR="00614FDC">
        <w:t xml:space="preserve">no observed adverse effect level </w:t>
      </w:r>
      <w:r w:rsidR="00614FDC" w:rsidRPr="00015031">
        <w:t>of 5</w:t>
      </w:r>
      <w:r>
        <w:t> </w:t>
      </w:r>
      <w:r w:rsidR="00614FDC" w:rsidRPr="00015031">
        <w:t>mg</w:t>
      </w:r>
      <w:r w:rsidR="00614FDC">
        <w:t xml:space="preserve"> of 2,4-D ae per kilogram body weight per day</w:t>
      </w:r>
      <w:r w:rsidR="00614FDC" w:rsidRPr="00015031">
        <w:t xml:space="preserve"> for renal toxicity occurring at higher doses in two</w:t>
      </w:r>
      <w:r w:rsidR="00614FDC">
        <w:t>,</w:t>
      </w:r>
      <w:r w:rsidR="00614FDC" w:rsidRPr="00015031">
        <w:t xml:space="preserve"> </w:t>
      </w:r>
      <w:r>
        <w:t>two-</w:t>
      </w:r>
      <w:r w:rsidR="00614FDC" w:rsidRPr="00015031">
        <w:t>year rat toxicity/carcinogenici</w:t>
      </w:r>
      <w:r w:rsidR="00614FDC">
        <w:t xml:space="preserve">ty studies and an extended one </w:t>
      </w:r>
      <w:r w:rsidR="00614FDC" w:rsidRPr="00015031">
        <w:t>generation rat reproduction study</w:t>
      </w:r>
      <w:r w:rsidR="00614FDC">
        <w:t>. The ADI incorporates a</w:t>
      </w:r>
      <w:r w:rsidR="00614FDC" w:rsidRPr="00015031">
        <w:t xml:space="preserve"> 100-fold uncertainty factor to account for inter- and intra-species variation in sensitivity</w:t>
      </w:r>
      <w:r>
        <w:t>.</w:t>
      </w:r>
    </w:p>
    <w:p w14:paraId="3EE6EB4C" w14:textId="5A174CE6" w:rsidR="00614FDC" w:rsidRDefault="003E2371" w:rsidP="00614FDC">
      <w:pPr>
        <w:pStyle w:val="Bullet2"/>
      </w:pPr>
      <w:r>
        <w:t>T</w:t>
      </w:r>
      <w:r w:rsidR="00614FDC">
        <w:t>he acute reference dose (ARfD) for</w:t>
      </w:r>
      <w:r>
        <w:t xml:space="preserve"> 2,4-D should be revised to 0.</w:t>
      </w:r>
      <w:r w:rsidRPr="003E2371">
        <w:t>8</w:t>
      </w:r>
      <w:r>
        <w:t> </w:t>
      </w:r>
      <w:r w:rsidR="00614FDC" w:rsidRPr="003E2371">
        <w:t>milligrams</w:t>
      </w:r>
      <w:r w:rsidR="00614FDC">
        <w:t xml:space="preserve"> of 2,4-D ae per kg body weight based on a no obse</w:t>
      </w:r>
      <w:r>
        <w:t>rved adverse effect level of 75 </w:t>
      </w:r>
      <w:r w:rsidR="00614FDC">
        <w:t xml:space="preserve">mg per kilogram body weight for acute (single dose) neurotoxicological effects. </w:t>
      </w:r>
      <w:r w:rsidR="00614FDC" w:rsidRPr="00015031">
        <w:t>The A</w:t>
      </w:r>
      <w:r w:rsidR="00614FDC">
        <w:t>RfD</w:t>
      </w:r>
      <w:r w:rsidR="00614FDC" w:rsidRPr="00015031">
        <w:t xml:space="preserve"> incorporates a 100-fold uncertainty factor to account for inter- and intra-species variation in sensitivity</w:t>
      </w:r>
    </w:p>
    <w:p w14:paraId="3BDD8C0A" w14:textId="06E03781" w:rsidR="00614FDC" w:rsidRDefault="00614FDC" w:rsidP="00614FDC">
      <w:pPr>
        <w:pStyle w:val="Bullet2"/>
        <w:rPr>
          <w:lang w:val="en"/>
        </w:rPr>
        <w:sectPr w:rsidR="00614FDC">
          <w:headerReference w:type="even" r:id="rId53"/>
          <w:pgSz w:w="11906" w:h="16838" w:code="9"/>
          <w:pgMar w:top="2835" w:right="1134" w:bottom="1134" w:left="1134" w:header="1701" w:footer="680" w:gutter="0"/>
          <w:cols w:space="708"/>
          <w:docGrid w:linePitch="360"/>
        </w:sectPr>
      </w:pPr>
      <w:r>
        <w:t xml:space="preserve">2,4-D should remain in Schedule 6 of the </w:t>
      </w:r>
      <w:r w:rsidRPr="006F6FBB">
        <w:rPr>
          <w:lang w:val="en"/>
        </w:rPr>
        <w:t>Standard for the Uniform Scheduling of Medicines and Poisons.</w:t>
      </w:r>
    </w:p>
    <w:p w14:paraId="3D5235C6" w14:textId="77777777" w:rsidR="00614FDC" w:rsidRDefault="00614FDC" w:rsidP="00614FDC">
      <w:pPr>
        <w:pStyle w:val="Heading1"/>
      </w:pPr>
      <w:bookmarkStart w:id="46" w:name="_Toc49763090"/>
      <w:r>
        <w:lastRenderedPageBreak/>
        <w:t>Occupational health and safety</w:t>
      </w:r>
      <w:bookmarkEnd w:id="46"/>
    </w:p>
    <w:p w14:paraId="15E5B41D" w14:textId="77777777" w:rsidR="00614FDC" w:rsidRDefault="00614FDC" w:rsidP="00614FDC">
      <w:pPr>
        <w:pStyle w:val="Heading2"/>
      </w:pPr>
      <w:bookmarkStart w:id="47" w:name="_Toc49763091"/>
      <w:r>
        <w:t>Application methods</w:t>
      </w:r>
      <w:bookmarkEnd w:id="47"/>
    </w:p>
    <w:p w14:paraId="283B8571" w14:textId="77777777" w:rsidR="00614FDC" w:rsidRPr="00825B10" w:rsidRDefault="00614FDC" w:rsidP="00614FDC">
      <w:pPr>
        <w:pStyle w:val="NormalText"/>
      </w:pPr>
      <w:r>
        <w:t>Most 2,4-D products are diluted with water and applied by spray equipment (either aerial or groundboom)</w:t>
      </w:r>
      <w:r w:rsidRPr="00825B10">
        <w:t>.</w:t>
      </w:r>
      <w:r>
        <w:t xml:space="preserve"> Restrictions on droplet size are needed to limit spray drift. For spot spraying, and application in non-agricultural settings, hand-held spraying equipment, including low- or high-pressure handguns/wands and backpack sprayers may be utilised.</w:t>
      </w:r>
    </w:p>
    <w:p w14:paraId="0E7B0FC7" w14:textId="77777777" w:rsidR="00614FDC" w:rsidRDefault="00614FDC" w:rsidP="00614FDC">
      <w:pPr>
        <w:pStyle w:val="Heading2"/>
      </w:pPr>
      <w:bookmarkStart w:id="48" w:name="_Toc49763092"/>
      <w:r>
        <w:t>Exposure during use</w:t>
      </w:r>
      <w:bookmarkEnd w:id="48"/>
    </w:p>
    <w:p w14:paraId="221902F6" w14:textId="54D254A8" w:rsidR="00614FDC" w:rsidRPr="00614FDC" w:rsidRDefault="00614FDC" w:rsidP="00614FDC">
      <w:pPr>
        <w:pStyle w:val="NormalText"/>
      </w:pPr>
      <w:r w:rsidRPr="00614FDC">
        <w:t xml:space="preserve">Users of 2,4-D can be exposed during mixing, loading and application of the product. Exposure modelling has been undertaken to determine potential systemic exposure during use. For each method of application, ‘worst-case’ operator exposure has been estimated, assuming the 2,4-D is applied at the maximum registered label application rates to the largest area that could be covered in one workday. Based on these estimates, the highest masses that </w:t>
      </w:r>
      <w:r w:rsidR="003E2371">
        <w:t>could be applied range from 182 </w:t>
      </w:r>
      <w:r w:rsidRPr="00614FDC">
        <w:t>g to 4500</w:t>
      </w:r>
      <w:r w:rsidR="003E2371">
        <w:t> </w:t>
      </w:r>
      <w:r w:rsidRPr="00614FDC">
        <w:t>kg 2,4-D ae per day, depending on the situation of use and application equipment. Once exposure had been assessed using the worst-case scenario, consideration was given the risk posed, and whether this could be mitigated either by the use of personal protective equipment, or through other use restrictions (such as limitations on maximum use rates, or the use of engineering controls).</w:t>
      </w:r>
    </w:p>
    <w:p w14:paraId="34935DA7" w14:textId="0F86CAEE" w:rsidR="00614FDC" w:rsidRPr="00614FDC" w:rsidRDefault="00614FDC" w:rsidP="00614FDC">
      <w:pPr>
        <w:pStyle w:val="NormalText"/>
      </w:pPr>
      <w:r w:rsidRPr="00614FDC">
        <w:t>For mixing/loading for all formulations, the maximum exposure related to use in aerial spray applications, which r</w:t>
      </w:r>
      <w:r w:rsidR="003E2371">
        <w:t>esulted in a total mass of 4500 </w:t>
      </w:r>
      <w:r w:rsidRPr="00614FDC">
        <w:t>kg 2,4-D ae handled per day. For liquid sprays, the mass of 2,4-D ae hand</w:t>
      </w:r>
      <w:r w:rsidR="003E2371">
        <w:t>led per day was 4500 </w:t>
      </w:r>
      <w:r w:rsidRPr="00614FDC">
        <w:t>kg for aeria</w:t>
      </w:r>
      <w:r w:rsidR="003E2371">
        <w:t>l application (fixed wing), 750 </w:t>
      </w:r>
      <w:r w:rsidRPr="00614FDC">
        <w:t>kg for aerial ro</w:t>
      </w:r>
      <w:r w:rsidR="003E2371">
        <w:t>tary wing (waterways only), 450 kg for groundboom, 6.5 </w:t>
      </w:r>
      <w:r w:rsidRPr="00614FDC">
        <w:t>kg for airblast, 13.9</w:t>
      </w:r>
      <w:r w:rsidR="003E2371">
        <w:t> kg for handwand and 4.5 </w:t>
      </w:r>
      <w:r w:rsidRPr="00614FDC">
        <w:t>kg for backpack application. For granular formulations used on lawns a max</w:t>
      </w:r>
      <w:r w:rsidR="003E2371">
        <w:t>imum use rate of 0.185 </w:t>
      </w:r>
      <w:r w:rsidRPr="00614FDC">
        <w:t>kg 2,4-D ae was handled per day.</w:t>
      </w:r>
    </w:p>
    <w:p w14:paraId="147C91AF" w14:textId="346594AA" w:rsidR="00614FDC" w:rsidRPr="00614FDC" w:rsidRDefault="00614FDC" w:rsidP="00614FDC">
      <w:pPr>
        <w:pStyle w:val="NormalText"/>
      </w:pPr>
      <w:r w:rsidRPr="00614FDC">
        <w:t>Dermal and inhalational exposure was estimated using the Pesticide Handlers Exposure Database (US EPA). Risk characterisation was based on calculation of the mar</w:t>
      </w:r>
      <w:r w:rsidR="003E2371">
        <w:t>gins of exposure (MOE) for a 70 </w:t>
      </w:r>
      <w:r w:rsidRPr="00614FDC">
        <w:t>kg worker, taking into account the relevant absorption factors (100 per c</w:t>
      </w:r>
      <w:r w:rsidR="00BA381B">
        <w:t>ent for inhalation exposure, six</w:t>
      </w:r>
      <w:r w:rsidRPr="00614FDC">
        <w:t xml:space="preserve"> per cent for dermal exposure</w:t>
      </w:r>
      <w:r w:rsidR="00BA381B">
        <w:t>). The MOEs are shown in Table 3</w:t>
      </w:r>
      <w:r w:rsidRPr="00614FDC">
        <w:t>.</w:t>
      </w:r>
    </w:p>
    <w:p w14:paraId="09ED9B07" w14:textId="4C30571B" w:rsidR="00614FDC" w:rsidRPr="00614FDC" w:rsidRDefault="00614FDC" w:rsidP="00614FDC">
      <w:pPr>
        <w:pStyle w:val="NormalText"/>
      </w:pPr>
      <w:r w:rsidRPr="00614FDC">
        <w:t xml:space="preserve">For 2,4-D products, except those with 2,4-D DEA, acceptable margins of exposure are attained or exceeded for persons mixing/loading and applying 2,4-D products by aircraft, helicopter, groundboom and hand-held equipment, with the provision of appropriate protective equipment, with the exception of those mixing and loading conventionally packaged soluble powder formulations, where the maximum work rates resulted in unacceptable levels of exposure. For these formulations, either a reduction in work rate or engineering controls are required. In addition, when exposure to dioxins at the maximum level under the proposed condition for approval of 2,4-D active constituents, backpack application produces an unacceptable level of exposure </w:t>
      </w:r>
      <w:r w:rsidR="003E2371">
        <w:t>at the maximum work rate of 4.</w:t>
      </w:r>
      <w:r w:rsidR="003E2371" w:rsidRPr="003E2371">
        <w:t>5</w:t>
      </w:r>
      <w:r w:rsidR="003E2371">
        <w:t> </w:t>
      </w:r>
      <w:r w:rsidRPr="003E2371">
        <w:t>kg</w:t>
      </w:r>
      <w:r w:rsidR="003E2371">
        <w:t> </w:t>
      </w:r>
      <w:r w:rsidRPr="003E2371">
        <w:t>ae</w:t>
      </w:r>
      <w:r w:rsidRPr="00614FDC">
        <w:t xml:space="preserve">/d. Acceptable exposures are found when </w:t>
      </w:r>
      <w:r w:rsidR="003E2371">
        <w:t>the work rate is limited to 4.0 kg </w:t>
      </w:r>
      <w:r w:rsidRPr="00614FDC">
        <w:t>ae/day.</w:t>
      </w:r>
    </w:p>
    <w:p w14:paraId="7B6114B6" w14:textId="77777777" w:rsidR="00614FDC" w:rsidRPr="00614FDC" w:rsidRDefault="00614FDC" w:rsidP="00614FDC">
      <w:pPr>
        <w:pStyle w:val="NormalText"/>
      </w:pPr>
      <w:r w:rsidRPr="00614FDC">
        <w:t>On the basis of these modelled exposures, as well as consideration of the acute hazards associated with the formulation, suitable safety directions have been recommended for all approved formulations, and are available in the model labels in section 9.</w:t>
      </w:r>
    </w:p>
    <w:p w14:paraId="56647AA9" w14:textId="02BE6331" w:rsidR="00614FDC" w:rsidRPr="00855623" w:rsidRDefault="00614FDC" w:rsidP="00614FDC">
      <w:pPr>
        <w:pStyle w:val="Caption"/>
      </w:pPr>
      <w:bookmarkStart w:id="49" w:name="_Toc22819595"/>
      <w:bookmarkStart w:id="50" w:name="_Toc49758229"/>
      <w:r>
        <w:lastRenderedPageBreak/>
        <w:t xml:space="preserve">Table </w:t>
      </w:r>
      <w:r>
        <w:rPr>
          <w:noProof/>
        </w:rPr>
        <w:fldChar w:fldCharType="begin"/>
      </w:r>
      <w:r>
        <w:rPr>
          <w:noProof/>
        </w:rPr>
        <w:instrText xml:space="preserve"> SEQ Table \* ARABIC </w:instrText>
      </w:r>
      <w:r>
        <w:rPr>
          <w:noProof/>
        </w:rPr>
        <w:fldChar w:fldCharType="separate"/>
      </w:r>
      <w:r w:rsidR="00971071">
        <w:rPr>
          <w:noProof/>
        </w:rPr>
        <w:t>3</w:t>
      </w:r>
      <w:r>
        <w:rPr>
          <w:noProof/>
        </w:rPr>
        <w:fldChar w:fldCharType="end"/>
      </w:r>
      <w:r>
        <w:t>:</w:t>
      </w:r>
      <w:r>
        <w:tab/>
        <w:t>Margins of e</w:t>
      </w:r>
      <w:r w:rsidRPr="00855623">
        <w:t>xposure for mixing, loading and application of 2,4-D products (except for 2,4-D DEA salts)</w:t>
      </w:r>
      <w:bookmarkEnd w:id="49"/>
      <w:bookmarkEnd w:id="50"/>
    </w:p>
    <w:tbl>
      <w:tblPr>
        <w:tblStyle w:val="TableGrid"/>
        <w:tblW w:w="5000" w:type="pct"/>
        <w:tblLook w:val="04A0" w:firstRow="1" w:lastRow="0" w:firstColumn="1" w:lastColumn="0" w:noHBand="0" w:noVBand="1"/>
      </w:tblPr>
      <w:tblGrid>
        <w:gridCol w:w="1987"/>
        <w:gridCol w:w="1135"/>
        <w:gridCol w:w="1278"/>
        <w:gridCol w:w="1419"/>
        <w:gridCol w:w="1278"/>
        <w:gridCol w:w="1278"/>
        <w:gridCol w:w="1263"/>
      </w:tblGrid>
      <w:tr w:rsidR="00614FDC" w14:paraId="4ECA6FD6" w14:textId="77777777" w:rsidTr="00614FDC">
        <w:tc>
          <w:tcPr>
            <w:tcW w:w="1031" w:type="pct"/>
            <w:tcBorders>
              <w:left w:val="nil"/>
              <w:right w:val="nil"/>
            </w:tcBorders>
            <w:shd w:val="clear" w:color="auto" w:fill="55184F"/>
            <w:vAlign w:val="center"/>
          </w:tcPr>
          <w:p w14:paraId="67C278A3" w14:textId="77777777" w:rsidR="00614FDC" w:rsidRPr="00614FDC" w:rsidRDefault="00614FDC" w:rsidP="00614FDC">
            <w:pPr>
              <w:pStyle w:val="APVMATableHead"/>
            </w:pPr>
            <w:r w:rsidRPr="00614FDC">
              <w:t>Activity</w:t>
            </w:r>
          </w:p>
        </w:tc>
        <w:tc>
          <w:tcPr>
            <w:tcW w:w="589" w:type="pct"/>
            <w:tcBorders>
              <w:left w:val="nil"/>
              <w:bottom w:val="single" w:sz="4" w:space="0" w:color="auto"/>
              <w:right w:val="nil"/>
            </w:tcBorders>
            <w:shd w:val="clear" w:color="auto" w:fill="55184F"/>
            <w:vAlign w:val="center"/>
          </w:tcPr>
          <w:p w14:paraId="2A9AFDDA" w14:textId="77777777" w:rsidR="00614FDC" w:rsidRPr="00614FDC" w:rsidRDefault="00614FDC" w:rsidP="00614FDC">
            <w:pPr>
              <w:pStyle w:val="APVMATableHeadRight"/>
            </w:pPr>
            <w:r w:rsidRPr="00614FDC">
              <w:t>Mass handled (kg ae/d)</w:t>
            </w:r>
          </w:p>
        </w:tc>
        <w:tc>
          <w:tcPr>
            <w:tcW w:w="663" w:type="pct"/>
            <w:tcBorders>
              <w:left w:val="nil"/>
              <w:right w:val="nil"/>
            </w:tcBorders>
            <w:shd w:val="clear" w:color="auto" w:fill="55184F"/>
            <w:vAlign w:val="center"/>
          </w:tcPr>
          <w:p w14:paraId="1709589C" w14:textId="77777777" w:rsidR="00614FDC" w:rsidRPr="00614FDC" w:rsidRDefault="00614FDC" w:rsidP="00614FDC">
            <w:pPr>
              <w:pStyle w:val="APVMATableHeadRight"/>
            </w:pPr>
            <w:r w:rsidRPr="00614FDC">
              <w:t>PPE</w:t>
            </w:r>
          </w:p>
        </w:tc>
        <w:tc>
          <w:tcPr>
            <w:tcW w:w="736" w:type="pct"/>
            <w:tcBorders>
              <w:left w:val="nil"/>
              <w:right w:val="nil"/>
            </w:tcBorders>
            <w:shd w:val="clear" w:color="auto" w:fill="55184F"/>
            <w:vAlign w:val="center"/>
          </w:tcPr>
          <w:p w14:paraId="5C9905ED" w14:textId="77777777" w:rsidR="00614FDC" w:rsidRPr="00614FDC" w:rsidRDefault="00614FDC" w:rsidP="00614FDC">
            <w:pPr>
              <w:pStyle w:val="APVMATableHeadRight"/>
            </w:pPr>
            <w:r w:rsidRPr="00614FDC">
              <w:t>Dermal MOE</w:t>
            </w:r>
          </w:p>
        </w:tc>
        <w:tc>
          <w:tcPr>
            <w:tcW w:w="663" w:type="pct"/>
            <w:tcBorders>
              <w:left w:val="nil"/>
              <w:right w:val="nil"/>
            </w:tcBorders>
            <w:shd w:val="clear" w:color="auto" w:fill="55184F"/>
            <w:vAlign w:val="center"/>
          </w:tcPr>
          <w:p w14:paraId="75854A35" w14:textId="77777777" w:rsidR="00614FDC" w:rsidRPr="00614FDC" w:rsidRDefault="00614FDC" w:rsidP="00614FDC">
            <w:pPr>
              <w:pStyle w:val="APVMATableHeadRight"/>
            </w:pPr>
            <w:r w:rsidRPr="00614FDC">
              <w:t>RPE</w:t>
            </w:r>
          </w:p>
        </w:tc>
        <w:tc>
          <w:tcPr>
            <w:tcW w:w="663" w:type="pct"/>
            <w:tcBorders>
              <w:left w:val="nil"/>
              <w:right w:val="nil"/>
            </w:tcBorders>
            <w:shd w:val="clear" w:color="auto" w:fill="55184F"/>
            <w:vAlign w:val="center"/>
          </w:tcPr>
          <w:p w14:paraId="157CCFCA" w14:textId="77777777" w:rsidR="00614FDC" w:rsidRPr="00614FDC" w:rsidRDefault="00614FDC" w:rsidP="00614FDC">
            <w:pPr>
              <w:pStyle w:val="APVMATableHeadRight"/>
            </w:pPr>
            <w:r w:rsidRPr="00614FDC">
              <w:t>Inhalation MOE</w:t>
            </w:r>
          </w:p>
        </w:tc>
        <w:tc>
          <w:tcPr>
            <w:tcW w:w="655" w:type="pct"/>
            <w:tcBorders>
              <w:left w:val="nil"/>
              <w:right w:val="nil"/>
            </w:tcBorders>
            <w:shd w:val="clear" w:color="auto" w:fill="55184F"/>
            <w:vAlign w:val="center"/>
          </w:tcPr>
          <w:p w14:paraId="703C27A9" w14:textId="77777777" w:rsidR="00614FDC" w:rsidRPr="00614FDC" w:rsidRDefault="00614FDC" w:rsidP="00614FDC">
            <w:pPr>
              <w:pStyle w:val="APVMATableHeadRight"/>
            </w:pPr>
            <w:r w:rsidRPr="00614FDC">
              <w:t>Aggregate MOE</w:t>
            </w:r>
          </w:p>
        </w:tc>
      </w:tr>
      <w:tr w:rsidR="00614FDC" w14:paraId="3708FE66" w14:textId="77777777" w:rsidTr="00614FDC">
        <w:tc>
          <w:tcPr>
            <w:tcW w:w="1031" w:type="pct"/>
            <w:tcBorders>
              <w:left w:val="nil"/>
              <w:right w:val="nil"/>
            </w:tcBorders>
            <w:vAlign w:val="center"/>
          </w:tcPr>
          <w:p w14:paraId="47313EE1" w14:textId="77777777" w:rsidR="00614FDC" w:rsidRPr="00614FDC" w:rsidRDefault="00614FDC" w:rsidP="00614FDC">
            <w:pPr>
              <w:pStyle w:val="APVMATableText"/>
            </w:pPr>
            <w:r w:rsidRPr="00614FDC">
              <w:t>Open M/L, dry flowable</w:t>
            </w:r>
          </w:p>
        </w:tc>
        <w:tc>
          <w:tcPr>
            <w:tcW w:w="589" w:type="pct"/>
            <w:tcBorders>
              <w:left w:val="nil"/>
              <w:right w:val="nil"/>
            </w:tcBorders>
            <w:vAlign w:val="center"/>
          </w:tcPr>
          <w:p w14:paraId="47462B49" w14:textId="77777777" w:rsidR="00614FDC" w:rsidRDefault="00614FDC" w:rsidP="00614FDC">
            <w:pPr>
              <w:pStyle w:val="APVMATableTextRight"/>
            </w:pPr>
            <w:r>
              <w:t>4500</w:t>
            </w:r>
          </w:p>
        </w:tc>
        <w:tc>
          <w:tcPr>
            <w:tcW w:w="663" w:type="pct"/>
            <w:tcBorders>
              <w:left w:val="nil"/>
              <w:right w:val="nil"/>
            </w:tcBorders>
            <w:vAlign w:val="center"/>
          </w:tcPr>
          <w:p w14:paraId="69F7586C" w14:textId="77777777" w:rsidR="00614FDC" w:rsidRDefault="00614FDC" w:rsidP="00614FDC">
            <w:pPr>
              <w:pStyle w:val="APVMATableTextRight"/>
            </w:pPr>
            <w:r>
              <w:t>G O HFC</w:t>
            </w:r>
          </w:p>
        </w:tc>
        <w:tc>
          <w:tcPr>
            <w:tcW w:w="736" w:type="pct"/>
            <w:tcBorders>
              <w:left w:val="nil"/>
              <w:right w:val="nil"/>
            </w:tcBorders>
            <w:vAlign w:val="center"/>
          </w:tcPr>
          <w:p w14:paraId="51081D52" w14:textId="77777777" w:rsidR="00614FDC" w:rsidRDefault="00614FDC" w:rsidP="00614FDC">
            <w:pPr>
              <w:pStyle w:val="APVMATableTextRight"/>
            </w:pPr>
            <w:r>
              <w:t>141</w:t>
            </w:r>
          </w:p>
        </w:tc>
        <w:tc>
          <w:tcPr>
            <w:tcW w:w="663" w:type="pct"/>
            <w:tcBorders>
              <w:left w:val="nil"/>
              <w:right w:val="nil"/>
            </w:tcBorders>
            <w:vAlign w:val="center"/>
          </w:tcPr>
          <w:p w14:paraId="3F59B6D2" w14:textId="77777777" w:rsidR="00614FDC" w:rsidRDefault="00614FDC" w:rsidP="00614FDC">
            <w:pPr>
              <w:pStyle w:val="APVMATableTextRight"/>
            </w:pPr>
            <w:r>
              <w:t>HFR</w:t>
            </w:r>
          </w:p>
        </w:tc>
        <w:tc>
          <w:tcPr>
            <w:tcW w:w="663" w:type="pct"/>
            <w:tcBorders>
              <w:left w:val="nil"/>
              <w:right w:val="nil"/>
            </w:tcBorders>
            <w:vAlign w:val="center"/>
          </w:tcPr>
          <w:p w14:paraId="6FC75C92" w14:textId="77777777" w:rsidR="00614FDC" w:rsidRDefault="00614FDC" w:rsidP="00614FDC">
            <w:pPr>
              <w:pStyle w:val="APVMATableTextRight"/>
            </w:pPr>
            <w:r>
              <w:t>1376</w:t>
            </w:r>
          </w:p>
        </w:tc>
        <w:tc>
          <w:tcPr>
            <w:tcW w:w="655" w:type="pct"/>
            <w:tcBorders>
              <w:left w:val="nil"/>
              <w:right w:val="nil"/>
            </w:tcBorders>
            <w:vAlign w:val="center"/>
          </w:tcPr>
          <w:p w14:paraId="4E37356A" w14:textId="77777777" w:rsidR="00614FDC" w:rsidRDefault="00614FDC" w:rsidP="00614FDC">
            <w:pPr>
              <w:pStyle w:val="APVMATableTextRight"/>
            </w:pPr>
            <w:r>
              <w:t>127</w:t>
            </w:r>
          </w:p>
        </w:tc>
      </w:tr>
      <w:tr w:rsidR="00614FDC" w14:paraId="1F81DCD8" w14:textId="77777777" w:rsidTr="00614FDC">
        <w:tc>
          <w:tcPr>
            <w:tcW w:w="1031" w:type="pct"/>
            <w:tcBorders>
              <w:left w:val="nil"/>
              <w:right w:val="nil"/>
            </w:tcBorders>
            <w:vAlign w:val="center"/>
          </w:tcPr>
          <w:p w14:paraId="6F144F31" w14:textId="0FA25080" w:rsidR="00614FDC" w:rsidRPr="00614FDC" w:rsidRDefault="003E2371" w:rsidP="00614FDC">
            <w:pPr>
              <w:pStyle w:val="APVMATableText"/>
            </w:pPr>
            <w:r>
              <w:t>Open M/L l</w:t>
            </w:r>
            <w:r w:rsidR="00614FDC" w:rsidRPr="00614FDC">
              <w:t>iquid</w:t>
            </w:r>
          </w:p>
        </w:tc>
        <w:tc>
          <w:tcPr>
            <w:tcW w:w="589" w:type="pct"/>
            <w:tcBorders>
              <w:left w:val="nil"/>
              <w:right w:val="nil"/>
            </w:tcBorders>
            <w:vAlign w:val="center"/>
          </w:tcPr>
          <w:p w14:paraId="792EF738" w14:textId="77777777" w:rsidR="00614FDC" w:rsidRDefault="00614FDC" w:rsidP="00614FDC">
            <w:pPr>
              <w:pStyle w:val="APVMATableTextRight"/>
            </w:pPr>
            <w:r w:rsidRPr="00D53E52">
              <w:rPr>
                <w:szCs w:val="19"/>
              </w:rPr>
              <w:t>4500</w:t>
            </w:r>
          </w:p>
        </w:tc>
        <w:tc>
          <w:tcPr>
            <w:tcW w:w="663" w:type="pct"/>
            <w:tcBorders>
              <w:left w:val="nil"/>
              <w:right w:val="nil"/>
            </w:tcBorders>
            <w:vAlign w:val="center"/>
          </w:tcPr>
          <w:p w14:paraId="19CF1941" w14:textId="77777777" w:rsidR="00614FDC" w:rsidRDefault="00614FDC" w:rsidP="00614FDC">
            <w:pPr>
              <w:pStyle w:val="APVMATableTextRight"/>
            </w:pPr>
            <w:r w:rsidRPr="00D53E52">
              <w:rPr>
                <w:szCs w:val="19"/>
              </w:rPr>
              <w:t xml:space="preserve">G O </w:t>
            </w:r>
          </w:p>
        </w:tc>
        <w:tc>
          <w:tcPr>
            <w:tcW w:w="736" w:type="pct"/>
            <w:tcBorders>
              <w:left w:val="nil"/>
              <w:right w:val="nil"/>
            </w:tcBorders>
            <w:vAlign w:val="center"/>
          </w:tcPr>
          <w:p w14:paraId="39089A78" w14:textId="77777777" w:rsidR="00614FDC" w:rsidRDefault="00614FDC" w:rsidP="00614FDC">
            <w:pPr>
              <w:pStyle w:val="APVMATableTextRight"/>
            </w:pPr>
            <w:r w:rsidRPr="00D53E52">
              <w:rPr>
                <w:szCs w:val="19"/>
              </w:rPr>
              <w:t>307</w:t>
            </w:r>
          </w:p>
        </w:tc>
        <w:tc>
          <w:tcPr>
            <w:tcW w:w="663" w:type="pct"/>
            <w:tcBorders>
              <w:left w:val="nil"/>
              <w:right w:val="nil"/>
            </w:tcBorders>
            <w:vAlign w:val="center"/>
          </w:tcPr>
          <w:p w14:paraId="1A1ACEDA" w14:textId="77777777" w:rsidR="00614FDC" w:rsidRDefault="00614FDC" w:rsidP="00614FDC">
            <w:pPr>
              <w:pStyle w:val="APVMATableTextRight"/>
            </w:pPr>
            <w:r w:rsidRPr="00D53E52">
              <w:rPr>
                <w:szCs w:val="19"/>
              </w:rPr>
              <w:t>HFR</w:t>
            </w:r>
          </w:p>
        </w:tc>
        <w:tc>
          <w:tcPr>
            <w:tcW w:w="663" w:type="pct"/>
            <w:tcBorders>
              <w:left w:val="nil"/>
              <w:right w:val="nil"/>
            </w:tcBorders>
            <w:vAlign w:val="center"/>
          </w:tcPr>
          <w:p w14:paraId="117E5232" w14:textId="77777777" w:rsidR="00614FDC" w:rsidRDefault="00614FDC" w:rsidP="00614FDC">
            <w:pPr>
              <w:pStyle w:val="APVMATableTextRight"/>
            </w:pPr>
            <w:r w:rsidRPr="00D53E52">
              <w:rPr>
                <w:szCs w:val="19"/>
              </w:rPr>
              <w:t>882</w:t>
            </w:r>
          </w:p>
        </w:tc>
        <w:tc>
          <w:tcPr>
            <w:tcW w:w="655" w:type="pct"/>
            <w:tcBorders>
              <w:left w:val="nil"/>
              <w:right w:val="nil"/>
            </w:tcBorders>
            <w:vAlign w:val="center"/>
          </w:tcPr>
          <w:p w14:paraId="36240934" w14:textId="77777777" w:rsidR="00614FDC" w:rsidRDefault="00614FDC" w:rsidP="00614FDC">
            <w:pPr>
              <w:pStyle w:val="APVMATableTextRight"/>
            </w:pPr>
            <w:r w:rsidRPr="00D53E52">
              <w:rPr>
                <w:b/>
                <w:szCs w:val="19"/>
              </w:rPr>
              <w:t>227</w:t>
            </w:r>
          </w:p>
        </w:tc>
      </w:tr>
      <w:tr w:rsidR="00614FDC" w14:paraId="648D25CD" w14:textId="77777777" w:rsidTr="00614FDC">
        <w:tc>
          <w:tcPr>
            <w:tcW w:w="1031" w:type="pct"/>
            <w:tcBorders>
              <w:left w:val="nil"/>
              <w:right w:val="nil"/>
            </w:tcBorders>
            <w:vAlign w:val="center"/>
          </w:tcPr>
          <w:p w14:paraId="540212D9" w14:textId="3A10B8B4" w:rsidR="00614FDC" w:rsidRPr="00614FDC" w:rsidRDefault="003E2371" w:rsidP="003E2371">
            <w:pPr>
              <w:pStyle w:val="APVMATableText"/>
            </w:pPr>
            <w:r>
              <w:t>Closed M/L l</w:t>
            </w:r>
            <w:r w:rsidR="00614FDC" w:rsidRPr="00614FDC">
              <w:t>iquid</w:t>
            </w:r>
          </w:p>
        </w:tc>
        <w:tc>
          <w:tcPr>
            <w:tcW w:w="589" w:type="pct"/>
            <w:tcBorders>
              <w:left w:val="nil"/>
              <w:right w:val="nil"/>
            </w:tcBorders>
            <w:vAlign w:val="center"/>
          </w:tcPr>
          <w:p w14:paraId="6E99FA80" w14:textId="77777777" w:rsidR="00614FDC" w:rsidRDefault="00614FDC" w:rsidP="00614FDC">
            <w:pPr>
              <w:pStyle w:val="APVMATableTextRight"/>
            </w:pPr>
            <w:r w:rsidRPr="00D53E52">
              <w:rPr>
                <w:szCs w:val="19"/>
              </w:rPr>
              <w:t>4500</w:t>
            </w:r>
          </w:p>
        </w:tc>
        <w:tc>
          <w:tcPr>
            <w:tcW w:w="663" w:type="pct"/>
            <w:tcBorders>
              <w:left w:val="nil"/>
              <w:right w:val="nil"/>
            </w:tcBorders>
            <w:vAlign w:val="center"/>
          </w:tcPr>
          <w:p w14:paraId="242C0161" w14:textId="77777777" w:rsidR="00614FDC" w:rsidRDefault="00614FDC" w:rsidP="00614FDC">
            <w:pPr>
              <w:pStyle w:val="APVMATableTextRight"/>
            </w:pPr>
            <w:r w:rsidRPr="00D53E52">
              <w:rPr>
                <w:szCs w:val="19"/>
              </w:rPr>
              <w:t>G O</w:t>
            </w:r>
          </w:p>
        </w:tc>
        <w:tc>
          <w:tcPr>
            <w:tcW w:w="736" w:type="pct"/>
            <w:tcBorders>
              <w:left w:val="nil"/>
              <w:right w:val="nil"/>
            </w:tcBorders>
            <w:vAlign w:val="center"/>
          </w:tcPr>
          <w:p w14:paraId="473DA9E6" w14:textId="77777777" w:rsidR="00614FDC" w:rsidRDefault="00614FDC" w:rsidP="00614FDC">
            <w:pPr>
              <w:pStyle w:val="APVMATableTextRight"/>
            </w:pPr>
            <w:r w:rsidRPr="00D53E52">
              <w:rPr>
                <w:szCs w:val="19"/>
              </w:rPr>
              <w:t>820</w:t>
            </w:r>
          </w:p>
        </w:tc>
        <w:tc>
          <w:tcPr>
            <w:tcW w:w="663" w:type="pct"/>
            <w:tcBorders>
              <w:left w:val="nil"/>
              <w:right w:val="nil"/>
            </w:tcBorders>
            <w:vAlign w:val="center"/>
          </w:tcPr>
          <w:p w14:paraId="23ABB738" w14:textId="77777777" w:rsidR="00614FDC" w:rsidRDefault="00614FDC" w:rsidP="00614FDC">
            <w:pPr>
              <w:pStyle w:val="APVMATableTextRight"/>
            </w:pPr>
            <w:r w:rsidRPr="00D53E52">
              <w:rPr>
                <w:szCs w:val="19"/>
              </w:rPr>
              <w:t>Nil</w:t>
            </w:r>
          </w:p>
        </w:tc>
        <w:tc>
          <w:tcPr>
            <w:tcW w:w="663" w:type="pct"/>
            <w:tcBorders>
              <w:left w:val="nil"/>
              <w:right w:val="nil"/>
            </w:tcBorders>
            <w:vAlign w:val="center"/>
          </w:tcPr>
          <w:p w14:paraId="0DA0B0F2" w14:textId="77777777" w:rsidR="00614FDC" w:rsidRDefault="00614FDC" w:rsidP="00614FDC">
            <w:pPr>
              <w:pStyle w:val="APVMATableTextRight"/>
            </w:pPr>
            <w:r w:rsidRPr="00D53E52">
              <w:rPr>
                <w:szCs w:val="19"/>
              </w:rPr>
              <w:t>1275</w:t>
            </w:r>
          </w:p>
        </w:tc>
        <w:tc>
          <w:tcPr>
            <w:tcW w:w="655" w:type="pct"/>
            <w:tcBorders>
              <w:left w:val="nil"/>
              <w:right w:val="nil"/>
            </w:tcBorders>
            <w:vAlign w:val="center"/>
          </w:tcPr>
          <w:p w14:paraId="68B0DFF8" w14:textId="77777777" w:rsidR="00614FDC" w:rsidRDefault="00614FDC" w:rsidP="00614FDC">
            <w:pPr>
              <w:pStyle w:val="APVMATableTextRight"/>
            </w:pPr>
            <w:r w:rsidRPr="00D53E52">
              <w:rPr>
                <w:b/>
                <w:szCs w:val="19"/>
              </w:rPr>
              <w:t>499</w:t>
            </w:r>
          </w:p>
        </w:tc>
      </w:tr>
      <w:tr w:rsidR="00614FDC" w14:paraId="38317D4F" w14:textId="77777777" w:rsidTr="00614FDC">
        <w:tc>
          <w:tcPr>
            <w:tcW w:w="1031" w:type="pct"/>
            <w:tcBorders>
              <w:left w:val="nil"/>
              <w:right w:val="nil"/>
            </w:tcBorders>
            <w:vAlign w:val="center"/>
          </w:tcPr>
          <w:p w14:paraId="15F01B37" w14:textId="56E788D2" w:rsidR="00614FDC" w:rsidRPr="00614FDC" w:rsidRDefault="003E2371" w:rsidP="00614FDC">
            <w:pPr>
              <w:pStyle w:val="APVMATableText"/>
            </w:pPr>
            <w:r>
              <w:t>Open M/L p</w:t>
            </w:r>
            <w:r w:rsidR="00614FDC" w:rsidRPr="00614FDC">
              <w:t>owder</w:t>
            </w:r>
          </w:p>
        </w:tc>
        <w:tc>
          <w:tcPr>
            <w:tcW w:w="589" w:type="pct"/>
            <w:tcBorders>
              <w:left w:val="nil"/>
              <w:right w:val="nil"/>
            </w:tcBorders>
            <w:vAlign w:val="center"/>
          </w:tcPr>
          <w:p w14:paraId="3750DC7B" w14:textId="77777777" w:rsidR="00614FDC" w:rsidRDefault="00614FDC" w:rsidP="00614FDC">
            <w:pPr>
              <w:pStyle w:val="APVMATableTextRight"/>
            </w:pPr>
            <w:r w:rsidRPr="00D53E52">
              <w:rPr>
                <w:szCs w:val="19"/>
              </w:rPr>
              <w:t>4500</w:t>
            </w:r>
          </w:p>
        </w:tc>
        <w:tc>
          <w:tcPr>
            <w:tcW w:w="663" w:type="pct"/>
            <w:tcBorders>
              <w:left w:val="nil"/>
              <w:right w:val="nil"/>
            </w:tcBorders>
            <w:vAlign w:val="center"/>
          </w:tcPr>
          <w:p w14:paraId="342729CF" w14:textId="77777777" w:rsidR="00614FDC" w:rsidRDefault="00614FDC" w:rsidP="00614FDC">
            <w:pPr>
              <w:pStyle w:val="APVMATableTextRight"/>
            </w:pPr>
            <w:r w:rsidRPr="00D53E52">
              <w:rPr>
                <w:szCs w:val="19"/>
              </w:rPr>
              <w:t>G O HFC</w:t>
            </w:r>
          </w:p>
        </w:tc>
        <w:tc>
          <w:tcPr>
            <w:tcW w:w="736" w:type="pct"/>
            <w:tcBorders>
              <w:left w:val="nil"/>
              <w:right w:val="nil"/>
            </w:tcBorders>
            <w:vAlign w:val="center"/>
          </w:tcPr>
          <w:p w14:paraId="5D7BBCD8" w14:textId="77777777" w:rsidR="00614FDC" w:rsidRPr="009B0DD8" w:rsidRDefault="00614FDC" w:rsidP="00614FDC">
            <w:pPr>
              <w:pStyle w:val="APVMATableTextRight"/>
            </w:pPr>
            <w:r w:rsidRPr="009B0DD8">
              <w:rPr>
                <w:szCs w:val="19"/>
              </w:rPr>
              <w:t>72</w:t>
            </w:r>
          </w:p>
        </w:tc>
        <w:tc>
          <w:tcPr>
            <w:tcW w:w="663" w:type="pct"/>
            <w:tcBorders>
              <w:left w:val="nil"/>
              <w:right w:val="nil"/>
            </w:tcBorders>
            <w:vAlign w:val="center"/>
          </w:tcPr>
          <w:p w14:paraId="6F0891B8" w14:textId="77777777" w:rsidR="00614FDC" w:rsidRDefault="00614FDC" w:rsidP="00614FDC">
            <w:pPr>
              <w:pStyle w:val="APVMATableTextRight"/>
            </w:pPr>
            <w:r w:rsidRPr="00D53E52">
              <w:rPr>
                <w:szCs w:val="19"/>
              </w:rPr>
              <w:t>FFR</w:t>
            </w:r>
          </w:p>
        </w:tc>
        <w:tc>
          <w:tcPr>
            <w:tcW w:w="663" w:type="pct"/>
            <w:tcBorders>
              <w:left w:val="nil"/>
              <w:right w:val="nil"/>
            </w:tcBorders>
            <w:vAlign w:val="center"/>
          </w:tcPr>
          <w:p w14:paraId="36CB2539" w14:textId="77777777" w:rsidR="00614FDC" w:rsidRDefault="00614FDC" w:rsidP="00614FDC">
            <w:pPr>
              <w:pStyle w:val="APVMATableTextRight"/>
            </w:pPr>
            <w:r w:rsidRPr="00D53E52">
              <w:rPr>
                <w:szCs w:val="19"/>
              </w:rPr>
              <w:t>244</w:t>
            </w:r>
          </w:p>
        </w:tc>
        <w:tc>
          <w:tcPr>
            <w:tcW w:w="655" w:type="pct"/>
            <w:tcBorders>
              <w:left w:val="nil"/>
              <w:right w:val="nil"/>
            </w:tcBorders>
            <w:vAlign w:val="center"/>
          </w:tcPr>
          <w:p w14:paraId="2A5FCC68" w14:textId="77777777" w:rsidR="00614FDC" w:rsidRDefault="00614FDC" w:rsidP="00614FDC">
            <w:pPr>
              <w:pStyle w:val="APVMATableTextRight"/>
            </w:pPr>
            <w:r w:rsidRPr="009B0DD8">
              <w:rPr>
                <w:b/>
                <w:szCs w:val="19"/>
              </w:rPr>
              <w:t>56</w:t>
            </w:r>
          </w:p>
        </w:tc>
      </w:tr>
      <w:tr w:rsidR="00614FDC" w14:paraId="30F94809" w14:textId="77777777" w:rsidTr="00614FDC">
        <w:tc>
          <w:tcPr>
            <w:tcW w:w="1031" w:type="pct"/>
            <w:tcBorders>
              <w:left w:val="nil"/>
              <w:right w:val="nil"/>
            </w:tcBorders>
            <w:vAlign w:val="center"/>
          </w:tcPr>
          <w:p w14:paraId="5DA11D22" w14:textId="58D96678" w:rsidR="00614FDC" w:rsidRPr="00614FDC" w:rsidRDefault="003E2371" w:rsidP="00614FDC">
            <w:pPr>
              <w:pStyle w:val="APVMATableText"/>
            </w:pPr>
            <w:r>
              <w:t>Open M/L p</w:t>
            </w:r>
            <w:r w:rsidR="00614FDC" w:rsidRPr="00614FDC">
              <w:t>owder</w:t>
            </w:r>
          </w:p>
        </w:tc>
        <w:tc>
          <w:tcPr>
            <w:tcW w:w="589" w:type="pct"/>
            <w:tcBorders>
              <w:left w:val="nil"/>
              <w:right w:val="nil"/>
            </w:tcBorders>
            <w:vAlign w:val="center"/>
          </w:tcPr>
          <w:p w14:paraId="08E78E9A" w14:textId="77777777" w:rsidR="00614FDC" w:rsidRDefault="00614FDC" w:rsidP="00614FDC">
            <w:pPr>
              <w:pStyle w:val="APVMATableTextRight"/>
            </w:pPr>
            <w:r w:rsidRPr="00D53E52">
              <w:rPr>
                <w:szCs w:val="19"/>
              </w:rPr>
              <w:t>4500</w:t>
            </w:r>
          </w:p>
        </w:tc>
        <w:tc>
          <w:tcPr>
            <w:tcW w:w="663" w:type="pct"/>
            <w:tcBorders>
              <w:left w:val="nil"/>
              <w:right w:val="nil"/>
            </w:tcBorders>
            <w:vAlign w:val="center"/>
          </w:tcPr>
          <w:p w14:paraId="365656FA" w14:textId="77777777" w:rsidR="00614FDC" w:rsidRDefault="00614FDC" w:rsidP="00614FDC">
            <w:pPr>
              <w:pStyle w:val="APVMATableTextRight"/>
            </w:pPr>
            <w:r w:rsidRPr="00D53E52">
              <w:rPr>
                <w:szCs w:val="19"/>
              </w:rPr>
              <w:t>G O A HFC</w:t>
            </w:r>
          </w:p>
        </w:tc>
        <w:tc>
          <w:tcPr>
            <w:tcW w:w="736" w:type="pct"/>
            <w:tcBorders>
              <w:left w:val="nil"/>
              <w:right w:val="nil"/>
            </w:tcBorders>
            <w:vAlign w:val="center"/>
          </w:tcPr>
          <w:p w14:paraId="29539508" w14:textId="77777777" w:rsidR="00614FDC" w:rsidRDefault="00614FDC" w:rsidP="00614FDC">
            <w:pPr>
              <w:pStyle w:val="APVMATableTextRight"/>
            </w:pPr>
            <w:r w:rsidRPr="00D53E52">
              <w:rPr>
                <w:szCs w:val="19"/>
              </w:rPr>
              <w:t>280</w:t>
            </w:r>
          </w:p>
        </w:tc>
        <w:tc>
          <w:tcPr>
            <w:tcW w:w="663" w:type="pct"/>
            <w:tcBorders>
              <w:left w:val="nil"/>
              <w:right w:val="nil"/>
            </w:tcBorders>
            <w:vAlign w:val="center"/>
          </w:tcPr>
          <w:p w14:paraId="06891014" w14:textId="77777777" w:rsidR="00614FDC" w:rsidRDefault="00614FDC" w:rsidP="00614FDC">
            <w:pPr>
              <w:pStyle w:val="APVMATableTextRight"/>
            </w:pPr>
            <w:r w:rsidRPr="00D53E52">
              <w:rPr>
                <w:szCs w:val="19"/>
              </w:rPr>
              <w:t>FFR</w:t>
            </w:r>
          </w:p>
        </w:tc>
        <w:tc>
          <w:tcPr>
            <w:tcW w:w="663" w:type="pct"/>
            <w:tcBorders>
              <w:left w:val="nil"/>
              <w:right w:val="nil"/>
            </w:tcBorders>
            <w:vAlign w:val="center"/>
          </w:tcPr>
          <w:p w14:paraId="533A7D45" w14:textId="77777777" w:rsidR="00614FDC" w:rsidRDefault="00614FDC" w:rsidP="00614FDC">
            <w:pPr>
              <w:pStyle w:val="APVMATableTextRight"/>
            </w:pPr>
            <w:r w:rsidRPr="00D53E52">
              <w:rPr>
                <w:szCs w:val="19"/>
              </w:rPr>
              <w:t>244</w:t>
            </w:r>
          </w:p>
        </w:tc>
        <w:tc>
          <w:tcPr>
            <w:tcW w:w="655" w:type="pct"/>
            <w:tcBorders>
              <w:left w:val="nil"/>
              <w:right w:val="nil"/>
            </w:tcBorders>
            <w:vAlign w:val="center"/>
          </w:tcPr>
          <w:p w14:paraId="05E4AE24" w14:textId="77777777" w:rsidR="00614FDC" w:rsidRDefault="00614FDC" w:rsidP="00614FDC">
            <w:pPr>
              <w:pStyle w:val="APVMATableTextRight"/>
            </w:pPr>
            <w:r w:rsidRPr="00D53E52">
              <w:rPr>
                <w:b/>
                <w:szCs w:val="19"/>
              </w:rPr>
              <w:t>130</w:t>
            </w:r>
          </w:p>
        </w:tc>
      </w:tr>
      <w:tr w:rsidR="00614FDC" w14:paraId="4EE8E351" w14:textId="77777777" w:rsidTr="00614FDC">
        <w:tc>
          <w:tcPr>
            <w:tcW w:w="1031" w:type="pct"/>
            <w:tcBorders>
              <w:left w:val="nil"/>
              <w:right w:val="nil"/>
            </w:tcBorders>
            <w:vAlign w:val="center"/>
          </w:tcPr>
          <w:p w14:paraId="664D5A82" w14:textId="11E7A3F9" w:rsidR="00614FDC" w:rsidRPr="00614FDC" w:rsidRDefault="003E2371" w:rsidP="00614FDC">
            <w:pPr>
              <w:pStyle w:val="APVMATableText"/>
            </w:pPr>
            <w:r>
              <w:t>Open M/L p</w:t>
            </w:r>
            <w:r w:rsidR="00614FDC" w:rsidRPr="00614FDC">
              <w:t>owder in WSP</w:t>
            </w:r>
          </w:p>
        </w:tc>
        <w:tc>
          <w:tcPr>
            <w:tcW w:w="589" w:type="pct"/>
            <w:tcBorders>
              <w:left w:val="nil"/>
              <w:right w:val="nil"/>
            </w:tcBorders>
            <w:vAlign w:val="center"/>
          </w:tcPr>
          <w:p w14:paraId="409613E1" w14:textId="77777777" w:rsidR="00614FDC" w:rsidRDefault="00614FDC" w:rsidP="00614FDC">
            <w:pPr>
              <w:pStyle w:val="APVMATableTextRight"/>
            </w:pPr>
            <w:r w:rsidRPr="00D53E52">
              <w:rPr>
                <w:szCs w:val="19"/>
              </w:rPr>
              <w:t>4500</w:t>
            </w:r>
          </w:p>
        </w:tc>
        <w:tc>
          <w:tcPr>
            <w:tcW w:w="663" w:type="pct"/>
            <w:tcBorders>
              <w:left w:val="nil"/>
              <w:right w:val="nil"/>
            </w:tcBorders>
            <w:vAlign w:val="center"/>
          </w:tcPr>
          <w:p w14:paraId="588572BB" w14:textId="77777777" w:rsidR="00614FDC" w:rsidRDefault="00614FDC" w:rsidP="00614FDC">
            <w:pPr>
              <w:pStyle w:val="APVMATableTextRight"/>
            </w:pPr>
            <w:r w:rsidRPr="00D53E52">
              <w:rPr>
                <w:szCs w:val="19"/>
              </w:rPr>
              <w:t>O</w:t>
            </w:r>
          </w:p>
        </w:tc>
        <w:tc>
          <w:tcPr>
            <w:tcW w:w="736" w:type="pct"/>
            <w:tcBorders>
              <w:left w:val="nil"/>
              <w:right w:val="nil"/>
            </w:tcBorders>
            <w:vAlign w:val="center"/>
          </w:tcPr>
          <w:p w14:paraId="128F6187" w14:textId="77777777" w:rsidR="00614FDC" w:rsidRDefault="00614FDC" w:rsidP="00614FDC">
            <w:pPr>
              <w:pStyle w:val="APVMATableTextRight"/>
            </w:pPr>
            <w:r w:rsidRPr="00D53E52">
              <w:rPr>
                <w:szCs w:val="19"/>
              </w:rPr>
              <w:t>336</w:t>
            </w:r>
          </w:p>
        </w:tc>
        <w:tc>
          <w:tcPr>
            <w:tcW w:w="663" w:type="pct"/>
            <w:tcBorders>
              <w:left w:val="nil"/>
              <w:right w:val="nil"/>
            </w:tcBorders>
            <w:vAlign w:val="center"/>
          </w:tcPr>
          <w:p w14:paraId="219D399B" w14:textId="77777777" w:rsidR="00614FDC" w:rsidRDefault="00614FDC" w:rsidP="00614FDC">
            <w:pPr>
              <w:pStyle w:val="APVMATableTextRight"/>
            </w:pPr>
            <w:r w:rsidRPr="00D53E52">
              <w:rPr>
                <w:szCs w:val="19"/>
              </w:rPr>
              <w:t>Nil</w:t>
            </w:r>
          </w:p>
        </w:tc>
        <w:tc>
          <w:tcPr>
            <w:tcW w:w="663" w:type="pct"/>
            <w:tcBorders>
              <w:left w:val="nil"/>
              <w:right w:val="nil"/>
            </w:tcBorders>
            <w:vAlign w:val="center"/>
          </w:tcPr>
          <w:p w14:paraId="27B7C6AD" w14:textId="77777777" w:rsidR="00614FDC" w:rsidRDefault="00614FDC" w:rsidP="00614FDC">
            <w:pPr>
              <w:pStyle w:val="APVMATableTextRight"/>
            </w:pPr>
            <w:r w:rsidRPr="00D53E52">
              <w:rPr>
                <w:szCs w:val="19"/>
              </w:rPr>
              <w:t>441</w:t>
            </w:r>
          </w:p>
        </w:tc>
        <w:tc>
          <w:tcPr>
            <w:tcW w:w="655" w:type="pct"/>
            <w:tcBorders>
              <w:left w:val="nil"/>
              <w:right w:val="nil"/>
            </w:tcBorders>
            <w:vAlign w:val="center"/>
          </w:tcPr>
          <w:p w14:paraId="504DACBE" w14:textId="77777777" w:rsidR="00614FDC" w:rsidRDefault="00614FDC" w:rsidP="00614FDC">
            <w:pPr>
              <w:pStyle w:val="APVMATableTextRight"/>
            </w:pPr>
            <w:r w:rsidRPr="00D53E52">
              <w:rPr>
                <w:b/>
                <w:szCs w:val="19"/>
              </w:rPr>
              <w:t>191</w:t>
            </w:r>
          </w:p>
        </w:tc>
      </w:tr>
      <w:tr w:rsidR="00614FDC" w14:paraId="2C863B97" w14:textId="77777777" w:rsidTr="00614FDC">
        <w:tc>
          <w:tcPr>
            <w:tcW w:w="1031" w:type="pct"/>
            <w:tcBorders>
              <w:left w:val="nil"/>
              <w:right w:val="nil"/>
            </w:tcBorders>
            <w:vAlign w:val="center"/>
          </w:tcPr>
          <w:p w14:paraId="576582A6" w14:textId="615D7196" w:rsidR="00614FDC" w:rsidRPr="00614FDC" w:rsidRDefault="003E2371" w:rsidP="00614FDC">
            <w:pPr>
              <w:pStyle w:val="APVMATableText"/>
            </w:pPr>
            <w:r>
              <w:t>APP aircraft c</w:t>
            </w:r>
            <w:r w:rsidR="00614FDC" w:rsidRPr="00614FDC">
              <w:t>losed</w:t>
            </w:r>
            <w:r>
              <w:t xml:space="preserve"> c</w:t>
            </w:r>
            <w:r w:rsidR="00614FDC" w:rsidRPr="00614FDC">
              <w:t>ockpit</w:t>
            </w:r>
          </w:p>
        </w:tc>
        <w:tc>
          <w:tcPr>
            <w:tcW w:w="589" w:type="pct"/>
            <w:tcBorders>
              <w:left w:val="nil"/>
              <w:right w:val="nil"/>
            </w:tcBorders>
            <w:vAlign w:val="center"/>
          </w:tcPr>
          <w:p w14:paraId="6C520D8B" w14:textId="77777777" w:rsidR="00614FDC" w:rsidRDefault="00614FDC" w:rsidP="00614FDC">
            <w:pPr>
              <w:pStyle w:val="APVMATableTextRight"/>
            </w:pPr>
            <w:r w:rsidRPr="00D53E52">
              <w:t>4500</w:t>
            </w:r>
          </w:p>
        </w:tc>
        <w:tc>
          <w:tcPr>
            <w:tcW w:w="663" w:type="pct"/>
            <w:tcBorders>
              <w:left w:val="nil"/>
              <w:right w:val="nil"/>
            </w:tcBorders>
            <w:vAlign w:val="center"/>
          </w:tcPr>
          <w:p w14:paraId="22DE7546" w14:textId="77777777" w:rsidR="00614FDC" w:rsidRDefault="00614FDC" w:rsidP="00614FDC">
            <w:pPr>
              <w:pStyle w:val="APVMATableTextRight"/>
            </w:pPr>
            <w:r w:rsidRPr="00D53E52">
              <w:t>O</w:t>
            </w:r>
          </w:p>
        </w:tc>
        <w:tc>
          <w:tcPr>
            <w:tcW w:w="736" w:type="pct"/>
            <w:tcBorders>
              <w:left w:val="nil"/>
              <w:right w:val="nil"/>
            </w:tcBorders>
            <w:vAlign w:val="center"/>
          </w:tcPr>
          <w:p w14:paraId="4B45C7EF" w14:textId="77777777" w:rsidR="00614FDC" w:rsidRDefault="00614FDC" w:rsidP="00614FDC">
            <w:pPr>
              <w:pStyle w:val="APVMATableTextRight"/>
            </w:pPr>
            <w:r w:rsidRPr="00D53E52">
              <w:t>1410</w:t>
            </w:r>
          </w:p>
        </w:tc>
        <w:tc>
          <w:tcPr>
            <w:tcW w:w="663" w:type="pct"/>
            <w:tcBorders>
              <w:left w:val="nil"/>
              <w:right w:val="nil"/>
            </w:tcBorders>
            <w:vAlign w:val="center"/>
          </w:tcPr>
          <w:p w14:paraId="4F13FCEE" w14:textId="77777777" w:rsidR="00614FDC" w:rsidRDefault="00614FDC" w:rsidP="00614FDC">
            <w:pPr>
              <w:pStyle w:val="APVMATableTextRight"/>
            </w:pPr>
            <w:r w:rsidRPr="00D53E52">
              <w:t>Nil</w:t>
            </w:r>
          </w:p>
        </w:tc>
        <w:tc>
          <w:tcPr>
            <w:tcW w:w="663" w:type="pct"/>
            <w:tcBorders>
              <w:left w:val="nil"/>
              <w:right w:val="nil"/>
            </w:tcBorders>
            <w:vAlign w:val="center"/>
          </w:tcPr>
          <w:p w14:paraId="4CDB1FE2" w14:textId="77777777" w:rsidR="00614FDC" w:rsidRDefault="00614FDC" w:rsidP="00614FDC">
            <w:pPr>
              <w:pStyle w:val="APVMATableTextRight"/>
            </w:pPr>
            <w:r w:rsidRPr="00D53E52">
              <w:t>1556</w:t>
            </w:r>
          </w:p>
        </w:tc>
        <w:tc>
          <w:tcPr>
            <w:tcW w:w="655" w:type="pct"/>
            <w:tcBorders>
              <w:left w:val="nil"/>
              <w:right w:val="nil"/>
            </w:tcBorders>
            <w:vAlign w:val="center"/>
          </w:tcPr>
          <w:p w14:paraId="0D6310C0" w14:textId="77777777" w:rsidR="00614FDC" w:rsidRDefault="00614FDC" w:rsidP="00614FDC">
            <w:pPr>
              <w:pStyle w:val="APVMATableTextRight"/>
            </w:pPr>
            <w:r w:rsidRPr="00D53E52">
              <w:rPr>
                <w:b/>
              </w:rPr>
              <w:t>739</w:t>
            </w:r>
          </w:p>
        </w:tc>
      </w:tr>
      <w:tr w:rsidR="00614FDC" w14:paraId="656662B2" w14:textId="77777777" w:rsidTr="00614FDC">
        <w:tc>
          <w:tcPr>
            <w:tcW w:w="1031" w:type="pct"/>
            <w:tcBorders>
              <w:left w:val="nil"/>
              <w:right w:val="nil"/>
            </w:tcBorders>
            <w:vAlign w:val="center"/>
          </w:tcPr>
          <w:p w14:paraId="34A8DF48" w14:textId="76C28EF9" w:rsidR="00614FDC" w:rsidRPr="00614FDC" w:rsidRDefault="003E2371" w:rsidP="00614FDC">
            <w:pPr>
              <w:pStyle w:val="APVMATableText"/>
            </w:pPr>
            <w:r>
              <w:t>APP helicopter closed c</w:t>
            </w:r>
            <w:r w:rsidR="00614FDC" w:rsidRPr="00614FDC">
              <w:t>ockpit</w:t>
            </w:r>
          </w:p>
        </w:tc>
        <w:tc>
          <w:tcPr>
            <w:tcW w:w="589" w:type="pct"/>
            <w:tcBorders>
              <w:left w:val="nil"/>
              <w:right w:val="nil"/>
            </w:tcBorders>
            <w:vAlign w:val="center"/>
          </w:tcPr>
          <w:p w14:paraId="4D8A9550" w14:textId="77777777" w:rsidR="00614FDC" w:rsidRDefault="00614FDC" w:rsidP="00614FDC">
            <w:pPr>
              <w:pStyle w:val="APVMATableTextRight"/>
            </w:pPr>
            <w:r w:rsidRPr="00D53E52">
              <w:t>750</w:t>
            </w:r>
          </w:p>
        </w:tc>
        <w:tc>
          <w:tcPr>
            <w:tcW w:w="663" w:type="pct"/>
            <w:tcBorders>
              <w:left w:val="nil"/>
              <w:right w:val="nil"/>
            </w:tcBorders>
            <w:vAlign w:val="center"/>
          </w:tcPr>
          <w:p w14:paraId="588EF4D4" w14:textId="77777777" w:rsidR="00614FDC" w:rsidRDefault="00614FDC" w:rsidP="00614FDC">
            <w:pPr>
              <w:pStyle w:val="APVMATableTextRight"/>
            </w:pPr>
            <w:r w:rsidRPr="00D53E52">
              <w:t>O</w:t>
            </w:r>
          </w:p>
        </w:tc>
        <w:tc>
          <w:tcPr>
            <w:tcW w:w="736" w:type="pct"/>
            <w:tcBorders>
              <w:left w:val="nil"/>
              <w:right w:val="nil"/>
            </w:tcBorders>
            <w:vAlign w:val="center"/>
          </w:tcPr>
          <w:p w14:paraId="7F534FE3" w14:textId="77777777" w:rsidR="00614FDC" w:rsidRDefault="00614FDC" w:rsidP="00614FDC">
            <w:pPr>
              <w:pStyle w:val="APVMATableTextRight"/>
            </w:pPr>
            <w:r w:rsidRPr="00D53E52">
              <w:t>22 282</w:t>
            </w:r>
          </w:p>
        </w:tc>
        <w:tc>
          <w:tcPr>
            <w:tcW w:w="663" w:type="pct"/>
            <w:tcBorders>
              <w:left w:val="nil"/>
              <w:right w:val="nil"/>
            </w:tcBorders>
            <w:vAlign w:val="center"/>
          </w:tcPr>
          <w:p w14:paraId="3A2CC6BA" w14:textId="77777777" w:rsidR="00614FDC" w:rsidRDefault="00614FDC" w:rsidP="00614FDC">
            <w:pPr>
              <w:pStyle w:val="APVMATableTextRight"/>
            </w:pPr>
            <w:r w:rsidRPr="00D53E52">
              <w:t>Nil</w:t>
            </w:r>
          </w:p>
        </w:tc>
        <w:tc>
          <w:tcPr>
            <w:tcW w:w="663" w:type="pct"/>
            <w:tcBorders>
              <w:left w:val="nil"/>
              <w:right w:val="nil"/>
            </w:tcBorders>
            <w:vAlign w:val="center"/>
          </w:tcPr>
          <w:p w14:paraId="62D0B2CC" w14:textId="77777777" w:rsidR="00614FDC" w:rsidRDefault="00614FDC" w:rsidP="00614FDC">
            <w:pPr>
              <w:pStyle w:val="APVMATableTextRight"/>
            </w:pPr>
            <w:r w:rsidRPr="00D53E52">
              <w:t>352 798</w:t>
            </w:r>
          </w:p>
        </w:tc>
        <w:tc>
          <w:tcPr>
            <w:tcW w:w="655" w:type="pct"/>
            <w:tcBorders>
              <w:left w:val="nil"/>
              <w:right w:val="nil"/>
            </w:tcBorders>
            <w:vAlign w:val="center"/>
          </w:tcPr>
          <w:p w14:paraId="7B682528" w14:textId="77777777" w:rsidR="00614FDC" w:rsidRDefault="00614FDC" w:rsidP="00614FDC">
            <w:pPr>
              <w:pStyle w:val="APVMATableTextRight"/>
            </w:pPr>
            <w:r w:rsidRPr="00D53E52">
              <w:rPr>
                <w:b/>
              </w:rPr>
              <w:t>20 958</w:t>
            </w:r>
          </w:p>
        </w:tc>
      </w:tr>
      <w:tr w:rsidR="00614FDC" w14:paraId="00A385E9" w14:textId="77777777" w:rsidTr="00614FDC">
        <w:tc>
          <w:tcPr>
            <w:tcW w:w="1031" w:type="pct"/>
            <w:tcBorders>
              <w:left w:val="nil"/>
              <w:right w:val="nil"/>
            </w:tcBorders>
            <w:vAlign w:val="center"/>
          </w:tcPr>
          <w:p w14:paraId="23E5278C" w14:textId="07AFA100" w:rsidR="00614FDC" w:rsidRPr="00614FDC" w:rsidRDefault="003E2371" w:rsidP="003E2371">
            <w:pPr>
              <w:pStyle w:val="APVMATableText"/>
            </w:pPr>
            <w:r>
              <w:t>APP airblast o</w:t>
            </w:r>
            <w:r w:rsidR="00614FDC" w:rsidRPr="00614FDC">
              <w:t xml:space="preserve">pen </w:t>
            </w:r>
            <w:r>
              <w:t>c</w:t>
            </w:r>
            <w:r w:rsidR="00614FDC" w:rsidRPr="00614FDC">
              <w:t>ab</w:t>
            </w:r>
          </w:p>
        </w:tc>
        <w:tc>
          <w:tcPr>
            <w:tcW w:w="589" w:type="pct"/>
            <w:tcBorders>
              <w:left w:val="nil"/>
              <w:right w:val="nil"/>
            </w:tcBorders>
            <w:vAlign w:val="center"/>
          </w:tcPr>
          <w:p w14:paraId="292AFA61" w14:textId="77777777" w:rsidR="00614FDC" w:rsidRDefault="00614FDC" w:rsidP="00614FDC">
            <w:pPr>
              <w:pStyle w:val="APVMATableTextRight"/>
            </w:pPr>
            <w:r w:rsidRPr="00D53E52">
              <w:t>6.6</w:t>
            </w:r>
          </w:p>
        </w:tc>
        <w:tc>
          <w:tcPr>
            <w:tcW w:w="663" w:type="pct"/>
            <w:tcBorders>
              <w:left w:val="nil"/>
              <w:right w:val="nil"/>
            </w:tcBorders>
            <w:vAlign w:val="center"/>
          </w:tcPr>
          <w:p w14:paraId="70D430E1" w14:textId="77777777" w:rsidR="00614FDC" w:rsidRDefault="00614FDC" w:rsidP="00614FDC">
            <w:pPr>
              <w:pStyle w:val="APVMATableTextRight"/>
            </w:pPr>
            <w:r w:rsidRPr="00D53E52">
              <w:t>O</w:t>
            </w:r>
          </w:p>
        </w:tc>
        <w:tc>
          <w:tcPr>
            <w:tcW w:w="736" w:type="pct"/>
            <w:tcBorders>
              <w:left w:val="nil"/>
              <w:right w:val="nil"/>
            </w:tcBorders>
            <w:vAlign w:val="center"/>
          </w:tcPr>
          <w:p w14:paraId="1764192F" w14:textId="77777777" w:rsidR="00614FDC" w:rsidRDefault="00614FDC" w:rsidP="00614FDC">
            <w:pPr>
              <w:pStyle w:val="APVMATableTextRight"/>
            </w:pPr>
            <w:r w:rsidRPr="00D53E52">
              <w:t>13 364</w:t>
            </w:r>
          </w:p>
        </w:tc>
        <w:tc>
          <w:tcPr>
            <w:tcW w:w="663" w:type="pct"/>
            <w:tcBorders>
              <w:left w:val="nil"/>
              <w:right w:val="nil"/>
            </w:tcBorders>
            <w:vAlign w:val="center"/>
          </w:tcPr>
          <w:p w14:paraId="7626D3D9" w14:textId="77777777" w:rsidR="00614FDC" w:rsidRDefault="00614FDC" w:rsidP="00614FDC">
            <w:pPr>
              <w:pStyle w:val="APVMATableTextRight"/>
            </w:pPr>
            <w:r w:rsidRPr="00D53E52">
              <w:t>Nil</w:t>
            </w:r>
          </w:p>
        </w:tc>
        <w:tc>
          <w:tcPr>
            <w:tcW w:w="663" w:type="pct"/>
            <w:tcBorders>
              <w:left w:val="nil"/>
              <w:right w:val="nil"/>
            </w:tcBorders>
            <w:vAlign w:val="center"/>
          </w:tcPr>
          <w:p w14:paraId="4A9A1960" w14:textId="77777777" w:rsidR="00614FDC" w:rsidRDefault="00614FDC" w:rsidP="00614FDC">
            <w:pPr>
              <w:pStyle w:val="APVMATableTextRight"/>
            </w:pPr>
            <w:r w:rsidRPr="00D53E52">
              <w:t>16 036</w:t>
            </w:r>
          </w:p>
        </w:tc>
        <w:tc>
          <w:tcPr>
            <w:tcW w:w="655" w:type="pct"/>
            <w:tcBorders>
              <w:left w:val="nil"/>
              <w:right w:val="nil"/>
            </w:tcBorders>
            <w:vAlign w:val="center"/>
          </w:tcPr>
          <w:p w14:paraId="14CC674C" w14:textId="77777777" w:rsidR="00614FDC" w:rsidRDefault="00614FDC" w:rsidP="00614FDC">
            <w:pPr>
              <w:pStyle w:val="APVMATableTextRight"/>
            </w:pPr>
            <w:r w:rsidRPr="00D53E52">
              <w:rPr>
                <w:b/>
              </w:rPr>
              <w:t>7289</w:t>
            </w:r>
          </w:p>
        </w:tc>
      </w:tr>
      <w:tr w:rsidR="00614FDC" w14:paraId="2B91B0B8" w14:textId="77777777" w:rsidTr="00614FDC">
        <w:tc>
          <w:tcPr>
            <w:tcW w:w="1031" w:type="pct"/>
            <w:tcBorders>
              <w:left w:val="nil"/>
              <w:right w:val="nil"/>
            </w:tcBorders>
            <w:vAlign w:val="center"/>
          </w:tcPr>
          <w:p w14:paraId="1C54F112" w14:textId="482F60C3" w:rsidR="00614FDC" w:rsidRPr="00614FDC" w:rsidRDefault="00614FDC" w:rsidP="003E2371">
            <w:pPr>
              <w:pStyle w:val="APVMATableText"/>
            </w:pPr>
            <w:r w:rsidRPr="00614FDC">
              <w:t xml:space="preserve">APP </w:t>
            </w:r>
            <w:r w:rsidR="003E2371">
              <w:t>groundboom open c</w:t>
            </w:r>
            <w:r w:rsidRPr="00614FDC">
              <w:t>ab</w:t>
            </w:r>
          </w:p>
        </w:tc>
        <w:tc>
          <w:tcPr>
            <w:tcW w:w="589" w:type="pct"/>
            <w:tcBorders>
              <w:left w:val="nil"/>
              <w:right w:val="nil"/>
            </w:tcBorders>
            <w:vAlign w:val="center"/>
          </w:tcPr>
          <w:p w14:paraId="01B10694" w14:textId="77777777" w:rsidR="00614FDC" w:rsidRDefault="00614FDC" w:rsidP="00614FDC">
            <w:pPr>
              <w:pStyle w:val="APVMATableTextRight"/>
            </w:pPr>
            <w:r w:rsidRPr="00D53E52">
              <w:t>450</w:t>
            </w:r>
          </w:p>
        </w:tc>
        <w:tc>
          <w:tcPr>
            <w:tcW w:w="663" w:type="pct"/>
            <w:tcBorders>
              <w:left w:val="nil"/>
              <w:right w:val="nil"/>
            </w:tcBorders>
            <w:vAlign w:val="center"/>
          </w:tcPr>
          <w:p w14:paraId="7F55FBDE" w14:textId="77777777" w:rsidR="00614FDC" w:rsidRDefault="00614FDC" w:rsidP="00614FDC">
            <w:pPr>
              <w:pStyle w:val="APVMATableTextRight"/>
            </w:pPr>
            <w:r w:rsidRPr="00D53E52">
              <w:t>G O</w:t>
            </w:r>
          </w:p>
        </w:tc>
        <w:tc>
          <w:tcPr>
            <w:tcW w:w="736" w:type="pct"/>
            <w:tcBorders>
              <w:left w:val="nil"/>
              <w:right w:val="nil"/>
            </w:tcBorders>
            <w:vAlign w:val="center"/>
          </w:tcPr>
          <w:p w14:paraId="20AC80A1" w14:textId="77777777" w:rsidR="00614FDC" w:rsidRDefault="00614FDC" w:rsidP="00614FDC">
            <w:pPr>
              <w:pStyle w:val="APVMATableTextRight"/>
            </w:pPr>
            <w:r w:rsidRPr="00D53E52">
              <w:t>5040</w:t>
            </w:r>
          </w:p>
        </w:tc>
        <w:tc>
          <w:tcPr>
            <w:tcW w:w="663" w:type="pct"/>
            <w:tcBorders>
              <w:left w:val="nil"/>
              <w:right w:val="nil"/>
            </w:tcBorders>
            <w:vAlign w:val="center"/>
          </w:tcPr>
          <w:p w14:paraId="14CF74EF" w14:textId="77777777" w:rsidR="00614FDC" w:rsidRDefault="00614FDC" w:rsidP="00614FDC">
            <w:pPr>
              <w:pStyle w:val="APVMATableTextRight"/>
            </w:pPr>
            <w:r w:rsidRPr="00D53E52">
              <w:t>Nil</w:t>
            </w:r>
          </w:p>
        </w:tc>
        <w:tc>
          <w:tcPr>
            <w:tcW w:w="663" w:type="pct"/>
            <w:tcBorders>
              <w:left w:val="nil"/>
              <w:right w:val="nil"/>
            </w:tcBorders>
            <w:vAlign w:val="center"/>
          </w:tcPr>
          <w:p w14:paraId="75C5C37F" w14:textId="77777777" w:rsidR="00614FDC" w:rsidRDefault="00614FDC" w:rsidP="00614FDC">
            <w:pPr>
              <w:pStyle w:val="APVMATableTextRight"/>
            </w:pPr>
            <w:r w:rsidRPr="00D53E52">
              <w:t>1430</w:t>
            </w:r>
          </w:p>
        </w:tc>
        <w:tc>
          <w:tcPr>
            <w:tcW w:w="655" w:type="pct"/>
            <w:tcBorders>
              <w:left w:val="nil"/>
              <w:right w:val="nil"/>
            </w:tcBorders>
            <w:vAlign w:val="center"/>
          </w:tcPr>
          <w:p w14:paraId="3EE9D4B3" w14:textId="77777777" w:rsidR="00614FDC" w:rsidRDefault="00614FDC" w:rsidP="00614FDC">
            <w:pPr>
              <w:pStyle w:val="APVMATableTextRight"/>
            </w:pPr>
            <w:r w:rsidRPr="00D53E52">
              <w:rPr>
                <w:b/>
              </w:rPr>
              <w:t>1113</w:t>
            </w:r>
          </w:p>
        </w:tc>
      </w:tr>
      <w:tr w:rsidR="00614FDC" w14:paraId="705A8471" w14:textId="77777777" w:rsidTr="00614FDC">
        <w:tc>
          <w:tcPr>
            <w:tcW w:w="1031" w:type="pct"/>
            <w:tcBorders>
              <w:left w:val="nil"/>
              <w:right w:val="nil"/>
            </w:tcBorders>
            <w:vAlign w:val="center"/>
          </w:tcPr>
          <w:p w14:paraId="0F354695" w14:textId="20ABC2B4" w:rsidR="00614FDC" w:rsidRPr="00614FDC" w:rsidRDefault="003E2371" w:rsidP="00614FDC">
            <w:pPr>
              <w:pStyle w:val="APVMATableText"/>
            </w:pPr>
            <w:r>
              <w:t>APP LP h</w:t>
            </w:r>
            <w:r w:rsidR="00614FDC" w:rsidRPr="00614FDC">
              <w:t>andwand</w:t>
            </w:r>
          </w:p>
        </w:tc>
        <w:tc>
          <w:tcPr>
            <w:tcW w:w="589" w:type="pct"/>
            <w:tcBorders>
              <w:left w:val="nil"/>
              <w:right w:val="nil"/>
            </w:tcBorders>
            <w:vAlign w:val="center"/>
          </w:tcPr>
          <w:p w14:paraId="09E17D67" w14:textId="77777777" w:rsidR="00614FDC" w:rsidRDefault="00614FDC" w:rsidP="00614FDC">
            <w:pPr>
              <w:pStyle w:val="APVMATableTextRight"/>
            </w:pPr>
            <w:r w:rsidRPr="00D53E52">
              <w:t>13.5</w:t>
            </w:r>
          </w:p>
        </w:tc>
        <w:tc>
          <w:tcPr>
            <w:tcW w:w="663" w:type="pct"/>
            <w:tcBorders>
              <w:left w:val="nil"/>
              <w:right w:val="nil"/>
            </w:tcBorders>
            <w:vAlign w:val="center"/>
          </w:tcPr>
          <w:p w14:paraId="2A947F88" w14:textId="77777777" w:rsidR="00614FDC" w:rsidRDefault="00614FDC" w:rsidP="00614FDC">
            <w:pPr>
              <w:pStyle w:val="APVMATableTextRight"/>
            </w:pPr>
            <w:r w:rsidRPr="00D53E52">
              <w:t>O</w:t>
            </w:r>
          </w:p>
        </w:tc>
        <w:tc>
          <w:tcPr>
            <w:tcW w:w="736" w:type="pct"/>
            <w:tcBorders>
              <w:left w:val="nil"/>
              <w:right w:val="nil"/>
            </w:tcBorders>
            <w:vAlign w:val="center"/>
          </w:tcPr>
          <w:p w14:paraId="1DED5734" w14:textId="77777777" w:rsidR="00614FDC" w:rsidRDefault="00614FDC" w:rsidP="00614FDC">
            <w:pPr>
              <w:pStyle w:val="APVMATableTextRight"/>
            </w:pPr>
            <w:r w:rsidRPr="00D53E52">
              <w:t>196</w:t>
            </w:r>
          </w:p>
        </w:tc>
        <w:tc>
          <w:tcPr>
            <w:tcW w:w="663" w:type="pct"/>
            <w:tcBorders>
              <w:left w:val="nil"/>
              <w:right w:val="nil"/>
            </w:tcBorders>
            <w:vAlign w:val="center"/>
          </w:tcPr>
          <w:p w14:paraId="353734B7" w14:textId="77777777" w:rsidR="00614FDC" w:rsidRDefault="00614FDC" w:rsidP="00614FDC">
            <w:pPr>
              <w:pStyle w:val="APVMATableTextRight"/>
            </w:pPr>
            <w:r w:rsidRPr="00D53E52">
              <w:t>HFR</w:t>
            </w:r>
          </w:p>
        </w:tc>
        <w:tc>
          <w:tcPr>
            <w:tcW w:w="663" w:type="pct"/>
            <w:tcBorders>
              <w:left w:val="nil"/>
              <w:right w:val="nil"/>
            </w:tcBorders>
            <w:vAlign w:val="center"/>
          </w:tcPr>
          <w:p w14:paraId="21EE2D9E" w14:textId="77777777" w:rsidR="00614FDC" w:rsidRDefault="00614FDC" w:rsidP="00614FDC">
            <w:pPr>
              <w:pStyle w:val="APVMATableTextRight"/>
            </w:pPr>
            <w:r w:rsidRPr="00D53E52">
              <w:t>375</w:t>
            </w:r>
          </w:p>
        </w:tc>
        <w:tc>
          <w:tcPr>
            <w:tcW w:w="655" w:type="pct"/>
            <w:tcBorders>
              <w:left w:val="nil"/>
              <w:right w:val="nil"/>
            </w:tcBorders>
            <w:vAlign w:val="center"/>
          </w:tcPr>
          <w:p w14:paraId="4958D7C5" w14:textId="77777777" w:rsidR="00614FDC" w:rsidRDefault="00614FDC" w:rsidP="00614FDC">
            <w:pPr>
              <w:pStyle w:val="APVMATableTextRight"/>
            </w:pPr>
            <w:r w:rsidRPr="00D53E52">
              <w:rPr>
                <w:b/>
              </w:rPr>
              <w:t>128</w:t>
            </w:r>
          </w:p>
        </w:tc>
      </w:tr>
      <w:tr w:rsidR="00614FDC" w14:paraId="3ED04B42" w14:textId="77777777" w:rsidTr="00614FDC">
        <w:tc>
          <w:tcPr>
            <w:tcW w:w="1031" w:type="pct"/>
            <w:tcBorders>
              <w:left w:val="nil"/>
              <w:right w:val="nil"/>
            </w:tcBorders>
            <w:vAlign w:val="center"/>
          </w:tcPr>
          <w:p w14:paraId="5B97E81F" w14:textId="23952DFF" w:rsidR="00614FDC" w:rsidRPr="00614FDC" w:rsidRDefault="00614FDC" w:rsidP="00614FDC">
            <w:pPr>
              <w:pStyle w:val="APVMATableText"/>
            </w:pPr>
            <w:r w:rsidRPr="00614FDC">
              <w:t xml:space="preserve">APP HP </w:t>
            </w:r>
            <w:r w:rsidR="003E2371">
              <w:t>h</w:t>
            </w:r>
            <w:r w:rsidRPr="00614FDC">
              <w:t>andwand</w:t>
            </w:r>
          </w:p>
        </w:tc>
        <w:tc>
          <w:tcPr>
            <w:tcW w:w="589" w:type="pct"/>
            <w:tcBorders>
              <w:left w:val="nil"/>
              <w:right w:val="nil"/>
            </w:tcBorders>
            <w:vAlign w:val="center"/>
          </w:tcPr>
          <w:p w14:paraId="6DB0DDE0" w14:textId="77777777" w:rsidR="00614FDC" w:rsidRDefault="00614FDC" w:rsidP="00614FDC">
            <w:pPr>
              <w:pStyle w:val="APVMATableTextRight"/>
            </w:pPr>
            <w:r w:rsidRPr="00D53E52">
              <w:t>13.5</w:t>
            </w:r>
          </w:p>
        </w:tc>
        <w:tc>
          <w:tcPr>
            <w:tcW w:w="663" w:type="pct"/>
            <w:tcBorders>
              <w:left w:val="nil"/>
              <w:right w:val="nil"/>
            </w:tcBorders>
            <w:vAlign w:val="center"/>
          </w:tcPr>
          <w:p w14:paraId="353CDACE" w14:textId="77777777" w:rsidR="00614FDC" w:rsidRDefault="00614FDC" w:rsidP="00614FDC">
            <w:pPr>
              <w:pStyle w:val="APVMATableTextRight"/>
            </w:pPr>
            <w:r w:rsidRPr="00D53E52">
              <w:t>O</w:t>
            </w:r>
          </w:p>
        </w:tc>
        <w:tc>
          <w:tcPr>
            <w:tcW w:w="736" w:type="pct"/>
            <w:tcBorders>
              <w:left w:val="nil"/>
              <w:right w:val="nil"/>
            </w:tcBorders>
            <w:vAlign w:val="center"/>
          </w:tcPr>
          <w:p w14:paraId="7AA2D132" w14:textId="77777777" w:rsidR="00614FDC" w:rsidRDefault="00614FDC" w:rsidP="00614FDC">
            <w:pPr>
              <w:pStyle w:val="APVMATableTextRight"/>
            </w:pPr>
            <w:r w:rsidRPr="00D53E52">
              <w:t>1307</w:t>
            </w:r>
          </w:p>
        </w:tc>
        <w:tc>
          <w:tcPr>
            <w:tcW w:w="663" w:type="pct"/>
            <w:tcBorders>
              <w:left w:val="nil"/>
              <w:right w:val="nil"/>
            </w:tcBorders>
            <w:vAlign w:val="center"/>
          </w:tcPr>
          <w:p w14:paraId="53406C7D" w14:textId="77777777" w:rsidR="00614FDC" w:rsidRDefault="00614FDC" w:rsidP="00614FDC">
            <w:pPr>
              <w:pStyle w:val="APVMATableTextRight"/>
            </w:pPr>
            <w:r w:rsidRPr="00D53E52">
              <w:t>Nil</w:t>
            </w:r>
          </w:p>
        </w:tc>
        <w:tc>
          <w:tcPr>
            <w:tcW w:w="663" w:type="pct"/>
            <w:tcBorders>
              <w:left w:val="nil"/>
              <w:right w:val="nil"/>
            </w:tcBorders>
            <w:vAlign w:val="center"/>
          </w:tcPr>
          <w:p w14:paraId="698EE507" w14:textId="77777777" w:rsidR="00614FDC" w:rsidRDefault="00614FDC" w:rsidP="00614FDC">
            <w:pPr>
              <w:pStyle w:val="APVMATableTextRight"/>
            </w:pPr>
            <w:r w:rsidRPr="00D53E52">
              <w:t>447</w:t>
            </w:r>
          </w:p>
        </w:tc>
        <w:tc>
          <w:tcPr>
            <w:tcW w:w="655" w:type="pct"/>
            <w:tcBorders>
              <w:left w:val="nil"/>
              <w:right w:val="nil"/>
            </w:tcBorders>
            <w:vAlign w:val="center"/>
          </w:tcPr>
          <w:p w14:paraId="29F533C8" w14:textId="77777777" w:rsidR="00614FDC" w:rsidRDefault="00614FDC" w:rsidP="00614FDC">
            <w:pPr>
              <w:pStyle w:val="APVMATableTextRight"/>
            </w:pPr>
            <w:r w:rsidRPr="00D53E52">
              <w:rPr>
                <w:b/>
              </w:rPr>
              <w:t>333</w:t>
            </w:r>
          </w:p>
        </w:tc>
      </w:tr>
      <w:tr w:rsidR="00614FDC" w14:paraId="23CAA7DC" w14:textId="77777777" w:rsidTr="00614FDC">
        <w:tc>
          <w:tcPr>
            <w:tcW w:w="1031" w:type="pct"/>
            <w:tcBorders>
              <w:left w:val="nil"/>
              <w:right w:val="nil"/>
            </w:tcBorders>
            <w:vAlign w:val="center"/>
          </w:tcPr>
          <w:p w14:paraId="57E40761" w14:textId="429B00FD" w:rsidR="00614FDC" w:rsidRPr="00614FDC" w:rsidRDefault="003E2371" w:rsidP="00614FDC">
            <w:pPr>
              <w:pStyle w:val="APVMATableText"/>
            </w:pPr>
            <w:r>
              <w:t>APP b</w:t>
            </w:r>
            <w:r w:rsidR="00614FDC" w:rsidRPr="00614FDC">
              <w:t>ackpack</w:t>
            </w:r>
          </w:p>
        </w:tc>
        <w:tc>
          <w:tcPr>
            <w:tcW w:w="589" w:type="pct"/>
            <w:tcBorders>
              <w:left w:val="nil"/>
              <w:right w:val="nil"/>
            </w:tcBorders>
            <w:vAlign w:val="center"/>
          </w:tcPr>
          <w:p w14:paraId="61FBFD5C" w14:textId="77777777" w:rsidR="00614FDC" w:rsidRDefault="00614FDC" w:rsidP="00614FDC">
            <w:pPr>
              <w:pStyle w:val="APVMATableTextRight"/>
            </w:pPr>
            <w:r w:rsidRPr="00D53E52">
              <w:t>4.5</w:t>
            </w:r>
          </w:p>
        </w:tc>
        <w:tc>
          <w:tcPr>
            <w:tcW w:w="663" w:type="pct"/>
            <w:tcBorders>
              <w:left w:val="nil"/>
              <w:right w:val="nil"/>
            </w:tcBorders>
            <w:vAlign w:val="center"/>
          </w:tcPr>
          <w:p w14:paraId="1B33AC8F" w14:textId="77777777" w:rsidR="00614FDC" w:rsidRDefault="00614FDC" w:rsidP="00614FDC">
            <w:pPr>
              <w:pStyle w:val="APVMATableTextRight"/>
            </w:pPr>
            <w:r w:rsidRPr="00D53E52">
              <w:t xml:space="preserve">G O </w:t>
            </w:r>
          </w:p>
        </w:tc>
        <w:tc>
          <w:tcPr>
            <w:tcW w:w="736" w:type="pct"/>
            <w:tcBorders>
              <w:left w:val="nil"/>
              <w:right w:val="nil"/>
            </w:tcBorders>
            <w:vAlign w:val="center"/>
          </w:tcPr>
          <w:p w14:paraId="286FA046" w14:textId="77777777" w:rsidR="00614FDC" w:rsidRDefault="00614FDC" w:rsidP="00614FDC">
            <w:pPr>
              <w:pStyle w:val="APVMATableTextRight"/>
            </w:pPr>
            <w:r w:rsidRPr="00D53E52">
              <w:t>104</w:t>
            </w:r>
          </w:p>
        </w:tc>
        <w:tc>
          <w:tcPr>
            <w:tcW w:w="663" w:type="pct"/>
            <w:tcBorders>
              <w:left w:val="nil"/>
              <w:right w:val="nil"/>
            </w:tcBorders>
            <w:vAlign w:val="center"/>
          </w:tcPr>
          <w:p w14:paraId="5D646B5B" w14:textId="77777777" w:rsidR="00614FDC" w:rsidRDefault="00614FDC" w:rsidP="00614FDC">
            <w:pPr>
              <w:pStyle w:val="APVMATableTextRight"/>
            </w:pPr>
            <w:r w:rsidRPr="00D53E52">
              <w:t>HFR</w:t>
            </w:r>
          </w:p>
        </w:tc>
        <w:tc>
          <w:tcPr>
            <w:tcW w:w="663" w:type="pct"/>
            <w:tcBorders>
              <w:left w:val="nil"/>
              <w:right w:val="nil"/>
            </w:tcBorders>
            <w:vAlign w:val="center"/>
          </w:tcPr>
          <w:p w14:paraId="7077584C" w14:textId="77777777" w:rsidR="00614FDC" w:rsidRDefault="00614FDC" w:rsidP="00614FDC">
            <w:pPr>
              <w:pStyle w:val="APVMATableTextRight"/>
            </w:pPr>
            <w:r w:rsidRPr="00D53E52">
              <w:t>3205</w:t>
            </w:r>
          </w:p>
        </w:tc>
        <w:tc>
          <w:tcPr>
            <w:tcW w:w="655" w:type="pct"/>
            <w:tcBorders>
              <w:left w:val="nil"/>
              <w:right w:val="nil"/>
            </w:tcBorders>
            <w:vAlign w:val="center"/>
          </w:tcPr>
          <w:p w14:paraId="2D835E70" w14:textId="77777777" w:rsidR="00614FDC" w:rsidRDefault="00614FDC" w:rsidP="00614FDC">
            <w:pPr>
              <w:pStyle w:val="APVMATableTextRight"/>
            </w:pPr>
            <w:r w:rsidRPr="00D53E52">
              <w:rPr>
                <w:b/>
              </w:rPr>
              <w:t>100</w:t>
            </w:r>
          </w:p>
        </w:tc>
      </w:tr>
      <w:tr w:rsidR="00614FDC" w14:paraId="1EC8B9AE" w14:textId="77777777" w:rsidTr="00614FDC">
        <w:tc>
          <w:tcPr>
            <w:tcW w:w="1031" w:type="pct"/>
            <w:tcBorders>
              <w:left w:val="nil"/>
              <w:right w:val="nil"/>
            </w:tcBorders>
            <w:vAlign w:val="center"/>
          </w:tcPr>
          <w:p w14:paraId="30966D1A" w14:textId="2D860105" w:rsidR="00614FDC" w:rsidRPr="00614FDC" w:rsidRDefault="003E2371" w:rsidP="00614FDC">
            <w:pPr>
              <w:pStyle w:val="APVMATableText"/>
            </w:pPr>
            <w:r>
              <w:t>APP m</w:t>
            </w:r>
            <w:r w:rsidR="00614FDC" w:rsidRPr="00614FDC">
              <w:t>anual dispersal GR*</w:t>
            </w:r>
          </w:p>
        </w:tc>
        <w:tc>
          <w:tcPr>
            <w:tcW w:w="589" w:type="pct"/>
            <w:tcBorders>
              <w:left w:val="nil"/>
              <w:right w:val="nil"/>
            </w:tcBorders>
            <w:vAlign w:val="center"/>
          </w:tcPr>
          <w:p w14:paraId="15E4518B" w14:textId="77777777" w:rsidR="00614FDC" w:rsidRDefault="00614FDC" w:rsidP="00614FDC">
            <w:pPr>
              <w:pStyle w:val="APVMATableTextRight"/>
            </w:pPr>
            <w:r w:rsidRPr="00D53E52">
              <w:t>0.185</w:t>
            </w:r>
          </w:p>
        </w:tc>
        <w:tc>
          <w:tcPr>
            <w:tcW w:w="663" w:type="pct"/>
            <w:tcBorders>
              <w:left w:val="nil"/>
              <w:right w:val="nil"/>
            </w:tcBorders>
            <w:vAlign w:val="center"/>
          </w:tcPr>
          <w:p w14:paraId="731905D4" w14:textId="77777777" w:rsidR="00614FDC" w:rsidRDefault="00614FDC" w:rsidP="00614FDC">
            <w:pPr>
              <w:pStyle w:val="APVMATableTextRight"/>
            </w:pPr>
            <w:r w:rsidRPr="00D53E52">
              <w:t>G O</w:t>
            </w:r>
          </w:p>
        </w:tc>
        <w:tc>
          <w:tcPr>
            <w:tcW w:w="736" w:type="pct"/>
            <w:tcBorders>
              <w:left w:val="nil"/>
              <w:right w:val="nil"/>
            </w:tcBorders>
            <w:vAlign w:val="center"/>
          </w:tcPr>
          <w:p w14:paraId="22018908" w14:textId="77777777" w:rsidR="00614FDC" w:rsidRDefault="00614FDC" w:rsidP="00614FDC">
            <w:pPr>
              <w:pStyle w:val="APVMATableTextRight"/>
            </w:pPr>
            <w:r w:rsidRPr="00D53E52">
              <w:t>2145</w:t>
            </w:r>
          </w:p>
        </w:tc>
        <w:tc>
          <w:tcPr>
            <w:tcW w:w="663" w:type="pct"/>
            <w:tcBorders>
              <w:left w:val="nil"/>
              <w:right w:val="nil"/>
            </w:tcBorders>
            <w:vAlign w:val="center"/>
          </w:tcPr>
          <w:p w14:paraId="2FF2CADA" w14:textId="77777777" w:rsidR="00614FDC" w:rsidRDefault="00614FDC" w:rsidP="00614FDC">
            <w:pPr>
              <w:pStyle w:val="APVMATableTextRight"/>
            </w:pPr>
            <w:r w:rsidRPr="00D53E52">
              <w:t>Nil</w:t>
            </w:r>
          </w:p>
        </w:tc>
        <w:tc>
          <w:tcPr>
            <w:tcW w:w="663" w:type="pct"/>
            <w:tcBorders>
              <w:left w:val="nil"/>
              <w:right w:val="nil"/>
            </w:tcBorders>
            <w:vAlign w:val="center"/>
          </w:tcPr>
          <w:p w14:paraId="105CE9F6" w14:textId="77777777" w:rsidR="00614FDC" w:rsidRDefault="00614FDC" w:rsidP="00614FDC">
            <w:pPr>
              <w:pStyle w:val="APVMATableTextRight"/>
            </w:pPr>
            <w:r w:rsidRPr="00D53E52">
              <w:t>5574</w:t>
            </w:r>
          </w:p>
        </w:tc>
        <w:tc>
          <w:tcPr>
            <w:tcW w:w="655" w:type="pct"/>
            <w:tcBorders>
              <w:left w:val="nil"/>
              <w:right w:val="nil"/>
            </w:tcBorders>
            <w:vAlign w:val="center"/>
          </w:tcPr>
          <w:p w14:paraId="578830E6" w14:textId="77777777" w:rsidR="00614FDC" w:rsidRDefault="00614FDC" w:rsidP="00614FDC">
            <w:pPr>
              <w:pStyle w:val="APVMATableTextRight"/>
            </w:pPr>
            <w:r w:rsidRPr="00D53E52">
              <w:rPr>
                <w:b/>
              </w:rPr>
              <w:t>1676</w:t>
            </w:r>
          </w:p>
        </w:tc>
      </w:tr>
      <w:tr w:rsidR="00614FDC" w14:paraId="573627C4" w14:textId="77777777" w:rsidTr="00614FDC">
        <w:tc>
          <w:tcPr>
            <w:tcW w:w="1031" w:type="pct"/>
            <w:tcBorders>
              <w:left w:val="nil"/>
              <w:right w:val="nil"/>
            </w:tcBorders>
            <w:vAlign w:val="center"/>
          </w:tcPr>
          <w:p w14:paraId="1587FEB0" w14:textId="3FE13950" w:rsidR="00614FDC" w:rsidRPr="00614FDC" w:rsidRDefault="003E2371" w:rsidP="00614FDC">
            <w:pPr>
              <w:pStyle w:val="APVMATableText"/>
            </w:pPr>
            <w:r>
              <w:t>APP GR b</w:t>
            </w:r>
            <w:r w:rsidR="00614FDC" w:rsidRPr="00614FDC">
              <w:t>elly grinder*</w:t>
            </w:r>
          </w:p>
        </w:tc>
        <w:tc>
          <w:tcPr>
            <w:tcW w:w="589" w:type="pct"/>
            <w:tcBorders>
              <w:left w:val="nil"/>
              <w:right w:val="nil"/>
            </w:tcBorders>
            <w:vAlign w:val="center"/>
          </w:tcPr>
          <w:p w14:paraId="1D425B70" w14:textId="77777777" w:rsidR="00614FDC" w:rsidRDefault="00614FDC" w:rsidP="00614FDC">
            <w:pPr>
              <w:pStyle w:val="APVMATableTextRight"/>
            </w:pPr>
            <w:r w:rsidRPr="00D53E52">
              <w:t>0.185</w:t>
            </w:r>
          </w:p>
        </w:tc>
        <w:tc>
          <w:tcPr>
            <w:tcW w:w="663" w:type="pct"/>
            <w:tcBorders>
              <w:left w:val="nil"/>
              <w:right w:val="nil"/>
            </w:tcBorders>
            <w:vAlign w:val="center"/>
          </w:tcPr>
          <w:p w14:paraId="15BAA5B1" w14:textId="77777777" w:rsidR="00614FDC" w:rsidRDefault="00614FDC" w:rsidP="00614FDC">
            <w:pPr>
              <w:pStyle w:val="APVMATableTextRight"/>
            </w:pPr>
            <w:r w:rsidRPr="00D53E52">
              <w:t>G O</w:t>
            </w:r>
          </w:p>
        </w:tc>
        <w:tc>
          <w:tcPr>
            <w:tcW w:w="736" w:type="pct"/>
            <w:tcBorders>
              <w:left w:val="nil"/>
              <w:right w:val="nil"/>
            </w:tcBorders>
            <w:vAlign w:val="center"/>
          </w:tcPr>
          <w:p w14:paraId="34732E26" w14:textId="77777777" w:rsidR="00614FDC" w:rsidRDefault="00614FDC" w:rsidP="00614FDC">
            <w:pPr>
              <w:pStyle w:val="APVMATableTextRight"/>
            </w:pPr>
            <w:r w:rsidRPr="00D53E52">
              <w:t>18 450</w:t>
            </w:r>
          </w:p>
        </w:tc>
        <w:tc>
          <w:tcPr>
            <w:tcW w:w="663" w:type="pct"/>
            <w:tcBorders>
              <w:left w:val="nil"/>
              <w:right w:val="nil"/>
            </w:tcBorders>
            <w:vAlign w:val="center"/>
          </w:tcPr>
          <w:p w14:paraId="41BE4025" w14:textId="77777777" w:rsidR="00614FDC" w:rsidRDefault="00614FDC" w:rsidP="00614FDC">
            <w:pPr>
              <w:pStyle w:val="APVMATableTextRight"/>
            </w:pPr>
            <w:r w:rsidRPr="00D53E52">
              <w:t>Nil</w:t>
            </w:r>
          </w:p>
        </w:tc>
        <w:tc>
          <w:tcPr>
            <w:tcW w:w="663" w:type="pct"/>
            <w:tcBorders>
              <w:left w:val="nil"/>
              <w:right w:val="nil"/>
            </w:tcBorders>
            <w:vAlign w:val="center"/>
          </w:tcPr>
          <w:p w14:paraId="3AAFAB33" w14:textId="77777777" w:rsidR="00614FDC" w:rsidRDefault="00614FDC" w:rsidP="00614FDC">
            <w:pPr>
              <w:pStyle w:val="APVMATableTextRight"/>
            </w:pPr>
            <w:r w:rsidRPr="00D53E52">
              <w:t>41 551</w:t>
            </w:r>
          </w:p>
        </w:tc>
        <w:tc>
          <w:tcPr>
            <w:tcW w:w="655" w:type="pct"/>
            <w:tcBorders>
              <w:left w:val="nil"/>
              <w:right w:val="nil"/>
            </w:tcBorders>
            <w:vAlign w:val="center"/>
          </w:tcPr>
          <w:p w14:paraId="0047A29E" w14:textId="77777777" w:rsidR="00614FDC" w:rsidRDefault="00614FDC" w:rsidP="00614FDC">
            <w:pPr>
              <w:pStyle w:val="APVMATableTextRight"/>
            </w:pPr>
            <w:r w:rsidRPr="00D53E52">
              <w:rPr>
                <w:b/>
              </w:rPr>
              <w:t>12 777</w:t>
            </w:r>
          </w:p>
        </w:tc>
      </w:tr>
      <w:tr w:rsidR="00614FDC" w14:paraId="2BBA0283" w14:textId="77777777" w:rsidTr="00614FDC">
        <w:tc>
          <w:tcPr>
            <w:tcW w:w="1031" w:type="pct"/>
            <w:tcBorders>
              <w:left w:val="nil"/>
              <w:right w:val="nil"/>
            </w:tcBorders>
            <w:vAlign w:val="center"/>
          </w:tcPr>
          <w:p w14:paraId="53A07607" w14:textId="40C67AEB" w:rsidR="00614FDC" w:rsidRPr="00614FDC" w:rsidRDefault="003E2371" w:rsidP="00614FDC">
            <w:pPr>
              <w:pStyle w:val="APVMATableText"/>
            </w:pPr>
            <w:r>
              <w:t>APP GR p</w:t>
            </w:r>
            <w:r w:rsidR="00614FDC" w:rsidRPr="00614FDC">
              <w:t>ush spreader*</w:t>
            </w:r>
          </w:p>
        </w:tc>
        <w:tc>
          <w:tcPr>
            <w:tcW w:w="589" w:type="pct"/>
            <w:tcBorders>
              <w:left w:val="nil"/>
              <w:right w:val="nil"/>
            </w:tcBorders>
            <w:vAlign w:val="center"/>
          </w:tcPr>
          <w:p w14:paraId="4DDCBB04" w14:textId="77777777" w:rsidR="00614FDC" w:rsidRDefault="00614FDC" w:rsidP="00614FDC">
            <w:pPr>
              <w:pStyle w:val="APVMATableTextRight"/>
            </w:pPr>
            <w:r w:rsidRPr="00D53E52">
              <w:t>0.185</w:t>
            </w:r>
          </w:p>
        </w:tc>
        <w:tc>
          <w:tcPr>
            <w:tcW w:w="663" w:type="pct"/>
            <w:tcBorders>
              <w:left w:val="nil"/>
              <w:right w:val="nil"/>
            </w:tcBorders>
            <w:vAlign w:val="center"/>
          </w:tcPr>
          <w:p w14:paraId="27FF6571" w14:textId="77777777" w:rsidR="00614FDC" w:rsidRDefault="00614FDC" w:rsidP="00614FDC">
            <w:pPr>
              <w:pStyle w:val="APVMATableTextRight"/>
            </w:pPr>
            <w:r w:rsidRPr="00D53E52">
              <w:t>G O</w:t>
            </w:r>
          </w:p>
        </w:tc>
        <w:tc>
          <w:tcPr>
            <w:tcW w:w="736" w:type="pct"/>
            <w:tcBorders>
              <w:left w:val="nil"/>
              <w:right w:val="nil"/>
            </w:tcBorders>
            <w:vAlign w:val="center"/>
          </w:tcPr>
          <w:p w14:paraId="0BE3637D" w14:textId="77777777" w:rsidR="00614FDC" w:rsidRDefault="00614FDC" w:rsidP="00614FDC">
            <w:pPr>
              <w:pStyle w:val="APVMATableTextRight"/>
            </w:pPr>
            <w:r w:rsidRPr="00D53E52">
              <w:t>134 953</w:t>
            </w:r>
          </w:p>
        </w:tc>
        <w:tc>
          <w:tcPr>
            <w:tcW w:w="663" w:type="pct"/>
            <w:tcBorders>
              <w:left w:val="nil"/>
              <w:right w:val="nil"/>
            </w:tcBorders>
            <w:vAlign w:val="center"/>
          </w:tcPr>
          <w:p w14:paraId="2D6C782B" w14:textId="77777777" w:rsidR="00614FDC" w:rsidRDefault="00614FDC" w:rsidP="00614FDC">
            <w:pPr>
              <w:pStyle w:val="APVMATableTextRight"/>
            </w:pPr>
            <w:r w:rsidRPr="00D53E52">
              <w:t>Nil</w:t>
            </w:r>
          </w:p>
        </w:tc>
        <w:tc>
          <w:tcPr>
            <w:tcW w:w="663" w:type="pct"/>
            <w:tcBorders>
              <w:left w:val="nil"/>
              <w:right w:val="nil"/>
            </w:tcBorders>
            <w:vAlign w:val="center"/>
          </w:tcPr>
          <w:p w14:paraId="354AE795" w14:textId="77777777" w:rsidR="00614FDC" w:rsidRDefault="00614FDC" w:rsidP="00614FDC">
            <w:pPr>
              <w:pStyle w:val="APVMATableTextRight"/>
            </w:pPr>
            <w:r w:rsidRPr="00D53E52">
              <w:t>408 719</w:t>
            </w:r>
          </w:p>
        </w:tc>
        <w:tc>
          <w:tcPr>
            <w:tcW w:w="655" w:type="pct"/>
            <w:tcBorders>
              <w:left w:val="nil"/>
              <w:right w:val="nil"/>
            </w:tcBorders>
            <w:vAlign w:val="center"/>
          </w:tcPr>
          <w:p w14:paraId="15A3106E" w14:textId="77777777" w:rsidR="00614FDC" w:rsidRDefault="00614FDC" w:rsidP="00614FDC">
            <w:pPr>
              <w:pStyle w:val="APVMATableTextRight"/>
            </w:pPr>
            <w:r w:rsidRPr="00D53E52">
              <w:rPr>
                <w:b/>
              </w:rPr>
              <w:t>101 454</w:t>
            </w:r>
          </w:p>
        </w:tc>
      </w:tr>
    </w:tbl>
    <w:p w14:paraId="19FF180F" w14:textId="564D06FD" w:rsidR="00614FDC" w:rsidRPr="00614FDC" w:rsidRDefault="00614FDC" w:rsidP="00614FDC">
      <w:pPr>
        <w:pStyle w:val="APVMASourceTableNote"/>
      </w:pPr>
      <w:r w:rsidRPr="00614FDC">
        <w:t xml:space="preserve">A = </w:t>
      </w:r>
      <w:r>
        <w:t xml:space="preserve">Apron, APP = Application, FFR = Full facepiece respirator, </w:t>
      </w:r>
      <w:r w:rsidRPr="00614FDC">
        <w:t>G = Chemical resi</w:t>
      </w:r>
      <w:r>
        <w:t>st</w:t>
      </w:r>
      <w:r w:rsidR="003E2371">
        <w:t>ant gloves, HP = High pressure,</w:t>
      </w:r>
      <w:r w:rsidR="003E2371">
        <w:br/>
      </w:r>
      <w:r w:rsidRPr="00614FDC">
        <w:t>HFC = Head and facial covering eq</w:t>
      </w:r>
      <w:r>
        <w:t xml:space="preserve">uivalent to hat and face shield, </w:t>
      </w:r>
      <w:r w:rsidRPr="00614FDC">
        <w:t>HFR = Half facepiece</w:t>
      </w:r>
      <w:r w:rsidR="003E2371">
        <w:t xml:space="preserve"> respirator, LP = Low pressure,</w:t>
      </w:r>
      <w:r w:rsidR="003E2371">
        <w:br/>
      </w:r>
      <w:r>
        <w:t>M/L = Mixing/</w:t>
      </w:r>
      <w:r w:rsidRPr="00614FDC">
        <w:t>Loading</w:t>
      </w:r>
      <w:r>
        <w:t xml:space="preserve">, </w:t>
      </w:r>
      <w:r w:rsidRPr="00614FDC">
        <w:t>MOE = Margin of exposure relat</w:t>
      </w:r>
      <w:r>
        <w:t xml:space="preserve">ive to the NOAEL, </w:t>
      </w:r>
      <w:r w:rsidRPr="00614FDC">
        <w:t>O = Overalls</w:t>
      </w:r>
      <w:r>
        <w:t xml:space="preserve">, </w:t>
      </w:r>
      <w:r w:rsidRPr="00614FDC">
        <w:t xml:space="preserve">PPE </w:t>
      </w:r>
      <w:r w:rsidR="003E2371">
        <w:t>= Personal protective equipment,</w:t>
      </w:r>
      <w:r w:rsidR="003E2371">
        <w:br/>
      </w:r>
      <w:r w:rsidRPr="00614FDC">
        <w:t>RPE = Respiratory protective equipment</w:t>
      </w:r>
      <w:r>
        <w:t xml:space="preserve">, </w:t>
      </w:r>
      <w:r w:rsidRPr="00614FDC">
        <w:t>*GR = Granular formulation intended for home garden lawn treatment</w:t>
      </w:r>
      <w:r>
        <w:t>.</w:t>
      </w:r>
    </w:p>
    <w:p w14:paraId="6A4AC154" w14:textId="77777777" w:rsidR="00614FDC" w:rsidRPr="006F6FBB" w:rsidRDefault="00614FDC" w:rsidP="00614FDC">
      <w:pPr>
        <w:pStyle w:val="NormalText"/>
      </w:pPr>
      <w:r w:rsidRPr="006F6FBB">
        <w:t xml:space="preserve">For products containing 2,4-D DEA salts, additional concerns were identified, both in relation to acute hazards and for the modelled exposures. These concerns have resulted in additional label requirements for products containing 2,4-D DEA, including decreases in the rate of product application in some crops and situations of use, and to </w:t>
      </w:r>
      <w:r w:rsidRPr="006F6FBB">
        <w:lastRenderedPageBreak/>
        <w:t xml:space="preserve">revise product label safety directions to include the use of personal and respiratory protective equipment when preparing and applying 2,4-D DEA products. A major restriction on use is that backpack spraying of 2,4-D DEA formulation is not supported due to occupational safety concerns. Concerns over systemic exposure limit the quantity of 2,4-D DEA which can be handled on a daily basis. Details of the recommendations for amended use restrictions are included in the </w:t>
      </w:r>
      <w:r>
        <w:t>required label elements in section 9.</w:t>
      </w:r>
    </w:p>
    <w:p w14:paraId="50E7911A" w14:textId="77777777" w:rsidR="00614FDC" w:rsidRPr="006F6FBB" w:rsidRDefault="00614FDC" w:rsidP="00614FDC">
      <w:pPr>
        <w:pStyle w:val="NormalText"/>
      </w:pPr>
      <w:r w:rsidRPr="006F6FBB">
        <w:t>Worker exposure resulting from the use of combination products containing 2,4-D along with other actives, except for Group 22b products, were also considered, and suitable first aid and safety directions have been recommended.</w:t>
      </w:r>
    </w:p>
    <w:p w14:paraId="5EB66743" w14:textId="727851F7" w:rsidR="00614FDC" w:rsidRPr="006F6FBB" w:rsidRDefault="00614FDC" w:rsidP="00614FDC">
      <w:pPr>
        <w:pStyle w:val="NormalText"/>
      </w:pPr>
      <w:r w:rsidRPr="006F6FBB">
        <w:t>Group 22b products are home an</w:t>
      </w:r>
      <w:r w:rsidR="003E2371">
        <w:t xml:space="preserve">d garden products containing </w:t>
      </w:r>
      <w:r w:rsidR="003E2371" w:rsidRPr="003E2371">
        <w:t>80</w:t>
      </w:r>
      <w:r w:rsidR="003E2371">
        <w:t> </w:t>
      </w:r>
      <w:r w:rsidRPr="003E2371">
        <w:t>g</w:t>
      </w:r>
      <w:r w:rsidRPr="006F6FBB">
        <w:t xml:space="preserve"> 2</w:t>
      </w:r>
      <w:r w:rsidR="003E2371">
        <w:t>,4-D/L as the DMA/DEA salt, 336 g/L mecoprop and 40 </w:t>
      </w:r>
      <w:r w:rsidRPr="006F6FBB">
        <w:t>g/L dicamba. In order to mitigate the human health hazards and risks associated with opening the container and preparing the product for use the following personal protective equipment would be required: protective waterproof clothing, elbow-length chemical resistant gloves, impervious footwear, goggles and half facepiece respirator with organic vapour/gas cartridge or canister. When using the product the following personal protective equipment would be required to mitigate the human health hazards and risks: cotton overalls buttoned to the neck and wrist (or equivalent clothing) and elbow-length chemical resistant gloves. Due to concerns regarding effectiveness and compliance, this level of personal protective equipment is not regarded as a reliable risk management approach for non-professional, home and garden product use. Accordingly, the APVMA proposed to cancel the registration of these products and to cancel the associated label approvals.</w:t>
      </w:r>
    </w:p>
    <w:p w14:paraId="16A466DC" w14:textId="77777777" w:rsidR="00614FDC" w:rsidRPr="006F6FBB" w:rsidRDefault="00614FDC" w:rsidP="00614FDC">
      <w:pPr>
        <w:pStyle w:val="NormalText"/>
      </w:pPr>
      <w:r w:rsidRPr="006F6FBB">
        <w:t>All updated first aid and safety directions will be published in the FAISD Handbook</w:t>
      </w:r>
      <w:r w:rsidRPr="00F71F9B">
        <w:rPr>
          <w:rStyle w:val="FootnoteReference"/>
        </w:rPr>
        <w:footnoteReference w:id="2"/>
      </w:r>
      <w:r>
        <w:t>.</w:t>
      </w:r>
    </w:p>
    <w:p w14:paraId="3C0AC084" w14:textId="77777777" w:rsidR="00614FDC" w:rsidRDefault="00614FDC" w:rsidP="00614FDC">
      <w:pPr>
        <w:pStyle w:val="Heading2"/>
      </w:pPr>
      <w:bookmarkStart w:id="51" w:name="_Toc49763093"/>
      <w:r>
        <w:t>Exposure during re-entry</w:t>
      </w:r>
      <w:bookmarkEnd w:id="51"/>
    </w:p>
    <w:p w14:paraId="03886372" w14:textId="77777777" w:rsidR="00614FDC" w:rsidRDefault="00614FDC" w:rsidP="00614FDC">
      <w:pPr>
        <w:pStyle w:val="NormalText"/>
      </w:pPr>
      <w:r w:rsidRPr="006F6FBB">
        <w:t>Agricultural workers may also be exposed to pesticide residues when re-entering treated crops to undertake activities such as harvesting, thinning, irrigation or scouting for pests. The main route of exposure is via the skin, through direct contact with treated foliage. Estimate of exposure relies on the use of transfer coefficients, which describe the ratio of re-entry worker exposure to the duration of exposure and the concentration of dislodgeable pesticide residue on foliage contacted by the worker. These values vary depending on the type of activity, the crop species and the stage of crop growth. Dermal exposure of re-entry worker has been estimated using US EPA Re-Entry Interval (REI) calculator, w</w:t>
      </w:r>
      <w:r>
        <w:t xml:space="preserve">ith the following assumptions. </w:t>
      </w:r>
      <w:r w:rsidRPr="006F6FBB">
        <w:t>It was assumed that there had been a single application of 2,4-D at the maximum approved rate. Default values for dislodgeable foliar residue levels and for initial transferable turf residues were used. The duration</w:t>
      </w:r>
      <w:r>
        <w:t xml:space="preserve"> of activity was assumed to be eight</w:t>
      </w:r>
      <w:r w:rsidRPr="006F6FBB">
        <w:t xml:space="preserve"> hours per day for all work activities.</w:t>
      </w:r>
    </w:p>
    <w:p w14:paraId="225BB793" w14:textId="77777777" w:rsidR="00614FDC" w:rsidRPr="006F6FBB" w:rsidRDefault="00614FDC" w:rsidP="00614FDC">
      <w:pPr>
        <w:pStyle w:val="NormalText"/>
      </w:pPr>
      <w:r w:rsidRPr="006F6FBB">
        <w:t xml:space="preserve">Acceptable margins of exposure for workers performing the most exposure-intensive activities were found for most situations and application rates for all forms of 2,4-D. For hand-harvesting of sugar cane, exposure on the day of application resulted in unacceptable exposure to dioxins at the upper limit of acceptable standards. For this </w:t>
      </w:r>
      <w:r>
        <w:t xml:space="preserve">situation, a one </w:t>
      </w:r>
      <w:r w:rsidRPr="006F6FBB">
        <w:t>day re-entry period would result in acceptable exposure levels, while for all other uses of 2,4-D, acceptable exposure levels are obta</w:t>
      </w:r>
      <w:r>
        <w:t>ined after the spray has dried.</w:t>
      </w:r>
    </w:p>
    <w:p w14:paraId="339E4DDB" w14:textId="77777777" w:rsidR="00614FDC" w:rsidRDefault="00614FDC" w:rsidP="00614FDC">
      <w:pPr>
        <w:pStyle w:val="Heading2"/>
      </w:pPr>
      <w:bookmarkStart w:id="52" w:name="_Toc49763094"/>
      <w:r>
        <w:lastRenderedPageBreak/>
        <w:t>Public exposure</w:t>
      </w:r>
      <w:bookmarkEnd w:id="52"/>
    </w:p>
    <w:p w14:paraId="5B1DA106" w14:textId="367E8625" w:rsidR="00614FDC" w:rsidRPr="00614FDC" w:rsidRDefault="00614FDC" w:rsidP="00614FDC">
      <w:pPr>
        <w:pStyle w:val="NormalText"/>
      </w:pPr>
      <w:r w:rsidRPr="00614FDC">
        <w:t>It is possible that members of the public could be exposed to 2,4-D residues by spray drift. This would be most likely to involve dermal contact with residues deposited on vegetation, soil and other surfaces. Under these circumstances, infants and children are potentially the most heavily exposure sector, due to their play behaviour at ground level, patterns of ‘hand to mouth’ play behaviour, and their high surface area: bodyweight ratio. The risks of exposure were estimated using the US EPA Bystander Exposure Model. For aerial application, it was assumed that a play area was adjacent to</w:t>
      </w:r>
      <w:r w:rsidR="003E2371">
        <w:t xml:space="preserve"> a pasture treated once at 9000 g </w:t>
      </w:r>
      <w:r w:rsidRPr="00614FDC">
        <w:t>ae/ha, and the child entered the play area on the day of application after the spray had dried. For airblast, it was assumed that the area was adjacent to an orchard</w:t>
      </w:r>
      <w:r w:rsidR="003E2371">
        <w:t xml:space="preserve"> treated once with 2,4-D at 200 g </w:t>
      </w:r>
      <w:r w:rsidRPr="00614FDC">
        <w:t xml:space="preserve">ae/ha. The distance between the application site and play area was assumed to be three metres. The dermal transfer coefficient was based </w:t>
      </w:r>
      <w:r w:rsidR="003E2371">
        <w:t>on a transfer coefficient of 49000 </w:t>
      </w:r>
      <w:r w:rsidRPr="00614FDC">
        <w:t xml:space="preserve">cm2/h, consistent with the model used. Oral exposure was based on default values of </w:t>
      </w:r>
      <w:r w:rsidR="003E2371">
        <w:t>400 </w:t>
      </w:r>
      <w:r w:rsidRPr="00614FDC">
        <w:t>cm2/h. The post application exposure, including via dermal and oral exposures (based on hand to mouth activities) of a child resulted in acceptable MOEs as set out in the following table. There are no significant concerns of toxicological grounds with respect to the incidental exposure of bystanders resulting from agricultural uses of 2,4-D at the highest current label rate.</w:t>
      </w:r>
    </w:p>
    <w:p w14:paraId="1AB7548C" w14:textId="73C00EA1" w:rsidR="00614FDC" w:rsidRPr="00614FDC" w:rsidRDefault="00614FDC" w:rsidP="00614FDC">
      <w:pPr>
        <w:pStyle w:val="Caption"/>
      </w:pPr>
      <w:bookmarkStart w:id="53" w:name="_Toc49758230"/>
      <w:r>
        <w:t xml:space="preserve">Table </w:t>
      </w:r>
      <w:r>
        <w:rPr>
          <w:noProof/>
        </w:rPr>
        <w:fldChar w:fldCharType="begin"/>
      </w:r>
      <w:r>
        <w:rPr>
          <w:noProof/>
        </w:rPr>
        <w:instrText xml:space="preserve"> SEQ Table \* ARABIC </w:instrText>
      </w:r>
      <w:r>
        <w:rPr>
          <w:noProof/>
        </w:rPr>
        <w:fldChar w:fldCharType="separate"/>
      </w:r>
      <w:r w:rsidR="00971071">
        <w:rPr>
          <w:noProof/>
        </w:rPr>
        <w:t>4</w:t>
      </w:r>
      <w:r>
        <w:rPr>
          <w:noProof/>
        </w:rPr>
        <w:fldChar w:fldCharType="end"/>
      </w:r>
      <w:r>
        <w:t>:</w:t>
      </w:r>
      <w:r>
        <w:tab/>
      </w:r>
      <w:r w:rsidRPr="00133EDD">
        <w:t>Post application exposure (mg/kg bw) of a child to 2,4-D foliar residues on turf near to pasture treated by aerial or groundboom spray, or a citrus orchard treated by airblast</w:t>
      </w:r>
      <w:bookmarkEnd w:id="5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2122"/>
        <w:gridCol w:w="1970"/>
        <w:gridCol w:w="1914"/>
      </w:tblGrid>
      <w:tr w:rsidR="00614FDC" w:rsidRPr="00246CE6" w14:paraId="35A8EF00" w14:textId="77777777" w:rsidTr="00614FDC">
        <w:tc>
          <w:tcPr>
            <w:tcW w:w="1884" w:type="pct"/>
            <w:tcBorders>
              <w:bottom w:val="single" w:sz="4" w:space="0" w:color="auto"/>
            </w:tcBorders>
            <w:shd w:val="clear" w:color="auto" w:fill="55184F"/>
            <w:vAlign w:val="center"/>
          </w:tcPr>
          <w:p w14:paraId="063351E2" w14:textId="77777777" w:rsidR="00614FDC" w:rsidRPr="00246CE6" w:rsidRDefault="00614FDC" w:rsidP="00614FDC">
            <w:pPr>
              <w:pStyle w:val="APVMATableHead"/>
            </w:pPr>
            <w:r>
              <w:t>Exposure r</w:t>
            </w:r>
            <w:r w:rsidRPr="00246CE6">
              <w:t>oute</w:t>
            </w:r>
          </w:p>
        </w:tc>
        <w:tc>
          <w:tcPr>
            <w:tcW w:w="1101" w:type="pct"/>
            <w:tcBorders>
              <w:bottom w:val="single" w:sz="4" w:space="0" w:color="auto"/>
            </w:tcBorders>
            <w:shd w:val="clear" w:color="auto" w:fill="55184F"/>
            <w:vAlign w:val="center"/>
          </w:tcPr>
          <w:p w14:paraId="79D90877" w14:textId="77777777" w:rsidR="00614FDC" w:rsidRPr="00246CE6" w:rsidRDefault="00614FDC" w:rsidP="00614FDC">
            <w:pPr>
              <w:pStyle w:val="APVMATableHeadRight"/>
            </w:pPr>
            <w:r w:rsidRPr="00246CE6">
              <w:t>Dermal</w:t>
            </w:r>
          </w:p>
        </w:tc>
        <w:tc>
          <w:tcPr>
            <w:tcW w:w="1022" w:type="pct"/>
            <w:tcBorders>
              <w:bottom w:val="single" w:sz="4" w:space="0" w:color="auto"/>
            </w:tcBorders>
            <w:shd w:val="clear" w:color="auto" w:fill="55184F"/>
            <w:vAlign w:val="center"/>
          </w:tcPr>
          <w:p w14:paraId="1626B45F" w14:textId="77777777" w:rsidR="00614FDC" w:rsidRPr="00246CE6" w:rsidRDefault="00614FDC" w:rsidP="00614FDC">
            <w:pPr>
              <w:pStyle w:val="APVMATableHeadRight"/>
            </w:pPr>
            <w:r w:rsidRPr="00246CE6">
              <w:t>Oral</w:t>
            </w:r>
          </w:p>
        </w:tc>
        <w:tc>
          <w:tcPr>
            <w:tcW w:w="993" w:type="pct"/>
            <w:tcBorders>
              <w:bottom w:val="single" w:sz="4" w:space="0" w:color="auto"/>
            </w:tcBorders>
            <w:shd w:val="clear" w:color="auto" w:fill="55184F"/>
            <w:vAlign w:val="center"/>
          </w:tcPr>
          <w:p w14:paraId="65E24CCB" w14:textId="77777777" w:rsidR="00614FDC" w:rsidRPr="00246CE6" w:rsidRDefault="00614FDC" w:rsidP="00614FDC">
            <w:pPr>
              <w:pStyle w:val="APVMATableHeadRight"/>
            </w:pPr>
            <w:r w:rsidRPr="00246CE6">
              <w:t>Aggregate</w:t>
            </w:r>
          </w:p>
        </w:tc>
      </w:tr>
      <w:tr w:rsidR="00614FDC" w:rsidRPr="00246CE6" w14:paraId="19D69CFF" w14:textId="77777777" w:rsidTr="00614FDC">
        <w:tc>
          <w:tcPr>
            <w:tcW w:w="1884" w:type="pct"/>
            <w:tcBorders>
              <w:top w:val="single" w:sz="4" w:space="0" w:color="auto"/>
              <w:bottom w:val="single" w:sz="4" w:space="0" w:color="auto"/>
            </w:tcBorders>
          </w:tcPr>
          <w:p w14:paraId="2CE59204" w14:textId="7F08CA00" w:rsidR="00614FDC" w:rsidRPr="00614FDC" w:rsidRDefault="00614FDC" w:rsidP="003E2371">
            <w:pPr>
              <w:pStyle w:val="APVMATableText"/>
            </w:pPr>
            <w:r w:rsidRPr="00614FDC">
              <w:t>Exposure (</w:t>
            </w:r>
            <w:r w:rsidR="003E2371">
              <w:t>g</w:t>
            </w:r>
            <w:r w:rsidRPr="00614FDC">
              <w:t>roundboom application)</w:t>
            </w:r>
          </w:p>
        </w:tc>
        <w:tc>
          <w:tcPr>
            <w:tcW w:w="1101" w:type="pct"/>
            <w:tcBorders>
              <w:top w:val="single" w:sz="4" w:space="0" w:color="auto"/>
              <w:bottom w:val="single" w:sz="4" w:space="0" w:color="auto"/>
            </w:tcBorders>
            <w:vAlign w:val="center"/>
          </w:tcPr>
          <w:p w14:paraId="7E1F7413" w14:textId="77777777" w:rsidR="00614FDC" w:rsidRPr="00246CE6" w:rsidRDefault="00614FDC" w:rsidP="00614FDC">
            <w:pPr>
              <w:pStyle w:val="APVMATableTextRight"/>
            </w:pPr>
            <w:r w:rsidRPr="00246CE6">
              <w:t>0.107</w:t>
            </w:r>
          </w:p>
        </w:tc>
        <w:tc>
          <w:tcPr>
            <w:tcW w:w="1022" w:type="pct"/>
            <w:tcBorders>
              <w:top w:val="single" w:sz="4" w:space="0" w:color="auto"/>
              <w:bottom w:val="single" w:sz="4" w:space="0" w:color="auto"/>
            </w:tcBorders>
            <w:vAlign w:val="center"/>
          </w:tcPr>
          <w:p w14:paraId="17B4E7D4" w14:textId="77777777" w:rsidR="00614FDC" w:rsidRPr="00246CE6" w:rsidRDefault="00614FDC" w:rsidP="00614FDC">
            <w:pPr>
              <w:pStyle w:val="APVMATableTextRight"/>
            </w:pPr>
            <w:r w:rsidRPr="00246CE6">
              <w:t>0.000438</w:t>
            </w:r>
          </w:p>
        </w:tc>
        <w:tc>
          <w:tcPr>
            <w:tcW w:w="993" w:type="pct"/>
            <w:tcBorders>
              <w:top w:val="single" w:sz="4" w:space="0" w:color="auto"/>
              <w:bottom w:val="single" w:sz="4" w:space="0" w:color="auto"/>
            </w:tcBorders>
            <w:vAlign w:val="center"/>
          </w:tcPr>
          <w:p w14:paraId="122E6B49" w14:textId="77777777" w:rsidR="00614FDC" w:rsidRPr="00246CE6" w:rsidRDefault="00614FDC" w:rsidP="00614FDC">
            <w:pPr>
              <w:pStyle w:val="APVMATableTextRight"/>
            </w:pPr>
            <w:r w:rsidRPr="00246CE6">
              <w:t>-</w:t>
            </w:r>
          </w:p>
        </w:tc>
      </w:tr>
      <w:tr w:rsidR="00614FDC" w:rsidRPr="006F6FBB" w14:paraId="3C152F9D" w14:textId="77777777" w:rsidTr="00614FDC">
        <w:tc>
          <w:tcPr>
            <w:tcW w:w="1884" w:type="pct"/>
            <w:tcBorders>
              <w:top w:val="single" w:sz="4" w:space="0" w:color="auto"/>
              <w:bottom w:val="single" w:sz="4" w:space="0" w:color="auto"/>
            </w:tcBorders>
          </w:tcPr>
          <w:p w14:paraId="5951B56E" w14:textId="77777777" w:rsidR="00614FDC" w:rsidRPr="00614FDC" w:rsidRDefault="00614FDC" w:rsidP="00614FDC">
            <w:pPr>
              <w:pStyle w:val="APVMATableText"/>
            </w:pPr>
            <w:r w:rsidRPr="00614FDC">
              <w:t>MOE</w:t>
            </w:r>
          </w:p>
        </w:tc>
        <w:tc>
          <w:tcPr>
            <w:tcW w:w="1101" w:type="pct"/>
            <w:tcBorders>
              <w:top w:val="single" w:sz="4" w:space="0" w:color="auto"/>
              <w:bottom w:val="single" w:sz="4" w:space="0" w:color="auto"/>
            </w:tcBorders>
            <w:shd w:val="clear" w:color="auto" w:fill="auto"/>
            <w:vAlign w:val="center"/>
          </w:tcPr>
          <w:p w14:paraId="2EAA3226" w14:textId="77777777" w:rsidR="00614FDC" w:rsidRPr="006F6FBB" w:rsidRDefault="00614FDC" w:rsidP="00614FDC">
            <w:pPr>
              <w:pStyle w:val="APVMATableTextRight"/>
              <w:rPr>
                <w:b/>
              </w:rPr>
            </w:pPr>
            <w:r w:rsidRPr="006F6FBB">
              <w:rPr>
                <w:b/>
              </w:rPr>
              <w:t>9</w:t>
            </w:r>
            <w:r>
              <w:rPr>
                <w:b/>
              </w:rPr>
              <w:t xml:space="preserve"> </w:t>
            </w:r>
            <w:r w:rsidRPr="006F6FBB">
              <w:rPr>
                <w:b/>
              </w:rPr>
              <w:t>346</w:t>
            </w:r>
          </w:p>
        </w:tc>
        <w:tc>
          <w:tcPr>
            <w:tcW w:w="1022" w:type="pct"/>
            <w:tcBorders>
              <w:top w:val="single" w:sz="4" w:space="0" w:color="auto"/>
              <w:bottom w:val="single" w:sz="4" w:space="0" w:color="auto"/>
            </w:tcBorders>
            <w:shd w:val="clear" w:color="auto" w:fill="auto"/>
            <w:vAlign w:val="center"/>
          </w:tcPr>
          <w:p w14:paraId="5252B8F1" w14:textId="77777777" w:rsidR="00614FDC" w:rsidRPr="006F6FBB" w:rsidRDefault="00614FDC" w:rsidP="00614FDC">
            <w:pPr>
              <w:pStyle w:val="APVMATableTextRight"/>
              <w:rPr>
                <w:b/>
              </w:rPr>
            </w:pPr>
            <w:r w:rsidRPr="006F6FBB">
              <w:rPr>
                <w:b/>
              </w:rPr>
              <w:t>11 416</w:t>
            </w:r>
          </w:p>
        </w:tc>
        <w:tc>
          <w:tcPr>
            <w:tcW w:w="993" w:type="pct"/>
            <w:tcBorders>
              <w:top w:val="single" w:sz="4" w:space="0" w:color="auto"/>
              <w:bottom w:val="single" w:sz="4" w:space="0" w:color="auto"/>
            </w:tcBorders>
            <w:shd w:val="clear" w:color="auto" w:fill="auto"/>
            <w:vAlign w:val="center"/>
          </w:tcPr>
          <w:p w14:paraId="4A8DC6EC" w14:textId="77777777" w:rsidR="00614FDC" w:rsidRPr="006F6FBB" w:rsidRDefault="00614FDC" w:rsidP="00614FDC">
            <w:pPr>
              <w:pStyle w:val="APVMATableTextRight"/>
              <w:rPr>
                <w:b/>
              </w:rPr>
            </w:pPr>
            <w:r w:rsidRPr="006F6FBB">
              <w:rPr>
                <w:b/>
              </w:rPr>
              <w:t>5</w:t>
            </w:r>
            <w:r>
              <w:rPr>
                <w:b/>
              </w:rPr>
              <w:t xml:space="preserve"> </w:t>
            </w:r>
            <w:r w:rsidRPr="006F6FBB">
              <w:rPr>
                <w:b/>
              </w:rPr>
              <w:t>139</w:t>
            </w:r>
          </w:p>
        </w:tc>
      </w:tr>
      <w:tr w:rsidR="00614FDC" w:rsidRPr="00246CE6" w14:paraId="46F8B78F" w14:textId="77777777" w:rsidTr="00614FDC">
        <w:tc>
          <w:tcPr>
            <w:tcW w:w="1884" w:type="pct"/>
            <w:tcBorders>
              <w:top w:val="single" w:sz="4" w:space="0" w:color="auto"/>
              <w:bottom w:val="single" w:sz="4" w:space="0" w:color="auto"/>
            </w:tcBorders>
          </w:tcPr>
          <w:p w14:paraId="13D078BF" w14:textId="480B7653" w:rsidR="00614FDC" w:rsidRPr="00614FDC" w:rsidRDefault="003E2371" w:rsidP="00614FDC">
            <w:pPr>
              <w:pStyle w:val="APVMATableText"/>
            </w:pPr>
            <w:r>
              <w:t>Exposure (a</w:t>
            </w:r>
            <w:r w:rsidR="00614FDC" w:rsidRPr="00614FDC">
              <w:t>erial application)</w:t>
            </w:r>
          </w:p>
        </w:tc>
        <w:tc>
          <w:tcPr>
            <w:tcW w:w="1101" w:type="pct"/>
            <w:tcBorders>
              <w:top w:val="single" w:sz="4" w:space="0" w:color="auto"/>
              <w:bottom w:val="single" w:sz="4" w:space="0" w:color="auto"/>
            </w:tcBorders>
            <w:vAlign w:val="center"/>
          </w:tcPr>
          <w:p w14:paraId="3FB501A4" w14:textId="77777777" w:rsidR="00614FDC" w:rsidRPr="00246CE6" w:rsidRDefault="00614FDC" w:rsidP="00614FDC">
            <w:pPr>
              <w:pStyle w:val="APVMATableTextRight"/>
            </w:pPr>
            <w:r w:rsidRPr="00246CE6">
              <w:t>0.894</w:t>
            </w:r>
          </w:p>
        </w:tc>
        <w:tc>
          <w:tcPr>
            <w:tcW w:w="1022" w:type="pct"/>
            <w:tcBorders>
              <w:top w:val="single" w:sz="4" w:space="0" w:color="auto"/>
              <w:bottom w:val="single" w:sz="4" w:space="0" w:color="auto"/>
            </w:tcBorders>
            <w:vAlign w:val="center"/>
          </w:tcPr>
          <w:p w14:paraId="1E0CCAA5" w14:textId="77777777" w:rsidR="00614FDC" w:rsidRPr="00246CE6" w:rsidRDefault="00614FDC" w:rsidP="00614FDC">
            <w:pPr>
              <w:pStyle w:val="APVMATableTextRight"/>
            </w:pPr>
            <w:r w:rsidRPr="00246CE6">
              <w:t>0.00365</w:t>
            </w:r>
          </w:p>
        </w:tc>
        <w:tc>
          <w:tcPr>
            <w:tcW w:w="993" w:type="pct"/>
            <w:tcBorders>
              <w:top w:val="single" w:sz="4" w:space="0" w:color="auto"/>
              <w:bottom w:val="single" w:sz="4" w:space="0" w:color="auto"/>
            </w:tcBorders>
            <w:vAlign w:val="center"/>
          </w:tcPr>
          <w:p w14:paraId="6BC6DC27" w14:textId="77777777" w:rsidR="00614FDC" w:rsidRPr="00246CE6" w:rsidRDefault="00614FDC" w:rsidP="00614FDC">
            <w:pPr>
              <w:pStyle w:val="APVMATableTextRight"/>
            </w:pPr>
            <w:r w:rsidRPr="00246CE6">
              <w:t>-</w:t>
            </w:r>
          </w:p>
        </w:tc>
      </w:tr>
      <w:tr w:rsidR="00614FDC" w:rsidRPr="006F6FBB" w14:paraId="7D25B3D2" w14:textId="77777777" w:rsidTr="00614FDC">
        <w:tc>
          <w:tcPr>
            <w:tcW w:w="1884" w:type="pct"/>
            <w:tcBorders>
              <w:top w:val="single" w:sz="4" w:space="0" w:color="auto"/>
              <w:bottom w:val="single" w:sz="4" w:space="0" w:color="auto"/>
            </w:tcBorders>
          </w:tcPr>
          <w:p w14:paraId="4EA6B84C" w14:textId="77777777" w:rsidR="00614FDC" w:rsidRPr="00614FDC" w:rsidRDefault="00614FDC" w:rsidP="00614FDC">
            <w:pPr>
              <w:pStyle w:val="APVMATableText"/>
            </w:pPr>
            <w:r w:rsidRPr="00614FDC">
              <w:t>MOE</w:t>
            </w:r>
          </w:p>
        </w:tc>
        <w:tc>
          <w:tcPr>
            <w:tcW w:w="1101" w:type="pct"/>
            <w:tcBorders>
              <w:top w:val="single" w:sz="4" w:space="0" w:color="auto"/>
              <w:bottom w:val="single" w:sz="4" w:space="0" w:color="auto"/>
            </w:tcBorders>
            <w:shd w:val="clear" w:color="auto" w:fill="auto"/>
            <w:vAlign w:val="center"/>
          </w:tcPr>
          <w:p w14:paraId="6CF92328" w14:textId="77777777" w:rsidR="00614FDC" w:rsidRPr="006F6FBB" w:rsidRDefault="00614FDC" w:rsidP="00614FDC">
            <w:pPr>
              <w:pStyle w:val="APVMATableTextRight"/>
              <w:rPr>
                <w:b/>
              </w:rPr>
            </w:pPr>
            <w:r w:rsidRPr="006F6FBB">
              <w:rPr>
                <w:b/>
              </w:rPr>
              <w:t>1</w:t>
            </w:r>
            <w:r>
              <w:rPr>
                <w:b/>
              </w:rPr>
              <w:t xml:space="preserve"> </w:t>
            </w:r>
            <w:r w:rsidRPr="006F6FBB">
              <w:rPr>
                <w:b/>
              </w:rPr>
              <w:t>119</w:t>
            </w:r>
          </w:p>
        </w:tc>
        <w:tc>
          <w:tcPr>
            <w:tcW w:w="1022" w:type="pct"/>
            <w:tcBorders>
              <w:top w:val="single" w:sz="4" w:space="0" w:color="auto"/>
              <w:bottom w:val="single" w:sz="4" w:space="0" w:color="auto"/>
            </w:tcBorders>
            <w:shd w:val="clear" w:color="auto" w:fill="auto"/>
            <w:vAlign w:val="center"/>
          </w:tcPr>
          <w:p w14:paraId="2CC6B6C9" w14:textId="77777777" w:rsidR="00614FDC" w:rsidRPr="006F6FBB" w:rsidRDefault="00614FDC" w:rsidP="00614FDC">
            <w:pPr>
              <w:pStyle w:val="APVMATableTextRight"/>
              <w:rPr>
                <w:b/>
              </w:rPr>
            </w:pPr>
            <w:r w:rsidRPr="006F6FBB">
              <w:rPr>
                <w:b/>
              </w:rPr>
              <w:t>1</w:t>
            </w:r>
            <w:r>
              <w:rPr>
                <w:b/>
              </w:rPr>
              <w:t xml:space="preserve"> </w:t>
            </w:r>
            <w:r w:rsidRPr="006F6FBB">
              <w:rPr>
                <w:b/>
              </w:rPr>
              <w:t>370</w:t>
            </w:r>
          </w:p>
        </w:tc>
        <w:tc>
          <w:tcPr>
            <w:tcW w:w="993" w:type="pct"/>
            <w:tcBorders>
              <w:top w:val="single" w:sz="4" w:space="0" w:color="auto"/>
              <w:bottom w:val="single" w:sz="4" w:space="0" w:color="auto"/>
            </w:tcBorders>
            <w:shd w:val="clear" w:color="auto" w:fill="auto"/>
            <w:vAlign w:val="center"/>
          </w:tcPr>
          <w:p w14:paraId="5E5EFD3B" w14:textId="77777777" w:rsidR="00614FDC" w:rsidRPr="006F6FBB" w:rsidRDefault="00614FDC" w:rsidP="00614FDC">
            <w:pPr>
              <w:pStyle w:val="APVMATableTextRight"/>
              <w:rPr>
                <w:b/>
              </w:rPr>
            </w:pPr>
            <w:r w:rsidRPr="006F6FBB">
              <w:rPr>
                <w:b/>
              </w:rPr>
              <w:t>616</w:t>
            </w:r>
          </w:p>
        </w:tc>
      </w:tr>
      <w:tr w:rsidR="00614FDC" w:rsidRPr="00246CE6" w14:paraId="6B8E9F2E" w14:textId="77777777" w:rsidTr="00614FDC">
        <w:tc>
          <w:tcPr>
            <w:tcW w:w="1884" w:type="pct"/>
            <w:tcBorders>
              <w:top w:val="single" w:sz="4" w:space="0" w:color="auto"/>
              <w:bottom w:val="single" w:sz="4" w:space="0" w:color="auto"/>
            </w:tcBorders>
          </w:tcPr>
          <w:p w14:paraId="2A707501" w14:textId="0BAF26A0" w:rsidR="00614FDC" w:rsidRPr="00614FDC" w:rsidRDefault="003E2371" w:rsidP="00614FDC">
            <w:pPr>
              <w:pStyle w:val="APVMATableText"/>
            </w:pPr>
            <w:r>
              <w:t>Exposure (a</w:t>
            </w:r>
            <w:r w:rsidR="00614FDC" w:rsidRPr="00614FDC">
              <w:t>irblast application)</w:t>
            </w:r>
          </w:p>
        </w:tc>
        <w:tc>
          <w:tcPr>
            <w:tcW w:w="1101" w:type="pct"/>
            <w:tcBorders>
              <w:top w:val="single" w:sz="4" w:space="0" w:color="auto"/>
              <w:bottom w:val="single" w:sz="4" w:space="0" w:color="auto"/>
            </w:tcBorders>
            <w:vAlign w:val="center"/>
          </w:tcPr>
          <w:p w14:paraId="374568A0" w14:textId="77777777" w:rsidR="00614FDC" w:rsidRPr="00246CE6" w:rsidRDefault="00614FDC" w:rsidP="00614FDC">
            <w:pPr>
              <w:pStyle w:val="APVMATableTextRight"/>
            </w:pPr>
            <w:r w:rsidRPr="00246CE6">
              <w:t>0.0315</w:t>
            </w:r>
          </w:p>
        </w:tc>
        <w:tc>
          <w:tcPr>
            <w:tcW w:w="1022" w:type="pct"/>
            <w:tcBorders>
              <w:top w:val="single" w:sz="4" w:space="0" w:color="auto"/>
              <w:bottom w:val="single" w:sz="4" w:space="0" w:color="auto"/>
            </w:tcBorders>
            <w:vAlign w:val="center"/>
          </w:tcPr>
          <w:p w14:paraId="7CCBA3FA" w14:textId="77777777" w:rsidR="00614FDC" w:rsidRPr="00246CE6" w:rsidRDefault="00614FDC" w:rsidP="00614FDC">
            <w:pPr>
              <w:pStyle w:val="APVMATableTextRight"/>
            </w:pPr>
            <w:r w:rsidRPr="00246CE6">
              <w:t>0.00013</w:t>
            </w:r>
          </w:p>
        </w:tc>
        <w:tc>
          <w:tcPr>
            <w:tcW w:w="993" w:type="pct"/>
            <w:tcBorders>
              <w:top w:val="single" w:sz="4" w:space="0" w:color="auto"/>
              <w:bottom w:val="single" w:sz="4" w:space="0" w:color="auto"/>
            </w:tcBorders>
            <w:vAlign w:val="center"/>
          </w:tcPr>
          <w:p w14:paraId="2B5EB691" w14:textId="77777777" w:rsidR="00614FDC" w:rsidRPr="00246CE6" w:rsidRDefault="00614FDC" w:rsidP="00614FDC">
            <w:pPr>
              <w:pStyle w:val="APVMATableTextRight"/>
            </w:pPr>
            <w:r w:rsidRPr="00246CE6">
              <w:t>-</w:t>
            </w:r>
          </w:p>
        </w:tc>
      </w:tr>
      <w:tr w:rsidR="00614FDC" w:rsidRPr="006F6FBB" w14:paraId="1E38BB6C" w14:textId="77777777" w:rsidTr="00614FDC">
        <w:tc>
          <w:tcPr>
            <w:tcW w:w="1884" w:type="pct"/>
            <w:tcBorders>
              <w:top w:val="single" w:sz="4" w:space="0" w:color="auto"/>
              <w:bottom w:val="single" w:sz="4" w:space="0" w:color="auto"/>
            </w:tcBorders>
          </w:tcPr>
          <w:p w14:paraId="597DA4FD" w14:textId="77777777" w:rsidR="00614FDC" w:rsidRPr="00614FDC" w:rsidRDefault="00614FDC" w:rsidP="00614FDC">
            <w:pPr>
              <w:pStyle w:val="APVMATableText"/>
            </w:pPr>
            <w:r w:rsidRPr="00614FDC">
              <w:t>MOE</w:t>
            </w:r>
          </w:p>
        </w:tc>
        <w:tc>
          <w:tcPr>
            <w:tcW w:w="1101" w:type="pct"/>
            <w:tcBorders>
              <w:top w:val="single" w:sz="4" w:space="0" w:color="auto"/>
              <w:bottom w:val="single" w:sz="4" w:space="0" w:color="auto"/>
            </w:tcBorders>
            <w:shd w:val="clear" w:color="auto" w:fill="auto"/>
            <w:vAlign w:val="center"/>
          </w:tcPr>
          <w:p w14:paraId="442F72B9" w14:textId="77777777" w:rsidR="00614FDC" w:rsidRPr="006F6FBB" w:rsidRDefault="00614FDC" w:rsidP="00614FDC">
            <w:pPr>
              <w:pStyle w:val="APVMATableTextRight"/>
              <w:rPr>
                <w:b/>
              </w:rPr>
            </w:pPr>
            <w:r w:rsidRPr="006F6FBB">
              <w:rPr>
                <w:b/>
              </w:rPr>
              <w:t>31 746</w:t>
            </w:r>
          </w:p>
        </w:tc>
        <w:tc>
          <w:tcPr>
            <w:tcW w:w="1022" w:type="pct"/>
            <w:tcBorders>
              <w:top w:val="single" w:sz="4" w:space="0" w:color="auto"/>
              <w:bottom w:val="single" w:sz="4" w:space="0" w:color="auto"/>
            </w:tcBorders>
            <w:shd w:val="clear" w:color="auto" w:fill="auto"/>
            <w:vAlign w:val="center"/>
          </w:tcPr>
          <w:p w14:paraId="6B5103DD" w14:textId="77777777" w:rsidR="00614FDC" w:rsidRPr="006F6FBB" w:rsidRDefault="00614FDC" w:rsidP="00614FDC">
            <w:pPr>
              <w:pStyle w:val="APVMATableTextRight"/>
              <w:rPr>
                <w:b/>
              </w:rPr>
            </w:pPr>
            <w:r w:rsidRPr="006F6FBB">
              <w:rPr>
                <w:b/>
              </w:rPr>
              <w:t>38 462</w:t>
            </w:r>
          </w:p>
        </w:tc>
        <w:tc>
          <w:tcPr>
            <w:tcW w:w="993" w:type="pct"/>
            <w:tcBorders>
              <w:top w:val="single" w:sz="4" w:space="0" w:color="auto"/>
              <w:bottom w:val="single" w:sz="4" w:space="0" w:color="auto"/>
            </w:tcBorders>
            <w:shd w:val="clear" w:color="auto" w:fill="auto"/>
            <w:vAlign w:val="center"/>
          </w:tcPr>
          <w:p w14:paraId="1E0E1B44" w14:textId="77777777" w:rsidR="00614FDC" w:rsidRPr="006F6FBB" w:rsidRDefault="00614FDC" w:rsidP="00614FDC">
            <w:pPr>
              <w:pStyle w:val="APVMATableTextRight"/>
              <w:rPr>
                <w:b/>
              </w:rPr>
            </w:pPr>
            <w:r w:rsidRPr="006F6FBB">
              <w:rPr>
                <w:b/>
              </w:rPr>
              <w:t>17 391</w:t>
            </w:r>
          </w:p>
        </w:tc>
      </w:tr>
    </w:tbl>
    <w:p w14:paraId="017AEF29" w14:textId="77777777" w:rsidR="00614FDC" w:rsidRDefault="00614FDC" w:rsidP="00614FDC">
      <w:pPr>
        <w:pStyle w:val="NormalText"/>
        <w:sectPr w:rsidR="00614FDC">
          <w:headerReference w:type="even" r:id="rId54"/>
          <w:pgSz w:w="11906" w:h="16838" w:code="9"/>
          <w:pgMar w:top="2835" w:right="1134" w:bottom="1134" w:left="1134" w:header="1701" w:footer="680" w:gutter="0"/>
          <w:cols w:space="708"/>
          <w:docGrid w:linePitch="360"/>
        </w:sectPr>
      </w:pPr>
      <w:r w:rsidRPr="00614FDC">
        <w:t xml:space="preserve">Public exposure is also possible from recreational use of treated lawns and turf. While adults, infants and children may all be exposed, infants and children have the greatest potential for exposure. Three scenarios were investigated: adults performing recreational activities on treated turf (dermal exposure only), one to two year old children playing on turf following spray application (dermal and oral exposure), and oral exposure of one to two year old children to granular 2,4-D. Estimates were made for exposure on the day of treatment, after spray had dried or after application of the granules. For exposure to turf treated with liquid spray, acceptable margins of exposure were obtained for both adults and children, as set out in </w:t>
      </w:r>
      <w:r>
        <w:t>Table 5</w:t>
      </w:r>
      <w:r w:rsidRPr="00614FDC">
        <w:t>.</w:t>
      </w:r>
    </w:p>
    <w:p w14:paraId="7AF921CD" w14:textId="3B111E9E" w:rsidR="00614FDC" w:rsidRPr="00614FDC" w:rsidRDefault="00614FDC" w:rsidP="00614FDC">
      <w:pPr>
        <w:pStyle w:val="Caption"/>
      </w:pPr>
      <w:bookmarkStart w:id="54" w:name="_Toc49758231"/>
      <w:r>
        <w:lastRenderedPageBreak/>
        <w:t xml:space="preserve">Table </w:t>
      </w:r>
      <w:r>
        <w:rPr>
          <w:noProof/>
        </w:rPr>
        <w:fldChar w:fldCharType="begin"/>
      </w:r>
      <w:r>
        <w:rPr>
          <w:noProof/>
        </w:rPr>
        <w:instrText xml:space="preserve"> SEQ Table \* ARABIC </w:instrText>
      </w:r>
      <w:r>
        <w:rPr>
          <w:noProof/>
        </w:rPr>
        <w:fldChar w:fldCharType="separate"/>
      </w:r>
      <w:r w:rsidR="00971071">
        <w:rPr>
          <w:noProof/>
        </w:rPr>
        <w:t>5</w:t>
      </w:r>
      <w:r>
        <w:rPr>
          <w:noProof/>
        </w:rPr>
        <w:fldChar w:fldCharType="end"/>
      </w:r>
      <w:r>
        <w:t>:</w:t>
      </w:r>
      <w:r>
        <w:tab/>
        <w:t>Post-application exposure to 2,4-D foliar r</w:t>
      </w:r>
      <w:r w:rsidR="003E2371">
        <w:t xml:space="preserve">esidues on turf treated at </w:t>
      </w:r>
      <w:r w:rsidR="003E2371" w:rsidRPr="003E2371">
        <w:t>2500</w:t>
      </w:r>
      <w:r w:rsidR="003E2371">
        <w:t> </w:t>
      </w:r>
      <w:r w:rsidRPr="003E2371">
        <w:t>g</w:t>
      </w:r>
      <w:r>
        <w:t>/ha</w:t>
      </w:r>
      <w:bookmarkEnd w:id="54"/>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7. Post-application exposure (mg/kg bw) of a child to 2,4-D foliar residues on turf near to pasture treated by aerial or groundboom spray, or a citrus orchard treated by airblast"/>
        <w:tblDescription w:val="This table shows Post-application exposure (mg/kg bw) of a child to 2,4-D foliar residues on turf near to pasture treated by aerial or groundboom spray, or a citrus orchard treated by airblast"/>
      </w:tblPr>
      <w:tblGrid>
        <w:gridCol w:w="2294"/>
        <w:gridCol w:w="2679"/>
        <w:gridCol w:w="1583"/>
        <w:gridCol w:w="1542"/>
        <w:gridCol w:w="1540"/>
      </w:tblGrid>
      <w:tr w:rsidR="00614FDC" w:rsidRPr="00246CE6" w14:paraId="287CA9DB" w14:textId="77777777" w:rsidTr="00614FDC">
        <w:tc>
          <w:tcPr>
            <w:tcW w:w="1190" w:type="pct"/>
            <w:tcBorders>
              <w:bottom w:val="single" w:sz="4" w:space="0" w:color="auto"/>
            </w:tcBorders>
            <w:shd w:val="clear" w:color="auto" w:fill="55184F"/>
            <w:vAlign w:val="center"/>
          </w:tcPr>
          <w:p w14:paraId="4292AF4E" w14:textId="77777777" w:rsidR="00614FDC" w:rsidRPr="00614FDC" w:rsidRDefault="00614FDC" w:rsidP="00614FDC">
            <w:pPr>
              <w:pStyle w:val="APVMATableHead"/>
            </w:pPr>
            <w:r w:rsidRPr="00614FDC">
              <w:t>Life stage</w:t>
            </w:r>
          </w:p>
        </w:tc>
        <w:tc>
          <w:tcPr>
            <w:tcW w:w="1390" w:type="pct"/>
            <w:tcBorders>
              <w:bottom w:val="single" w:sz="4" w:space="0" w:color="auto"/>
            </w:tcBorders>
            <w:shd w:val="clear" w:color="auto" w:fill="55184F"/>
            <w:vAlign w:val="center"/>
          </w:tcPr>
          <w:p w14:paraId="105C2AAA" w14:textId="77777777" w:rsidR="00614FDC" w:rsidRPr="00614FDC" w:rsidRDefault="00614FDC" w:rsidP="00614FDC">
            <w:pPr>
              <w:pStyle w:val="APVMATableHead"/>
            </w:pPr>
            <w:r w:rsidRPr="00614FDC">
              <w:t>Exposure Route</w:t>
            </w:r>
          </w:p>
        </w:tc>
        <w:tc>
          <w:tcPr>
            <w:tcW w:w="821" w:type="pct"/>
            <w:tcBorders>
              <w:bottom w:val="single" w:sz="4" w:space="0" w:color="auto"/>
            </w:tcBorders>
            <w:shd w:val="clear" w:color="auto" w:fill="55184F"/>
            <w:vAlign w:val="center"/>
          </w:tcPr>
          <w:p w14:paraId="3ADD81BE" w14:textId="77777777" w:rsidR="00614FDC" w:rsidRPr="00614FDC" w:rsidRDefault="00614FDC" w:rsidP="00614FDC">
            <w:pPr>
              <w:pStyle w:val="APVMATableHeadRight"/>
            </w:pPr>
            <w:r w:rsidRPr="00614FDC">
              <w:t>Dermal</w:t>
            </w:r>
          </w:p>
        </w:tc>
        <w:tc>
          <w:tcPr>
            <w:tcW w:w="800" w:type="pct"/>
            <w:tcBorders>
              <w:bottom w:val="single" w:sz="4" w:space="0" w:color="auto"/>
            </w:tcBorders>
            <w:shd w:val="clear" w:color="auto" w:fill="55184F"/>
            <w:vAlign w:val="center"/>
          </w:tcPr>
          <w:p w14:paraId="5EC72286" w14:textId="77777777" w:rsidR="00614FDC" w:rsidRPr="00614FDC" w:rsidRDefault="00614FDC" w:rsidP="00614FDC">
            <w:pPr>
              <w:pStyle w:val="APVMATableHeadRight"/>
            </w:pPr>
            <w:r w:rsidRPr="00614FDC">
              <w:t>Oral</w:t>
            </w:r>
          </w:p>
        </w:tc>
        <w:tc>
          <w:tcPr>
            <w:tcW w:w="799" w:type="pct"/>
            <w:tcBorders>
              <w:bottom w:val="single" w:sz="4" w:space="0" w:color="auto"/>
            </w:tcBorders>
            <w:shd w:val="clear" w:color="auto" w:fill="55184F"/>
            <w:vAlign w:val="center"/>
          </w:tcPr>
          <w:p w14:paraId="188459FB" w14:textId="77777777" w:rsidR="00614FDC" w:rsidRPr="00614FDC" w:rsidRDefault="00614FDC" w:rsidP="00614FDC">
            <w:pPr>
              <w:pStyle w:val="APVMATableHeadRight"/>
            </w:pPr>
            <w:r w:rsidRPr="00614FDC">
              <w:t>Aggregate</w:t>
            </w:r>
          </w:p>
        </w:tc>
      </w:tr>
      <w:tr w:rsidR="00614FDC" w:rsidRPr="00246CE6" w14:paraId="0FEF8E67" w14:textId="77777777" w:rsidTr="00614FDC">
        <w:tc>
          <w:tcPr>
            <w:tcW w:w="1190" w:type="pct"/>
            <w:vMerge w:val="restart"/>
            <w:tcBorders>
              <w:top w:val="single" w:sz="4" w:space="0" w:color="auto"/>
              <w:bottom w:val="single" w:sz="4" w:space="0" w:color="auto"/>
            </w:tcBorders>
            <w:vAlign w:val="center"/>
          </w:tcPr>
          <w:p w14:paraId="518D0ED3" w14:textId="77777777" w:rsidR="00614FDC" w:rsidRPr="00614FDC" w:rsidRDefault="00614FDC" w:rsidP="00614FDC">
            <w:pPr>
              <w:pStyle w:val="APVMATableText"/>
            </w:pPr>
            <w:r w:rsidRPr="00614FDC">
              <w:t>Adult</w:t>
            </w:r>
          </w:p>
        </w:tc>
        <w:tc>
          <w:tcPr>
            <w:tcW w:w="1390" w:type="pct"/>
            <w:tcBorders>
              <w:top w:val="single" w:sz="4" w:space="0" w:color="auto"/>
              <w:bottom w:val="single" w:sz="4" w:space="0" w:color="auto"/>
            </w:tcBorders>
            <w:vAlign w:val="center"/>
          </w:tcPr>
          <w:p w14:paraId="2B7E8D72" w14:textId="77777777" w:rsidR="00614FDC" w:rsidRPr="00614FDC" w:rsidRDefault="00614FDC" w:rsidP="00614FDC">
            <w:pPr>
              <w:pStyle w:val="APVMATableText"/>
            </w:pPr>
            <w:r w:rsidRPr="00614FDC">
              <w:t>Exposure (mg/kg bw)</w:t>
            </w:r>
          </w:p>
        </w:tc>
        <w:tc>
          <w:tcPr>
            <w:tcW w:w="821" w:type="pct"/>
            <w:tcBorders>
              <w:top w:val="single" w:sz="4" w:space="0" w:color="auto"/>
              <w:bottom w:val="single" w:sz="4" w:space="0" w:color="auto"/>
            </w:tcBorders>
            <w:vAlign w:val="center"/>
          </w:tcPr>
          <w:p w14:paraId="31050B42" w14:textId="77777777" w:rsidR="00614FDC" w:rsidRPr="00246CE6" w:rsidRDefault="00614FDC" w:rsidP="00614FDC">
            <w:pPr>
              <w:pStyle w:val="APVMATableTextRight"/>
            </w:pPr>
            <w:r>
              <w:t>0.844</w:t>
            </w:r>
          </w:p>
        </w:tc>
        <w:tc>
          <w:tcPr>
            <w:tcW w:w="800" w:type="pct"/>
            <w:tcBorders>
              <w:top w:val="single" w:sz="4" w:space="0" w:color="auto"/>
              <w:bottom w:val="single" w:sz="4" w:space="0" w:color="auto"/>
            </w:tcBorders>
            <w:vAlign w:val="center"/>
          </w:tcPr>
          <w:p w14:paraId="298DA956" w14:textId="77777777" w:rsidR="00614FDC" w:rsidRPr="00246CE6" w:rsidRDefault="00614FDC" w:rsidP="00614FDC">
            <w:pPr>
              <w:pStyle w:val="APVMATableTextRight"/>
            </w:pPr>
            <w:r>
              <w:t>NC</w:t>
            </w:r>
          </w:p>
        </w:tc>
        <w:tc>
          <w:tcPr>
            <w:tcW w:w="799" w:type="pct"/>
            <w:tcBorders>
              <w:top w:val="single" w:sz="4" w:space="0" w:color="auto"/>
              <w:bottom w:val="single" w:sz="4" w:space="0" w:color="auto"/>
            </w:tcBorders>
            <w:vAlign w:val="center"/>
          </w:tcPr>
          <w:p w14:paraId="3AA61139" w14:textId="77777777" w:rsidR="00614FDC" w:rsidRPr="00246CE6" w:rsidRDefault="00614FDC" w:rsidP="00614FDC">
            <w:pPr>
              <w:pStyle w:val="APVMATableTextRight"/>
            </w:pPr>
            <w:r w:rsidRPr="00246CE6">
              <w:t>-</w:t>
            </w:r>
          </w:p>
        </w:tc>
      </w:tr>
      <w:tr w:rsidR="00614FDC" w:rsidRPr="00246CE6" w14:paraId="4E613286" w14:textId="77777777" w:rsidTr="00614FDC">
        <w:tc>
          <w:tcPr>
            <w:tcW w:w="1190" w:type="pct"/>
            <w:vMerge/>
            <w:tcBorders>
              <w:bottom w:val="single" w:sz="4" w:space="0" w:color="auto"/>
            </w:tcBorders>
            <w:vAlign w:val="center"/>
          </w:tcPr>
          <w:p w14:paraId="7436BEF6" w14:textId="77777777" w:rsidR="00614FDC" w:rsidRPr="00614FDC" w:rsidRDefault="00614FDC" w:rsidP="00614FDC">
            <w:pPr>
              <w:pStyle w:val="APVMATableText"/>
            </w:pPr>
          </w:p>
        </w:tc>
        <w:tc>
          <w:tcPr>
            <w:tcW w:w="1390" w:type="pct"/>
            <w:tcBorders>
              <w:top w:val="single" w:sz="4" w:space="0" w:color="auto"/>
              <w:bottom w:val="single" w:sz="4" w:space="0" w:color="auto"/>
            </w:tcBorders>
            <w:vAlign w:val="center"/>
          </w:tcPr>
          <w:p w14:paraId="7348D063" w14:textId="77777777" w:rsidR="00614FDC" w:rsidRPr="00614FDC" w:rsidRDefault="00614FDC" w:rsidP="00614FDC">
            <w:pPr>
              <w:pStyle w:val="APVMATableText"/>
            </w:pPr>
            <w:r w:rsidRPr="00614FDC">
              <w:t>MOE</w:t>
            </w:r>
          </w:p>
        </w:tc>
        <w:tc>
          <w:tcPr>
            <w:tcW w:w="821" w:type="pct"/>
            <w:tcBorders>
              <w:top w:val="single" w:sz="4" w:space="0" w:color="auto"/>
              <w:bottom w:val="single" w:sz="4" w:space="0" w:color="auto"/>
            </w:tcBorders>
            <w:shd w:val="clear" w:color="auto" w:fill="auto"/>
            <w:vAlign w:val="center"/>
          </w:tcPr>
          <w:p w14:paraId="4B6F4AE5" w14:textId="77777777" w:rsidR="00614FDC" w:rsidRPr="006F6FBB" w:rsidRDefault="00614FDC" w:rsidP="00614FDC">
            <w:pPr>
              <w:pStyle w:val="APVMATableTextRight"/>
              <w:rPr>
                <w:b/>
              </w:rPr>
            </w:pPr>
            <w:r>
              <w:rPr>
                <w:b/>
              </w:rPr>
              <w:t>1 185</w:t>
            </w:r>
          </w:p>
        </w:tc>
        <w:tc>
          <w:tcPr>
            <w:tcW w:w="800" w:type="pct"/>
            <w:tcBorders>
              <w:top w:val="single" w:sz="4" w:space="0" w:color="auto"/>
              <w:bottom w:val="single" w:sz="4" w:space="0" w:color="auto"/>
            </w:tcBorders>
            <w:shd w:val="clear" w:color="auto" w:fill="auto"/>
            <w:vAlign w:val="center"/>
          </w:tcPr>
          <w:p w14:paraId="07990072" w14:textId="77777777" w:rsidR="00614FDC" w:rsidRPr="006F6FBB" w:rsidRDefault="00614FDC" w:rsidP="00614FDC">
            <w:pPr>
              <w:pStyle w:val="APVMATableTextRight"/>
              <w:rPr>
                <w:b/>
              </w:rPr>
            </w:pPr>
            <w:r>
              <w:rPr>
                <w:b/>
              </w:rPr>
              <w:t>NC</w:t>
            </w:r>
          </w:p>
        </w:tc>
        <w:tc>
          <w:tcPr>
            <w:tcW w:w="799" w:type="pct"/>
            <w:tcBorders>
              <w:top w:val="single" w:sz="4" w:space="0" w:color="auto"/>
              <w:bottom w:val="single" w:sz="4" w:space="0" w:color="auto"/>
            </w:tcBorders>
            <w:shd w:val="clear" w:color="auto" w:fill="auto"/>
            <w:vAlign w:val="center"/>
          </w:tcPr>
          <w:p w14:paraId="13B2D34F" w14:textId="77777777" w:rsidR="00614FDC" w:rsidRPr="006F6FBB" w:rsidRDefault="00614FDC" w:rsidP="00614FDC">
            <w:pPr>
              <w:pStyle w:val="APVMATableTextRight"/>
              <w:rPr>
                <w:b/>
              </w:rPr>
            </w:pPr>
            <w:r>
              <w:rPr>
                <w:b/>
              </w:rPr>
              <w:t>NC</w:t>
            </w:r>
          </w:p>
        </w:tc>
      </w:tr>
      <w:tr w:rsidR="00614FDC" w:rsidRPr="00246CE6" w14:paraId="07D34EC0" w14:textId="77777777" w:rsidTr="00614FDC">
        <w:tc>
          <w:tcPr>
            <w:tcW w:w="1190" w:type="pct"/>
            <w:vMerge w:val="restart"/>
            <w:tcBorders>
              <w:top w:val="single" w:sz="4" w:space="0" w:color="auto"/>
            </w:tcBorders>
            <w:vAlign w:val="center"/>
          </w:tcPr>
          <w:p w14:paraId="01DC1AB2" w14:textId="77777777" w:rsidR="00614FDC" w:rsidRPr="00614FDC" w:rsidRDefault="00614FDC" w:rsidP="00614FDC">
            <w:pPr>
              <w:pStyle w:val="APVMATableText"/>
            </w:pPr>
            <w:r w:rsidRPr="00614FDC">
              <w:t>Child</w:t>
            </w:r>
          </w:p>
        </w:tc>
        <w:tc>
          <w:tcPr>
            <w:tcW w:w="1390" w:type="pct"/>
            <w:tcBorders>
              <w:top w:val="single" w:sz="4" w:space="0" w:color="auto"/>
              <w:bottom w:val="single" w:sz="4" w:space="0" w:color="auto"/>
            </w:tcBorders>
            <w:vAlign w:val="center"/>
          </w:tcPr>
          <w:p w14:paraId="73F8D43C" w14:textId="77777777" w:rsidR="00614FDC" w:rsidRPr="00614FDC" w:rsidRDefault="00614FDC" w:rsidP="00614FDC">
            <w:pPr>
              <w:pStyle w:val="APVMATableText"/>
            </w:pPr>
            <w:r w:rsidRPr="00614FDC">
              <w:t>Exposure (mg/kg bw)</w:t>
            </w:r>
          </w:p>
        </w:tc>
        <w:tc>
          <w:tcPr>
            <w:tcW w:w="821" w:type="pct"/>
            <w:tcBorders>
              <w:top w:val="single" w:sz="4" w:space="0" w:color="auto"/>
              <w:bottom w:val="single" w:sz="4" w:space="0" w:color="auto"/>
            </w:tcBorders>
            <w:vAlign w:val="center"/>
          </w:tcPr>
          <w:p w14:paraId="2BF2FD22" w14:textId="77777777" w:rsidR="00614FDC" w:rsidRPr="00246CE6" w:rsidRDefault="00614FDC" w:rsidP="00614FDC">
            <w:pPr>
              <w:pStyle w:val="APVMATableTextRight"/>
            </w:pPr>
            <w:r>
              <w:t>1.61</w:t>
            </w:r>
          </w:p>
        </w:tc>
        <w:tc>
          <w:tcPr>
            <w:tcW w:w="800" w:type="pct"/>
            <w:tcBorders>
              <w:top w:val="single" w:sz="4" w:space="0" w:color="auto"/>
              <w:bottom w:val="single" w:sz="4" w:space="0" w:color="auto"/>
            </w:tcBorders>
            <w:vAlign w:val="center"/>
          </w:tcPr>
          <w:p w14:paraId="23E5CB28" w14:textId="77777777" w:rsidR="00614FDC" w:rsidRPr="00246CE6" w:rsidRDefault="00614FDC" w:rsidP="00614FDC">
            <w:pPr>
              <w:pStyle w:val="APVMATableTextRight"/>
            </w:pPr>
            <w:r>
              <w:t>0.0332</w:t>
            </w:r>
          </w:p>
        </w:tc>
        <w:tc>
          <w:tcPr>
            <w:tcW w:w="799" w:type="pct"/>
            <w:tcBorders>
              <w:top w:val="single" w:sz="4" w:space="0" w:color="auto"/>
              <w:bottom w:val="single" w:sz="4" w:space="0" w:color="auto"/>
            </w:tcBorders>
            <w:vAlign w:val="center"/>
          </w:tcPr>
          <w:p w14:paraId="41AF9426" w14:textId="77777777" w:rsidR="00614FDC" w:rsidRPr="00246CE6" w:rsidRDefault="00614FDC" w:rsidP="00614FDC">
            <w:pPr>
              <w:pStyle w:val="APVMATableTextRight"/>
            </w:pPr>
            <w:r w:rsidRPr="00246CE6">
              <w:t>-</w:t>
            </w:r>
          </w:p>
        </w:tc>
      </w:tr>
      <w:tr w:rsidR="00614FDC" w:rsidRPr="00246CE6" w14:paraId="37EBDDA8" w14:textId="77777777" w:rsidTr="00614FDC">
        <w:tc>
          <w:tcPr>
            <w:tcW w:w="1190" w:type="pct"/>
            <w:vMerge/>
            <w:tcBorders>
              <w:bottom w:val="single" w:sz="4" w:space="0" w:color="auto"/>
            </w:tcBorders>
            <w:vAlign w:val="center"/>
          </w:tcPr>
          <w:p w14:paraId="5080C02A" w14:textId="77777777" w:rsidR="00614FDC" w:rsidRPr="00614FDC" w:rsidRDefault="00614FDC" w:rsidP="00614FDC">
            <w:pPr>
              <w:pStyle w:val="APVMATableText"/>
            </w:pPr>
          </w:p>
        </w:tc>
        <w:tc>
          <w:tcPr>
            <w:tcW w:w="1390" w:type="pct"/>
            <w:tcBorders>
              <w:top w:val="single" w:sz="4" w:space="0" w:color="auto"/>
              <w:bottom w:val="single" w:sz="4" w:space="0" w:color="auto"/>
            </w:tcBorders>
            <w:vAlign w:val="center"/>
          </w:tcPr>
          <w:p w14:paraId="7658EFBC" w14:textId="77777777" w:rsidR="00614FDC" w:rsidRPr="00614FDC" w:rsidRDefault="00614FDC" w:rsidP="00614FDC">
            <w:pPr>
              <w:pStyle w:val="APVMATableText"/>
            </w:pPr>
            <w:r w:rsidRPr="00614FDC">
              <w:t>MOE</w:t>
            </w:r>
          </w:p>
        </w:tc>
        <w:tc>
          <w:tcPr>
            <w:tcW w:w="821" w:type="pct"/>
            <w:tcBorders>
              <w:top w:val="single" w:sz="4" w:space="0" w:color="auto"/>
              <w:bottom w:val="single" w:sz="4" w:space="0" w:color="auto"/>
            </w:tcBorders>
            <w:shd w:val="clear" w:color="auto" w:fill="auto"/>
            <w:vAlign w:val="center"/>
          </w:tcPr>
          <w:p w14:paraId="4CF1EF64" w14:textId="77777777" w:rsidR="00614FDC" w:rsidRPr="006F6FBB" w:rsidRDefault="00614FDC" w:rsidP="00614FDC">
            <w:pPr>
              <w:pStyle w:val="APVMATableTextRight"/>
              <w:rPr>
                <w:b/>
              </w:rPr>
            </w:pPr>
            <w:r>
              <w:rPr>
                <w:b/>
              </w:rPr>
              <w:t>621</w:t>
            </w:r>
          </w:p>
        </w:tc>
        <w:tc>
          <w:tcPr>
            <w:tcW w:w="800" w:type="pct"/>
            <w:tcBorders>
              <w:top w:val="single" w:sz="4" w:space="0" w:color="auto"/>
              <w:bottom w:val="single" w:sz="4" w:space="0" w:color="auto"/>
            </w:tcBorders>
            <w:shd w:val="clear" w:color="auto" w:fill="auto"/>
            <w:vAlign w:val="center"/>
          </w:tcPr>
          <w:p w14:paraId="78799EF9" w14:textId="77777777" w:rsidR="00614FDC" w:rsidRPr="006F6FBB" w:rsidRDefault="00614FDC" w:rsidP="00614FDC">
            <w:pPr>
              <w:pStyle w:val="APVMATableTextRight"/>
              <w:rPr>
                <w:b/>
              </w:rPr>
            </w:pPr>
            <w:r>
              <w:rPr>
                <w:b/>
              </w:rPr>
              <w:t>151</w:t>
            </w:r>
          </w:p>
        </w:tc>
        <w:tc>
          <w:tcPr>
            <w:tcW w:w="799" w:type="pct"/>
            <w:tcBorders>
              <w:top w:val="single" w:sz="4" w:space="0" w:color="auto"/>
              <w:bottom w:val="single" w:sz="4" w:space="0" w:color="auto"/>
            </w:tcBorders>
            <w:shd w:val="clear" w:color="auto" w:fill="auto"/>
            <w:vAlign w:val="center"/>
          </w:tcPr>
          <w:p w14:paraId="6CD4B9E1" w14:textId="77777777" w:rsidR="00614FDC" w:rsidRPr="006F6FBB" w:rsidRDefault="00614FDC" w:rsidP="00614FDC">
            <w:pPr>
              <w:pStyle w:val="APVMATableTextRight"/>
              <w:rPr>
                <w:b/>
              </w:rPr>
            </w:pPr>
            <w:r>
              <w:rPr>
                <w:b/>
              </w:rPr>
              <w:t>121</w:t>
            </w:r>
          </w:p>
        </w:tc>
      </w:tr>
    </w:tbl>
    <w:p w14:paraId="6EA345AD" w14:textId="34EB76AC" w:rsidR="00614FDC" w:rsidRPr="00614FDC" w:rsidRDefault="00614FDC" w:rsidP="00614FDC">
      <w:pPr>
        <w:pStyle w:val="NormalText"/>
      </w:pPr>
      <w:r w:rsidRPr="00614FDC">
        <w:t xml:space="preserve">For children potentially ingesting granule material after application, it was estimated that the likelihood of ingestion would be minimised by the label instructions for use, which specify that granules are to be watered into the lawn after application. Ingestion is considered to be an accidental event, rather than the result of routine behaviour. It was </w:t>
      </w:r>
      <w:r w:rsidR="003E2371">
        <w:t>estimated that ingestion of 300 </w:t>
      </w:r>
      <w:r w:rsidRPr="00614FDC">
        <w:t>mg of granule material would result in 2,4-D exposur</w:t>
      </w:r>
      <w:r w:rsidR="003E2371">
        <w:t>e of around 34 per cent of the acute reference d</w:t>
      </w:r>
      <w:r w:rsidRPr="00614FDC">
        <w:t>ose, which would not be expected to cause any acute systemic toxicity.</w:t>
      </w:r>
    </w:p>
    <w:p w14:paraId="08B50147" w14:textId="77777777" w:rsidR="00614FDC" w:rsidRDefault="00614FDC" w:rsidP="00614FDC">
      <w:pPr>
        <w:pStyle w:val="Heading2"/>
      </w:pPr>
      <w:bookmarkStart w:id="55" w:name="_Toc49763095"/>
      <w:r>
        <w:t>Recommendations</w:t>
      </w:r>
      <w:bookmarkEnd w:id="55"/>
    </w:p>
    <w:p w14:paraId="22FEA4FC" w14:textId="28ADC7BE" w:rsidR="00614FDC" w:rsidRPr="006F6FBB" w:rsidRDefault="00614FDC" w:rsidP="00614FDC">
      <w:pPr>
        <w:pStyle w:val="NormalText"/>
      </w:pPr>
      <w:r w:rsidRPr="006F6FBB">
        <w:t xml:space="preserve">The worker health and safety component of the Review Technical Report concluded </w:t>
      </w:r>
      <w:r w:rsidR="003E2371">
        <w:t xml:space="preserve">that the APVMA is satisfied </w:t>
      </w:r>
      <w:r w:rsidRPr="006F6FBB">
        <w:t>the use of 2,4-D does not pose an unacceptable risk to human health provided the following are ensured:</w:t>
      </w:r>
    </w:p>
    <w:p w14:paraId="1E0C2720" w14:textId="0799F0F1" w:rsidR="00614FDC" w:rsidRDefault="003E2371" w:rsidP="00614FDC">
      <w:pPr>
        <w:pStyle w:val="Bullet1"/>
      </w:pPr>
      <w:r>
        <w:t>L</w:t>
      </w:r>
      <w:r w:rsidR="00614FDC">
        <w:t>abel recommendations for suitable combinations of clothing, personal and/or respiratory protective equipment will limit the exposure of workers preparing spray mixture from 2,4-D products or applying 2,4-D by aerial or groundboom spray, orchard airblast and hand-held spray equipment to levels which will pose negligible risks of adverse effects on their health and safety</w:t>
      </w:r>
      <w:r>
        <w:t>.</w:t>
      </w:r>
    </w:p>
    <w:p w14:paraId="5345A65A" w14:textId="761959C2" w:rsidR="00614FDC" w:rsidRDefault="003E2371" w:rsidP="00614FDC">
      <w:pPr>
        <w:pStyle w:val="Bullet1"/>
      </w:pPr>
      <w:r>
        <w:t>A</w:t>
      </w:r>
      <w:r w:rsidR="00614FDC">
        <w:t>dditional limitations are required on formulations with 2,4-D DEA, including restrictions on use rates and certain equipment, in particular the elimination of use by backpack spray</w:t>
      </w:r>
      <w:r>
        <w:t>.</w:t>
      </w:r>
    </w:p>
    <w:p w14:paraId="320BBF96" w14:textId="5FE0EF0D" w:rsidR="00614FDC" w:rsidRDefault="003E2371" w:rsidP="00614FDC">
      <w:pPr>
        <w:pStyle w:val="Bullet1"/>
      </w:pPr>
      <w:r>
        <w:t>T</w:t>
      </w:r>
      <w:r w:rsidR="00614FDC">
        <w:t>he use of 2,4-D products by backpack spray must be limite</w:t>
      </w:r>
      <w:r>
        <w:t>d to a maximum work rate of 4.0 </w:t>
      </w:r>
      <w:r w:rsidR="00614FDC">
        <w:t xml:space="preserve">kg </w:t>
      </w:r>
      <w:r w:rsidR="00614FDC" w:rsidRPr="00846054">
        <w:t>acid equivalent</w:t>
      </w:r>
      <w:r w:rsidR="00614FDC">
        <w:t>/day to limit potential exposure to dioxins</w:t>
      </w:r>
      <w:r>
        <w:t>.</w:t>
      </w:r>
    </w:p>
    <w:p w14:paraId="07C19EC2" w14:textId="16CB6213" w:rsidR="00614FDC" w:rsidRDefault="003E2371" w:rsidP="00614FDC">
      <w:pPr>
        <w:pStyle w:val="Bullet1"/>
      </w:pPr>
      <w:r>
        <w:t>T</w:t>
      </w:r>
      <w:r w:rsidR="00614FDC">
        <w:t>he current uses of 2,4-D (except 2,4-D DEA) on most agricultural crops and in non-agricultural situations do not pose unacceptable exposures or risks of toxicity to workers re-entering and performing inspection, harvesting or maintenance activities in treated areas after the spray has dried. If re-entering treated areas before the spray has dried, workers should wear overalls, elbow-length gloves and water-resistant footwear</w:t>
      </w:r>
      <w:r>
        <w:t>.</w:t>
      </w:r>
    </w:p>
    <w:p w14:paraId="29F433F9" w14:textId="43DA5678" w:rsidR="00614FDC" w:rsidRDefault="00614FDC" w:rsidP="00614FDC">
      <w:pPr>
        <w:pStyle w:val="Bullet1"/>
      </w:pPr>
      <w:r>
        <w:t>For hand-harvesting of sugar cane, a re-entry period of one day is required to provide an adequate margin of safety in relation to dioxin exposures</w:t>
      </w:r>
      <w:r w:rsidR="003E2371">
        <w:t>.</w:t>
      </w:r>
    </w:p>
    <w:p w14:paraId="187A937A" w14:textId="3E7A9E97" w:rsidR="00614FDC" w:rsidRDefault="003E2371" w:rsidP="00614FDC">
      <w:pPr>
        <w:pStyle w:val="Bullet1"/>
      </w:pPr>
      <w:r>
        <w:t>W</w:t>
      </w:r>
      <w:r w:rsidR="00614FDC">
        <w:t>hen applied by liquid spray at up to the current maximum registered label rate, 2,4-D will not cause adverse effects on the health of bystanders exposed via foliar residues deposited by spray-drift within areas adjacent to application sites</w:t>
      </w:r>
      <w:r>
        <w:t>.</w:t>
      </w:r>
    </w:p>
    <w:p w14:paraId="317875C1" w14:textId="619C955D" w:rsidR="00614FDC" w:rsidRDefault="003E2371" w:rsidP="00614FDC">
      <w:pPr>
        <w:pStyle w:val="Bullet1"/>
      </w:pPr>
      <w:r>
        <w:t>W</w:t>
      </w:r>
      <w:r w:rsidR="00614FDC">
        <w:t>hen applied to turf in locations such as sports facilities, parks or home gardens at up to the currently registered maximum label rate, 2,4-D poses negligible risk of adverse effects on the health of members of the public during recreational activities</w:t>
      </w:r>
      <w:r>
        <w:t>.</w:t>
      </w:r>
    </w:p>
    <w:p w14:paraId="754A3D0F" w14:textId="7BCAEB99" w:rsidR="00614FDC" w:rsidRDefault="003E2371" w:rsidP="00614FDC">
      <w:pPr>
        <w:pStyle w:val="Bullet1"/>
      </w:pPr>
      <w:r>
        <w:lastRenderedPageBreak/>
        <w:t>T</w:t>
      </w:r>
      <w:r w:rsidR="00614FDC">
        <w:t>he human health risks associated with spray drift exposures are considered to be negligible. Risk mitigation is not required for these exposures</w:t>
      </w:r>
      <w:r>
        <w:t>.</w:t>
      </w:r>
    </w:p>
    <w:p w14:paraId="3C156162" w14:textId="0C50B2F9" w:rsidR="00614FDC" w:rsidRDefault="003E2371" w:rsidP="00614FDC">
      <w:pPr>
        <w:pStyle w:val="Bullet1"/>
      </w:pPr>
      <w:r>
        <w:t>T</w:t>
      </w:r>
      <w:r w:rsidR="00614FDC">
        <w:t>aking into consideration the potential toxicological hazard, the first aid instructions and safety directions on 2,4-D product labels require updating</w:t>
      </w:r>
      <w:r w:rsidR="00614FDC">
        <w:rPr>
          <w:rStyle w:val="CommentReference"/>
        </w:rPr>
        <w:t>.</w:t>
      </w:r>
    </w:p>
    <w:p w14:paraId="1B45CD09" w14:textId="5E091DFA" w:rsidR="00614FDC" w:rsidRDefault="00614FDC" w:rsidP="00614FDC">
      <w:pPr>
        <w:pStyle w:val="NormalText"/>
        <w:sectPr w:rsidR="00614FDC">
          <w:pgSz w:w="11906" w:h="16838" w:code="9"/>
          <w:pgMar w:top="2835" w:right="1134" w:bottom="1134" w:left="1134" w:header="1701" w:footer="680" w:gutter="0"/>
          <w:cols w:space="708"/>
          <w:docGrid w:linePitch="360"/>
        </w:sectPr>
      </w:pPr>
      <w:r w:rsidRPr="00F71F9B">
        <w:t>Overall, 2,4-D products when used according to the new required label elements shown in section 9 will not cause unacceptable exposures, hazards or risks associated with 2,4-D active constituents. This conclusion also applies to hazards or risks associated with exposure to impurities present in 2,4-D active constituents.</w:t>
      </w:r>
    </w:p>
    <w:p w14:paraId="5FD7A357" w14:textId="77777777" w:rsidR="00614FDC" w:rsidRDefault="00614FDC" w:rsidP="00614FDC">
      <w:pPr>
        <w:pStyle w:val="Heading1"/>
      </w:pPr>
      <w:bookmarkStart w:id="56" w:name="_Toc49763096"/>
      <w:r>
        <w:lastRenderedPageBreak/>
        <w:t>Environment</w:t>
      </w:r>
      <w:bookmarkEnd w:id="56"/>
    </w:p>
    <w:p w14:paraId="6EA22EF9" w14:textId="77777777" w:rsidR="00614FDC" w:rsidRPr="00614FDC" w:rsidRDefault="00614FDC" w:rsidP="00614FDC">
      <w:pPr>
        <w:pStyle w:val="NormalText"/>
      </w:pPr>
      <w:r w:rsidRPr="00614FDC">
        <w:t>The APVMA published a Preliminary Review Finding (Environment) (Part 1) document in 2006. This PRF contained a preliminary assessment of all forms of 2,4-D (acid, salts and esters) and a refined risk assessment for the high volatile esters. A further report was published in 2013, an annex to the Part 1 PRF, and as result of the PRF and Annex, most of the high volatile ester products were cancelled. This report focuses on the low and non-volatile forms of 2,4-D (acid, salts and EHE).</w:t>
      </w:r>
    </w:p>
    <w:p w14:paraId="5EF0F5A6" w14:textId="77777777" w:rsidR="00614FDC" w:rsidRPr="00614FDC" w:rsidRDefault="00614FDC" w:rsidP="00614FDC">
      <w:pPr>
        <w:pStyle w:val="NormalText"/>
      </w:pPr>
      <w:r w:rsidRPr="00614FDC">
        <w:t>Following a data call-in in July 2015, 53 new studies were provided on the environmental fate, behaviour and ecotoxicity of 2,4-D acid, salts and EHE. The majority of these were assessed by the European Union and the remainder by the APVMA. This assessment considers the outcomes of the new data to determine whether the information adds to or changes the 2006 conclusions in relation to 2,4-D acid, salts and EHE. In this regard, no new data were provided with respect to high volatile esters (HVEs) so no changes are required for previous assessment relating to these forms of 2,4-D. Since the 2006 assessment of 2,4-D salts and low volatile esters, there have been significant advancements in methodology for aspects of risk assessment.</w:t>
      </w:r>
    </w:p>
    <w:p w14:paraId="5D0CD06C" w14:textId="77777777" w:rsidR="00614FDC" w:rsidRPr="00614FDC" w:rsidRDefault="00614FDC" w:rsidP="00614FDC">
      <w:pPr>
        <w:pStyle w:val="NormalText"/>
      </w:pPr>
      <w:r w:rsidRPr="00614FDC">
        <w:t>The environmental assessment characterised the environmental fate and behaviour of 2,4-D, and its effects and associated risks to non-target species associated with 2,4-D product use. The assessment considered dietary exposure of terrestrial vertebrates, direct and indirect exposure of aquatic species, contact and/or oral exposure of non-target arthropods including bees, exposure of soil organisms within the treatment area, and spray drift exposure of non-target terrestrial plants.</w:t>
      </w:r>
    </w:p>
    <w:p w14:paraId="4FA4A762" w14:textId="77777777" w:rsidR="00614FDC" w:rsidRDefault="00614FDC" w:rsidP="00614FDC">
      <w:pPr>
        <w:pStyle w:val="Heading2"/>
      </w:pPr>
      <w:bookmarkStart w:id="57" w:name="_Toc49763097"/>
      <w:r>
        <w:t>Fate and behaviour</w:t>
      </w:r>
      <w:bookmarkEnd w:id="57"/>
    </w:p>
    <w:p w14:paraId="7AB646DF" w14:textId="77777777" w:rsidR="00614FDC" w:rsidRPr="00C770B4" w:rsidRDefault="00614FDC" w:rsidP="00614FDC">
      <w:pPr>
        <w:pStyle w:val="NormalText"/>
        <w:rPr>
          <w:szCs w:val="19"/>
        </w:rPr>
      </w:pPr>
      <w:r w:rsidRPr="00C770B4">
        <w:rPr>
          <w:szCs w:val="19"/>
        </w:rPr>
        <w:t xml:space="preserve">In support of the assessment for the review of 2,4-D, </w:t>
      </w:r>
      <w:r>
        <w:rPr>
          <w:szCs w:val="19"/>
        </w:rPr>
        <w:t>registrants</w:t>
      </w:r>
      <w:r w:rsidRPr="00C770B4">
        <w:rPr>
          <w:szCs w:val="19"/>
        </w:rPr>
        <w:t xml:space="preserve"> submitted a full range of laboratory environmental fate data for 2,4-D acid and some bridging laboratory data for the EHE and DMA forms of 2,4-D. In addition, a full suite of field dissipation studies were provided for 2,4-D 2-EHE and 2,4-D DMA. No field data were provided for any other ester or amine salt form of 2,4-D. The </w:t>
      </w:r>
      <w:r>
        <w:rPr>
          <w:szCs w:val="19"/>
        </w:rPr>
        <w:t xml:space="preserve">2006 </w:t>
      </w:r>
      <w:r w:rsidRPr="00C770B4">
        <w:rPr>
          <w:szCs w:val="19"/>
        </w:rPr>
        <w:t>PRF and its appendices contain detailed information characterising the environmental fate properties for 2,4-D acid, salts and esters.</w:t>
      </w:r>
    </w:p>
    <w:p w14:paraId="3DC9C4E9" w14:textId="45D7CDB4" w:rsidR="00614FDC" w:rsidRDefault="00614FDC" w:rsidP="00614FDC">
      <w:pPr>
        <w:pStyle w:val="NormalText"/>
      </w:pPr>
      <w:r>
        <w:rPr>
          <w:szCs w:val="19"/>
        </w:rPr>
        <w:t xml:space="preserve">In summary, </w:t>
      </w:r>
      <w:r w:rsidRPr="00FB6AB1">
        <w:rPr>
          <w:szCs w:val="19"/>
        </w:rPr>
        <w:t xml:space="preserve">2,4-D amine salts and 2,4-D esters are not persistent under most environmental conditions including those associated with </w:t>
      </w:r>
      <w:r>
        <w:rPr>
          <w:szCs w:val="19"/>
        </w:rPr>
        <w:t xml:space="preserve">typical </w:t>
      </w:r>
      <w:r w:rsidRPr="00FB6AB1">
        <w:rPr>
          <w:szCs w:val="19"/>
        </w:rPr>
        <w:t xml:space="preserve">agricultural conditions. 2,4-D amine salt dissociation is </w:t>
      </w:r>
      <w:r w:rsidR="003E2371">
        <w:rPr>
          <w:szCs w:val="19"/>
        </w:rPr>
        <w:t>expected to be instantaneous (&lt; three</w:t>
      </w:r>
      <w:r w:rsidRPr="00FB6AB1">
        <w:rPr>
          <w:szCs w:val="19"/>
        </w:rPr>
        <w:t xml:space="preserve"> minutes) under most environmental conditions. While the data reviewed tend to show de-esterification of 2,4-D EHE to 2,4-D acid under all conditions is not instantaneous, they do tend to demonstrate that 2,4-D esters in normal agriculture soil and natural water conditions are short</w:t>
      </w:r>
      <w:r>
        <w:rPr>
          <w:szCs w:val="19"/>
        </w:rPr>
        <w:t>-</w:t>
      </w:r>
      <w:r w:rsidR="003E2371">
        <w:rPr>
          <w:szCs w:val="19"/>
        </w:rPr>
        <w:t>lived compounds (&lt; one</w:t>
      </w:r>
      <w:r w:rsidRPr="00FB6AB1">
        <w:rPr>
          <w:szCs w:val="19"/>
        </w:rPr>
        <w:t xml:space="preserve"> week). Under these conditions, the environmental exposure from 2,4-D esters and 2,4-D amines is expected to be minimal in both terrestrial and aquatic environments. 2,4-D is more persistent than its esters and amine salts but is </w:t>
      </w:r>
      <w:r>
        <w:rPr>
          <w:szCs w:val="19"/>
        </w:rPr>
        <w:t>still considered not persistent with a</w:t>
      </w:r>
      <w:r>
        <w:t xml:space="preserve"> geometric mean DT</w:t>
      </w:r>
      <w:r w:rsidRPr="00FB6AB1">
        <w:rPr>
          <w:vertAlign w:val="subscript"/>
        </w:rPr>
        <w:t>50</w:t>
      </w:r>
      <w:r>
        <w:t xml:space="preserve"> value of 4.8 days under field conditions. Maximum DT</w:t>
      </w:r>
      <w:r w:rsidRPr="00FB6AB1">
        <w:rPr>
          <w:vertAlign w:val="subscript"/>
        </w:rPr>
        <w:t>50</w:t>
      </w:r>
      <w:r>
        <w:t xml:space="preserve"> values for the soil metabolites, 2,4-DCP and 2,4-DCA respectively were 7.3 days and 16 days, respectively.</w:t>
      </w:r>
    </w:p>
    <w:p w14:paraId="0093E7B4" w14:textId="4334AD01" w:rsidR="00614FDC" w:rsidRDefault="00614FDC" w:rsidP="00614FDC">
      <w:pPr>
        <w:pStyle w:val="NormalText"/>
      </w:pPr>
      <w:r w:rsidRPr="009609B6">
        <w:t>2,4-D has very high to medium mobility in s</w:t>
      </w:r>
      <w:r w:rsidR="003E2371">
        <w:t>oil with a mean Kf value of 1.</w:t>
      </w:r>
      <w:r w:rsidR="003E2371" w:rsidRPr="003E2371">
        <w:t>2</w:t>
      </w:r>
      <w:r w:rsidR="003E2371">
        <w:t> </w:t>
      </w:r>
      <w:r w:rsidRPr="003E2371">
        <w:t>L</w:t>
      </w:r>
      <w:r w:rsidRPr="009609B6">
        <w:t>/kg</w:t>
      </w:r>
      <w:r>
        <w:t xml:space="preserve"> (mean 1/n 0.79)</w:t>
      </w:r>
      <w:r w:rsidRPr="009609B6">
        <w:t>; however, modelling has indicated a low risk of migration to groundwater at rates up to 9000</w:t>
      </w:r>
      <w:r w:rsidR="003E2371">
        <w:t> g </w:t>
      </w:r>
      <w:r w:rsidRPr="009609B6">
        <w:t>ae/ha. The major metab</w:t>
      </w:r>
      <w:r w:rsidR="003E2371">
        <w:t>olites had mean Kf values of 15 </w:t>
      </w:r>
      <w:r w:rsidRPr="009609B6">
        <w:t>L/kg (2,4-DCP) and 19</w:t>
      </w:r>
      <w:r w:rsidR="003E2371">
        <w:t> </w:t>
      </w:r>
      <w:r w:rsidRPr="009609B6">
        <w:t>L/kg (2,4-DCA), which indicate they are not as mobile as the parent acid in the soil environment. In the aquatic environment, 2,4-D remains largely in the water phase.</w:t>
      </w:r>
    </w:p>
    <w:p w14:paraId="452C9BB0" w14:textId="77777777" w:rsidR="00614FDC" w:rsidRDefault="00614FDC" w:rsidP="00614FDC">
      <w:pPr>
        <w:pStyle w:val="Heading2"/>
      </w:pPr>
      <w:bookmarkStart w:id="58" w:name="_Toc49763098"/>
      <w:r>
        <w:lastRenderedPageBreak/>
        <w:t>Effects and associated risks to non-target species</w:t>
      </w:r>
      <w:bookmarkEnd w:id="58"/>
    </w:p>
    <w:p w14:paraId="5B5D8AB9" w14:textId="77777777" w:rsidR="00614FDC" w:rsidRDefault="00614FDC" w:rsidP="00614FDC">
      <w:pPr>
        <w:pStyle w:val="Heading3"/>
      </w:pPr>
      <w:bookmarkStart w:id="59" w:name="_Toc49763099"/>
      <w:r>
        <w:t>Terrestrial vertebrates</w:t>
      </w:r>
      <w:bookmarkEnd w:id="59"/>
    </w:p>
    <w:p w14:paraId="2E9FD411" w14:textId="574737E2" w:rsidR="00614FDC" w:rsidRDefault="00614FDC" w:rsidP="00614FDC">
      <w:pPr>
        <w:pStyle w:val="NormalText"/>
      </w:pPr>
      <w:r w:rsidRPr="00681192">
        <w:t>2,4-D is moderately toxic to mammals (LD</w:t>
      </w:r>
      <w:r w:rsidRPr="00814FD0">
        <w:rPr>
          <w:vertAlign w:val="subscript"/>
        </w:rPr>
        <w:t>50</w:t>
      </w:r>
      <w:r w:rsidR="003E2371">
        <w:t xml:space="preserve"> 485 mg </w:t>
      </w:r>
      <w:r w:rsidRPr="00681192">
        <w:t xml:space="preserve">ae/kg bw, </w:t>
      </w:r>
      <w:r w:rsidRPr="00814FD0">
        <w:rPr>
          <w:i/>
        </w:rPr>
        <w:t>Rattus norvegicus</w:t>
      </w:r>
      <w:r w:rsidRPr="00681192">
        <w:t>) and birds (geometric mean LD</w:t>
      </w:r>
      <w:r w:rsidRPr="00814FD0">
        <w:rPr>
          <w:vertAlign w:val="subscript"/>
        </w:rPr>
        <w:t>50</w:t>
      </w:r>
      <w:r w:rsidR="003E2371">
        <w:t xml:space="preserve"> 530 mg </w:t>
      </w:r>
      <w:r w:rsidRPr="00681192">
        <w:t>ae/kg bw, three species). Following long-term dietary exposure in reproductive toxicity studies, reduced offspring viability was observed in</w:t>
      </w:r>
      <w:r w:rsidR="003E2371">
        <w:t xml:space="preserve"> mammals at doses as low as 144 mg ac/kg bw/d (NOEL 21 </w:t>
      </w:r>
      <w:r w:rsidRPr="00681192">
        <w:t>mg</w:t>
      </w:r>
      <w:r w:rsidR="003E2371">
        <w:t> </w:t>
      </w:r>
      <w:r w:rsidRPr="00681192">
        <w:t xml:space="preserve">ae/kg bw/d, </w:t>
      </w:r>
      <w:r w:rsidRPr="00814FD0">
        <w:rPr>
          <w:i/>
        </w:rPr>
        <w:t>Rattus norvegicus</w:t>
      </w:r>
      <w:r w:rsidRPr="00681192">
        <w:t xml:space="preserve">), while no adverse effects were observed in birds at the </w:t>
      </w:r>
      <w:r w:rsidR="003E2371">
        <w:t>maximum dose tested (NOEL 100 </w:t>
      </w:r>
      <w:r w:rsidRPr="00681192">
        <w:t>mg</w:t>
      </w:r>
      <w:r w:rsidR="003E2371">
        <w:t> </w:t>
      </w:r>
      <w:r w:rsidRPr="00681192">
        <w:t>ae/</w:t>
      </w:r>
      <w:r w:rsidRPr="003E2371">
        <w:t>kg</w:t>
      </w:r>
      <w:r w:rsidR="003E2371">
        <w:t> </w:t>
      </w:r>
      <w:r w:rsidRPr="003E2371">
        <w:t>bw</w:t>
      </w:r>
      <w:r w:rsidRPr="00681192">
        <w:t>/d). Applying a risk index approach, acceptable risks to terrestrial vertebrates were determined to be acceptable up to a maximum application rate of 4500</w:t>
      </w:r>
      <w:r w:rsidR="003E2371">
        <w:t> </w:t>
      </w:r>
      <w:r w:rsidRPr="00681192">
        <w:t xml:space="preserve">g 2,4-D </w:t>
      </w:r>
      <w:r>
        <w:t>ae</w:t>
      </w:r>
      <w:r w:rsidRPr="00681192">
        <w:t xml:space="preserve"> per hectare.</w:t>
      </w:r>
    </w:p>
    <w:p w14:paraId="4497697E" w14:textId="77777777" w:rsidR="00614FDC" w:rsidRDefault="00614FDC" w:rsidP="00614FDC">
      <w:pPr>
        <w:pStyle w:val="Heading3"/>
      </w:pPr>
      <w:bookmarkStart w:id="60" w:name="_Toc49763100"/>
      <w:r>
        <w:t>Aquatic species</w:t>
      </w:r>
      <w:bookmarkEnd w:id="60"/>
    </w:p>
    <w:p w14:paraId="7FB6CE07" w14:textId="7A13F836" w:rsidR="00614FDC" w:rsidRDefault="00614FDC" w:rsidP="00614FDC">
      <w:pPr>
        <w:pStyle w:val="NormalText"/>
      </w:pPr>
      <w:r>
        <w:t>2,4-D has low toxicity to fish (lowest LC</w:t>
      </w:r>
      <w:r w:rsidRPr="002A0B6B">
        <w:rPr>
          <w:vertAlign w:val="subscript"/>
        </w:rPr>
        <w:t>50</w:t>
      </w:r>
      <w:r>
        <w:t xml:space="preserve"> 100</w:t>
      </w:r>
      <w:r w:rsidR="003E2371">
        <w:t> mg </w:t>
      </w:r>
      <w:r>
        <w:t>ae/L</w:t>
      </w:r>
      <w:r w:rsidRPr="002A0B6B">
        <w:rPr>
          <w:i/>
        </w:rPr>
        <w:t>, Pimephales promelas</w:t>
      </w:r>
      <w:r>
        <w:t>), moderate toxicity to aquatic invertebrates (lowest EC</w:t>
      </w:r>
      <w:r w:rsidRPr="002A0B6B">
        <w:rPr>
          <w:vertAlign w:val="subscript"/>
        </w:rPr>
        <w:t>50</w:t>
      </w:r>
      <w:r>
        <w:t xml:space="preserve"> 25</w:t>
      </w:r>
      <w:r w:rsidR="003E2371">
        <w:t> mg </w:t>
      </w:r>
      <w:r>
        <w:t xml:space="preserve">ae/L, </w:t>
      </w:r>
      <w:r w:rsidRPr="002A0B6B">
        <w:rPr>
          <w:i/>
        </w:rPr>
        <w:t>Daphnia magna</w:t>
      </w:r>
      <w:r>
        <w:t>) and algae (lowest EC</w:t>
      </w:r>
      <w:r w:rsidRPr="002A0B6B">
        <w:rPr>
          <w:vertAlign w:val="subscript"/>
        </w:rPr>
        <w:t>50</w:t>
      </w:r>
      <w:r w:rsidR="003E2371">
        <w:t xml:space="preserve"> 3.9 mg </w:t>
      </w:r>
      <w:r>
        <w:t xml:space="preserve">ae/L, </w:t>
      </w:r>
      <w:r w:rsidRPr="002A0B6B">
        <w:rPr>
          <w:i/>
        </w:rPr>
        <w:t>Navicula pelliculosa</w:t>
      </w:r>
      <w:r>
        <w:t>), and high toxicity to aquatic plants (lowest EC</w:t>
      </w:r>
      <w:r w:rsidRPr="002A0B6B">
        <w:rPr>
          <w:vertAlign w:val="subscript"/>
        </w:rPr>
        <w:t>50</w:t>
      </w:r>
      <w:r w:rsidR="003E2371">
        <w:t xml:space="preserve"> 0.011 </w:t>
      </w:r>
      <w:r w:rsidR="003E2371" w:rsidRPr="003E2371">
        <w:t>mg</w:t>
      </w:r>
      <w:r w:rsidR="003E2371">
        <w:t> </w:t>
      </w:r>
      <w:r w:rsidRPr="003E2371">
        <w:t>ae</w:t>
      </w:r>
      <w:r>
        <w:t xml:space="preserve">/L, </w:t>
      </w:r>
      <w:r w:rsidRPr="002A0B6B">
        <w:rPr>
          <w:i/>
        </w:rPr>
        <w:t>Myriophyllum spicatum</w:t>
      </w:r>
      <w:r>
        <w:t xml:space="preserve">). </w:t>
      </w:r>
      <w:r w:rsidRPr="00FB6AB1">
        <w:t xml:space="preserve">The regulatory acceptable level (RAL) for aquatic species is based on the </w:t>
      </w:r>
      <w:r w:rsidRPr="00C770B4">
        <w:t>aquatic plant endpoint with</w:t>
      </w:r>
      <w:r w:rsidRPr="002A0B6B">
        <w:t xml:space="preserve"> an</w:t>
      </w:r>
      <w:r w:rsidRPr="00FB6AB1">
        <w:t xml:space="preserve"> assessment factor of 3</w:t>
      </w:r>
      <w:r>
        <w:t xml:space="preserve"> (</w:t>
      </w:r>
      <w:r w:rsidR="003E2371">
        <w:t>RAL 3.7 </w:t>
      </w:r>
      <w:r w:rsidRPr="003E2371">
        <w:t>µg</w:t>
      </w:r>
      <w:r w:rsidR="003E2371">
        <w:t> </w:t>
      </w:r>
      <w:r w:rsidRPr="003E2371">
        <w:t>ae</w:t>
      </w:r>
      <w:r w:rsidRPr="00FB6AB1">
        <w:t>/L</w:t>
      </w:r>
      <w:r>
        <w:t>)</w:t>
      </w:r>
      <w:r w:rsidRPr="00FB6AB1">
        <w:t>.</w:t>
      </w:r>
      <w:r>
        <w:t xml:space="preserve"> A hazard statement is required on 2,4-D labels due to its high toxicity to aquatic plants.</w:t>
      </w:r>
    </w:p>
    <w:p w14:paraId="230AD8C8" w14:textId="749A25F2" w:rsidR="00614FDC" w:rsidRDefault="00614FDC" w:rsidP="00614FDC">
      <w:pPr>
        <w:pStyle w:val="NormalText"/>
      </w:pPr>
      <w:r w:rsidRPr="009F7591">
        <w:t>A spray drift assessment was conducted according to APVMA’s updated approach to spray drift management</w:t>
      </w:r>
      <w:r>
        <w:rPr>
          <w:rStyle w:val="FootnoteReference"/>
        </w:rPr>
        <w:footnoteReference w:id="3"/>
      </w:r>
      <w:r w:rsidRPr="009F7591">
        <w:t xml:space="preserve">. </w:t>
      </w:r>
      <w:r>
        <w:t xml:space="preserve">Based on the aquatic RAL of </w:t>
      </w:r>
      <w:r w:rsidR="003E2371">
        <w:t>3.7 µg </w:t>
      </w:r>
      <w:r w:rsidRPr="00FB6AB1">
        <w:t>ae/L</w:t>
      </w:r>
      <w:r>
        <w:t>, it was determined that spray drift risks can be adequately mitigated by the mandatory buffer zones specified in the required label elemen</w:t>
      </w:r>
      <w:r w:rsidRPr="00413028">
        <w:t>t</w:t>
      </w:r>
      <w:r>
        <w:t>s</w:t>
      </w:r>
      <w:r w:rsidRPr="00413028">
        <w:t xml:space="preserve"> shown </w:t>
      </w:r>
      <w:r>
        <w:t>in section 9</w:t>
      </w:r>
      <w:r w:rsidR="003E2371">
        <w:t>.</w:t>
      </w:r>
    </w:p>
    <w:p w14:paraId="722B3C68" w14:textId="384A868F" w:rsidR="00614FDC" w:rsidRDefault="00614FDC" w:rsidP="00614FDC">
      <w:pPr>
        <w:pStyle w:val="NormalText"/>
        <w:spacing w:before="280"/>
      </w:pPr>
      <w:r>
        <w:t>A runoff assessment was conducted according to APVMA’s</w:t>
      </w:r>
      <w:r w:rsidRPr="003F6F84">
        <w:t xml:space="preserve"> method to refine estimates of pesticide</w:t>
      </w:r>
      <w:r w:rsidRPr="00681192">
        <w:t xml:space="preserve"> </w:t>
      </w:r>
      <w:r w:rsidRPr="003F6F84">
        <w:t>runoff to waterways</w:t>
      </w:r>
      <w:r>
        <w:rPr>
          <w:rStyle w:val="FootnoteReference"/>
        </w:rPr>
        <w:footnoteReference w:id="4"/>
      </w:r>
      <w:r>
        <w:t>. Surface water concentrations due to runoff were predicted for the agricultural uses using several lines of evidence. These include information on soil types, slopes in the growing regions, rainfall in the different regions and hydrology (streamflow). The consequence of this approach is that risk was not considered equally between different regions and specific restraints were determined for some regions but not others. The restraints specified in the required label elemen</w:t>
      </w:r>
      <w:r w:rsidRPr="00413028">
        <w:t>t</w:t>
      </w:r>
      <w:r>
        <w:t>s</w:t>
      </w:r>
      <w:r w:rsidRPr="00413028">
        <w:t xml:space="preserve"> </w:t>
      </w:r>
      <w:r>
        <w:t>(</w:t>
      </w:r>
      <w:r w:rsidRPr="00413028">
        <w:t xml:space="preserve">shown </w:t>
      </w:r>
      <w:r w:rsidR="003E2371">
        <w:t>in section 9</w:t>
      </w:r>
      <w:r>
        <w:t>) are required to ensure the expected surface water concentrations do not exceed the aquatic RAL.</w:t>
      </w:r>
    </w:p>
    <w:p w14:paraId="7FB9541E" w14:textId="3F5FAD72" w:rsidR="00614FDC" w:rsidRDefault="00614FDC" w:rsidP="00614FDC">
      <w:pPr>
        <w:pStyle w:val="NormalText"/>
      </w:pPr>
      <w:r>
        <w:t>Predicted ground water concentrations fo</w:t>
      </w:r>
      <w:r w:rsidR="003E2371">
        <w:t>llowing applications up to 4500 g </w:t>
      </w:r>
      <w:r>
        <w:t>ae/ha are lower than the aquatic RAL and therefore risks due to ground water exposure are considered to be acceptable without mitigation.</w:t>
      </w:r>
    </w:p>
    <w:p w14:paraId="03DD0A4C" w14:textId="5F1B44C5" w:rsidR="00614FDC" w:rsidRPr="00C770B4" w:rsidRDefault="00614FDC" w:rsidP="00614FDC">
      <w:pPr>
        <w:pStyle w:val="NormalText"/>
        <w:rPr>
          <w:szCs w:val="19"/>
        </w:rPr>
      </w:pPr>
      <w:r>
        <w:t>Group 13 products can be applied directly to aquatic weeds in natural aqua</w:t>
      </w:r>
      <w:r w:rsidR="003E2371">
        <w:t xml:space="preserve">tic systems at rates up to </w:t>
      </w:r>
      <w:r w:rsidR="003E2371" w:rsidRPr="003E2371">
        <w:t>3000</w:t>
      </w:r>
      <w:r w:rsidR="003E2371">
        <w:t> </w:t>
      </w:r>
      <w:r w:rsidRPr="003E2371">
        <w:t>g</w:t>
      </w:r>
      <w:r w:rsidR="003E2371">
        <w:t> </w:t>
      </w:r>
      <w:r>
        <w:t>ae/ha by knapsack sprayers, hand gun or spr</w:t>
      </w:r>
      <w:r w:rsidR="003E2371">
        <w:t>inkler sprayers, and up to 1500 g </w:t>
      </w:r>
      <w:r>
        <w:t xml:space="preserve">ae/ha by helicopter. In order to minimise indirect effects of aquatic weed control such as deoxygenation of the water through decaying plants material, only up to 50 per cent of the total surface area should be treated at any one time and a minimum interval of seven days between applications is required. Additional precautionary measures are also required to minimise direct entry of the </w:t>
      </w:r>
      <w:r w:rsidRPr="00C770B4">
        <w:rPr>
          <w:szCs w:val="19"/>
        </w:rPr>
        <w:t>product into the water.</w:t>
      </w:r>
    </w:p>
    <w:p w14:paraId="51E0C1C7" w14:textId="77777777" w:rsidR="00614FDC" w:rsidRDefault="00614FDC" w:rsidP="00614FDC">
      <w:pPr>
        <w:pStyle w:val="Heading3"/>
      </w:pPr>
      <w:bookmarkStart w:id="61" w:name="_Toc49763101"/>
      <w:r>
        <w:lastRenderedPageBreak/>
        <w:t>Bees</w:t>
      </w:r>
      <w:bookmarkEnd w:id="61"/>
    </w:p>
    <w:p w14:paraId="3676C3AA" w14:textId="7EECAEB3" w:rsidR="00614FDC" w:rsidRPr="0039291B" w:rsidRDefault="00614FDC" w:rsidP="00614FDC">
      <w:pPr>
        <w:pStyle w:val="NormalText"/>
      </w:pPr>
      <w:r w:rsidRPr="0039291B">
        <w:t>2,4-D has very low toxicity to bees by contact exposure (lowest LD</w:t>
      </w:r>
      <w:r w:rsidRPr="00814FD0">
        <w:rPr>
          <w:vertAlign w:val="subscript"/>
        </w:rPr>
        <w:t>50</w:t>
      </w:r>
      <w:r w:rsidR="003E2371">
        <w:t xml:space="preserve"> 98 µg </w:t>
      </w:r>
      <w:r w:rsidRPr="0039291B">
        <w:t>ae/bee) and oral exposure (lowest LD</w:t>
      </w:r>
      <w:r w:rsidRPr="00814FD0">
        <w:rPr>
          <w:vertAlign w:val="subscript"/>
        </w:rPr>
        <w:t>50</w:t>
      </w:r>
      <w:r w:rsidRPr="0039291B">
        <w:t xml:space="preserve"> </w:t>
      </w:r>
      <w:r w:rsidRPr="003E2371">
        <w:t>78</w:t>
      </w:r>
      <w:r w:rsidR="003E2371">
        <w:t> </w:t>
      </w:r>
      <w:r w:rsidRPr="003E2371">
        <w:t>µg</w:t>
      </w:r>
      <w:r w:rsidR="003E2371">
        <w:t> </w:t>
      </w:r>
      <w:r w:rsidRPr="003E2371">
        <w:t>ae</w:t>
      </w:r>
      <w:r w:rsidRPr="0039291B">
        <w:t>/bee). Following dietary exposure of bee larvae, no adverse effects were observed up to th</w:t>
      </w:r>
      <w:r w:rsidR="003E2371">
        <w:t>e maximum dose tested (NOEL 265 </w:t>
      </w:r>
      <w:r w:rsidR="003E2371" w:rsidRPr="003E2371">
        <w:t>mg</w:t>
      </w:r>
      <w:r w:rsidR="003E2371">
        <w:t> </w:t>
      </w:r>
      <w:r w:rsidRPr="003E2371">
        <w:t>ae</w:t>
      </w:r>
      <w:r w:rsidRPr="0039291B">
        <w:t>/kg diet). Due to a low hazard, risks to bees were determined to be acceptable without mitigation.</w:t>
      </w:r>
    </w:p>
    <w:p w14:paraId="053D1878" w14:textId="77777777" w:rsidR="00614FDC" w:rsidRDefault="00614FDC" w:rsidP="00614FDC">
      <w:pPr>
        <w:pStyle w:val="Heading3"/>
      </w:pPr>
      <w:bookmarkStart w:id="62" w:name="_Toc49763102"/>
      <w:r>
        <w:t>Other non-target arthropods</w:t>
      </w:r>
      <w:bookmarkEnd w:id="62"/>
    </w:p>
    <w:p w14:paraId="13E0608E" w14:textId="5675165F" w:rsidR="00614FDC" w:rsidRPr="0039291B" w:rsidRDefault="00614FDC" w:rsidP="00614FDC">
      <w:pPr>
        <w:pStyle w:val="NormalText"/>
      </w:pPr>
      <w:r w:rsidRPr="0039291B">
        <w:t xml:space="preserve">Representative SL formulations of 2,4-D salts are not considered to be toxic to beneficial (predatory and parasitic) arthropods. No adverse effects were observed following exposure to fresh-dried residues in tier </w:t>
      </w:r>
      <w:r>
        <w:t>one</w:t>
      </w:r>
      <w:r w:rsidRPr="0039291B">
        <w:t xml:space="preserve"> (glass plate) tests for both indicator species (LR</w:t>
      </w:r>
      <w:r w:rsidRPr="00814FD0">
        <w:rPr>
          <w:vertAlign w:val="subscript"/>
        </w:rPr>
        <w:t>50</w:t>
      </w:r>
      <w:r w:rsidR="003E2371">
        <w:t xml:space="preserve"> &gt;</w:t>
      </w:r>
      <w:r w:rsidR="003E2371" w:rsidRPr="003E2371">
        <w:t>3000</w:t>
      </w:r>
      <w:r w:rsidR="003E2371">
        <w:t> </w:t>
      </w:r>
      <w:r w:rsidRPr="003E2371">
        <w:t>g</w:t>
      </w:r>
      <w:r w:rsidRPr="0039291B">
        <w:t xml:space="preserve"> ae/ha; </w:t>
      </w:r>
      <w:r w:rsidRPr="00814FD0">
        <w:rPr>
          <w:i/>
        </w:rPr>
        <w:t>Typhlodromus pyri</w:t>
      </w:r>
      <w:r w:rsidRPr="0039291B">
        <w:t xml:space="preserve"> and </w:t>
      </w:r>
      <w:r w:rsidRPr="00814FD0">
        <w:rPr>
          <w:i/>
        </w:rPr>
        <w:t>Aphidius rhopalosiphi</w:t>
      </w:r>
      <w:r w:rsidRPr="0039291B">
        <w:t>). Therefore, 2,4-D acid/salt formulations are considered to be compatible with IPM programs utilising beneficial arthropods.</w:t>
      </w:r>
    </w:p>
    <w:p w14:paraId="21E4DA77" w14:textId="59BAA2AE" w:rsidR="00614FDC" w:rsidRPr="0039291B" w:rsidRDefault="00614FDC" w:rsidP="00614FDC">
      <w:pPr>
        <w:pStyle w:val="NormalText"/>
      </w:pPr>
      <w:r w:rsidRPr="0039291B">
        <w:t xml:space="preserve">However, in a tier </w:t>
      </w:r>
      <w:r>
        <w:t>one</w:t>
      </w:r>
      <w:r w:rsidRPr="0039291B">
        <w:t xml:space="preserve"> laboratory (glass plate) test, fresh-dried residues of a representative EC formulation containing 2,4-D EHE resulted in an LR</w:t>
      </w:r>
      <w:r w:rsidRPr="00814FD0">
        <w:rPr>
          <w:vertAlign w:val="subscript"/>
        </w:rPr>
        <w:t>50</w:t>
      </w:r>
      <w:r w:rsidR="003E2371">
        <w:t xml:space="preserve"> somewhere between 28 and 564 g </w:t>
      </w:r>
      <w:r w:rsidRPr="0039291B">
        <w:t xml:space="preserve">ae/ha for </w:t>
      </w:r>
      <w:r w:rsidRPr="00814FD0">
        <w:rPr>
          <w:i/>
        </w:rPr>
        <w:t>Aphidius rhopalosiphi</w:t>
      </w:r>
      <w:r w:rsidRPr="0039291B">
        <w:t>, which is an indicator species for parasitic a</w:t>
      </w:r>
      <w:r>
        <w:t xml:space="preserve">rthropods. One hundred percent </w:t>
      </w:r>
      <w:r w:rsidRPr="0039291B">
        <w:t xml:space="preserve">mortality </w:t>
      </w:r>
      <w:r w:rsidR="003E2371">
        <w:t>was observed at 564 g ae/ha, while 28 g </w:t>
      </w:r>
      <w:r w:rsidRPr="0039291B">
        <w:t>ae/ha is considered to be harmless (ie, &lt;30</w:t>
      </w:r>
      <w:r>
        <w:t xml:space="preserve"> per cent</w:t>
      </w:r>
      <w:r w:rsidRPr="0039291B">
        <w:t xml:space="preserve"> mortality). In the absence of higher tier information on parasitic arthropods, use of 2,4-D EHE formu</w:t>
      </w:r>
      <w:r w:rsidR="003E2371">
        <w:t xml:space="preserve">lations at rates higher than </w:t>
      </w:r>
      <w:r w:rsidR="003E2371" w:rsidRPr="003E2371">
        <w:t>28</w:t>
      </w:r>
      <w:r w:rsidR="003E2371">
        <w:t> </w:t>
      </w:r>
      <w:r w:rsidRPr="003E2371">
        <w:t>g</w:t>
      </w:r>
      <w:r w:rsidR="003E2371">
        <w:t> </w:t>
      </w:r>
      <w:r>
        <w:t>ae</w:t>
      </w:r>
      <w:r w:rsidRPr="0039291B">
        <w:t>/ha cannot be considered compatible with IPM programs, and precautionary measures are required to minimise spray drift to off-crop habitats.</w:t>
      </w:r>
    </w:p>
    <w:p w14:paraId="639DC784" w14:textId="77777777" w:rsidR="00614FDC" w:rsidRDefault="00614FDC" w:rsidP="00614FDC">
      <w:pPr>
        <w:pStyle w:val="Heading3"/>
      </w:pPr>
      <w:bookmarkStart w:id="63" w:name="_Toc49763103"/>
      <w:r>
        <w:t>Soil organisms</w:t>
      </w:r>
      <w:bookmarkEnd w:id="63"/>
    </w:p>
    <w:p w14:paraId="36FC0D50" w14:textId="7E04701A" w:rsidR="00614FDC" w:rsidRPr="0039291B" w:rsidRDefault="00614FDC" w:rsidP="00614FDC">
      <w:pPr>
        <w:pStyle w:val="NormalText"/>
      </w:pPr>
      <w:r w:rsidRPr="0039291B">
        <w:t>2,4-D is considered to be moderately toxic to soil macro-organisms such as earthworms (LC</w:t>
      </w:r>
      <w:r w:rsidRPr="00814FD0">
        <w:rPr>
          <w:vertAlign w:val="subscript"/>
        </w:rPr>
        <w:t>50</w:t>
      </w:r>
      <w:r w:rsidR="003E2371">
        <w:t xml:space="preserve"> 833 mg </w:t>
      </w:r>
      <w:r w:rsidRPr="0039291B">
        <w:t xml:space="preserve">ae/kg dry soil, </w:t>
      </w:r>
      <w:r w:rsidRPr="00814FD0">
        <w:rPr>
          <w:i/>
        </w:rPr>
        <w:t>Eisenia fetida</w:t>
      </w:r>
      <w:r w:rsidRPr="0039291B">
        <w:t>). Following long-term exposure, reproduction was inhibited in a dose-dependent manner (EC</w:t>
      </w:r>
      <w:r w:rsidRPr="00814FD0">
        <w:rPr>
          <w:vertAlign w:val="subscript"/>
        </w:rPr>
        <w:t>10</w:t>
      </w:r>
      <w:r w:rsidR="003E2371">
        <w:t xml:space="preserve"> 21 mg </w:t>
      </w:r>
      <w:r w:rsidRPr="0039291B">
        <w:t xml:space="preserve">ae/kg dry soil, </w:t>
      </w:r>
      <w:r w:rsidRPr="00814FD0">
        <w:rPr>
          <w:i/>
        </w:rPr>
        <w:t>Eisenia fetida</w:t>
      </w:r>
      <w:r w:rsidRPr="0039291B">
        <w:t>). Available data indicate that 2,4-D does not adversely affect soil processes such as nitrification at exaggerated soil con</w:t>
      </w:r>
      <w:r w:rsidR="003E2371">
        <w:t>centrations (NOEC 13 mg </w:t>
      </w:r>
      <w:r w:rsidRPr="0039291B">
        <w:t>ae/kg dry soil). Based on the available information, risks to soil organisms were determined to be acceptable at the maximum registered rates without mitigation.</w:t>
      </w:r>
    </w:p>
    <w:p w14:paraId="7E978149" w14:textId="77777777" w:rsidR="00614FDC" w:rsidRDefault="00614FDC" w:rsidP="00614FDC">
      <w:pPr>
        <w:pStyle w:val="Heading3"/>
      </w:pPr>
      <w:bookmarkStart w:id="64" w:name="_Toc49763104"/>
      <w:r>
        <w:t>Non-target terrestrial plants</w:t>
      </w:r>
      <w:bookmarkEnd w:id="64"/>
    </w:p>
    <w:p w14:paraId="1547DBD0" w14:textId="365E2091" w:rsidR="00614FDC" w:rsidRPr="0039291B" w:rsidRDefault="00614FDC" w:rsidP="00614FDC">
      <w:pPr>
        <w:pStyle w:val="NormalText"/>
      </w:pPr>
      <w:r w:rsidRPr="0039291B">
        <w:t>Post-emergent exposure is the most sensitive route for non-target terrestrial plants. Based on a sensitive species distribution (SSD) of data on acid and salt formulations and EHE formulations, the resulting HR</w:t>
      </w:r>
      <w:r w:rsidRPr="00814FD0">
        <w:rPr>
          <w:vertAlign w:val="subscript"/>
        </w:rPr>
        <w:t>5</w:t>
      </w:r>
      <w:r w:rsidR="003E2371">
        <w:t xml:space="preserve"> values were 18 g </w:t>
      </w:r>
      <w:r w:rsidRPr="0039291B">
        <w:t xml:space="preserve">ae/ha (salts) and </w:t>
      </w:r>
      <w:r w:rsidRPr="003E2371">
        <w:t>10</w:t>
      </w:r>
      <w:r w:rsidR="003E2371">
        <w:t> </w:t>
      </w:r>
      <w:r w:rsidRPr="003E2371">
        <w:t>g</w:t>
      </w:r>
      <w:r w:rsidR="003E2371">
        <w:t> </w:t>
      </w:r>
      <w:r w:rsidRPr="0039291B">
        <w:t>ae/ha (esters). Applying an assessment factor of 3.1 to account for more sensitive endpoints that were not measured, the RAL for assessing spray drift to non-target te</w:t>
      </w:r>
      <w:r w:rsidR="003E2371">
        <w:t>rrestrial plants was set at 5.8 g </w:t>
      </w:r>
      <w:r w:rsidRPr="0039291B">
        <w:t>ae/h</w:t>
      </w:r>
      <w:r w:rsidR="003E2371">
        <w:t>a for salt formulations and 3.2 g </w:t>
      </w:r>
      <w:r w:rsidRPr="0039291B">
        <w:t>ae/ha for EHE formulations. A spray drift assessment was conducted according to APVMA’s updated approach to spray drift management</w:t>
      </w:r>
      <w:r w:rsidRPr="00F71F9B">
        <w:rPr>
          <w:rStyle w:val="FootnoteReference"/>
        </w:rPr>
        <w:footnoteReference w:id="5"/>
      </w:r>
      <w:r w:rsidRPr="0039291B">
        <w:t xml:space="preserve">. Based on the RAL values, it was determined that risks to non-target terrestrial plants can be adequately mitigated </w:t>
      </w:r>
      <w:r>
        <w:t xml:space="preserve">by </w:t>
      </w:r>
      <w:r w:rsidRPr="0039291B">
        <w:t xml:space="preserve">the specified mandatory buffer zones in the </w:t>
      </w:r>
      <w:r>
        <w:t>required label elemen</w:t>
      </w:r>
      <w:r w:rsidRPr="00413028">
        <w:t>t</w:t>
      </w:r>
      <w:r>
        <w:t>s</w:t>
      </w:r>
      <w:r w:rsidRPr="00413028">
        <w:t xml:space="preserve"> shown </w:t>
      </w:r>
      <w:r w:rsidR="003E2371">
        <w:t>in section 9</w:t>
      </w:r>
      <w:r w:rsidRPr="0039291B">
        <w:t>.</w:t>
      </w:r>
    </w:p>
    <w:p w14:paraId="00C86BA5" w14:textId="77777777" w:rsidR="00614FDC" w:rsidRDefault="00614FDC" w:rsidP="00614FDC">
      <w:pPr>
        <w:pStyle w:val="Heading2"/>
      </w:pPr>
      <w:bookmarkStart w:id="65" w:name="_Toc49763105"/>
      <w:r>
        <w:lastRenderedPageBreak/>
        <w:t>Recommendations</w:t>
      </w:r>
      <w:bookmarkEnd w:id="65"/>
    </w:p>
    <w:p w14:paraId="23D64B72" w14:textId="069236C9" w:rsidR="00614FDC" w:rsidRPr="00614FDC" w:rsidRDefault="00614FDC" w:rsidP="00614FDC">
      <w:pPr>
        <w:pStyle w:val="NormalText"/>
        <w:sectPr w:rsidR="00614FDC" w:rsidRPr="00614FDC">
          <w:headerReference w:type="even" r:id="rId55"/>
          <w:pgSz w:w="11906" w:h="16838" w:code="9"/>
          <w:pgMar w:top="2835" w:right="1134" w:bottom="1134" w:left="1134" w:header="1701" w:footer="680" w:gutter="0"/>
          <w:cols w:space="708"/>
          <w:docGrid w:linePitch="360"/>
        </w:sectPr>
      </w:pPr>
      <w:r w:rsidRPr="00614FDC">
        <w:t>The environmental assessment concluded that risks to non-target species associated with the use of registered 2,4-D products in Australia at rates up to 45</w:t>
      </w:r>
      <w:r w:rsidR="003E2371">
        <w:t>00 g </w:t>
      </w:r>
      <w:r w:rsidRPr="00614FDC">
        <w:t>ae/ha are considered to be acceptable, provided 2,4-D products are used in accordance with the new required label ele</w:t>
      </w:r>
      <w:r w:rsidR="003E2371">
        <w:t>ments shown in section 9</w:t>
      </w:r>
      <w:r w:rsidRPr="00614FDC">
        <w:t>. Risks to the environment associated with impurities derived from 2,4-D active constituents are considered to be acceptable.</w:t>
      </w:r>
    </w:p>
    <w:p w14:paraId="6F191839" w14:textId="1909AE63" w:rsidR="00614FDC" w:rsidRDefault="00B67A6E" w:rsidP="00B67A6E">
      <w:pPr>
        <w:pStyle w:val="Heading1"/>
      </w:pPr>
      <w:bookmarkStart w:id="66" w:name="_Toc49763106"/>
      <w:r>
        <w:lastRenderedPageBreak/>
        <w:t>Residues</w:t>
      </w:r>
      <w:bookmarkEnd w:id="66"/>
    </w:p>
    <w:p w14:paraId="5F806EFC" w14:textId="77777777" w:rsidR="00B67A6E" w:rsidRPr="0039291B" w:rsidRDefault="00B67A6E" w:rsidP="00B67A6E">
      <w:pPr>
        <w:pStyle w:val="NormalText"/>
      </w:pPr>
      <w:r w:rsidRPr="0039291B">
        <w:t>Because of the proposed changes to the 2,4-D health based guidance values a dietary exposure assessment was performed. Publicly available data relevant to animal feeds and animal transfer has been considered to allow for an assessment of appropriate Maximum Residue Limits (MRLs) for animal feeds and animal food commodities. A contemporary dietary exposure and spray drift assessment has also been performed.</w:t>
      </w:r>
    </w:p>
    <w:p w14:paraId="5D2E93D6" w14:textId="77777777" w:rsidR="00B67A6E" w:rsidRPr="0039291B" w:rsidRDefault="00B67A6E" w:rsidP="00B67A6E">
      <w:pPr>
        <w:pStyle w:val="NormalText"/>
      </w:pPr>
      <w:r w:rsidRPr="0039291B">
        <w:t xml:space="preserve">Risks to consumer safety associated with </w:t>
      </w:r>
      <w:r>
        <w:t>dioxins</w:t>
      </w:r>
      <w:r w:rsidRPr="0039291B">
        <w:t xml:space="preserve"> are considered to be acceptable based on negligible exposure from 2,4-D relative to background levels of dioxins in the environment and in food</w:t>
      </w:r>
      <w:r w:rsidRPr="00F71F9B">
        <w:rPr>
          <w:rStyle w:val="FootnoteReference"/>
        </w:rPr>
        <w:footnoteReference w:id="6"/>
      </w:r>
      <w:r w:rsidRPr="0039291B">
        <w:t>.</w:t>
      </w:r>
    </w:p>
    <w:p w14:paraId="2373DC24" w14:textId="0303F1FD" w:rsidR="00B67A6E" w:rsidRDefault="00B67A6E" w:rsidP="00B67A6E">
      <w:pPr>
        <w:pStyle w:val="Heading2"/>
      </w:pPr>
      <w:bookmarkStart w:id="67" w:name="_Toc49763107"/>
      <w:r>
        <w:t>Animal feed Maximum Residue Limits</w:t>
      </w:r>
      <w:bookmarkEnd w:id="67"/>
    </w:p>
    <w:p w14:paraId="74FD877F" w14:textId="2FAFE4F0" w:rsidR="00B67A6E" w:rsidRPr="0039291B" w:rsidRDefault="00B67A6E" w:rsidP="00B67A6E">
      <w:pPr>
        <w:pStyle w:val="NormalText"/>
      </w:pPr>
      <w:r w:rsidRPr="0039291B">
        <w:t>There are currently no Table 4 entries in the APVMA MRL standard for 2,4-D to cover the uses on pasture or other forage crops. The ma</w:t>
      </w:r>
      <w:r w:rsidR="003E2371">
        <w:t xml:space="preserve">ximum 2,4-D considered was </w:t>
      </w:r>
      <w:r w:rsidR="003E2371" w:rsidRPr="003E2371">
        <w:t>4500</w:t>
      </w:r>
      <w:r w:rsidR="003E2371">
        <w:t> </w:t>
      </w:r>
      <w:r w:rsidRPr="003E2371">
        <w:t>g</w:t>
      </w:r>
      <w:r w:rsidR="003E2371">
        <w:t> </w:t>
      </w:r>
      <w:r w:rsidRPr="0039291B">
        <w:t xml:space="preserve">ai/ha to pasture and a </w:t>
      </w:r>
      <w:r>
        <w:t>seven</w:t>
      </w:r>
      <w:r w:rsidR="003E2371">
        <w:t>-</w:t>
      </w:r>
      <w:r w:rsidRPr="0039291B">
        <w:t>day grazing withholding period applies to this use.</w:t>
      </w:r>
    </w:p>
    <w:p w14:paraId="3D440CBF" w14:textId="7DDE071C" w:rsidR="00B67A6E" w:rsidRPr="0039291B" w:rsidRDefault="00B67A6E" w:rsidP="00B67A6E">
      <w:pPr>
        <w:pStyle w:val="NormalText"/>
      </w:pPr>
      <w:r w:rsidRPr="0039291B">
        <w:t>Data from the USA for pastures have been considered by the 1998 JMPR</w:t>
      </w:r>
      <w:r w:rsidRPr="00F71F9B">
        <w:rPr>
          <w:rStyle w:val="FootnoteReference"/>
        </w:rPr>
        <w:footnoteReference w:id="7"/>
      </w:r>
      <w:r w:rsidRPr="0039291B">
        <w:t>. The data for 2,4-D applied (as t</w:t>
      </w:r>
      <w:r>
        <w:t>he free acid, DMA salt or EHE) two</w:t>
      </w:r>
      <w:r w:rsidR="003E2371">
        <w:t xml:space="preserve"> times at </w:t>
      </w:r>
      <w:r w:rsidR="003E2371" w:rsidRPr="003E2371">
        <w:t>2200</w:t>
      </w:r>
      <w:r w:rsidR="003E2371">
        <w:t> </w:t>
      </w:r>
      <w:r w:rsidRPr="003E2371">
        <w:t>g</w:t>
      </w:r>
      <w:r w:rsidR="003E2371">
        <w:t> </w:t>
      </w:r>
      <w:r w:rsidRPr="0039291B">
        <w:t xml:space="preserve">ai/ha on pasture </w:t>
      </w:r>
      <w:r>
        <w:t>seven</w:t>
      </w:r>
      <w:r w:rsidRPr="0039291B">
        <w:t xml:space="preserve"> PHI days recorded residues of 19, 20, 20, 23, 32, 32, 34, 39, 41, 41, 41, 45, 46, 49, 61, 74, 82, 87, 93, 103, 10</w:t>
      </w:r>
      <w:r w:rsidR="003E2371">
        <w:t>3, 107, 117, 120, 122, 125, 170 </w:t>
      </w:r>
      <w:r w:rsidRPr="0039291B">
        <w:t>mg/kg (fresh weight basis). On a dry weigh</w:t>
      </w:r>
      <w:r w:rsidR="003E2371">
        <w:t>t basis the high residue is 680 </w:t>
      </w:r>
      <w:r w:rsidRPr="0039291B">
        <w:t>mg/kg (assu</w:t>
      </w:r>
      <w:r>
        <w:t>ming a dry matter content of 25 per cent</w:t>
      </w:r>
      <w:r w:rsidRPr="0039291B">
        <w:t>).</w:t>
      </w:r>
    </w:p>
    <w:p w14:paraId="76A9CDBB" w14:textId="0769EA4F" w:rsidR="00B67A6E" w:rsidRPr="0039291B" w:rsidRDefault="00B67A6E" w:rsidP="00B67A6E">
      <w:pPr>
        <w:pStyle w:val="NormalText"/>
      </w:pPr>
      <w:r w:rsidRPr="0039291B">
        <w:t>The highest application rate for an animal feed is for pasture (4500</w:t>
      </w:r>
      <w:r w:rsidR="003E2371">
        <w:t> g </w:t>
      </w:r>
      <w:r w:rsidRPr="0039291B">
        <w:t>ai/ha). When the high residue is scaled for this application rate then the residue is equivale</w:t>
      </w:r>
      <w:r w:rsidR="003E2371">
        <w:t>nt to 1388 mg/kg. An MRL of 1500 </w:t>
      </w:r>
      <w:r w:rsidRPr="0039291B">
        <w:t xml:space="preserve">mg/kg is considered </w:t>
      </w:r>
      <w:r w:rsidR="003E2371">
        <w:t>to be appropriate for 2,4-D on p</w:t>
      </w:r>
      <w:r w:rsidRPr="0039291B">
        <w:t>rimary feed commodities.</w:t>
      </w:r>
    </w:p>
    <w:p w14:paraId="6B4670AC" w14:textId="4C70CE44" w:rsidR="00B67A6E" w:rsidRPr="0039291B" w:rsidRDefault="00B67A6E" w:rsidP="00B67A6E">
      <w:pPr>
        <w:pStyle w:val="NormalText"/>
      </w:pPr>
      <w:r w:rsidRPr="0039291B">
        <w:t xml:space="preserve">Cereal forage and fodder are animal feeds and oaten hay is considered to be a major export commodity. The highest application rate for cereals is </w:t>
      </w:r>
      <w:r w:rsidR="003E2371">
        <w:t>1160 g </w:t>
      </w:r>
      <w:r w:rsidRPr="0039291B">
        <w:t>ai/ha (harvest aid or salvage spray). When the high residue is scaled for this application rate then t</w:t>
      </w:r>
      <w:r w:rsidR="003E2371">
        <w:t>he residue is equivalent to 360 mg/kg. An MRL of 400 </w:t>
      </w:r>
      <w:r w:rsidRPr="0039291B">
        <w:t xml:space="preserve">mg/kg is considered to be appropriate for </w:t>
      </w:r>
      <w:r w:rsidR="003E2371">
        <w:t>f</w:t>
      </w:r>
      <w:r w:rsidRPr="0039291B">
        <w:t>orage and fodder of cereal grains.</w:t>
      </w:r>
    </w:p>
    <w:p w14:paraId="20D0C295" w14:textId="3E3D6E59" w:rsidR="00B67A6E" w:rsidRDefault="00B67A6E" w:rsidP="00B67A6E">
      <w:pPr>
        <w:pStyle w:val="Heading2"/>
      </w:pPr>
      <w:bookmarkStart w:id="68" w:name="_Toc49763108"/>
      <w:r>
        <w:t>Animal commodity MRLs</w:t>
      </w:r>
      <w:bookmarkEnd w:id="68"/>
    </w:p>
    <w:p w14:paraId="097BF82A" w14:textId="28B8B746" w:rsidR="00B67A6E" w:rsidRPr="00B67A6E" w:rsidRDefault="00B67A6E" w:rsidP="00B67A6E">
      <w:pPr>
        <w:pStyle w:val="NormalText"/>
      </w:pPr>
      <w:r w:rsidRPr="00B67A6E">
        <w:t>A dairy cattle transfer study was evaluated by the 1998 JMPR and involved dosing at 1446</w:t>
      </w:r>
      <w:r w:rsidR="003E2371">
        <w:t> </w:t>
      </w:r>
      <w:r w:rsidRPr="00B67A6E">
        <w:t>ppm for 28 to 30 days. Highest residues observed in tissues and milk in the study together with estimated residues from feeding cattle on pasture with a HR of 13</w:t>
      </w:r>
      <w:r w:rsidR="003E2371">
        <w:t>88 </w:t>
      </w:r>
      <w:r w:rsidRPr="00B67A6E">
        <w:t xml:space="preserve">mg/kg are summarised </w:t>
      </w:r>
      <w:r>
        <w:t>in Table 6.</w:t>
      </w:r>
    </w:p>
    <w:p w14:paraId="55BF2CEA" w14:textId="35108A79" w:rsidR="00B67A6E" w:rsidRPr="00B67A6E" w:rsidRDefault="00B67A6E" w:rsidP="00B67A6E">
      <w:pPr>
        <w:pStyle w:val="Caption"/>
      </w:pPr>
      <w:bookmarkStart w:id="69" w:name="_Toc49758232"/>
      <w:r>
        <w:lastRenderedPageBreak/>
        <w:t xml:space="preserve">Table </w:t>
      </w:r>
      <w:r>
        <w:rPr>
          <w:noProof/>
        </w:rPr>
        <w:fldChar w:fldCharType="begin"/>
      </w:r>
      <w:r>
        <w:rPr>
          <w:noProof/>
        </w:rPr>
        <w:instrText xml:space="preserve"> SEQ Table \* ARABIC </w:instrText>
      </w:r>
      <w:r>
        <w:rPr>
          <w:noProof/>
        </w:rPr>
        <w:fldChar w:fldCharType="separate"/>
      </w:r>
      <w:r w:rsidR="00971071">
        <w:rPr>
          <w:noProof/>
        </w:rPr>
        <w:t>6</w:t>
      </w:r>
      <w:r>
        <w:rPr>
          <w:noProof/>
        </w:rPr>
        <w:fldChar w:fldCharType="end"/>
      </w:r>
      <w:r>
        <w:t>:</w:t>
      </w:r>
      <w:r>
        <w:tab/>
      </w:r>
      <w:r w:rsidR="00D2078B">
        <w:t>Estimated residues in mammalian milk and tissues</w:t>
      </w:r>
      <w:bookmarkEnd w:id="69"/>
    </w:p>
    <w:tbl>
      <w:tblPr>
        <w:tblStyle w:val="TableGrid"/>
        <w:tblW w:w="5000" w:type="pct"/>
        <w:tblLook w:val="04A0" w:firstRow="1" w:lastRow="0" w:firstColumn="1" w:lastColumn="0" w:noHBand="0" w:noVBand="1"/>
      </w:tblPr>
      <w:tblGrid>
        <w:gridCol w:w="2125"/>
        <w:gridCol w:w="1419"/>
        <w:gridCol w:w="1561"/>
        <w:gridCol w:w="1561"/>
        <w:gridCol w:w="71"/>
        <w:gridCol w:w="1633"/>
        <w:gridCol w:w="1268"/>
      </w:tblGrid>
      <w:tr w:rsidR="00D2078B" w14:paraId="1F80BD69" w14:textId="77777777" w:rsidTr="00D2078B">
        <w:trPr>
          <w:tblHeader/>
        </w:trPr>
        <w:tc>
          <w:tcPr>
            <w:tcW w:w="1102" w:type="pct"/>
            <w:vMerge w:val="restart"/>
            <w:tcBorders>
              <w:top w:val="nil"/>
              <w:left w:val="nil"/>
              <w:bottom w:val="single" w:sz="4" w:space="0" w:color="auto"/>
              <w:right w:val="nil"/>
            </w:tcBorders>
            <w:shd w:val="clear" w:color="auto" w:fill="55184F"/>
            <w:vAlign w:val="center"/>
          </w:tcPr>
          <w:p w14:paraId="74BE73E0" w14:textId="77777777" w:rsidR="00D2078B" w:rsidRDefault="00D2078B" w:rsidP="00144E4F">
            <w:pPr>
              <w:pStyle w:val="APVMATableHead"/>
            </w:pPr>
            <w:r>
              <w:t>Feeding level (ppm)</w:t>
            </w:r>
          </w:p>
        </w:tc>
        <w:tc>
          <w:tcPr>
            <w:tcW w:w="736" w:type="pct"/>
            <w:tcBorders>
              <w:top w:val="nil"/>
              <w:left w:val="nil"/>
              <w:bottom w:val="single" w:sz="4" w:space="0" w:color="auto"/>
              <w:right w:val="nil"/>
            </w:tcBorders>
            <w:shd w:val="clear" w:color="auto" w:fill="55184F"/>
            <w:vAlign w:val="center"/>
          </w:tcPr>
          <w:p w14:paraId="497044DF" w14:textId="77777777" w:rsidR="00D2078B" w:rsidRDefault="00D2078B" w:rsidP="00144E4F">
            <w:pPr>
              <w:pStyle w:val="APVMATableHeadRight"/>
            </w:pPr>
            <w:r>
              <w:t>Milk</w:t>
            </w:r>
          </w:p>
        </w:tc>
        <w:tc>
          <w:tcPr>
            <w:tcW w:w="810" w:type="pct"/>
            <w:tcBorders>
              <w:top w:val="nil"/>
              <w:left w:val="nil"/>
              <w:bottom w:val="single" w:sz="4" w:space="0" w:color="auto"/>
              <w:right w:val="nil"/>
            </w:tcBorders>
            <w:shd w:val="clear" w:color="auto" w:fill="55184F"/>
            <w:vAlign w:val="center"/>
          </w:tcPr>
          <w:p w14:paraId="730EF973" w14:textId="77777777" w:rsidR="00D2078B" w:rsidRDefault="00D2078B" w:rsidP="00144E4F">
            <w:pPr>
              <w:pStyle w:val="APVMATableHeadRight"/>
            </w:pPr>
            <w:r>
              <w:t>Muscle</w:t>
            </w:r>
          </w:p>
        </w:tc>
        <w:tc>
          <w:tcPr>
            <w:tcW w:w="810" w:type="pct"/>
            <w:tcBorders>
              <w:top w:val="nil"/>
              <w:left w:val="nil"/>
              <w:bottom w:val="single" w:sz="4" w:space="0" w:color="auto"/>
              <w:right w:val="nil"/>
            </w:tcBorders>
            <w:shd w:val="clear" w:color="auto" w:fill="55184F"/>
            <w:vAlign w:val="center"/>
          </w:tcPr>
          <w:p w14:paraId="208493D6" w14:textId="5C63D357" w:rsidR="00D2078B" w:rsidRDefault="00D2078B" w:rsidP="00144E4F">
            <w:pPr>
              <w:pStyle w:val="APVMATableHeadRight"/>
            </w:pPr>
            <w:r>
              <w:t>Fat</w:t>
            </w:r>
          </w:p>
        </w:tc>
        <w:tc>
          <w:tcPr>
            <w:tcW w:w="884" w:type="pct"/>
            <w:gridSpan w:val="2"/>
            <w:tcBorders>
              <w:top w:val="nil"/>
              <w:left w:val="nil"/>
              <w:bottom w:val="single" w:sz="4" w:space="0" w:color="auto"/>
              <w:right w:val="nil"/>
            </w:tcBorders>
            <w:shd w:val="clear" w:color="auto" w:fill="55184F"/>
            <w:vAlign w:val="center"/>
          </w:tcPr>
          <w:p w14:paraId="19283151" w14:textId="77777777" w:rsidR="00D2078B" w:rsidRDefault="00D2078B" w:rsidP="00144E4F">
            <w:pPr>
              <w:pStyle w:val="APVMATableHeadRight"/>
            </w:pPr>
            <w:r>
              <w:t>Kidney</w:t>
            </w:r>
          </w:p>
        </w:tc>
        <w:tc>
          <w:tcPr>
            <w:tcW w:w="658" w:type="pct"/>
            <w:tcBorders>
              <w:top w:val="nil"/>
              <w:left w:val="nil"/>
              <w:bottom w:val="single" w:sz="4" w:space="0" w:color="auto"/>
              <w:right w:val="nil"/>
            </w:tcBorders>
            <w:shd w:val="clear" w:color="auto" w:fill="55184F"/>
            <w:vAlign w:val="center"/>
          </w:tcPr>
          <w:p w14:paraId="35F8A939" w14:textId="38410532" w:rsidR="00D2078B" w:rsidRDefault="00D2078B" w:rsidP="00144E4F">
            <w:pPr>
              <w:pStyle w:val="APVMATableHeadRight"/>
            </w:pPr>
            <w:r>
              <w:t>Liver</w:t>
            </w:r>
          </w:p>
        </w:tc>
      </w:tr>
      <w:tr w:rsidR="00D2078B" w14:paraId="293FCA7D" w14:textId="77777777" w:rsidTr="00144E4F">
        <w:trPr>
          <w:tblHeader/>
        </w:trPr>
        <w:tc>
          <w:tcPr>
            <w:tcW w:w="1102" w:type="pct"/>
            <w:vMerge/>
            <w:tcBorders>
              <w:top w:val="nil"/>
              <w:left w:val="nil"/>
              <w:bottom w:val="single" w:sz="4" w:space="0" w:color="auto"/>
              <w:right w:val="nil"/>
            </w:tcBorders>
            <w:shd w:val="clear" w:color="auto" w:fill="55184F"/>
          </w:tcPr>
          <w:p w14:paraId="28EF267C" w14:textId="77777777" w:rsidR="00D2078B" w:rsidRDefault="00D2078B" w:rsidP="00144E4F">
            <w:pPr>
              <w:pStyle w:val="APVMATableHead"/>
            </w:pPr>
          </w:p>
        </w:tc>
        <w:tc>
          <w:tcPr>
            <w:tcW w:w="3898" w:type="pct"/>
            <w:gridSpan w:val="6"/>
            <w:tcBorders>
              <w:top w:val="single" w:sz="4" w:space="0" w:color="auto"/>
              <w:left w:val="nil"/>
              <w:bottom w:val="single" w:sz="4" w:space="0" w:color="auto"/>
              <w:right w:val="nil"/>
            </w:tcBorders>
            <w:shd w:val="clear" w:color="auto" w:fill="55184F"/>
            <w:vAlign w:val="center"/>
          </w:tcPr>
          <w:p w14:paraId="79A42581" w14:textId="77777777" w:rsidR="00D2078B" w:rsidRDefault="00D2078B" w:rsidP="00144E4F">
            <w:pPr>
              <w:pStyle w:val="APVMATableHead"/>
            </w:pPr>
            <w:r>
              <w:t>2,4</w:t>
            </w:r>
            <w:r w:rsidRPr="00CC505F">
              <w:t>-D residue (mg/kg)</w:t>
            </w:r>
          </w:p>
        </w:tc>
      </w:tr>
      <w:tr w:rsidR="00D2078B" w14:paraId="6E910692" w14:textId="77777777" w:rsidTr="00D2078B">
        <w:tc>
          <w:tcPr>
            <w:tcW w:w="1102" w:type="pct"/>
            <w:tcBorders>
              <w:top w:val="single" w:sz="4" w:space="0" w:color="auto"/>
              <w:left w:val="nil"/>
              <w:bottom w:val="single" w:sz="4" w:space="0" w:color="auto"/>
              <w:right w:val="nil"/>
            </w:tcBorders>
            <w:vAlign w:val="center"/>
          </w:tcPr>
          <w:p w14:paraId="0F47E45F" w14:textId="77777777" w:rsidR="00D2078B" w:rsidRPr="00B67A6E" w:rsidRDefault="00D2078B" w:rsidP="00D2078B">
            <w:pPr>
              <w:pStyle w:val="APVMATableText"/>
            </w:pPr>
            <w:r w:rsidRPr="00B67A6E">
              <w:t>1446–observed</w:t>
            </w:r>
          </w:p>
        </w:tc>
        <w:tc>
          <w:tcPr>
            <w:tcW w:w="736" w:type="pct"/>
            <w:tcBorders>
              <w:top w:val="single" w:sz="4" w:space="0" w:color="auto"/>
              <w:left w:val="nil"/>
              <w:bottom w:val="single" w:sz="4" w:space="0" w:color="auto"/>
              <w:right w:val="nil"/>
            </w:tcBorders>
            <w:vAlign w:val="center"/>
          </w:tcPr>
          <w:p w14:paraId="5410C483" w14:textId="77777777" w:rsidR="00D2078B" w:rsidRDefault="00D2078B" w:rsidP="00D2078B">
            <w:pPr>
              <w:pStyle w:val="APVMATableTextRight"/>
            </w:pPr>
            <w:r>
              <w:t>0.07</w:t>
            </w:r>
          </w:p>
        </w:tc>
        <w:tc>
          <w:tcPr>
            <w:tcW w:w="810" w:type="pct"/>
            <w:tcBorders>
              <w:top w:val="single" w:sz="4" w:space="0" w:color="auto"/>
              <w:left w:val="nil"/>
              <w:bottom w:val="single" w:sz="4" w:space="0" w:color="auto"/>
              <w:right w:val="nil"/>
            </w:tcBorders>
            <w:vAlign w:val="center"/>
          </w:tcPr>
          <w:p w14:paraId="224FB1AE" w14:textId="77777777" w:rsidR="00D2078B" w:rsidRDefault="00D2078B" w:rsidP="00D2078B">
            <w:pPr>
              <w:pStyle w:val="APVMATableTextRight"/>
            </w:pPr>
            <w:r>
              <w:t>0.24</w:t>
            </w:r>
          </w:p>
        </w:tc>
        <w:tc>
          <w:tcPr>
            <w:tcW w:w="810" w:type="pct"/>
            <w:tcBorders>
              <w:top w:val="single" w:sz="4" w:space="0" w:color="auto"/>
              <w:left w:val="nil"/>
              <w:bottom w:val="single" w:sz="4" w:space="0" w:color="auto"/>
              <w:right w:val="nil"/>
            </w:tcBorders>
            <w:vAlign w:val="center"/>
          </w:tcPr>
          <w:p w14:paraId="66601CC0" w14:textId="4C9C49C3" w:rsidR="00D2078B" w:rsidRDefault="00D2078B" w:rsidP="00D2078B">
            <w:pPr>
              <w:pStyle w:val="APVMATableTextRight"/>
            </w:pPr>
            <w:r>
              <w:t>0.51</w:t>
            </w:r>
          </w:p>
        </w:tc>
        <w:tc>
          <w:tcPr>
            <w:tcW w:w="884" w:type="pct"/>
            <w:gridSpan w:val="2"/>
            <w:tcBorders>
              <w:top w:val="single" w:sz="4" w:space="0" w:color="auto"/>
              <w:left w:val="nil"/>
              <w:bottom w:val="single" w:sz="4" w:space="0" w:color="auto"/>
              <w:right w:val="nil"/>
            </w:tcBorders>
            <w:vAlign w:val="center"/>
          </w:tcPr>
          <w:p w14:paraId="103BE8F7" w14:textId="77777777" w:rsidR="00D2078B" w:rsidRDefault="00D2078B" w:rsidP="00D2078B">
            <w:pPr>
              <w:pStyle w:val="APVMATableTextRight"/>
            </w:pPr>
            <w:r>
              <w:t>6.5</w:t>
            </w:r>
          </w:p>
        </w:tc>
        <w:tc>
          <w:tcPr>
            <w:tcW w:w="658" w:type="pct"/>
            <w:tcBorders>
              <w:top w:val="single" w:sz="4" w:space="0" w:color="auto"/>
              <w:left w:val="nil"/>
              <w:bottom w:val="single" w:sz="4" w:space="0" w:color="auto"/>
              <w:right w:val="nil"/>
            </w:tcBorders>
            <w:vAlign w:val="center"/>
          </w:tcPr>
          <w:p w14:paraId="6564FED4" w14:textId="25BAF4EC" w:rsidR="00D2078B" w:rsidRDefault="00D2078B" w:rsidP="00D2078B">
            <w:pPr>
              <w:pStyle w:val="APVMATableTextRight"/>
            </w:pPr>
            <w:r>
              <w:t>0.20</w:t>
            </w:r>
          </w:p>
        </w:tc>
      </w:tr>
      <w:tr w:rsidR="00D2078B" w14:paraId="1B19202D" w14:textId="77777777" w:rsidTr="00D2078B">
        <w:tc>
          <w:tcPr>
            <w:tcW w:w="1102" w:type="pct"/>
            <w:tcBorders>
              <w:top w:val="single" w:sz="4" w:space="0" w:color="auto"/>
              <w:left w:val="nil"/>
              <w:bottom w:val="single" w:sz="4" w:space="0" w:color="auto"/>
              <w:right w:val="nil"/>
            </w:tcBorders>
            <w:vAlign w:val="center"/>
          </w:tcPr>
          <w:p w14:paraId="4CB5FD09" w14:textId="77777777" w:rsidR="00D2078B" w:rsidRPr="00B67A6E" w:rsidRDefault="00D2078B" w:rsidP="00D2078B">
            <w:pPr>
              <w:pStyle w:val="APVMATableText"/>
            </w:pPr>
            <w:r w:rsidRPr="00B67A6E">
              <w:t>1388–estimated burden</w:t>
            </w:r>
          </w:p>
        </w:tc>
        <w:tc>
          <w:tcPr>
            <w:tcW w:w="736" w:type="pct"/>
            <w:tcBorders>
              <w:top w:val="single" w:sz="4" w:space="0" w:color="auto"/>
              <w:left w:val="nil"/>
              <w:bottom w:val="single" w:sz="4" w:space="0" w:color="auto"/>
              <w:right w:val="nil"/>
            </w:tcBorders>
            <w:vAlign w:val="center"/>
          </w:tcPr>
          <w:p w14:paraId="7CB90E9E" w14:textId="77777777" w:rsidR="00D2078B" w:rsidRDefault="00D2078B" w:rsidP="00D2078B">
            <w:pPr>
              <w:pStyle w:val="APVMATableTextRight"/>
            </w:pPr>
            <w:r>
              <w:t>0.07</w:t>
            </w:r>
          </w:p>
        </w:tc>
        <w:tc>
          <w:tcPr>
            <w:tcW w:w="810" w:type="pct"/>
            <w:tcBorders>
              <w:top w:val="single" w:sz="4" w:space="0" w:color="auto"/>
              <w:left w:val="nil"/>
              <w:bottom w:val="single" w:sz="4" w:space="0" w:color="auto"/>
              <w:right w:val="nil"/>
            </w:tcBorders>
            <w:vAlign w:val="center"/>
          </w:tcPr>
          <w:p w14:paraId="6272C71F" w14:textId="77777777" w:rsidR="00D2078B" w:rsidRDefault="00D2078B" w:rsidP="00D2078B">
            <w:pPr>
              <w:pStyle w:val="APVMATableTextRight"/>
            </w:pPr>
            <w:r>
              <w:t>0.23</w:t>
            </w:r>
          </w:p>
        </w:tc>
        <w:tc>
          <w:tcPr>
            <w:tcW w:w="810" w:type="pct"/>
            <w:tcBorders>
              <w:top w:val="single" w:sz="4" w:space="0" w:color="auto"/>
              <w:left w:val="nil"/>
              <w:bottom w:val="single" w:sz="4" w:space="0" w:color="auto"/>
              <w:right w:val="nil"/>
            </w:tcBorders>
            <w:vAlign w:val="center"/>
          </w:tcPr>
          <w:p w14:paraId="684DD6B0" w14:textId="3A33E32C" w:rsidR="00D2078B" w:rsidRDefault="00D2078B" w:rsidP="00D2078B">
            <w:pPr>
              <w:pStyle w:val="APVMATableTextRight"/>
            </w:pPr>
            <w:r>
              <w:t>0.49</w:t>
            </w:r>
          </w:p>
        </w:tc>
        <w:tc>
          <w:tcPr>
            <w:tcW w:w="884" w:type="pct"/>
            <w:gridSpan w:val="2"/>
            <w:tcBorders>
              <w:top w:val="single" w:sz="4" w:space="0" w:color="auto"/>
              <w:left w:val="nil"/>
              <w:bottom w:val="single" w:sz="4" w:space="0" w:color="auto"/>
              <w:right w:val="nil"/>
            </w:tcBorders>
            <w:vAlign w:val="center"/>
          </w:tcPr>
          <w:p w14:paraId="0D320365" w14:textId="77777777" w:rsidR="00D2078B" w:rsidRDefault="00D2078B" w:rsidP="00D2078B">
            <w:pPr>
              <w:pStyle w:val="APVMATableTextRight"/>
            </w:pPr>
            <w:r>
              <w:t>6.2</w:t>
            </w:r>
          </w:p>
        </w:tc>
        <w:tc>
          <w:tcPr>
            <w:tcW w:w="658" w:type="pct"/>
            <w:tcBorders>
              <w:top w:val="single" w:sz="4" w:space="0" w:color="auto"/>
              <w:left w:val="nil"/>
              <w:bottom w:val="single" w:sz="4" w:space="0" w:color="auto"/>
              <w:right w:val="nil"/>
            </w:tcBorders>
            <w:vAlign w:val="center"/>
          </w:tcPr>
          <w:p w14:paraId="52B8EAEB" w14:textId="1052D967" w:rsidR="00D2078B" w:rsidRDefault="00D2078B" w:rsidP="00D2078B">
            <w:pPr>
              <w:pStyle w:val="APVMATableTextRight"/>
            </w:pPr>
            <w:r>
              <w:t>0.19</w:t>
            </w:r>
          </w:p>
        </w:tc>
      </w:tr>
      <w:tr w:rsidR="00D2078B" w14:paraId="60F5A33D" w14:textId="77777777" w:rsidTr="00D2078B">
        <w:tc>
          <w:tcPr>
            <w:tcW w:w="1102" w:type="pct"/>
            <w:tcBorders>
              <w:top w:val="single" w:sz="4" w:space="0" w:color="auto"/>
              <w:left w:val="nil"/>
              <w:bottom w:val="single" w:sz="4" w:space="0" w:color="auto"/>
              <w:right w:val="nil"/>
            </w:tcBorders>
            <w:vAlign w:val="center"/>
          </w:tcPr>
          <w:p w14:paraId="2DF419EB" w14:textId="77777777" w:rsidR="00D2078B" w:rsidRPr="00B67A6E" w:rsidRDefault="00D2078B" w:rsidP="00D2078B">
            <w:pPr>
              <w:pStyle w:val="APVMATableText"/>
            </w:pPr>
            <w:r w:rsidRPr="00B67A6E">
              <w:t>Established MRLs</w:t>
            </w:r>
          </w:p>
        </w:tc>
        <w:tc>
          <w:tcPr>
            <w:tcW w:w="736" w:type="pct"/>
            <w:tcBorders>
              <w:top w:val="single" w:sz="4" w:space="0" w:color="auto"/>
              <w:left w:val="nil"/>
              <w:bottom w:val="single" w:sz="4" w:space="0" w:color="auto"/>
              <w:right w:val="nil"/>
            </w:tcBorders>
            <w:vAlign w:val="center"/>
          </w:tcPr>
          <w:p w14:paraId="08930F5C" w14:textId="77777777" w:rsidR="00D2078B" w:rsidRDefault="00D2078B" w:rsidP="00D2078B">
            <w:pPr>
              <w:pStyle w:val="APVMATableTextRight"/>
            </w:pPr>
            <w:r>
              <w:t>*0.05 (milks)</w:t>
            </w:r>
          </w:p>
        </w:tc>
        <w:tc>
          <w:tcPr>
            <w:tcW w:w="810" w:type="pct"/>
            <w:tcBorders>
              <w:top w:val="single" w:sz="4" w:space="0" w:color="auto"/>
              <w:left w:val="nil"/>
              <w:bottom w:val="single" w:sz="4" w:space="0" w:color="auto"/>
              <w:right w:val="nil"/>
            </w:tcBorders>
            <w:vAlign w:val="center"/>
          </w:tcPr>
          <w:p w14:paraId="0CC0FEBD" w14:textId="77777777" w:rsidR="00D2078B" w:rsidRDefault="00D2078B" w:rsidP="00D2078B">
            <w:pPr>
              <w:pStyle w:val="APVMATableTextRight"/>
            </w:pPr>
            <w:r>
              <w:t>0.2 (meat)</w:t>
            </w:r>
          </w:p>
        </w:tc>
        <w:tc>
          <w:tcPr>
            <w:tcW w:w="847" w:type="pct"/>
            <w:gridSpan w:val="2"/>
            <w:tcBorders>
              <w:top w:val="single" w:sz="4" w:space="0" w:color="auto"/>
              <w:left w:val="nil"/>
              <w:bottom w:val="single" w:sz="4" w:space="0" w:color="auto"/>
              <w:right w:val="nil"/>
            </w:tcBorders>
            <w:vAlign w:val="center"/>
          </w:tcPr>
          <w:p w14:paraId="414E5ECE" w14:textId="25DC7B09" w:rsidR="00D2078B" w:rsidRDefault="00D2078B" w:rsidP="00D2078B">
            <w:pPr>
              <w:pStyle w:val="APVMATableTextRight"/>
            </w:pPr>
          </w:p>
        </w:tc>
        <w:tc>
          <w:tcPr>
            <w:tcW w:w="1505" w:type="pct"/>
            <w:gridSpan w:val="2"/>
            <w:tcBorders>
              <w:top w:val="single" w:sz="4" w:space="0" w:color="auto"/>
              <w:left w:val="nil"/>
              <w:bottom w:val="single" w:sz="4" w:space="0" w:color="auto"/>
              <w:right w:val="nil"/>
            </w:tcBorders>
            <w:vAlign w:val="center"/>
          </w:tcPr>
          <w:p w14:paraId="0F7D9CD0" w14:textId="1668C736" w:rsidR="00D2078B" w:rsidRDefault="00D2078B" w:rsidP="00D2078B">
            <w:pPr>
              <w:pStyle w:val="APVMATableTextRight"/>
              <w:jc w:val="center"/>
            </w:pPr>
            <w:r>
              <w:t>2 (offal)</w:t>
            </w:r>
          </w:p>
        </w:tc>
      </w:tr>
      <w:tr w:rsidR="00D2078B" w14:paraId="24262E1D" w14:textId="77777777" w:rsidTr="00D2078B">
        <w:tc>
          <w:tcPr>
            <w:tcW w:w="1102" w:type="pct"/>
            <w:tcBorders>
              <w:top w:val="single" w:sz="4" w:space="0" w:color="auto"/>
              <w:left w:val="nil"/>
              <w:bottom w:val="single" w:sz="4" w:space="0" w:color="auto"/>
              <w:right w:val="nil"/>
            </w:tcBorders>
            <w:vAlign w:val="center"/>
          </w:tcPr>
          <w:p w14:paraId="4A844688" w14:textId="77777777" w:rsidR="00D2078B" w:rsidRPr="00B67A6E" w:rsidRDefault="00D2078B" w:rsidP="00D2078B">
            <w:pPr>
              <w:pStyle w:val="APVMATableText"/>
            </w:pPr>
            <w:r w:rsidRPr="00B67A6E">
              <w:t>Recommended MRLs</w:t>
            </w:r>
          </w:p>
        </w:tc>
        <w:tc>
          <w:tcPr>
            <w:tcW w:w="736" w:type="pct"/>
            <w:tcBorders>
              <w:top w:val="single" w:sz="4" w:space="0" w:color="auto"/>
              <w:left w:val="nil"/>
              <w:bottom w:val="single" w:sz="4" w:space="0" w:color="auto"/>
              <w:right w:val="nil"/>
            </w:tcBorders>
            <w:vAlign w:val="center"/>
          </w:tcPr>
          <w:p w14:paraId="4F92B469" w14:textId="77777777" w:rsidR="00D2078B" w:rsidRDefault="00D2078B" w:rsidP="00D2078B">
            <w:pPr>
              <w:pStyle w:val="APVMATableTextRight"/>
            </w:pPr>
            <w:r>
              <w:t>0.1</w:t>
            </w:r>
          </w:p>
        </w:tc>
        <w:tc>
          <w:tcPr>
            <w:tcW w:w="1656" w:type="pct"/>
            <w:gridSpan w:val="3"/>
            <w:tcBorders>
              <w:top w:val="single" w:sz="4" w:space="0" w:color="auto"/>
              <w:left w:val="nil"/>
              <w:bottom w:val="single" w:sz="4" w:space="0" w:color="auto"/>
              <w:right w:val="nil"/>
            </w:tcBorders>
            <w:vAlign w:val="center"/>
          </w:tcPr>
          <w:p w14:paraId="16B60A2B" w14:textId="244A5FDB" w:rsidR="00D2078B" w:rsidRDefault="00D2078B" w:rsidP="00D2078B">
            <w:pPr>
              <w:pStyle w:val="APVMATableTextRight"/>
            </w:pPr>
            <w:r>
              <w:t>0.7 (meat in fat)</w:t>
            </w:r>
          </w:p>
        </w:tc>
        <w:tc>
          <w:tcPr>
            <w:tcW w:w="1505" w:type="pct"/>
            <w:gridSpan w:val="2"/>
            <w:tcBorders>
              <w:top w:val="single" w:sz="4" w:space="0" w:color="auto"/>
              <w:left w:val="nil"/>
              <w:bottom w:val="single" w:sz="4" w:space="0" w:color="auto"/>
              <w:right w:val="nil"/>
            </w:tcBorders>
            <w:vAlign w:val="center"/>
          </w:tcPr>
          <w:p w14:paraId="569B700B" w14:textId="567586D3" w:rsidR="00D2078B" w:rsidRDefault="00D2078B" w:rsidP="00D2078B">
            <w:pPr>
              <w:pStyle w:val="APVMATableTextRight"/>
              <w:jc w:val="center"/>
            </w:pPr>
            <w:r>
              <w:t>7 (offal)</w:t>
            </w:r>
          </w:p>
        </w:tc>
      </w:tr>
    </w:tbl>
    <w:p w14:paraId="7742421B" w14:textId="7617E01B" w:rsidR="00D2078B" w:rsidRPr="00B67A6E" w:rsidRDefault="00B67A6E" w:rsidP="00B67A6E">
      <w:pPr>
        <w:pStyle w:val="NormalText"/>
      </w:pPr>
      <w:r w:rsidRPr="00B67A6E">
        <w:t>An increase to the established MRLs for 2,4-D in mammalian meat (in the fat), offal and milk is required to support currently registered uses.</w:t>
      </w:r>
    </w:p>
    <w:p w14:paraId="30C336CF" w14:textId="40D7282A" w:rsidR="00614FDC" w:rsidRDefault="00B67A6E" w:rsidP="00B67A6E">
      <w:pPr>
        <w:pStyle w:val="Heading2"/>
      </w:pPr>
      <w:bookmarkStart w:id="70" w:name="_Toc49763109"/>
      <w:r>
        <w:t>Estimated dietary intake</w:t>
      </w:r>
      <w:bookmarkEnd w:id="70"/>
    </w:p>
    <w:p w14:paraId="02EA0C10" w14:textId="028737EA" w:rsidR="00B67A6E" w:rsidRPr="00B67A6E" w:rsidRDefault="00B67A6E" w:rsidP="00B67A6E">
      <w:pPr>
        <w:pStyle w:val="NormalText"/>
      </w:pPr>
      <w:r w:rsidRPr="00B67A6E">
        <w:t xml:space="preserve">As discussed in Section 3.2, the </w:t>
      </w:r>
      <w:r w:rsidR="003E2371">
        <w:t>acceptable daily i</w:t>
      </w:r>
      <w:r w:rsidRPr="00B67A6E">
        <w:t>ntake (ADI) for 2,4</w:t>
      </w:r>
      <w:r w:rsidR="003E2371">
        <w:t>-D has been increased from 0.01 mg/kg </w:t>
      </w:r>
      <w:r w:rsidRPr="00B67A6E">
        <w:t>bw/d to 0.05</w:t>
      </w:r>
      <w:r w:rsidR="003E2371">
        <w:t> mg/kg bw/d. An a</w:t>
      </w:r>
      <w:r w:rsidRPr="00B67A6E">
        <w:t xml:space="preserve">cute </w:t>
      </w:r>
      <w:r w:rsidR="003E2371">
        <w:t>reference d</w:t>
      </w:r>
      <w:r w:rsidRPr="00B67A6E">
        <w:t>ose (ARfD) for 2,4-D has been established at 0.</w:t>
      </w:r>
      <w:r w:rsidRPr="003E2371">
        <w:t>8</w:t>
      </w:r>
      <w:r w:rsidR="003E2371">
        <w:t> </w:t>
      </w:r>
      <w:r w:rsidRPr="003E2371">
        <w:t>mg</w:t>
      </w:r>
      <w:r w:rsidR="003E2371">
        <w:t>/kg </w:t>
      </w:r>
      <w:r w:rsidRPr="00B67A6E">
        <w:t>bw/d.</w:t>
      </w:r>
    </w:p>
    <w:p w14:paraId="67DD7B13" w14:textId="40C773C4" w:rsidR="00B67A6E" w:rsidRPr="00B67A6E" w:rsidRDefault="00B67A6E" w:rsidP="00B67A6E">
      <w:pPr>
        <w:pStyle w:val="NormalText"/>
      </w:pPr>
      <w:r w:rsidRPr="00B67A6E">
        <w:t>The chronic dietary exposure to 2,4-D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Cons</w:t>
      </w:r>
      <w:r w:rsidR="003E2371">
        <w:t>idering the revised ADI of 0.05 mg/kg </w:t>
      </w:r>
      <w:r w:rsidRPr="00B67A6E">
        <w:t>bw/d, the NEDI for 2,4-D is</w:t>
      </w:r>
      <w:r w:rsidR="003E2371">
        <w:t xml:space="preserve"> equivalent to &lt;15 per cent</w:t>
      </w:r>
      <w:r w:rsidRPr="00B67A6E">
        <w:t xml:space="preserve"> of the ADI. It is concluded that the chronic dietary exposure of 2,4-D is acceptable.</w:t>
      </w:r>
    </w:p>
    <w:p w14:paraId="36C77791" w14:textId="0BFC993B" w:rsidR="00B67A6E" w:rsidRDefault="00B67A6E" w:rsidP="00B67A6E">
      <w:pPr>
        <w:pStyle w:val="NormalText"/>
      </w:pPr>
      <w:r w:rsidRPr="00B67A6E">
        <w:t>The acute dietary exposure is estimated by the National Estimated Short 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 hour period) to chemical residues in fo</w:t>
      </w:r>
      <w:r w:rsidR="003E2371">
        <w:t>od. Considering the ARfD of 0.</w:t>
      </w:r>
      <w:r w:rsidR="003E2371" w:rsidRPr="003E2371">
        <w:t>8</w:t>
      </w:r>
      <w:r w:rsidR="003E2371">
        <w:t> </w:t>
      </w:r>
      <w:r w:rsidRPr="003E2371">
        <w:t>mg</w:t>
      </w:r>
      <w:r w:rsidRPr="00B67A6E">
        <w:t>/kg, the highest acute dietary intake was estimated at &lt;35 per cent of the ARfD (citrus for the two to six year old population). It is concluded that the acute dietary exposure for 2,4-D is acceptable.</w:t>
      </w:r>
    </w:p>
    <w:p w14:paraId="192CA8D4" w14:textId="76269454" w:rsidR="00B67A6E" w:rsidRDefault="00B67A6E" w:rsidP="00B67A6E">
      <w:pPr>
        <w:pStyle w:val="Heading2"/>
      </w:pPr>
      <w:bookmarkStart w:id="71" w:name="_Toc49763110"/>
      <w:r>
        <w:t>Maximum Residue Limits</w:t>
      </w:r>
      <w:bookmarkEnd w:id="71"/>
    </w:p>
    <w:p w14:paraId="3BCA17E1" w14:textId="5103CAC9" w:rsidR="00B67A6E" w:rsidRPr="0039291B" w:rsidRDefault="00B67A6E" w:rsidP="00B67A6E">
      <w:pPr>
        <w:pStyle w:val="NormalText"/>
      </w:pPr>
      <w:r w:rsidRPr="0039291B">
        <w:t>Maximum Residue Limits (MRLs) are currently established in the APVMA MRL Standard for approved uses</w:t>
      </w:r>
      <w:r w:rsidRPr="001D579D">
        <w:rPr>
          <w:rStyle w:val="FootnoteReference"/>
        </w:rPr>
        <w:footnoteReference w:id="8"/>
      </w:r>
      <w:r w:rsidRPr="0039291B">
        <w:t xml:space="preserve">. The following changes are recommended to Tables 1 and 4 </w:t>
      </w:r>
      <w:r w:rsidR="003E2371">
        <w:t>of the APVMA MRL Standard. The l</w:t>
      </w:r>
      <w:r w:rsidRPr="0039291B">
        <w:t>upin MRL is to be deleted as there is a pulse crop group MR</w:t>
      </w:r>
      <w:r w:rsidR="003E2371">
        <w:t>L established at the same level.</w:t>
      </w:r>
    </w:p>
    <w:p w14:paraId="662855CA" w14:textId="3300F2BE" w:rsidR="00B67A6E" w:rsidRPr="00B67A6E" w:rsidRDefault="00B67A6E" w:rsidP="00B67A6E">
      <w:pPr>
        <w:pStyle w:val="Caption"/>
      </w:pPr>
      <w:bookmarkStart w:id="72" w:name="_Toc49758233"/>
      <w:r>
        <w:lastRenderedPageBreak/>
        <w:t xml:space="preserve">Table </w:t>
      </w:r>
      <w:r>
        <w:rPr>
          <w:noProof/>
        </w:rPr>
        <w:fldChar w:fldCharType="begin"/>
      </w:r>
      <w:r>
        <w:rPr>
          <w:noProof/>
        </w:rPr>
        <w:instrText xml:space="preserve"> SEQ Table \* ARABIC </w:instrText>
      </w:r>
      <w:r>
        <w:rPr>
          <w:noProof/>
        </w:rPr>
        <w:fldChar w:fldCharType="separate"/>
      </w:r>
      <w:r w:rsidR="00971071">
        <w:rPr>
          <w:noProof/>
        </w:rPr>
        <w:t>7</w:t>
      </w:r>
      <w:r>
        <w:rPr>
          <w:noProof/>
        </w:rPr>
        <w:fldChar w:fldCharType="end"/>
      </w:r>
      <w:r>
        <w:t>:</w:t>
      </w:r>
      <w:r>
        <w:tab/>
        <w:t>MRLs—food</w:t>
      </w:r>
      <w:bookmarkEnd w:id="7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391"/>
        <w:gridCol w:w="1696"/>
      </w:tblGrid>
      <w:tr w:rsidR="00B67A6E" w14:paraId="7E2E1157" w14:textId="77777777" w:rsidTr="00B67A6E">
        <w:trPr>
          <w:tblHeader/>
        </w:trPr>
        <w:tc>
          <w:tcPr>
            <w:tcW w:w="1323" w:type="pct"/>
            <w:tcBorders>
              <w:bottom w:val="single" w:sz="4" w:space="0" w:color="auto"/>
            </w:tcBorders>
            <w:shd w:val="clear" w:color="auto" w:fill="55184F"/>
            <w:vAlign w:val="center"/>
          </w:tcPr>
          <w:p w14:paraId="35F772F2" w14:textId="77777777" w:rsidR="00B67A6E" w:rsidRDefault="00B67A6E" w:rsidP="00B67A6E">
            <w:pPr>
              <w:pStyle w:val="APVMATableHead"/>
            </w:pPr>
            <w:r>
              <w:t>Compound</w:t>
            </w:r>
          </w:p>
        </w:tc>
        <w:tc>
          <w:tcPr>
            <w:tcW w:w="2797" w:type="pct"/>
            <w:tcBorders>
              <w:bottom w:val="single" w:sz="4" w:space="0" w:color="auto"/>
            </w:tcBorders>
            <w:shd w:val="clear" w:color="auto" w:fill="55184F"/>
            <w:vAlign w:val="center"/>
          </w:tcPr>
          <w:p w14:paraId="71018B46" w14:textId="77777777" w:rsidR="00B67A6E" w:rsidRDefault="00B67A6E" w:rsidP="00B67A6E">
            <w:pPr>
              <w:pStyle w:val="APVMATableHead"/>
            </w:pPr>
            <w:r>
              <w:t>Food</w:t>
            </w:r>
          </w:p>
        </w:tc>
        <w:tc>
          <w:tcPr>
            <w:tcW w:w="880" w:type="pct"/>
            <w:tcBorders>
              <w:bottom w:val="single" w:sz="4" w:space="0" w:color="auto"/>
            </w:tcBorders>
            <w:shd w:val="clear" w:color="auto" w:fill="55184F"/>
            <w:vAlign w:val="center"/>
          </w:tcPr>
          <w:p w14:paraId="6348E2B4" w14:textId="77777777" w:rsidR="00B67A6E" w:rsidRDefault="00B67A6E" w:rsidP="00B67A6E">
            <w:pPr>
              <w:pStyle w:val="APVMATableHead"/>
              <w:jc w:val="right"/>
            </w:pPr>
            <w:r>
              <w:t>MRL (mg/kg)</w:t>
            </w:r>
          </w:p>
        </w:tc>
      </w:tr>
      <w:tr w:rsidR="00B67A6E" w14:paraId="65FB38B8" w14:textId="77777777" w:rsidTr="00B67A6E">
        <w:tc>
          <w:tcPr>
            <w:tcW w:w="1323" w:type="pct"/>
            <w:tcBorders>
              <w:top w:val="single" w:sz="4" w:space="0" w:color="auto"/>
              <w:bottom w:val="single" w:sz="4" w:space="0" w:color="auto"/>
            </w:tcBorders>
            <w:vAlign w:val="center"/>
          </w:tcPr>
          <w:p w14:paraId="485C43C5" w14:textId="77777777" w:rsidR="00B67A6E" w:rsidRPr="00B67A6E" w:rsidRDefault="00B67A6E" w:rsidP="00B67A6E">
            <w:pPr>
              <w:pStyle w:val="APVMATableSubHead"/>
            </w:pPr>
            <w:r w:rsidRPr="00B67A6E">
              <w:t>2,4-D</w:t>
            </w:r>
          </w:p>
        </w:tc>
        <w:tc>
          <w:tcPr>
            <w:tcW w:w="2797" w:type="pct"/>
            <w:tcBorders>
              <w:top w:val="single" w:sz="4" w:space="0" w:color="auto"/>
              <w:bottom w:val="single" w:sz="4" w:space="0" w:color="auto"/>
            </w:tcBorders>
            <w:vAlign w:val="center"/>
          </w:tcPr>
          <w:p w14:paraId="16A0BE80" w14:textId="77777777" w:rsidR="00B67A6E" w:rsidRPr="00B67A6E" w:rsidRDefault="00B67A6E" w:rsidP="00B67A6E">
            <w:pPr>
              <w:pStyle w:val="APVMATableSubHead"/>
            </w:pPr>
          </w:p>
        </w:tc>
        <w:tc>
          <w:tcPr>
            <w:tcW w:w="880" w:type="pct"/>
            <w:tcBorders>
              <w:top w:val="single" w:sz="4" w:space="0" w:color="auto"/>
              <w:bottom w:val="single" w:sz="4" w:space="0" w:color="auto"/>
            </w:tcBorders>
            <w:vAlign w:val="center"/>
          </w:tcPr>
          <w:p w14:paraId="2FB8F77D" w14:textId="77777777" w:rsidR="00B67A6E" w:rsidRPr="00B67A6E" w:rsidRDefault="00B67A6E" w:rsidP="00B67A6E">
            <w:pPr>
              <w:pStyle w:val="APVMATableSubHead"/>
              <w:jc w:val="right"/>
            </w:pPr>
          </w:p>
        </w:tc>
      </w:tr>
      <w:tr w:rsidR="00B67A6E" w14:paraId="068548F5" w14:textId="77777777" w:rsidTr="00B67A6E">
        <w:tc>
          <w:tcPr>
            <w:tcW w:w="1323" w:type="pct"/>
            <w:tcBorders>
              <w:top w:val="single" w:sz="4" w:space="0" w:color="auto"/>
              <w:bottom w:val="single" w:sz="4" w:space="0" w:color="auto"/>
            </w:tcBorders>
            <w:vAlign w:val="center"/>
          </w:tcPr>
          <w:p w14:paraId="71BBE187" w14:textId="77777777" w:rsidR="00B67A6E" w:rsidRDefault="00B67A6E" w:rsidP="00B67A6E">
            <w:pPr>
              <w:pStyle w:val="APVMATableText"/>
            </w:pPr>
            <w:r>
              <w:t>DELETE:</w:t>
            </w:r>
          </w:p>
        </w:tc>
        <w:tc>
          <w:tcPr>
            <w:tcW w:w="2797" w:type="pct"/>
            <w:tcBorders>
              <w:top w:val="single" w:sz="4" w:space="0" w:color="auto"/>
              <w:bottom w:val="single" w:sz="4" w:space="0" w:color="auto"/>
            </w:tcBorders>
            <w:vAlign w:val="center"/>
          </w:tcPr>
          <w:p w14:paraId="4FC7ED74" w14:textId="77777777" w:rsidR="00B67A6E" w:rsidRDefault="00B67A6E" w:rsidP="00B67A6E">
            <w:pPr>
              <w:pStyle w:val="APVMATableText"/>
            </w:pPr>
          </w:p>
        </w:tc>
        <w:tc>
          <w:tcPr>
            <w:tcW w:w="880" w:type="pct"/>
            <w:tcBorders>
              <w:top w:val="single" w:sz="4" w:space="0" w:color="auto"/>
              <w:bottom w:val="single" w:sz="4" w:space="0" w:color="auto"/>
            </w:tcBorders>
            <w:vAlign w:val="center"/>
          </w:tcPr>
          <w:p w14:paraId="43ED6D42" w14:textId="77777777" w:rsidR="00B67A6E" w:rsidRDefault="00B67A6E" w:rsidP="00B67A6E">
            <w:pPr>
              <w:pStyle w:val="APVMATableText"/>
              <w:jc w:val="right"/>
            </w:pPr>
          </w:p>
        </w:tc>
      </w:tr>
      <w:tr w:rsidR="00B67A6E" w14:paraId="2982A310" w14:textId="77777777" w:rsidTr="00B67A6E">
        <w:tc>
          <w:tcPr>
            <w:tcW w:w="1323" w:type="pct"/>
            <w:tcBorders>
              <w:top w:val="single" w:sz="4" w:space="0" w:color="auto"/>
              <w:bottom w:val="single" w:sz="4" w:space="0" w:color="auto"/>
            </w:tcBorders>
            <w:vAlign w:val="center"/>
          </w:tcPr>
          <w:p w14:paraId="424C9986" w14:textId="77777777" w:rsidR="00B67A6E" w:rsidRDefault="00B67A6E" w:rsidP="00B67A6E">
            <w:pPr>
              <w:pStyle w:val="APVMATableText"/>
            </w:pPr>
            <w:r>
              <w:t>MO 0105</w:t>
            </w:r>
          </w:p>
        </w:tc>
        <w:tc>
          <w:tcPr>
            <w:tcW w:w="2797" w:type="pct"/>
            <w:tcBorders>
              <w:top w:val="single" w:sz="4" w:space="0" w:color="auto"/>
              <w:bottom w:val="single" w:sz="4" w:space="0" w:color="auto"/>
            </w:tcBorders>
            <w:vAlign w:val="center"/>
          </w:tcPr>
          <w:p w14:paraId="0FAA7E34" w14:textId="77777777" w:rsidR="00B67A6E" w:rsidRDefault="00B67A6E" w:rsidP="00B67A6E">
            <w:pPr>
              <w:pStyle w:val="APVMATableText"/>
            </w:pPr>
            <w:r>
              <w:t>Edible offal (mammalian)</w:t>
            </w:r>
          </w:p>
        </w:tc>
        <w:tc>
          <w:tcPr>
            <w:tcW w:w="880" w:type="pct"/>
            <w:tcBorders>
              <w:top w:val="single" w:sz="4" w:space="0" w:color="auto"/>
              <w:bottom w:val="single" w:sz="4" w:space="0" w:color="auto"/>
            </w:tcBorders>
            <w:vAlign w:val="center"/>
          </w:tcPr>
          <w:p w14:paraId="1AB8402C" w14:textId="77777777" w:rsidR="00B67A6E" w:rsidRDefault="00B67A6E" w:rsidP="00B67A6E">
            <w:pPr>
              <w:pStyle w:val="APVMATableText"/>
              <w:jc w:val="right"/>
            </w:pPr>
            <w:r>
              <w:t>2</w:t>
            </w:r>
          </w:p>
        </w:tc>
      </w:tr>
      <w:tr w:rsidR="00B67A6E" w14:paraId="6BADA544" w14:textId="77777777" w:rsidTr="00B67A6E">
        <w:tc>
          <w:tcPr>
            <w:tcW w:w="1323" w:type="pct"/>
            <w:tcBorders>
              <w:top w:val="single" w:sz="4" w:space="0" w:color="auto"/>
              <w:bottom w:val="single" w:sz="4" w:space="0" w:color="auto"/>
            </w:tcBorders>
            <w:vAlign w:val="center"/>
          </w:tcPr>
          <w:p w14:paraId="13B676CE" w14:textId="77777777" w:rsidR="00B67A6E" w:rsidRDefault="00B67A6E" w:rsidP="00B67A6E">
            <w:pPr>
              <w:pStyle w:val="APVMATableText"/>
            </w:pPr>
            <w:r>
              <w:t>VD 0545</w:t>
            </w:r>
          </w:p>
        </w:tc>
        <w:tc>
          <w:tcPr>
            <w:tcW w:w="2797" w:type="pct"/>
            <w:tcBorders>
              <w:top w:val="single" w:sz="4" w:space="0" w:color="auto"/>
              <w:bottom w:val="single" w:sz="4" w:space="0" w:color="auto"/>
            </w:tcBorders>
            <w:vAlign w:val="center"/>
          </w:tcPr>
          <w:p w14:paraId="59F87614" w14:textId="77777777" w:rsidR="00B67A6E" w:rsidRDefault="00B67A6E" w:rsidP="00B67A6E">
            <w:pPr>
              <w:pStyle w:val="APVMATableText"/>
            </w:pPr>
            <w:r>
              <w:t>Lupin (dry)</w:t>
            </w:r>
          </w:p>
        </w:tc>
        <w:tc>
          <w:tcPr>
            <w:tcW w:w="880" w:type="pct"/>
            <w:tcBorders>
              <w:top w:val="single" w:sz="4" w:space="0" w:color="auto"/>
              <w:bottom w:val="single" w:sz="4" w:space="0" w:color="auto"/>
            </w:tcBorders>
            <w:vAlign w:val="center"/>
          </w:tcPr>
          <w:p w14:paraId="2BD6D4C7" w14:textId="77777777" w:rsidR="00B67A6E" w:rsidRDefault="00B67A6E" w:rsidP="00B67A6E">
            <w:pPr>
              <w:pStyle w:val="APVMATableText"/>
              <w:jc w:val="right"/>
            </w:pPr>
            <w:r>
              <w:t>*0.05</w:t>
            </w:r>
          </w:p>
        </w:tc>
      </w:tr>
      <w:tr w:rsidR="00B67A6E" w14:paraId="5D6E15B6" w14:textId="77777777" w:rsidTr="00B67A6E">
        <w:tc>
          <w:tcPr>
            <w:tcW w:w="1323" w:type="pct"/>
            <w:tcBorders>
              <w:top w:val="single" w:sz="4" w:space="0" w:color="auto"/>
              <w:bottom w:val="single" w:sz="4" w:space="0" w:color="auto"/>
            </w:tcBorders>
            <w:vAlign w:val="center"/>
          </w:tcPr>
          <w:p w14:paraId="7FAA0CC6" w14:textId="77777777" w:rsidR="00B67A6E" w:rsidRDefault="00B67A6E" w:rsidP="00B67A6E">
            <w:pPr>
              <w:pStyle w:val="APVMATableText"/>
            </w:pPr>
            <w:r>
              <w:t>MM 0095</w:t>
            </w:r>
          </w:p>
        </w:tc>
        <w:tc>
          <w:tcPr>
            <w:tcW w:w="2797" w:type="pct"/>
            <w:tcBorders>
              <w:top w:val="single" w:sz="4" w:space="0" w:color="auto"/>
              <w:bottom w:val="single" w:sz="4" w:space="0" w:color="auto"/>
            </w:tcBorders>
            <w:vAlign w:val="center"/>
          </w:tcPr>
          <w:p w14:paraId="39B8F780" w14:textId="77777777" w:rsidR="00B67A6E" w:rsidRDefault="00B67A6E" w:rsidP="00B67A6E">
            <w:pPr>
              <w:pStyle w:val="APVMATableText"/>
            </w:pPr>
            <w:r>
              <w:t>Meat (mammalian)</w:t>
            </w:r>
          </w:p>
        </w:tc>
        <w:tc>
          <w:tcPr>
            <w:tcW w:w="880" w:type="pct"/>
            <w:tcBorders>
              <w:top w:val="single" w:sz="4" w:space="0" w:color="auto"/>
              <w:bottom w:val="single" w:sz="4" w:space="0" w:color="auto"/>
            </w:tcBorders>
            <w:vAlign w:val="center"/>
          </w:tcPr>
          <w:p w14:paraId="07FBAED0" w14:textId="77777777" w:rsidR="00B67A6E" w:rsidRDefault="00B67A6E" w:rsidP="00B67A6E">
            <w:pPr>
              <w:pStyle w:val="APVMATableText"/>
              <w:jc w:val="right"/>
            </w:pPr>
            <w:r>
              <w:t>0.2</w:t>
            </w:r>
          </w:p>
        </w:tc>
      </w:tr>
      <w:tr w:rsidR="00B67A6E" w14:paraId="50E59F4E" w14:textId="77777777" w:rsidTr="008E1B6E">
        <w:tc>
          <w:tcPr>
            <w:tcW w:w="1323" w:type="pct"/>
            <w:tcBorders>
              <w:top w:val="single" w:sz="4" w:space="0" w:color="auto"/>
              <w:bottom w:val="single" w:sz="4" w:space="0" w:color="auto"/>
            </w:tcBorders>
          </w:tcPr>
          <w:p w14:paraId="31AA65CF" w14:textId="04A35CEA" w:rsidR="00B67A6E" w:rsidRDefault="00B67A6E" w:rsidP="00B67A6E">
            <w:pPr>
              <w:pStyle w:val="APVMATableText"/>
            </w:pPr>
            <w:r>
              <w:t>ML 0106</w:t>
            </w:r>
          </w:p>
        </w:tc>
        <w:tc>
          <w:tcPr>
            <w:tcW w:w="2797" w:type="pct"/>
            <w:tcBorders>
              <w:top w:val="single" w:sz="4" w:space="0" w:color="auto"/>
              <w:bottom w:val="single" w:sz="4" w:space="0" w:color="auto"/>
            </w:tcBorders>
          </w:tcPr>
          <w:p w14:paraId="71107B21" w14:textId="0A302EEA" w:rsidR="00B67A6E" w:rsidRDefault="00B67A6E" w:rsidP="00B67A6E">
            <w:pPr>
              <w:pStyle w:val="APVMATableText"/>
            </w:pPr>
            <w:r>
              <w:t>Milks</w:t>
            </w:r>
          </w:p>
        </w:tc>
        <w:tc>
          <w:tcPr>
            <w:tcW w:w="880" w:type="pct"/>
            <w:tcBorders>
              <w:top w:val="single" w:sz="4" w:space="0" w:color="auto"/>
              <w:bottom w:val="single" w:sz="4" w:space="0" w:color="auto"/>
            </w:tcBorders>
          </w:tcPr>
          <w:p w14:paraId="2050A564" w14:textId="7584796E" w:rsidR="00B67A6E" w:rsidRDefault="00B67A6E" w:rsidP="00B67A6E">
            <w:pPr>
              <w:pStyle w:val="APVMATableText"/>
              <w:jc w:val="right"/>
            </w:pPr>
            <w:r>
              <w:t>*0.05</w:t>
            </w:r>
          </w:p>
        </w:tc>
      </w:tr>
      <w:tr w:rsidR="00B67A6E" w14:paraId="655FE005" w14:textId="77777777" w:rsidTr="008E1B6E">
        <w:tc>
          <w:tcPr>
            <w:tcW w:w="1323" w:type="pct"/>
            <w:tcBorders>
              <w:top w:val="single" w:sz="4" w:space="0" w:color="auto"/>
              <w:bottom w:val="single" w:sz="4" w:space="0" w:color="auto"/>
            </w:tcBorders>
          </w:tcPr>
          <w:p w14:paraId="2F7B4AA3" w14:textId="3080CF6C" w:rsidR="00B67A6E" w:rsidRDefault="00B67A6E" w:rsidP="00B67A6E">
            <w:pPr>
              <w:pStyle w:val="APVMATableText"/>
            </w:pPr>
            <w:r>
              <w:t>ADD</w:t>
            </w:r>
            <w:r w:rsidR="00D2078B">
              <w:t>:</w:t>
            </w:r>
          </w:p>
        </w:tc>
        <w:tc>
          <w:tcPr>
            <w:tcW w:w="2797" w:type="pct"/>
            <w:tcBorders>
              <w:top w:val="single" w:sz="4" w:space="0" w:color="auto"/>
              <w:bottom w:val="single" w:sz="4" w:space="0" w:color="auto"/>
            </w:tcBorders>
          </w:tcPr>
          <w:p w14:paraId="27EB2B01" w14:textId="77777777" w:rsidR="00B67A6E" w:rsidRDefault="00B67A6E" w:rsidP="00B67A6E">
            <w:pPr>
              <w:pStyle w:val="APVMATableText"/>
            </w:pPr>
          </w:p>
        </w:tc>
        <w:tc>
          <w:tcPr>
            <w:tcW w:w="880" w:type="pct"/>
            <w:tcBorders>
              <w:top w:val="single" w:sz="4" w:space="0" w:color="auto"/>
              <w:bottom w:val="single" w:sz="4" w:space="0" w:color="auto"/>
            </w:tcBorders>
          </w:tcPr>
          <w:p w14:paraId="03DD8C66" w14:textId="77777777" w:rsidR="00B67A6E" w:rsidRDefault="00B67A6E" w:rsidP="00B67A6E">
            <w:pPr>
              <w:pStyle w:val="APVMATableText"/>
              <w:jc w:val="right"/>
            </w:pPr>
          </w:p>
        </w:tc>
      </w:tr>
      <w:tr w:rsidR="00B67A6E" w14:paraId="519675BD" w14:textId="77777777" w:rsidTr="008E1B6E">
        <w:tc>
          <w:tcPr>
            <w:tcW w:w="1323" w:type="pct"/>
            <w:tcBorders>
              <w:top w:val="single" w:sz="4" w:space="0" w:color="auto"/>
              <w:bottom w:val="single" w:sz="4" w:space="0" w:color="auto"/>
            </w:tcBorders>
          </w:tcPr>
          <w:p w14:paraId="167D6D8F" w14:textId="142FAEA0" w:rsidR="00B67A6E" w:rsidRDefault="00B67A6E" w:rsidP="00B67A6E">
            <w:pPr>
              <w:pStyle w:val="APVMATableText"/>
            </w:pPr>
            <w:r>
              <w:t>MO 0105</w:t>
            </w:r>
          </w:p>
        </w:tc>
        <w:tc>
          <w:tcPr>
            <w:tcW w:w="2797" w:type="pct"/>
            <w:tcBorders>
              <w:top w:val="single" w:sz="4" w:space="0" w:color="auto"/>
              <w:bottom w:val="single" w:sz="4" w:space="0" w:color="auto"/>
            </w:tcBorders>
          </w:tcPr>
          <w:p w14:paraId="64E0BCF8" w14:textId="2E7B1168" w:rsidR="00B67A6E" w:rsidRDefault="003E2371" w:rsidP="00B67A6E">
            <w:pPr>
              <w:pStyle w:val="APVMATableText"/>
            </w:pPr>
            <w:r>
              <w:t>Edible offal (m</w:t>
            </w:r>
            <w:r w:rsidR="00B67A6E">
              <w:t>ammalian)</w:t>
            </w:r>
          </w:p>
        </w:tc>
        <w:tc>
          <w:tcPr>
            <w:tcW w:w="880" w:type="pct"/>
            <w:tcBorders>
              <w:top w:val="single" w:sz="4" w:space="0" w:color="auto"/>
              <w:bottom w:val="single" w:sz="4" w:space="0" w:color="auto"/>
            </w:tcBorders>
          </w:tcPr>
          <w:p w14:paraId="1CBE74E0" w14:textId="4AFB7ABC" w:rsidR="00B67A6E" w:rsidRDefault="00B67A6E" w:rsidP="00B67A6E">
            <w:pPr>
              <w:pStyle w:val="APVMATableText"/>
              <w:jc w:val="right"/>
            </w:pPr>
            <w:r>
              <w:t>7</w:t>
            </w:r>
          </w:p>
        </w:tc>
      </w:tr>
      <w:tr w:rsidR="00B67A6E" w14:paraId="06CB0750" w14:textId="77777777" w:rsidTr="008E1B6E">
        <w:tc>
          <w:tcPr>
            <w:tcW w:w="1323" w:type="pct"/>
            <w:tcBorders>
              <w:top w:val="single" w:sz="4" w:space="0" w:color="auto"/>
              <w:bottom w:val="single" w:sz="4" w:space="0" w:color="auto"/>
            </w:tcBorders>
          </w:tcPr>
          <w:p w14:paraId="3B2A3C10" w14:textId="35E42B6E" w:rsidR="00B67A6E" w:rsidRDefault="00B67A6E" w:rsidP="00B67A6E">
            <w:pPr>
              <w:pStyle w:val="APVMATableText"/>
            </w:pPr>
            <w:r>
              <w:t>MM 0095</w:t>
            </w:r>
          </w:p>
        </w:tc>
        <w:tc>
          <w:tcPr>
            <w:tcW w:w="2797" w:type="pct"/>
            <w:tcBorders>
              <w:top w:val="single" w:sz="4" w:space="0" w:color="auto"/>
              <w:bottom w:val="single" w:sz="4" w:space="0" w:color="auto"/>
            </w:tcBorders>
          </w:tcPr>
          <w:p w14:paraId="5E4F0AC0" w14:textId="0D62EA9D" w:rsidR="00B67A6E" w:rsidRDefault="00B67A6E" w:rsidP="00B67A6E">
            <w:pPr>
              <w:pStyle w:val="APVMATableText"/>
            </w:pPr>
            <w:r>
              <w:t>Meat [mammalian][in the fat]</w:t>
            </w:r>
          </w:p>
        </w:tc>
        <w:tc>
          <w:tcPr>
            <w:tcW w:w="880" w:type="pct"/>
            <w:tcBorders>
              <w:top w:val="single" w:sz="4" w:space="0" w:color="auto"/>
              <w:bottom w:val="single" w:sz="4" w:space="0" w:color="auto"/>
            </w:tcBorders>
          </w:tcPr>
          <w:p w14:paraId="195C58E5" w14:textId="26CF3FBC" w:rsidR="00B67A6E" w:rsidRDefault="00B67A6E" w:rsidP="00B67A6E">
            <w:pPr>
              <w:pStyle w:val="APVMATableText"/>
              <w:jc w:val="right"/>
            </w:pPr>
            <w:r>
              <w:t>0.7</w:t>
            </w:r>
          </w:p>
        </w:tc>
      </w:tr>
      <w:tr w:rsidR="00B67A6E" w14:paraId="54BE9CD8" w14:textId="77777777" w:rsidTr="008E1B6E">
        <w:tc>
          <w:tcPr>
            <w:tcW w:w="1323" w:type="pct"/>
            <w:tcBorders>
              <w:top w:val="single" w:sz="4" w:space="0" w:color="auto"/>
              <w:bottom w:val="single" w:sz="4" w:space="0" w:color="auto"/>
            </w:tcBorders>
          </w:tcPr>
          <w:p w14:paraId="67C19783" w14:textId="2F93F41E" w:rsidR="00B67A6E" w:rsidRDefault="00B67A6E" w:rsidP="00B67A6E">
            <w:pPr>
              <w:pStyle w:val="APVMATableText"/>
            </w:pPr>
            <w:r>
              <w:t>ML 0106</w:t>
            </w:r>
          </w:p>
        </w:tc>
        <w:tc>
          <w:tcPr>
            <w:tcW w:w="2797" w:type="pct"/>
            <w:tcBorders>
              <w:top w:val="single" w:sz="4" w:space="0" w:color="auto"/>
              <w:bottom w:val="single" w:sz="4" w:space="0" w:color="auto"/>
            </w:tcBorders>
          </w:tcPr>
          <w:p w14:paraId="08DE6B43" w14:textId="5A090115" w:rsidR="00B67A6E" w:rsidRDefault="00B67A6E" w:rsidP="00B67A6E">
            <w:pPr>
              <w:pStyle w:val="APVMATableText"/>
            </w:pPr>
            <w:r>
              <w:t>Milks</w:t>
            </w:r>
          </w:p>
        </w:tc>
        <w:tc>
          <w:tcPr>
            <w:tcW w:w="880" w:type="pct"/>
            <w:tcBorders>
              <w:top w:val="single" w:sz="4" w:space="0" w:color="auto"/>
              <w:bottom w:val="single" w:sz="4" w:space="0" w:color="auto"/>
            </w:tcBorders>
          </w:tcPr>
          <w:p w14:paraId="57C5A7AE" w14:textId="267B68D5" w:rsidR="00B67A6E" w:rsidRDefault="00B67A6E" w:rsidP="00B67A6E">
            <w:pPr>
              <w:pStyle w:val="APVMATableText"/>
              <w:jc w:val="right"/>
            </w:pPr>
            <w:r>
              <w:t>0.1</w:t>
            </w:r>
          </w:p>
        </w:tc>
      </w:tr>
    </w:tbl>
    <w:p w14:paraId="32263945" w14:textId="6B74C134" w:rsidR="00B67A6E" w:rsidRPr="00B67A6E" w:rsidRDefault="00B67A6E" w:rsidP="00B67A6E">
      <w:pPr>
        <w:pStyle w:val="Caption"/>
      </w:pPr>
      <w:bookmarkStart w:id="73" w:name="_Toc49758234"/>
      <w:r>
        <w:t xml:space="preserve">Table </w:t>
      </w:r>
      <w:r>
        <w:rPr>
          <w:noProof/>
        </w:rPr>
        <w:fldChar w:fldCharType="begin"/>
      </w:r>
      <w:r>
        <w:rPr>
          <w:noProof/>
        </w:rPr>
        <w:instrText xml:space="preserve"> SEQ Table \* ARABIC </w:instrText>
      </w:r>
      <w:r>
        <w:rPr>
          <w:noProof/>
        </w:rPr>
        <w:fldChar w:fldCharType="separate"/>
      </w:r>
      <w:r w:rsidR="00971071">
        <w:rPr>
          <w:noProof/>
        </w:rPr>
        <w:t>8</w:t>
      </w:r>
      <w:r>
        <w:rPr>
          <w:noProof/>
        </w:rPr>
        <w:fldChar w:fldCharType="end"/>
      </w:r>
      <w:r>
        <w:t>:</w:t>
      </w:r>
      <w:r>
        <w:tab/>
        <w:t>MRLs—animal feed commodity</w:t>
      </w:r>
      <w:bookmarkEnd w:id="7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391"/>
        <w:gridCol w:w="1696"/>
      </w:tblGrid>
      <w:tr w:rsidR="00B67A6E" w14:paraId="11CAE651" w14:textId="77777777" w:rsidTr="00B67A6E">
        <w:trPr>
          <w:tblHeader/>
        </w:trPr>
        <w:tc>
          <w:tcPr>
            <w:tcW w:w="1323" w:type="pct"/>
            <w:tcBorders>
              <w:bottom w:val="single" w:sz="4" w:space="0" w:color="auto"/>
            </w:tcBorders>
            <w:shd w:val="clear" w:color="auto" w:fill="55184F"/>
          </w:tcPr>
          <w:p w14:paraId="6ABD6F30" w14:textId="77777777" w:rsidR="00B67A6E" w:rsidRDefault="00B67A6E" w:rsidP="001F47AD">
            <w:pPr>
              <w:pStyle w:val="APVMATableHead"/>
            </w:pPr>
            <w:r>
              <w:t>Compound</w:t>
            </w:r>
          </w:p>
        </w:tc>
        <w:tc>
          <w:tcPr>
            <w:tcW w:w="2797" w:type="pct"/>
            <w:tcBorders>
              <w:bottom w:val="single" w:sz="4" w:space="0" w:color="auto"/>
            </w:tcBorders>
            <w:shd w:val="clear" w:color="auto" w:fill="55184F"/>
          </w:tcPr>
          <w:p w14:paraId="005F68C5" w14:textId="0717CB4D" w:rsidR="00B67A6E" w:rsidRDefault="00B67A6E" w:rsidP="001F47AD">
            <w:pPr>
              <w:pStyle w:val="APVMATableHead"/>
            </w:pPr>
            <w:r>
              <w:t>Animal feed commodity</w:t>
            </w:r>
          </w:p>
        </w:tc>
        <w:tc>
          <w:tcPr>
            <w:tcW w:w="880" w:type="pct"/>
            <w:tcBorders>
              <w:bottom w:val="single" w:sz="4" w:space="0" w:color="auto"/>
            </w:tcBorders>
            <w:shd w:val="clear" w:color="auto" w:fill="55184F"/>
            <w:vAlign w:val="center"/>
          </w:tcPr>
          <w:p w14:paraId="6743095B" w14:textId="77777777" w:rsidR="00B67A6E" w:rsidRDefault="00B67A6E" w:rsidP="00B67A6E">
            <w:pPr>
              <w:pStyle w:val="APVMATableHead"/>
              <w:jc w:val="right"/>
            </w:pPr>
            <w:r>
              <w:t>MRL (mg/kg)</w:t>
            </w:r>
          </w:p>
        </w:tc>
      </w:tr>
      <w:tr w:rsidR="00B67A6E" w14:paraId="093529BD" w14:textId="77777777" w:rsidTr="00B67A6E">
        <w:tc>
          <w:tcPr>
            <w:tcW w:w="1323" w:type="pct"/>
            <w:tcBorders>
              <w:top w:val="single" w:sz="4" w:space="0" w:color="auto"/>
              <w:bottom w:val="single" w:sz="4" w:space="0" w:color="auto"/>
            </w:tcBorders>
          </w:tcPr>
          <w:p w14:paraId="2FF275C3" w14:textId="77777777" w:rsidR="00B67A6E" w:rsidRDefault="00B67A6E" w:rsidP="001F47AD">
            <w:pPr>
              <w:pStyle w:val="APVMATableSubHead"/>
            </w:pPr>
            <w:r>
              <w:t>2,4-D</w:t>
            </w:r>
          </w:p>
        </w:tc>
        <w:tc>
          <w:tcPr>
            <w:tcW w:w="2797" w:type="pct"/>
            <w:tcBorders>
              <w:top w:val="single" w:sz="4" w:space="0" w:color="auto"/>
              <w:bottom w:val="single" w:sz="4" w:space="0" w:color="auto"/>
            </w:tcBorders>
          </w:tcPr>
          <w:p w14:paraId="039C867F" w14:textId="77777777" w:rsidR="00B67A6E" w:rsidRDefault="00B67A6E" w:rsidP="001F47AD">
            <w:pPr>
              <w:pStyle w:val="APVMATableSubHead"/>
            </w:pPr>
          </w:p>
        </w:tc>
        <w:tc>
          <w:tcPr>
            <w:tcW w:w="880" w:type="pct"/>
            <w:tcBorders>
              <w:top w:val="single" w:sz="4" w:space="0" w:color="auto"/>
              <w:bottom w:val="single" w:sz="4" w:space="0" w:color="auto"/>
            </w:tcBorders>
            <w:vAlign w:val="center"/>
          </w:tcPr>
          <w:p w14:paraId="26E062A5" w14:textId="77777777" w:rsidR="00B67A6E" w:rsidRDefault="00B67A6E" w:rsidP="00B67A6E">
            <w:pPr>
              <w:pStyle w:val="APVMATableSubHead"/>
              <w:jc w:val="right"/>
            </w:pPr>
          </w:p>
        </w:tc>
      </w:tr>
      <w:tr w:rsidR="00B67A6E" w14:paraId="013CB90F" w14:textId="77777777" w:rsidTr="00B67A6E">
        <w:tc>
          <w:tcPr>
            <w:tcW w:w="1323" w:type="pct"/>
            <w:tcBorders>
              <w:top w:val="single" w:sz="4" w:space="0" w:color="auto"/>
              <w:bottom w:val="single" w:sz="4" w:space="0" w:color="auto"/>
            </w:tcBorders>
            <w:vAlign w:val="center"/>
          </w:tcPr>
          <w:p w14:paraId="578EEA50" w14:textId="58A22E83" w:rsidR="00B67A6E" w:rsidRDefault="00B67A6E" w:rsidP="00B67A6E">
            <w:pPr>
              <w:pStyle w:val="APVMATableText"/>
            </w:pPr>
            <w:r>
              <w:t>ADD</w:t>
            </w:r>
            <w:r w:rsidR="00D2078B">
              <w:t>:</w:t>
            </w:r>
          </w:p>
        </w:tc>
        <w:tc>
          <w:tcPr>
            <w:tcW w:w="2797" w:type="pct"/>
            <w:tcBorders>
              <w:top w:val="single" w:sz="4" w:space="0" w:color="auto"/>
              <w:bottom w:val="single" w:sz="4" w:space="0" w:color="auto"/>
            </w:tcBorders>
            <w:vAlign w:val="center"/>
          </w:tcPr>
          <w:p w14:paraId="20BFD0D0" w14:textId="77777777" w:rsidR="00B67A6E" w:rsidRDefault="00B67A6E" w:rsidP="00B67A6E">
            <w:pPr>
              <w:pStyle w:val="APVMATableText"/>
            </w:pPr>
          </w:p>
        </w:tc>
        <w:tc>
          <w:tcPr>
            <w:tcW w:w="880" w:type="pct"/>
            <w:tcBorders>
              <w:top w:val="single" w:sz="4" w:space="0" w:color="auto"/>
              <w:bottom w:val="single" w:sz="4" w:space="0" w:color="auto"/>
            </w:tcBorders>
            <w:vAlign w:val="center"/>
          </w:tcPr>
          <w:p w14:paraId="79BA758E" w14:textId="77777777" w:rsidR="00B67A6E" w:rsidRDefault="00B67A6E" w:rsidP="00B67A6E">
            <w:pPr>
              <w:pStyle w:val="APVMATableText"/>
              <w:jc w:val="right"/>
            </w:pPr>
          </w:p>
        </w:tc>
      </w:tr>
      <w:tr w:rsidR="00B67A6E" w14:paraId="1B126297" w14:textId="77777777" w:rsidTr="00B67A6E">
        <w:tc>
          <w:tcPr>
            <w:tcW w:w="1323" w:type="pct"/>
            <w:tcBorders>
              <w:top w:val="single" w:sz="4" w:space="0" w:color="auto"/>
              <w:bottom w:val="single" w:sz="4" w:space="0" w:color="auto"/>
            </w:tcBorders>
            <w:vAlign w:val="center"/>
          </w:tcPr>
          <w:p w14:paraId="11941A4B" w14:textId="77777777" w:rsidR="00B67A6E" w:rsidRDefault="00B67A6E" w:rsidP="00B67A6E">
            <w:pPr>
              <w:pStyle w:val="APVMATableText"/>
            </w:pPr>
          </w:p>
        </w:tc>
        <w:tc>
          <w:tcPr>
            <w:tcW w:w="2797" w:type="pct"/>
            <w:tcBorders>
              <w:top w:val="single" w:sz="4" w:space="0" w:color="auto"/>
              <w:bottom w:val="single" w:sz="4" w:space="0" w:color="auto"/>
            </w:tcBorders>
            <w:vAlign w:val="center"/>
          </w:tcPr>
          <w:p w14:paraId="79C1584E" w14:textId="77777777" w:rsidR="00B67A6E" w:rsidRDefault="00B67A6E" w:rsidP="00B67A6E">
            <w:pPr>
              <w:pStyle w:val="APVMATableText"/>
            </w:pPr>
            <w:r>
              <w:t>Forage and fodder of cereal grains</w:t>
            </w:r>
          </w:p>
        </w:tc>
        <w:tc>
          <w:tcPr>
            <w:tcW w:w="880" w:type="pct"/>
            <w:tcBorders>
              <w:top w:val="single" w:sz="4" w:space="0" w:color="auto"/>
              <w:bottom w:val="single" w:sz="4" w:space="0" w:color="auto"/>
            </w:tcBorders>
            <w:vAlign w:val="center"/>
          </w:tcPr>
          <w:p w14:paraId="0965A25C" w14:textId="77777777" w:rsidR="00B67A6E" w:rsidRDefault="00B67A6E" w:rsidP="00B67A6E">
            <w:pPr>
              <w:pStyle w:val="APVMATableText"/>
              <w:jc w:val="right"/>
            </w:pPr>
            <w:r>
              <w:t>400</w:t>
            </w:r>
          </w:p>
        </w:tc>
      </w:tr>
      <w:tr w:rsidR="00B67A6E" w14:paraId="0507080A" w14:textId="77777777" w:rsidTr="00B67A6E">
        <w:tc>
          <w:tcPr>
            <w:tcW w:w="1323" w:type="pct"/>
            <w:tcBorders>
              <w:top w:val="single" w:sz="4" w:space="0" w:color="auto"/>
              <w:bottom w:val="single" w:sz="4" w:space="0" w:color="auto"/>
            </w:tcBorders>
            <w:vAlign w:val="center"/>
          </w:tcPr>
          <w:p w14:paraId="2B5CF30E" w14:textId="77777777" w:rsidR="00B67A6E" w:rsidRDefault="00B67A6E" w:rsidP="00B67A6E">
            <w:pPr>
              <w:pStyle w:val="APVMATableText"/>
            </w:pPr>
          </w:p>
        </w:tc>
        <w:tc>
          <w:tcPr>
            <w:tcW w:w="2797" w:type="pct"/>
            <w:tcBorders>
              <w:top w:val="single" w:sz="4" w:space="0" w:color="auto"/>
              <w:bottom w:val="single" w:sz="4" w:space="0" w:color="auto"/>
            </w:tcBorders>
            <w:vAlign w:val="center"/>
          </w:tcPr>
          <w:p w14:paraId="27E51C68" w14:textId="392AF1F5" w:rsidR="00B67A6E" w:rsidRDefault="00B67A6E" w:rsidP="00B67A6E">
            <w:pPr>
              <w:pStyle w:val="APVMATableText"/>
            </w:pPr>
            <w:r>
              <w:t>Pr</w:t>
            </w:r>
            <w:r w:rsidR="003E2371">
              <w:t>imary feed commodities {except f</w:t>
            </w:r>
            <w:r>
              <w:t>orage and fodder of cereal grains}</w:t>
            </w:r>
          </w:p>
        </w:tc>
        <w:tc>
          <w:tcPr>
            <w:tcW w:w="880" w:type="pct"/>
            <w:tcBorders>
              <w:top w:val="single" w:sz="4" w:space="0" w:color="auto"/>
              <w:bottom w:val="single" w:sz="4" w:space="0" w:color="auto"/>
            </w:tcBorders>
            <w:vAlign w:val="center"/>
          </w:tcPr>
          <w:p w14:paraId="1B7F7DBA" w14:textId="77777777" w:rsidR="00B67A6E" w:rsidRDefault="00B67A6E" w:rsidP="00B67A6E">
            <w:pPr>
              <w:pStyle w:val="APVMATableText"/>
              <w:jc w:val="right"/>
            </w:pPr>
            <w:r>
              <w:t>1500</w:t>
            </w:r>
          </w:p>
        </w:tc>
      </w:tr>
    </w:tbl>
    <w:p w14:paraId="41154164" w14:textId="084B9C09" w:rsidR="00B67A6E" w:rsidRDefault="00B67A6E" w:rsidP="00B67A6E">
      <w:pPr>
        <w:pStyle w:val="Heading2"/>
      </w:pPr>
      <w:bookmarkStart w:id="74" w:name="_Toc49763111"/>
      <w:r>
        <w:t>Spray drift</w:t>
      </w:r>
      <w:bookmarkEnd w:id="74"/>
    </w:p>
    <w:p w14:paraId="050C5302" w14:textId="029CEE29" w:rsidR="00B67A6E" w:rsidRPr="00B67A6E" w:rsidRDefault="00B67A6E" w:rsidP="00B67A6E">
      <w:pPr>
        <w:pStyle w:val="NormalText"/>
      </w:pPr>
      <w:r w:rsidRPr="00B67A6E">
        <w:t xml:space="preserve">For the spray drift assessment for the protection of international trade for livestock </w:t>
      </w:r>
      <w:r w:rsidR="003E2371">
        <w:t>commodities, the Codex MRL of 5 mg/kg for e</w:t>
      </w:r>
      <w:r w:rsidRPr="00B67A6E">
        <w:t>dible o</w:t>
      </w:r>
      <w:r w:rsidR="003E2371">
        <w:t>ffal (m</w:t>
      </w:r>
      <w:r w:rsidRPr="00B67A6E">
        <w:t>ammalian) was considered to determine the Regulatory Acceptable Level (RAL) for 2,</w:t>
      </w:r>
      <w:r w:rsidR="003E2371">
        <w:t>4</w:t>
      </w:r>
      <w:r w:rsidR="003E2371">
        <w:noBreakHyphen/>
        <w:t xml:space="preserve">D residues in pasture of </w:t>
      </w:r>
      <w:r w:rsidR="003E2371" w:rsidRPr="003E2371">
        <w:t>1112</w:t>
      </w:r>
      <w:r w:rsidR="003E2371">
        <w:t> </w:t>
      </w:r>
      <w:r w:rsidRPr="003E2371">
        <w:t>ppm</w:t>
      </w:r>
      <w:r w:rsidRPr="00B67A6E">
        <w:t>. Based on the spray drift assessment using this RAL, the knowledge that 2,4-D residues deplete quickly from livestock tissues and that no 2,4-D related trade issues with animal commodities have been identified in the past, it has been determined that mandatory no-spray zones for protection of international trade are not required on 2,4-D product labels.</w:t>
      </w:r>
    </w:p>
    <w:p w14:paraId="57ADC063" w14:textId="4B40D80C" w:rsidR="00B67A6E" w:rsidRDefault="00B67A6E" w:rsidP="00B67A6E">
      <w:pPr>
        <w:pStyle w:val="Heading2"/>
      </w:pPr>
      <w:bookmarkStart w:id="75" w:name="_Toc49763112"/>
      <w:r>
        <w:t>Trade</w:t>
      </w:r>
      <w:bookmarkEnd w:id="75"/>
    </w:p>
    <w:p w14:paraId="77773105" w14:textId="77777777" w:rsidR="00B67A6E" w:rsidRPr="008B3606" w:rsidRDefault="00B67A6E" w:rsidP="00B67A6E">
      <w:pPr>
        <w:pStyle w:val="NormalText"/>
      </w:pPr>
      <w:r w:rsidRPr="008B3606">
        <w:t xml:space="preserve">While the maximum use rate of 2,4-D is not increasing, the review of available relevant residues data supports the increase in MRL for mammalian meat (in the fat), offal and milk. No changes are proposed to any other MRLs for </w:t>
      </w:r>
      <w:r w:rsidRPr="008B3606">
        <w:lastRenderedPageBreak/>
        <w:t>food commodities and the risk to international trade remains unchanged. A consideration of MRLs established for animal commodities overseas is given below:</w:t>
      </w:r>
    </w:p>
    <w:p w14:paraId="25778CDC" w14:textId="757CBBC2" w:rsidR="00B67A6E" w:rsidRPr="00B67A6E" w:rsidRDefault="00B67A6E" w:rsidP="00B67A6E">
      <w:pPr>
        <w:pStyle w:val="Caption"/>
      </w:pPr>
      <w:bookmarkStart w:id="76" w:name="_Toc49758235"/>
      <w:r>
        <w:t xml:space="preserve">Table </w:t>
      </w:r>
      <w:r>
        <w:rPr>
          <w:noProof/>
        </w:rPr>
        <w:fldChar w:fldCharType="begin"/>
      </w:r>
      <w:r>
        <w:rPr>
          <w:noProof/>
        </w:rPr>
        <w:instrText xml:space="preserve"> SEQ Table \* ARABIC </w:instrText>
      </w:r>
      <w:r>
        <w:rPr>
          <w:noProof/>
        </w:rPr>
        <w:fldChar w:fldCharType="separate"/>
      </w:r>
      <w:r w:rsidR="00971071">
        <w:rPr>
          <w:noProof/>
        </w:rPr>
        <w:t>9</w:t>
      </w:r>
      <w:r>
        <w:rPr>
          <w:noProof/>
        </w:rPr>
        <w:fldChar w:fldCharType="end"/>
      </w:r>
      <w:r w:rsidR="003E2371">
        <w:t>:</w:t>
      </w:r>
      <w:r w:rsidR="003E2371">
        <w:tab/>
        <w:t>International 2,4-D MRLs for animal c</w:t>
      </w:r>
      <w:r>
        <w:t>ommodities</w:t>
      </w:r>
      <w:bookmarkEnd w:id="7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00"/>
        <w:gridCol w:w="717"/>
        <w:gridCol w:w="1326"/>
        <w:gridCol w:w="1278"/>
        <w:gridCol w:w="1382"/>
        <w:gridCol w:w="923"/>
        <w:gridCol w:w="1236"/>
      </w:tblGrid>
      <w:tr w:rsidR="00B67A6E" w14:paraId="7D8D7E51" w14:textId="77777777" w:rsidTr="00B67A6E">
        <w:trPr>
          <w:tblHeader/>
        </w:trPr>
        <w:tc>
          <w:tcPr>
            <w:tcW w:w="662" w:type="pct"/>
            <w:vMerge w:val="restart"/>
            <w:tcBorders>
              <w:bottom w:val="single" w:sz="4" w:space="0" w:color="auto"/>
            </w:tcBorders>
            <w:shd w:val="clear" w:color="auto" w:fill="55184F"/>
            <w:vAlign w:val="center"/>
          </w:tcPr>
          <w:p w14:paraId="4C75E284" w14:textId="77777777" w:rsidR="00B67A6E" w:rsidRDefault="00B67A6E" w:rsidP="00B67A6E">
            <w:pPr>
              <w:pStyle w:val="APVMATableHead"/>
            </w:pPr>
            <w:r>
              <w:t>Commodity</w:t>
            </w:r>
          </w:p>
        </w:tc>
        <w:tc>
          <w:tcPr>
            <w:tcW w:w="4338" w:type="pct"/>
            <w:gridSpan w:val="7"/>
            <w:tcBorders>
              <w:bottom w:val="single" w:sz="4" w:space="0" w:color="auto"/>
            </w:tcBorders>
            <w:shd w:val="clear" w:color="auto" w:fill="55184F"/>
            <w:vAlign w:val="center"/>
          </w:tcPr>
          <w:p w14:paraId="617FC3F5" w14:textId="77777777" w:rsidR="00B67A6E" w:rsidRDefault="00B67A6E" w:rsidP="00B67A6E">
            <w:pPr>
              <w:pStyle w:val="APVMATableHead"/>
            </w:pPr>
            <w:r>
              <w:t>MRL (mg/kg)</w:t>
            </w:r>
          </w:p>
        </w:tc>
      </w:tr>
      <w:tr w:rsidR="00B67A6E" w14:paraId="7DCD419C" w14:textId="77777777" w:rsidTr="00B67A6E">
        <w:trPr>
          <w:tblHeader/>
        </w:trPr>
        <w:tc>
          <w:tcPr>
            <w:tcW w:w="662" w:type="pct"/>
            <w:vMerge/>
            <w:tcBorders>
              <w:bottom w:val="single" w:sz="4" w:space="0" w:color="auto"/>
            </w:tcBorders>
            <w:shd w:val="clear" w:color="auto" w:fill="55184F"/>
            <w:vAlign w:val="center"/>
          </w:tcPr>
          <w:p w14:paraId="3833F458" w14:textId="77777777" w:rsidR="00B67A6E" w:rsidRDefault="00B67A6E" w:rsidP="00B67A6E">
            <w:pPr>
              <w:pStyle w:val="APVMATableHead"/>
            </w:pPr>
          </w:p>
        </w:tc>
        <w:tc>
          <w:tcPr>
            <w:tcW w:w="778" w:type="pct"/>
            <w:tcBorders>
              <w:top w:val="single" w:sz="4" w:space="0" w:color="auto"/>
              <w:bottom w:val="single" w:sz="4" w:space="0" w:color="auto"/>
            </w:tcBorders>
            <w:shd w:val="clear" w:color="auto" w:fill="55184F"/>
            <w:vAlign w:val="center"/>
          </w:tcPr>
          <w:p w14:paraId="3C31A4D1" w14:textId="77777777" w:rsidR="00B67A6E" w:rsidRDefault="00B67A6E" w:rsidP="00B67A6E">
            <w:pPr>
              <w:pStyle w:val="APVMATableHead"/>
              <w:jc w:val="right"/>
            </w:pPr>
            <w:r>
              <w:t>Australia</w:t>
            </w:r>
          </w:p>
        </w:tc>
        <w:tc>
          <w:tcPr>
            <w:tcW w:w="372" w:type="pct"/>
            <w:tcBorders>
              <w:top w:val="single" w:sz="4" w:space="0" w:color="auto"/>
              <w:bottom w:val="single" w:sz="4" w:space="0" w:color="auto"/>
            </w:tcBorders>
            <w:shd w:val="clear" w:color="auto" w:fill="55184F"/>
            <w:vAlign w:val="center"/>
          </w:tcPr>
          <w:p w14:paraId="578CBF64" w14:textId="77777777" w:rsidR="00B67A6E" w:rsidRDefault="00B67A6E" w:rsidP="00B67A6E">
            <w:pPr>
              <w:pStyle w:val="APVMATableHead"/>
              <w:jc w:val="right"/>
            </w:pPr>
            <w:r>
              <w:t>Codex</w:t>
            </w:r>
          </w:p>
        </w:tc>
        <w:tc>
          <w:tcPr>
            <w:tcW w:w="688" w:type="pct"/>
            <w:tcBorders>
              <w:top w:val="single" w:sz="4" w:space="0" w:color="auto"/>
              <w:bottom w:val="single" w:sz="4" w:space="0" w:color="auto"/>
            </w:tcBorders>
            <w:shd w:val="clear" w:color="auto" w:fill="55184F"/>
            <w:vAlign w:val="center"/>
          </w:tcPr>
          <w:p w14:paraId="4D973485" w14:textId="77777777" w:rsidR="00B67A6E" w:rsidRDefault="00B67A6E" w:rsidP="00B67A6E">
            <w:pPr>
              <w:pStyle w:val="APVMATableHead"/>
              <w:jc w:val="right"/>
            </w:pPr>
            <w:r>
              <w:t>EU</w:t>
            </w:r>
          </w:p>
        </w:tc>
        <w:tc>
          <w:tcPr>
            <w:tcW w:w="663" w:type="pct"/>
            <w:tcBorders>
              <w:top w:val="single" w:sz="4" w:space="0" w:color="auto"/>
              <w:bottom w:val="single" w:sz="4" w:space="0" w:color="auto"/>
            </w:tcBorders>
            <w:shd w:val="clear" w:color="auto" w:fill="55184F"/>
            <w:vAlign w:val="center"/>
          </w:tcPr>
          <w:p w14:paraId="3CC6C050" w14:textId="77777777" w:rsidR="00B67A6E" w:rsidRDefault="00B67A6E" w:rsidP="00B67A6E">
            <w:pPr>
              <w:pStyle w:val="APVMATableHead"/>
              <w:jc w:val="right"/>
            </w:pPr>
            <w:r>
              <w:t>Japan</w:t>
            </w:r>
          </w:p>
        </w:tc>
        <w:tc>
          <w:tcPr>
            <w:tcW w:w="717" w:type="pct"/>
            <w:tcBorders>
              <w:top w:val="single" w:sz="4" w:space="0" w:color="auto"/>
              <w:bottom w:val="single" w:sz="4" w:space="0" w:color="auto"/>
            </w:tcBorders>
            <w:shd w:val="clear" w:color="auto" w:fill="55184F"/>
            <w:vAlign w:val="center"/>
          </w:tcPr>
          <w:p w14:paraId="2FCC896A" w14:textId="77777777" w:rsidR="00B67A6E" w:rsidRDefault="00B67A6E" w:rsidP="00B67A6E">
            <w:pPr>
              <w:pStyle w:val="APVMATableHead"/>
              <w:jc w:val="right"/>
            </w:pPr>
            <w:r>
              <w:t>Korea</w:t>
            </w:r>
          </w:p>
        </w:tc>
        <w:tc>
          <w:tcPr>
            <w:tcW w:w="479" w:type="pct"/>
            <w:tcBorders>
              <w:top w:val="single" w:sz="4" w:space="0" w:color="auto"/>
              <w:bottom w:val="single" w:sz="4" w:space="0" w:color="auto"/>
            </w:tcBorders>
            <w:shd w:val="clear" w:color="auto" w:fill="55184F"/>
            <w:vAlign w:val="center"/>
          </w:tcPr>
          <w:p w14:paraId="54C084DE" w14:textId="77777777" w:rsidR="00B67A6E" w:rsidRDefault="00B67A6E" w:rsidP="00B67A6E">
            <w:pPr>
              <w:pStyle w:val="APVMATableHead"/>
              <w:jc w:val="right"/>
            </w:pPr>
            <w:r>
              <w:t>Taiwan</w:t>
            </w:r>
          </w:p>
        </w:tc>
        <w:tc>
          <w:tcPr>
            <w:tcW w:w="641" w:type="pct"/>
            <w:tcBorders>
              <w:top w:val="single" w:sz="4" w:space="0" w:color="auto"/>
              <w:bottom w:val="single" w:sz="4" w:space="0" w:color="auto"/>
            </w:tcBorders>
            <w:shd w:val="clear" w:color="auto" w:fill="55184F"/>
            <w:vAlign w:val="center"/>
          </w:tcPr>
          <w:p w14:paraId="78B61EEC" w14:textId="77777777" w:rsidR="00B67A6E" w:rsidRDefault="00B67A6E" w:rsidP="00B67A6E">
            <w:pPr>
              <w:pStyle w:val="APVMATableHead"/>
              <w:jc w:val="right"/>
            </w:pPr>
            <w:r>
              <w:t>USA</w:t>
            </w:r>
          </w:p>
        </w:tc>
      </w:tr>
      <w:tr w:rsidR="00B67A6E" w14:paraId="5197EC38" w14:textId="77777777" w:rsidTr="00B67A6E">
        <w:tc>
          <w:tcPr>
            <w:tcW w:w="662" w:type="pct"/>
            <w:tcBorders>
              <w:top w:val="single" w:sz="4" w:space="0" w:color="auto"/>
              <w:bottom w:val="single" w:sz="4" w:space="0" w:color="auto"/>
            </w:tcBorders>
            <w:vAlign w:val="center"/>
          </w:tcPr>
          <w:p w14:paraId="465B03DE" w14:textId="77777777" w:rsidR="00B67A6E" w:rsidRDefault="00B67A6E" w:rsidP="00B67A6E">
            <w:pPr>
              <w:pStyle w:val="APVMATableText"/>
            </w:pPr>
            <w:r>
              <w:t>Edible offal (mammalian)</w:t>
            </w:r>
          </w:p>
        </w:tc>
        <w:tc>
          <w:tcPr>
            <w:tcW w:w="778" w:type="pct"/>
            <w:tcBorders>
              <w:top w:val="single" w:sz="4" w:space="0" w:color="auto"/>
              <w:bottom w:val="single" w:sz="4" w:space="0" w:color="auto"/>
            </w:tcBorders>
            <w:vAlign w:val="center"/>
          </w:tcPr>
          <w:p w14:paraId="2CB041C7" w14:textId="77777777" w:rsidR="00B67A6E" w:rsidRDefault="00B67A6E" w:rsidP="00B67A6E">
            <w:pPr>
              <w:pStyle w:val="APVMATableTextRight"/>
            </w:pPr>
            <w:r>
              <w:t>2 (current)</w:t>
            </w:r>
          </w:p>
          <w:p w14:paraId="00D838E0" w14:textId="77777777" w:rsidR="00B67A6E" w:rsidRDefault="00B67A6E" w:rsidP="00B67A6E">
            <w:pPr>
              <w:pStyle w:val="APVMATableTextRight"/>
            </w:pPr>
            <w:r>
              <w:t>7 (proposed)</w:t>
            </w:r>
          </w:p>
        </w:tc>
        <w:tc>
          <w:tcPr>
            <w:tcW w:w="372" w:type="pct"/>
            <w:tcBorders>
              <w:top w:val="single" w:sz="4" w:space="0" w:color="auto"/>
              <w:bottom w:val="single" w:sz="4" w:space="0" w:color="auto"/>
            </w:tcBorders>
            <w:vAlign w:val="center"/>
          </w:tcPr>
          <w:p w14:paraId="020AAB17" w14:textId="77777777" w:rsidR="00B67A6E" w:rsidRDefault="00B67A6E" w:rsidP="00B67A6E">
            <w:pPr>
              <w:pStyle w:val="APVMATableTextRight"/>
            </w:pPr>
            <w:r>
              <w:t>5</w:t>
            </w:r>
          </w:p>
        </w:tc>
        <w:tc>
          <w:tcPr>
            <w:tcW w:w="688" w:type="pct"/>
            <w:tcBorders>
              <w:top w:val="single" w:sz="4" w:space="0" w:color="auto"/>
              <w:bottom w:val="single" w:sz="4" w:space="0" w:color="auto"/>
            </w:tcBorders>
            <w:vAlign w:val="center"/>
          </w:tcPr>
          <w:p w14:paraId="6E52504B" w14:textId="77777777" w:rsidR="00B67A6E" w:rsidRDefault="00B67A6E" w:rsidP="00B67A6E">
            <w:pPr>
              <w:pStyle w:val="APVMATableTextRight"/>
            </w:pPr>
            <w:r>
              <w:t>5</w:t>
            </w:r>
          </w:p>
        </w:tc>
        <w:tc>
          <w:tcPr>
            <w:tcW w:w="663" w:type="pct"/>
            <w:tcBorders>
              <w:top w:val="single" w:sz="4" w:space="0" w:color="auto"/>
              <w:bottom w:val="single" w:sz="4" w:space="0" w:color="auto"/>
            </w:tcBorders>
            <w:vAlign w:val="center"/>
          </w:tcPr>
          <w:p w14:paraId="66DF48C3" w14:textId="77777777" w:rsidR="00B67A6E" w:rsidRDefault="00B67A6E" w:rsidP="00B67A6E">
            <w:pPr>
              <w:pStyle w:val="APVMATableTextRight"/>
            </w:pPr>
            <w:r>
              <w:t>5</w:t>
            </w:r>
          </w:p>
        </w:tc>
        <w:tc>
          <w:tcPr>
            <w:tcW w:w="717" w:type="pct"/>
            <w:tcBorders>
              <w:top w:val="single" w:sz="4" w:space="0" w:color="auto"/>
              <w:bottom w:val="single" w:sz="4" w:space="0" w:color="auto"/>
            </w:tcBorders>
            <w:vAlign w:val="center"/>
          </w:tcPr>
          <w:p w14:paraId="1EF74792" w14:textId="77777777" w:rsidR="00B67A6E" w:rsidRDefault="00B67A6E" w:rsidP="00B67A6E">
            <w:pPr>
              <w:pStyle w:val="APVMATableTextRight"/>
            </w:pPr>
            <w:r>
              <w:t>–</w:t>
            </w:r>
          </w:p>
        </w:tc>
        <w:tc>
          <w:tcPr>
            <w:tcW w:w="479" w:type="pct"/>
            <w:tcBorders>
              <w:top w:val="single" w:sz="4" w:space="0" w:color="auto"/>
              <w:bottom w:val="single" w:sz="4" w:space="0" w:color="auto"/>
            </w:tcBorders>
            <w:vAlign w:val="center"/>
          </w:tcPr>
          <w:p w14:paraId="0F8160A4" w14:textId="77777777" w:rsidR="00B67A6E" w:rsidRDefault="00B67A6E" w:rsidP="00B67A6E">
            <w:pPr>
              <w:pStyle w:val="APVMATableTextRight"/>
            </w:pPr>
            <w:r>
              <w:t>–</w:t>
            </w:r>
          </w:p>
        </w:tc>
        <w:tc>
          <w:tcPr>
            <w:tcW w:w="641" w:type="pct"/>
            <w:tcBorders>
              <w:top w:val="single" w:sz="4" w:space="0" w:color="auto"/>
              <w:bottom w:val="single" w:sz="4" w:space="0" w:color="auto"/>
            </w:tcBorders>
            <w:vAlign w:val="center"/>
          </w:tcPr>
          <w:p w14:paraId="71653AAF" w14:textId="77777777" w:rsidR="00B67A6E" w:rsidRDefault="00B67A6E" w:rsidP="00B67A6E">
            <w:pPr>
              <w:pStyle w:val="APVMATableTextRight"/>
            </w:pPr>
            <w:r>
              <w:t>4 (kidney)</w:t>
            </w:r>
          </w:p>
          <w:p w14:paraId="538933E0" w14:textId="77777777" w:rsidR="00B67A6E" w:rsidRDefault="00B67A6E" w:rsidP="00B67A6E">
            <w:pPr>
              <w:pStyle w:val="APVMATableTextRight"/>
            </w:pPr>
            <w:r>
              <w:t>0.3 (</w:t>
            </w:r>
            <w:r w:rsidRPr="00040230">
              <w:rPr>
                <w:sz w:val="16"/>
                <w:szCs w:val="16"/>
              </w:rPr>
              <w:t>meat by-products except kidney</w:t>
            </w:r>
            <w:r>
              <w:rPr>
                <w:sz w:val="16"/>
                <w:szCs w:val="16"/>
              </w:rPr>
              <w:t>)</w:t>
            </w:r>
          </w:p>
        </w:tc>
      </w:tr>
      <w:tr w:rsidR="00B67A6E" w14:paraId="67E8E849" w14:textId="77777777" w:rsidTr="00B67A6E">
        <w:tc>
          <w:tcPr>
            <w:tcW w:w="662" w:type="pct"/>
            <w:tcBorders>
              <w:top w:val="single" w:sz="4" w:space="0" w:color="auto"/>
              <w:bottom w:val="single" w:sz="4" w:space="0" w:color="auto"/>
            </w:tcBorders>
            <w:vAlign w:val="center"/>
          </w:tcPr>
          <w:p w14:paraId="4C4E03FF" w14:textId="77777777" w:rsidR="00B67A6E" w:rsidRDefault="00B67A6E" w:rsidP="00B67A6E">
            <w:pPr>
              <w:pStyle w:val="APVMATableText"/>
            </w:pPr>
            <w:r>
              <w:t>Meat (mammalian)</w:t>
            </w:r>
          </w:p>
        </w:tc>
        <w:tc>
          <w:tcPr>
            <w:tcW w:w="778" w:type="pct"/>
            <w:tcBorders>
              <w:top w:val="single" w:sz="4" w:space="0" w:color="auto"/>
              <w:bottom w:val="single" w:sz="4" w:space="0" w:color="auto"/>
            </w:tcBorders>
            <w:vAlign w:val="center"/>
          </w:tcPr>
          <w:p w14:paraId="67FC3DCD" w14:textId="77777777" w:rsidR="00B67A6E" w:rsidRDefault="00B67A6E" w:rsidP="00B67A6E">
            <w:pPr>
              <w:pStyle w:val="APVMATableTextRight"/>
            </w:pPr>
            <w:r>
              <w:t>0.2 (current)</w:t>
            </w:r>
          </w:p>
          <w:p w14:paraId="52DBDE74" w14:textId="77777777" w:rsidR="00B67A6E" w:rsidRDefault="00B67A6E" w:rsidP="00B67A6E">
            <w:pPr>
              <w:pStyle w:val="APVMATableTextRight"/>
            </w:pPr>
            <w:r>
              <w:t>0.7 (in fat proposed)</w:t>
            </w:r>
          </w:p>
        </w:tc>
        <w:tc>
          <w:tcPr>
            <w:tcW w:w="372" w:type="pct"/>
            <w:tcBorders>
              <w:top w:val="single" w:sz="4" w:space="0" w:color="auto"/>
              <w:bottom w:val="single" w:sz="4" w:space="0" w:color="auto"/>
            </w:tcBorders>
            <w:vAlign w:val="center"/>
          </w:tcPr>
          <w:p w14:paraId="57F1E114" w14:textId="77777777" w:rsidR="00B67A6E" w:rsidRDefault="00B67A6E" w:rsidP="00B67A6E">
            <w:pPr>
              <w:pStyle w:val="APVMATableTextRight"/>
            </w:pPr>
            <w:r>
              <w:t>0.2</w:t>
            </w:r>
          </w:p>
        </w:tc>
        <w:tc>
          <w:tcPr>
            <w:tcW w:w="688" w:type="pct"/>
            <w:tcBorders>
              <w:top w:val="single" w:sz="4" w:space="0" w:color="auto"/>
              <w:bottom w:val="single" w:sz="4" w:space="0" w:color="auto"/>
            </w:tcBorders>
            <w:vAlign w:val="center"/>
          </w:tcPr>
          <w:p w14:paraId="7554AD68" w14:textId="77777777" w:rsidR="00B67A6E" w:rsidRDefault="00B67A6E" w:rsidP="00B67A6E">
            <w:pPr>
              <w:pStyle w:val="APVMATableTextRight"/>
            </w:pPr>
            <w:r>
              <w:t>0.2 (muscle) 0.2 ( fat)</w:t>
            </w:r>
          </w:p>
        </w:tc>
        <w:tc>
          <w:tcPr>
            <w:tcW w:w="663" w:type="pct"/>
            <w:tcBorders>
              <w:top w:val="single" w:sz="4" w:space="0" w:color="auto"/>
              <w:bottom w:val="single" w:sz="4" w:space="0" w:color="auto"/>
            </w:tcBorders>
            <w:vAlign w:val="center"/>
          </w:tcPr>
          <w:p w14:paraId="4C8D5342" w14:textId="77777777" w:rsidR="00B67A6E" w:rsidRDefault="00B67A6E" w:rsidP="00B67A6E">
            <w:pPr>
              <w:pStyle w:val="APVMATableTextRight"/>
            </w:pPr>
            <w:r>
              <w:t>0.2 (muscle)</w:t>
            </w:r>
          </w:p>
          <w:p w14:paraId="64BFFB24" w14:textId="77777777" w:rsidR="00B67A6E" w:rsidRDefault="00B67A6E" w:rsidP="00B67A6E">
            <w:pPr>
              <w:pStyle w:val="APVMATableTextRight"/>
            </w:pPr>
            <w:r>
              <w:t>0.2 (fat)</w:t>
            </w:r>
          </w:p>
        </w:tc>
        <w:tc>
          <w:tcPr>
            <w:tcW w:w="717" w:type="pct"/>
            <w:tcBorders>
              <w:top w:val="single" w:sz="4" w:space="0" w:color="auto"/>
              <w:bottom w:val="single" w:sz="4" w:space="0" w:color="auto"/>
            </w:tcBorders>
            <w:vAlign w:val="center"/>
          </w:tcPr>
          <w:p w14:paraId="3412910F" w14:textId="77777777" w:rsidR="00B67A6E" w:rsidRDefault="00B67A6E" w:rsidP="00B67A6E">
            <w:pPr>
              <w:pStyle w:val="APVMATableTextRight"/>
            </w:pPr>
            <w:r>
              <w:t>0.05 (mammalian meat)</w:t>
            </w:r>
          </w:p>
        </w:tc>
        <w:tc>
          <w:tcPr>
            <w:tcW w:w="479" w:type="pct"/>
            <w:tcBorders>
              <w:top w:val="single" w:sz="4" w:space="0" w:color="auto"/>
              <w:bottom w:val="single" w:sz="4" w:space="0" w:color="auto"/>
            </w:tcBorders>
            <w:vAlign w:val="center"/>
          </w:tcPr>
          <w:p w14:paraId="4753C564" w14:textId="77777777" w:rsidR="00B67A6E" w:rsidRDefault="00B67A6E" w:rsidP="00B67A6E">
            <w:pPr>
              <w:pStyle w:val="APVMATableTextRight"/>
            </w:pPr>
            <w:r>
              <w:t>0.05 (muscle)</w:t>
            </w:r>
          </w:p>
        </w:tc>
        <w:tc>
          <w:tcPr>
            <w:tcW w:w="641" w:type="pct"/>
            <w:tcBorders>
              <w:top w:val="single" w:sz="4" w:space="0" w:color="auto"/>
              <w:bottom w:val="single" w:sz="4" w:space="0" w:color="auto"/>
            </w:tcBorders>
            <w:vAlign w:val="center"/>
          </w:tcPr>
          <w:p w14:paraId="73C8581B" w14:textId="77777777" w:rsidR="00B67A6E" w:rsidRDefault="00B67A6E" w:rsidP="00B67A6E">
            <w:pPr>
              <w:pStyle w:val="APVMATableTextRight"/>
            </w:pPr>
            <w:r>
              <w:t>0.3 (meat) 0.3 (fat)</w:t>
            </w:r>
          </w:p>
        </w:tc>
      </w:tr>
      <w:tr w:rsidR="00B67A6E" w14:paraId="66A3D73E" w14:textId="77777777" w:rsidTr="00B67A6E">
        <w:tc>
          <w:tcPr>
            <w:tcW w:w="662" w:type="pct"/>
            <w:tcBorders>
              <w:top w:val="single" w:sz="4" w:space="0" w:color="auto"/>
              <w:bottom w:val="single" w:sz="4" w:space="0" w:color="auto"/>
            </w:tcBorders>
            <w:vAlign w:val="center"/>
          </w:tcPr>
          <w:p w14:paraId="6D2428AF" w14:textId="77777777" w:rsidR="00B67A6E" w:rsidRDefault="00B67A6E" w:rsidP="00B67A6E">
            <w:pPr>
              <w:pStyle w:val="APVMATableText"/>
            </w:pPr>
            <w:r>
              <w:t>Milks</w:t>
            </w:r>
          </w:p>
        </w:tc>
        <w:tc>
          <w:tcPr>
            <w:tcW w:w="778" w:type="pct"/>
            <w:tcBorders>
              <w:top w:val="single" w:sz="4" w:space="0" w:color="auto"/>
              <w:bottom w:val="single" w:sz="4" w:space="0" w:color="auto"/>
            </w:tcBorders>
            <w:vAlign w:val="center"/>
          </w:tcPr>
          <w:p w14:paraId="1F39BE8F" w14:textId="77777777" w:rsidR="00B67A6E" w:rsidRDefault="00B67A6E" w:rsidP="00B67A6E">
            <w:pPr>
              <w:pStyle w:val="APVMATableTextRight"/>
            </w:pPr>
            <w:r>
              <w:t>*0.05 (current) 0.1 (proposed)</w:t>
            </w:r>
          </w:p>
        </w:tc>
        <w:tc>
          <w:tcPr>
            <w:tcW w:w="372" w:type="pct"/>
            <w:tcBorders>
              <w:top w:val="single" w:sz="4" w:space="0" w:color="auto"/>
              <w:bottom w:val="single" w:sz="4" w:space="0" w:color="auto"/>
            </w:tcBorders>
            <w:vAlign w:val="center"/>
          </w:tcPr>
          <w:p w14:paraId="05502688" w14:textId="77777777" w:rsidR="00B67A6E" w:rsidRDefault="00B67A6E" w:rsidP="00B67A6E">
            <w:pPr>
              <w:pStyle w:val="APVMATableTextRight"/>
            </w:pPr>
            <w:r>
              <w:t>0.01</w:t>
            </w:r>
          </w:p>
        </w:tc>
        <w:tc>
          <w:tcPr>
            <w:tcW w:w="688" w:type="pct"/>
            <w:tcBorders>
              <w:top w:val="single" w:sz="4" w:space="0" w:color="auto"/>
              <w:bottom w:val="single" w:sz="4" w:space="0" w:color="auto"/>
            </w:tcBorders>
            <w:vAlign w:val="center"/>
          </w:tcPr>
          <w:p w14:paraId="6EE2D3D2" w14:textId="77777777" w:rsidR="00B67A6E" w:rsidRDefault="00B67A6E" w:rsidP="00B67A6E">
            <w:pPr>
              <w:pStyle w:val="APVMATableTextRight"/>
            </w:pPr>
            <w:r>
              <w:t>*0.01</w:t>
            </w:r>
          </w:p>
        </w:tc>
        <w:tc>
          <w:tcPr>
            <w:tcW w:w="663" w:type="pct"/>
            <w:tcBorders>
              <w:top w:val="single" w:sz="4" w:space="0" w:color="auto"/>
              <w:bottom w:val="single" w:sz="4" w:space="0" w:color="auto"/>
            </w:tcBorders>
            <w:vAlign w:val="center"/>
          </w:tcPr>
          <w:p w14:paraId="0EE503C5" w14:textId="77777777" w:rsidR="00B67A6E" w:rsidRDefault="00B67A6E" w:rsidP="00B67A6E">
            <w:pPr>
              <w:pStyle w:val="APVMATableTextRight"/>
            </w:pPr>
            <w:r>
              <w:t>0.01</w:t>
            </w:r>
          </w:p>
        </w:tc>
        <w:tc>
          <w:tcPr>
            <w:tcW w:w="717" w:type="pct"/>
            <w:tcBorders>
              <w:top w:val="single" w:sz="4" w:space="0" w:color="auto"/>
              <w:bottom w:val="single" w:sz="4" w:space="0" w:color="auto"/>
            </w:tcBorders>
            <w:vAlign w:val="center"/>
          </w:tcPr>
          <w:p w14:paraId="02CE6660" w14:textId="77777777" w:rsidR="00B67A6E" w:rsidRDefault="00B67A6E" w:rsidP="00B67A6E">
            <w:pPr>
              <w:pStyle w:val="APVMATableTextRight"/>
            </w:pPr>
            <w:r>
              <w:t>0.01</w:t>
            </w:r>
          </w:p>
        </w:tc>
        <w:tc>
          <w:tcPr>
            <w:tcW w:w="479" w:type="pct"/>
            <w:tcBorders>
              <w:top w:val="single" w:sz="4" w:space="0" w:color="auto"/>
              <w:bottom w:val="single" w:sz="4" w:space="0" w:color="auto"/>
            </w:tcBorders>
            <w:vAlign w:val="center"/>
          </w:tcPr>
          <w:p w14:paraId="433A2121" w14:textId="77777777" w:rsidR="00B67A6E" w:rsidRDefault="00B67A6E" w:rsidP="00B67A6E">
            <w:pPr>
              <w:pStyle w:val="APVMATableTextRight"/>
            </w:pPr>
            <w:r>
              <w:t>0.05</w:t>
            </w:r>
          </w:p>
        </w:tc>
        <w:tc>
          <w:tcPr>
            <w:tcW w:w="641" w:type="pct"/>
            <w:tcBorders>
              <w:top w:val="single" w:sz="4" w:space="0" w:color="auto"/>
              <w:bottom w:val="single" w:sz="4" w:space="0" w:color="auto"/>
            </w:tcBorders>
            <w:vAlign w:val="center"/>
          </w:tcPr>
          <w:p w14:paraId="2815C7EF" w14:textId="77777777" w:rsidR="00B67A6E" w:rsidRDefault="00B67A6E" w:rsidP="00B67A6E">
            <w:pPr>
              <w:pStyle w:val="APVMATableTextRight"/>
            </w:pPr>
            <w:r>
              <w:t>0.05</w:t>
            </w:r>
          </w:p>
        </w:tc>
      </w:tr>
    </w:tbl>
    <w:p w14:paraId="662D7902" w14:textId="3EEF1484" w:rsidR="00B67A6E" w:rsidRPr="008B3606" w:rsidRDefault="00B67A6E" w:rsidP="00B67A6E">
      <w:pPr>
        <w:pStyle w:val="NormalText"/>
      </w:pPr>
      <w:r w:rsidRPr="008B3606">
        <w:t>The proposed Australian MRLs for animal commodities are higher than those established overseas and by Codex. The highest predicted re</w:t>
      </w:r>
      <w:r w:rsidR="003E2371">
        <w:t>sidue from approved uses is 6.2 </w:t>
      </w:r>
      <w:r w:rsidRPr="008B3606">
        <w:t>mg/kg in kidney. In the feeding study summarised by the JMPR an average residue of 24</w:t>
      </w:r>
      <w:r w:rsidR="003E2371">
        <w:t> </w:t>
      </w:r>
      <w:r w:rsidRPr="008B3606">
        <w:t>mg/kg in kidne</w:t>
      </w:r>
      <w:r w:rsidR="003E2371">
        <w:t>y declined to 0.06 </w:t>
      </w:r>
      <w:r>
        <w:t>mg/kg after three</w:t>
      </w:r>
      <w:r w:rsidRPr="008B3606">
        <w:t xml:space="preserve"> days on clean feed to give an estimated half-life of 0.35 days. It would take less than one </w:t>
      </w:r>
      <w:r w:rsidR="003E2371">
        <w:t>day for the estimated HR of 6.2 </w:t>
      </w:r>
      <w:r w:rsidRPr="008B3606">
        <w:t xml:space="preserve">mg/kg in kidney to decline to the Codex </w:t>
      </w:r>
      <w:r w:rsidR="003E2371">
        <w:t>e</w:t>
      </w:r>
      <w:r w:rsidRPr="008B3606">
        <w:t>dible offal (mammalian) MRL of 5</w:t>
      </w:r>
      <w:r w:rsidR="003E2371">
        <w:t> </w:t>
      </w:r>
      <w:r w:rsidRPr="008B3606">
        <w:t xml:space="preserve">mg/kg based on a half-life of 0.35 days (for other tissues the initial half-life for 2,4-D is 1.1 days in liver, and less than </w:t>
      </w:r>
      <w:r>
        <w:t>one</w:t>
      </w:r>
      <w:r w:rsidRPr="008B3606">
        <w:t xml:space="preserve"> day for muscle and fat). Given this rapid depuration and because no 2,4-D trade issues with animal commodities have been identified in the past, it is considered unnecessary to recommend an Export Slaughter Interval (ESI) for registered uses of current 2,4-D products.</w:t>
      </w:r>
    </w:p>
    <w:p w14:paraId="79881E43" w14:textId="3335B658" w:rsidR="00B67A6E" w:rsidRPr="00040230" w:rsidRDefault="00B67A6E" w:rsidP="00B67A6E">
      <w:pPr>
        <w:pStyle w:val="NormalText"/>
      </w:pPr>
      <w:r>
        <w:t>Oaten hay is currently considered to be a major export commodity a</w:t>
      </w:r>
      <w:r w:rsidR="003E2371">
        <w:t>nd MRL is being proposed at 400 </w:t>
      </w:r>
      <w:r>
        <w:t xml:space="preserve">mg/kg for the currently approved use. The proposed MRL is equivalent to the established Codex MRL for </w:t>
      </w:r>
      <w:r w:rsidR="003E2371">
        <w:t>h</w:t>
      </w:r>
      <w:r w:rsidRPr="005C04F8">
        <w:t>ay or fodder (dry) of grasses</w:t>
      </w:r>
      <w:r>
        <w:t xml:space="preserve"> at </w:t>
      </w:r>
      <w:r w:rsidRPr="003E2371">
        <w:t>400</w:t>
      </w:r>
      <w:r w:rsidR="003E2371">
        <w:t> </w:t>
      </w:r>
      <w:r w:rsidRPr="003E2371">
        <w:t>mg</w:t>
      </w:r>
      <w:r>
        <w:t>/kg</w:t>
      </w:r>
      <w:r>
        <w:rPr>
          <w:rStyle w:val="FootnoteReference"/>
        </w:rPr>
        <w:footnoteReference w:id="9"/>
      </w:r>
      <w:r>
        <w:t>.</w:t>
      </w:r>
    </w:p>
    <w:p w14:paraId="4C1A7B3D" w14:textId="1E851EFA" w:rsidR="00614FDC" w:rsidRDefault="00B67A6E" w:rsidP="00B67A6E">
      <w:pPr>
        <w:pStyle w:val="Heading2"/>
      </w:pPr>
      <w:bookmarkStart w:id="77" w:name="_Toc49763113"/>
      <w:r>
        <w:t>Recommendations</w:t>
      </w:r>
      <w:bookmarkEnd w:id="77"/>
    </w:p>
    <w:p w14:paraId="1F6CCDBE" w14:textId="77777777" w:rsidR="00B67A6E" w:rsidRPr="00B67A6E" w:rsidRDefault="00B67A6E" w:rsidP="00B67A6E">
      <w:pPr>
        <w:pStyle w:val="NormalText"/>
      </w:pPr>
      <w:r w:rsidRPr="00B67A6E">
        <w:t>Continued approval of the label use patterns do not pose an undue hazard to the safety of people consuming anything containing foods containing 2,4-D residues, nor are they an undue risk to international trade.</w:t>
      </w:r>
    </w:p>
    <w:p w14:paraId="2C1DA7C0" w14:textId="77777777" w:rsidR="00B67A6E" w:rsidRPr="00B67A6E" w:rsidRDefault="00B67A6E" w:rsidP="00B67A6E">
      <w:pPr>
        <w:pStyle w:val="NormalText"/>
      </w:pPr>
      <w:r w:rsidRPr="00B67A6E">
        <w:t>Amendments to the APVMA MRL standard for animal feeds and animal commodities are recommended to align the MRLs with residues expected from current use patterns.</w:t>
      </w:r>
    </w:p>
    <w:p w14:paraId="34D3F25F" w14:textId="77777777" w:rsidR="00B67A6E" w:rsidRDefault="00B67A6E" w:rsidP="00B67A6E">
      <w:pPr>
        <w:pStyle w:val="NormalText"/>
        <w:sectPr w:rsidR="00B67A6E">
          <w:headerReference w:type="even" r:id="rId56"/>
          <w:pgSz w:w="11906" w:h="16838" w:code="9"/>
          <w:pgMar w:top="2835" w:right="1134" w:bottom="1134" w:left="1134" w:header="1701" w:footer="680" w:gutter="0"/>
          <w:cols w:space="708"/>
          <w:docGrid w:linePitch="360"/>
        </w:sectPr>
      </w:pPr>
      <w:r w:rsidRPr="00B67A6E">
        <w:lastRenderedPageBreak/>
        <w:t>Risks to consumer safety associated with impurities derived from 2,4-D active constituents are considered to be acceptable.</w:t>
      </w:r>
    </w:p>
    <w:p w14:paraId="08B92D4C" w14:textId="5E7D4F09" w:rsidR="00B67A6E" w:rsidRDefault="00B67A6E" w:rsidP="00B67A6E">
      <w:pPr>
        <w:pStyle w:val="Heading1"/>
      </w:pPr>
      <w:bookmarkStart w:id="78" w:name="_Toc49763114"/>
      <w:r>
        <w:lastRenderedPageBreak/>
        <w:t>New required label elements for 2,4-D product labels</w:t>
      </w:r>
      <w:bookmarkEnd w:id="78"/>
    </w:p>
    <w:p w14:paraId="084DE776" w14:textId="33639B42" w:rsidR="00B67A6E" w:rsidRDefault="00B67A6E" w:rsidP="00B67A6E">
      <w:pPr>
        <w:pStyle w:val="Heading2"/>
      </w:pPr>
      <w:bookmarkStart w:id="79" w:name="_Toc49763115"/>
      <w:r>
        <w:t>Instructions</w:t>
      </w:r>
      <w:bookmarkEnd w:id="79"/>
    </w:p>
    <w:p w14:paraId="1A1C20DB" w14:textId="77777777" w:rsidR="00B67A6E" w:rsidRPr="00B67A6E" w:rsidRDefault="00B67A6E" w:rsidP="00B67A6E">
      <w:pPr>
        <w:pStyle w:val="NormalText"/>
      </w:pPr>
      <w:r w:rsidRPr="00B67A6E">
        <w:t>To determine which new label elements are required for a given 2,4-D product:</w:t>
      </w:r>
    </w:p>
    <w:p w14:paraId="442535BE" w14:textId="74358503" w:rsidR="00B67A6E" w:rsidRPr="00B67A6E" w:rsidRDefault="00B67A6E" w:rsidP="00B67A6E">
      <w:pPr>
        <w:pStyle w:val="APVMAListNumbered"/>
      </w:pPr>
      <w:r>
        <w:t>t</w:t>
      </w:r>
      <w:r w:rsidRPr="00B67A6E">
        <w:t>ake note that the mandatory general label are required for all labels apply to all 2,4-D products and labels, except where specifically noted;</w:t>
      </w:r>
      <w:r>
        <w:t xml:space="preserve"> then</w:t>
      </w:r>
    </w:p>
    <w:p w14:paraId="2163838F" w14:textId="1EDE1908" w:rsidR="00B67A6E" w:rsidRPr="00B67A6E" w:rsidRDefault="00B67A6E" w:rsidP="00B67A6E">
      <w:pPr>
        <w:pStyle w:val="APVMAListNumbered"/>
      </w:pPr>
      <w:r>
        <w:t>d</w:t>
      </w:r>
      <w:r w:rsidRPr="00B67A6E">
        <w:t xml:space="preserve">etermine the correct </w:t>
      </w:r>
      <w:r>
        <w:t>product g</w:t>
      </w:r>
      <w:r w:rsidRPr="00B67A6E">
        <w:t xml:space="preserve">roup; </w:t>
      </w:r>
      <w:r>
        <w:t>then</w:t>
      </w:r>
    </w:p>
    <w:p w14:paraId="7849C554" w14:textId="7F71FB39" w:rsidR="00B67A6E" w:rsidRPr="00B67A6E" w:rsidRDefault="00B67A6E" w:rsidP="00B67A6E">
      <w:pPr>
        <w:pStyle w:val="APVMAListNumbered"/>
      </w:pPr>
      <w:r>
        <w:t>r</w:t>
      </w:r>
      <w:r w:rsidRPr="00B67A6E">
        <w:t>efer to the list of required label elements for the relevant product category.</w:t>
      </w:r>
    </w:p>
    <w:p w14:paraId="5E81040B" w14:textId="5CCFB45D" w:rsidR="00B67A6E" w:rsidRDefault="00B67A6E" w:rsidP="00B67A6E">
      <w:pPr>
        <w:pStyle w:val="Caption"/>
        <w:ind w:left="0" w:firstLine="0"/>
      </w:pPr>
      <w:bookmarkStart w:id="80" w:name="_Toc49758236"/>
      <w:r>
        <w:t xml:space="preserve">Table </w:t>
      </w:r>
      <w:r>
        <w:rPr>
          <w:noProof/>
        </w:rPr>
        <w:fldChar w:fldCharType="begin"/>
      </w:r>
      <w:r>
        <w:rPr>
          <w:noProof/>
        </w:rPr>
        <w:instrText xml:space="preserve"> SEQ Table \* ARABIC </w:instrText>
      </w:r>
      <w:r>
        <w:rPr>
          <w:noProof/>
        </w:rPr>
        <w:fldChar w:fldCharType="separate"/>
      </w:r>
      <w:r w:rsidR="00971071">
        <w:rPr>
          <w:noProof/>
        </w:rPr>
        <w:t>10</w:t>
      </w:r>
      <w:r>
        <w:rPr>
          <w:noProof/>
        </w:rPr>
        <w:fldChar w:fldCharType="end"/>
      </w:r>
      <w:r>
        <w:t>:</w:t>
      </w:r>
      <w:r>
        <w:tab/>
        <w:t>2,4-D product groups</w:t>
      </w:r>
      <w:bookmarkEnd w:id="80"/>
    </w:p>
    <w:tbl>
      <w:tblPr>
        <w:tblStyle w:val="TableGrid"/>
        <w:tblW w:w="5000" w:type="pct"/>
        <w:tblCellMar>
          <w:left w:w="85" w:type="dxa"/>
          <w:right w:w="85" w:type="dxa"/>
        </w:tblCellMar>
        <w:tblLook w:val="04A0" w:firstRow="1" w:lastRow="0" w:firstColumn="1" w:lastColumn="0" w:noHBand="0" w:noVBand="1"/>
      </w:tblPr>
      <w:tblGrid>
        <w:gridCol w:w="783"/>
        <w:gridCol w:w="1365"/>
        <w:gridCol w:w="1663"/>
        <w:gridCol w:w="1071"/>
        <w:gridCol w:w="1652"/>
        <w:gridCol w:w="883"/>
        <w:gridCol w:w="1560"/>
        <w:gridCol w:w="651"/>
      </w:tblGrid>
      <w:tr w:rsidR="00B67A6E" w:rsidRPr="00823418" w14:paraId="15BA1858" w14:textId="77777777" w:rsidTr="00B67A6E">
        <w:trPr>
          <w:tblHeader/>
        </w:trPr>
        <w:tc>
          <w:tcPr>
            <w:tcW w:w="443" w:type="pct"/>
            <w:shd w:val="clear" w:color="auto" w:fill="53284F" w:themeFill="accent5"/>
          </w:tcPr>
          <w:p w14:paraId="529B1454" w14:textId="77777777" w:rsidR="00B67A6E" w:rsidRPr="00823418" w:rsidRDefault="00B67A6E" w:rsidP="00B67A6E">
            <w:pPr>
              <w:pStyle w:val="APVMATableHead"/>
            </w:pPr>
            <w:r w:rsidRPr="00823418">
              <w:t>Group</w:t>
            </w:r>
          </w:p>
        </w:tc>
        <w:tc>
          <w:tcPr>
            <w:tcW w:w="745" w:type="pct"/>
            <w:shd w:val="clear" w:color="auto" w:fill="53284F" w:themeFill="accent5"/>
          </w:tcPr>
          <w:p w14:paraId="2267CE35" w14:textId="77777777" w:rsidR="00B67A6E" w:rsidRPr="00823418" w:rsidRDefault="00B67A6E" w:rsidP="00B67A6E">
            <w:pPr>
              <w:pStyle w:val="APVMATableHead"/>
            </w:pPr>
            <w:r w:rsidRPr="00823418">
              <w:t>2,4-D form</w:t>
            </w:r>
            <w:r w:rsidRPr="00B67A6E">
              <w:rPr>
                <w:vertAlign w:val="superscript"/>
              </w:rPr>
              <w:t>*</w:t>
            </w:r>
          </w:p>
        </w:tc>
        <w:tc>
          <w:tcPr>
            <w:tcW w:w="900" w:type="pct"/>
            <w:shd w:val="clear" w:color="auto" w:fill="53284F" w:themeFill="accent5"/>
          </w:tcPr>
          <w:p w14:paraId="035E8C1E" w14:textId="5DA83E38" w:rsidR="00B67A6E" w:rsidRPr="00823418" w:rsidRDefault="00B67A6E" w:rsidP="00B67A6E">
            <w:pPr>
              <w:pStyle w:val="APVMATableHead"/>
            </w:pPr>
            <w:r w:rsidRPr="00823418">
              <w:t>Concentration</w:t>
            </w:r>
            <w:r w:rsidRPr="00B67A6E">
              <w:rPr>
                <w:vertAlign w:val="superscript"/>
              </w:rPr>
              <w:t>***</w:t>
            </w:r>
            <w:r>
              <w:rPr>
                <w:vertAlign w:val="superscript"/>
              </w:rPr>
              <w:br/>
            </w:r>
            <w:r w:rsidRPr="00823418">
              <w:t>(g a</w:t>
            </w:r>
            <w:r>
              <w:t>e</w:t>
            </w:r>
            <w:r w:rsidRPr="00823418">
              <w:t>/L)</w:t>
            </w:r>
          </w:p>
        </w:tc>
        <w:tc>
          <w:tcPr>
            <w:tcW w:w="441" w:type="pct"/>
            <w:shd w:val="clear" w:color="auto" w:fill="53284F" w:themeFill="accent5"/>
          </w:tcPr>
          <w:p w14:paraId="5D320B9A" w14:textId="77777777" w:rsidR="00B67A6E" w:rsidRPr="00823418" w:rsidRDefault="00B67A6E" w:rsidP="00B67A6E">
            <w:pPr>
              <w:pStyle w:val="APVMATableHead"/>
            </w:pPr>
            <w:r w:rsidRPr="00823418">
              <w:t>Active</w:t>
            </w:r>
            <w:r>
              <w:t xml:space="preserve"> </w:t>
            </w:r>
            <w:r w:rsidRPr="00823418">
              <w:t>2</w:t>
            </w:r>
          </w:p>
        </w:tc>
        <w:tc>
          <w:tcPr>
            <w:tcW w:w="894" w:type="pct"/>
            <w:shd w:val="clear" w:color="auto" w:fill="53284F" w:themeFill="accent5"/>
          </w:tcPr>
          <w:p w14:paraId="63F3EF54" w14:textId="40A9206A" w:rsidR="00B67A6E" w:rsidRPr="00823418" w:rsidRDefault="00B67A6E" w:rsidP="00B67A6E">
            <w:pPr>
              <w:pStyle w:val="APVMATableHead"/>
            </w:pPr>
            <w:r>
              <w:t>Concentration</w:t>
            </w:r>
            <w:r w:rsidRPr="00B67A6E">
              <w:rPr>
                <w:vertAlign w:val="superscript"/>
              </w:rPr>
              <w:t>***</w:t>
            </w:r>
            <w:r>
              <w:rPr>
                <w:vertAlign w:val="superscript"/>
              </w:rPr>
              <w:br/>
            </w:r>
            <w:r>
              <w:t>(g ac</w:t>
            </w:r>
            <w:r w:rsidRPr="00823418">
              <w:t>/L)</w:t>
            </w:r>
          </w:p>
        </w:tc>
        <w:tc>
          <w:tcPr>
            <w:tcW w:w="453" w:type="pct"/>
            <w:shd w:val="clear" w:color="auto" w:fill="53284F" w:themeFill="accent5"/>
          </w:tcPr>
          <w:p w14:paraId="2031684C" w14:textId="77777777" w:rsidR="00B67A6E" w:rsidRPr="00823418" w:rsidRDefault="00B67A6E" w:rsidP="00B67A6E">
            <w:pPr>
              <w:pStyle w:val="APVMATableHead"/>
            </w:pPr>
            <w:r w:rsidRPr="00823418">
              <w:t>Active</w:t>
            </w:r>
            <w:r>
              <w:t xml:space="preserve"> </w:t>
            </w:r>
            <w:r w:rsidRPr="00823418">
              <w:t>3</w:t>
            </w:r>
          </w:p>
        </w:tc>
        <w:tc>
          <w:tcPr>
            <w:tcW w:w="750" w:type="pct"/>
            <w:shd w:val="clear" w:color="auto" w:fill="53284F" w:themeFill="accent5"/>
          </w:tcPr>
          <w:p w14:paraId="227AEBFA" w14:textId="29F0A77D" w:rsidR="00B67A6E" w:rsidRPr="00823418" w:rsidRDefault="00B67A6E" w:rsidP="00B67A6E">
            <w:pPr>
              <w:pStyle w:val="APVMATableHead"/>
            </w:pPr>
            <w:r w:rsidRPr="00823418">
              <w:t>Concentration</w:t>
            </w:r>
            <w:r w:rsidRPr="00B67A6E">
              <w:rPr>
                <w:vertAlign w:val="superscript"/>
              </w:rPr>
              <w:t>***</w:t>
            </w:r>
            <w:r>
              <w:rPr>
                <w:vertAlign w:val="superscript"/>
              </w:rPr>
              <w:br/>
            </w:r>
            <w:r>
              <w:t>(g ac</w:t>
            </w:r>
            <w:r w:rsidRPr="00823418">
              <w:t>/L)</w:t>
            </w:r>
          </w:p>
        </w:tc>
        <w:tc>
          <w:tcPr>
            <w:tcW w:w="374" w:type="pct"/>
            <w:shd w:val="clear" w:color="auto" w:fill="53284F" w:themeFill="accent5"/>
          </w:tcPr>
          <w:p w14:paraId="60BB8A6B" w14:textId="64B8F227" w:rsidR="00B67A6E" w:rsidRPr="00823418" w:rsidDel="00302A55" w:rsidRDefault="00B67A6E" w:rsidP="0009281D">
            <w:pPr>
              <w:pStyle w:val="APVMATableHead"/>
            </w:pPr>
            <w:r>
              <w:t>Page</w:t>
            </w:r>
          </w:p>
        </w:tc>
      </w:tr>
      <w:tr w:rsidR="00B67A6E" w:rsidRPr="00823418" w14:paraId="7F73CBF5" w14:textId="77777777" w:rsidTr="00B67A6E">
        <w:tc>
          <w:tcPr>
            <w:tcW w:w="443" w:type="pct"/>
            <w:vAlign w:val="center"/>
          </w:tcPr>
          <w:p w14:paraId="1F44A9E8" w14:textId="77777777" w:rsidR="00B67A6E" w:rsidRPr="00823418" w:rsidRDefault="00B67A6E" w:rsidP="00B67A6E">
            <w:pPr>
              <w:pStyle w:val="APVMATableText"/>
            </w:pPr>
            <w:r w:rsidRPr="00823418">
              <w:t>1</w:t>
            </w:r>
          </w:p>
        </w:tc>
        <w:tc>
          <w:tcPr>
            <w:tcW w:w="4183" w:type="pct"/>
            <w:gridSpan w:val="6"/>
            <w:vAlign w:val="center"/>
          </w:tcPr>
          <w:p w14:paraId="2836FD21" w14:textId="77777777" w:rsidR="00B67A6E" w:rsidRPr="00944016" w:rsidRDefault="00B67A6E" w:rsidP="00B67A6E">
            <w:pPr>
              <w:pStyle w:val="APVMATableText"/>
            </w:pPr>
            <w:r w:rsidRPr="00944016">
              <w:t>2,4-D Products containing the IPA salt at a concentration of 225 g ac/L were excluded from the review since there are no currently registered products in this category.</w:t>
            </w:r>
          </w:p>
        </w:tc>
        <w:tc>
          <w:tcPr>
            <w:tcW w:w="374" w:type="pct"/>
            <w:vAlign w:val="center"/>
          </w:tcPr>
          <w:p w14:paraId="60999847" w14:textId="2F5BECF0" w:rsidR="00B67A6E" w:rsidRPr="00944016" w:rsidRDefault="00BA381B" w:rsidP="00B67A6E">
            <w:pPr>
              <w:pStyle w:val="APVMATableText"/>
            </w:pPr>
            <w:r>
              <w:t>48</w:t>
            </w:r>
          </w:p>
        </w:tc>
      </w:tr>
      <w:tr w:rsidR="00B67A6E" w:rsidRPr="00823418" w14:paraId="74C83A72" w14:textId="77777777" w:rsidTr="00B67A6E">
        <w:tc>
          <w:tcPr>
            <w:tcW w:w="443" w:type="pct"/>
            <w:vAlign w:val="center"/>
          </w:tcPr>
          <w:p w14:paraId="186472FD" w14:textId="77777777" w:rsidR="00B67A6E" w:rsidRPr="00823418" w:rsidRDefault="00B67A6E" w:rsidP="00B67A6E">
            <w:pPr>
              <w:pStyle w:val="APVMATableText"/>
            </w:pPr>
            <w:r w:rsidRPr="00823418">
              <w:t>2</w:t>
            </w:r>
          </w:p>
        </w:tc>
        <w:tc>
          <w:tcPr>
            <w:tcW w:w="745" w:type="pct"/>
            <w:vAlign w:val="center"/>
          </w:tcPr>
          <w:p w14:paraId="609C067C" w14:textId="77777777" w:rsidR="00B67A6E" w:rsidRPr="00823418" w:rsidRDefault="00B67A6E" w:rsidP="00B67A6E">
            <w:pPr>
              <w:pStyle w:val="APVMATableText"/>
            </w:pPr>
            <w:r w:rsidRPr="00823418">
              <w:t>IPA salt</w:t>
            </w:r>
          </w:p>
        </w:tc>
        <w:tc>
          <w:tcPr>
            <w:tcW w:w="900" w:type="pct"/>
            <w:vAlign w:val="center"/>
          </w:tcPr>
          <w:p w14:paraId="5CB1B430" w14:textId="77777777" w:rsidR="00B67A6E" w:rsidRPr="00823418" w:rsidRDefault="00B67A6E" w:rsidP="00B67A6E">
            <w:pPr>
              <w:pStyle w:val="APVMATableText"/>
            </w:pPr>
            <w:r w:rsidRPr="00823418">
              <w:t>300</w:t>
            </w:r>
          </w:p>
        </w:tc>
        <w:tc>
          <w:tcPr>
            <w:tcW w:w="441" w:type="pct"/>
            <w:vAlign w:val="center"/>
          </w:tcPr>
          <w:p w14:paraId="285A79EB" w14:textId="77777777" w:rsidR="00B67A6E" w:rsidRPr="00823418" w:rsidRDefault="00B67A6E" w:rsidP="00B67A6E">
            <w:pPr>
              <w:pStyle w:val="APVMATableText"/>
            </w:pPr>
          </w:p>
        </w:tc>
        <w:tc>
          <w:tcPr>
            <w:tcW w:w="894" w:type="pct"/>
            <w:vAlign w:val="center"/>
          </w:tcPr>
          <w:p w14:paraId="3203F61A" w14:textId="77777777" w:rsidR="00B67A6E" w:rsidRPr="00823418" w:rsidRDefault="00B67A6E" w:rsidP="00B67A6E">
            <w:pPr>
              <w:pStyle w:val="APVMATableText"/>
            </w:pPr>
          </w:p>
        </w:tc>
        <w:tc>
          <w:tcPr>
            <w:tcW w:w="453" w:type="pct"/>
            <w:vAlign w:val="center"/>
          </w:tcPr>
          <w:p w14:paraId="5D051318" w14:textId="77777777" w:rsidR="00B67A6E" w:rsidRPr="00823418" w:rsidRDefault="00B67A6E" w:rsidP="00B67A6E">
            <w:pPr>
              <w:pStyle w:val="APVMATableText"/>
            </w:pPr>
          </w:p>
        </w:tc>
        <w:tc>
          <w:tcPr>
            <w:tcW w:w="750" w:type="pct"/>
            <w:vAlign w:val="center"/>
          </w:tcPr>
          <w:p w14:paraId="26BA5CC8" w14:textId="77777777" w:rsidR="00B67A6E" w:rsidRPr="00823418" w:rsidRDefault="00B67A6E" w:rsidP="00B67A6E">
            <w:pPr>
              <w:pStyle w:val="APVMATableText"/>
            </w:pPr>
          </w:p>
        </w:tc>
        <w:tc>
          <w:tcPr>
            <w:tcW w:w="374" w:type="pct"/>
            <w:vAlign w:val="center"/>
          </w:tcPr>
          <w:p w14:paraId="56862F0F" w14:textId="09068878" w:rsidR="00B67A6E" w:rsidRPr="00823418" w:rsidRDefault="00BA381B" w:rsidP="00B67A6E">
            <w:pPr>
              <w:pStyle w:val="APVMATableText"/>
            </w:pPr>
            <w:r>
              <w:t>49</w:t>
            </w:r>
          </w:p>
        </w:tc>
      </w:tr>
      <w:tr w:rsidR="00B67A6E" w:rsidRPr="00823418" w14:paraId="6B2B8795" w14:textId="77777777" w:rsidTr="00B67A6E">
        <w:tc>
          <w:tcPr>
            <w:tcW w:w="443" w:type="pct"/>
            <w:vAlign w:val="center"/>
          </w:tcPr>
          <w:p w14:paraId="40772C1D" w14:textId="77777777" w:rsidR="00B67A6E" w:rsidRPr="00823418" w:rsidRDefault="00B67A6E" w:rsidP="00B67A6E">
            <w:pPr>
              <w:pStyle w:val="APVMATableText"/>
            </w:pPr>
            <w:r w:rsidRPr="00823418">
              <w:t>3</w:t>
            </w:r>
          </w:p>
        </w:tc>
        <w:tc>
          <w:tcPr>
            <w:tcW w:w="745" w:type="pct"/>
            <w:vAlign w:val="center"/>
          </w:tcPr>
          <w:p w14:paraId="36E42263" w14:textId="77777777" w:rsidR="00B67A6E" w:rsidRPr="00823418" w:rsidRDefault="00B67A6E" w:rsidP="00B67A6E">
            <w:pPr>
              <w:pStyle w:val="APVMATableText"/>
            </w:pPr>
            <w:r w:rsidRPr="00823418">
              <w:t>IPA salt</w:t>
            </w:r>
          </w:p>
        </w:tc>
        <w:tc>
          <w:tcPr>
            <w:tcW w:w="900" w:type="pct"/>
            <w:vAlign w:val="center"/>
          </w:tcPr>
          <w:p w14:paraId="6907FF3D" w14:textId="77777777" w:rsidR="00B67A6E" w:rsidRPr="00823418" w:rsidRDefault="00B67A6E" w:rsidP="00B67A6E">
            <w:pPr>
              <w:pStyle w:val="APVMATableText"/>
            </w:pPr>
            <w:r w:rsidRPr="00823418">
              <w:t>450</w:t>
            </w:r>
          </w:p>
        </w:tc>
        <w:tc>
          <w:tcPr>
            <w:tcW w:w="441" w:type="pct"/>
            <w:vAlign w:val="center"/>
          </w:tcPr>
          <w:p w14:paraId="72D7A7BD" w14:textId="77777777" w:rsidR="00B67A6E" w:rsidRPr="00823418" w:rsidRDefault="00B67A6E" w:rsidP="00B67A6E">
            <w:pPr>
              <w:pStyle w:val="APVMATableText"/>
            </w:pPr>
          </w:p>
        </w:tc>
        <w:tc>
          <w:tcPr>
            <w:tcW w:w="894" w:type="pct"/>
            <w:vAlign w:val="center"/>
          </w:tcPr>
          <w:p w14:paraId="564B0308" w14:textId="77777777" w:rsidR="00B67A6E" w:rsidRPr="00823418" w:rsidRDefault="00B67A6E" w:rsidP="00B67A6E">
            <w:pPr>
              <w:pStyle w:val="APVMATableText"/>
            </w:pPr>
          </w:p>
        </w:tc>
        <w:tc>
          <w:tcPr>
            <w:tcW w:w="453" w:type="pct"/>
            <w:vAlign w:val="center"/>
          </w:tcPr>
          <w:p w14:paraId="16C03009" w14:textId="77777777" w:rsidR="00B67A6E" w:rsidRPr="00823418" w:rsidRDefault="00B67A6E" w:rsidP="00B67A6E">
            <w:pPr>
              <w:pStyle w:val="APVMATableText"/>
            </w:pPr>
          </w:p>
        </w:tc>
        <w:tc>
          <w:tcPr>
            <w:tcW w:w="750" w:type="pct"/>
            <w:vAlign w:val="center"/>
          </w:tcPr>
          <w:p w14:paraId="65FF92D9" w14:textId="77777777" w:rsidR="00B67A6E" w:rsidRPr="00823418" w:rsidRDefault="00B67A6E" w:rsidP="00B67A6E">
            <w:pPr>
              <w:pStyle w:val="APVMATableText"/>
            </w:pPr>
          </w:p>
        </w:tc>
        <w:tc>
          <w:tcPr>
            <w:tcW w:w="374" w:type="pct"/>
            <w:vAlign w:val="center"/>
          </w:tcPr>
          <w:p w14:paraId="18B176E9" w14:textId="314A5333" w:rsidR="00B67A6E" w:rsidRPr="00823418" w:rsidRDefault="00BA381B" w:rsidP="00B67A6E">
            <w:pPr>
              <w:pStyle w:val="APVMATableText"/>
            </w:pPr>
            <w:r>
              <w:t>52</w:t>
            </w:r>
          </w:p>
        </w:tc>
      </w:tr>
      <w:tr w:rsidR="00B67A6E" w:rsidRPr="00823418" w14:paraId="4DB5B3B9" w14:textId="77777777" w:rsidTr="00B67A6E">
        <w:tc>
          <w:tcPr>
            <w:tcW w:w="443" w:type="pct"/>
            <w:vAlign w:val="center"/>
          </w:tcPr>
          <w:p w14:paraId="7FFD4F25" w14:textId="77777777" w:rsidR="00B67A6E" w:rsidRPr="00823418" w:rsidRDefault="00B67A6E" w:rsidP="00B67A6E">
            <w:pPr>
              <w:pStyle w:val="APVMATableText"/>
            </w:pPr>
            <w:r w:rsidRPr="00823418">
              <w:t>4</w:t>
            </w:r>
          </w:p>
        </w:tc>
        <w:tc>
          <w:tcPr>
            <w:tcW w:w="745" w:type="pct"/>
            <w:vAlign w:val="center"/>
          </w:tcPr>
          <w:p w14:paraId="33D22D90" w14:textId="77777777" w:rsidR="00B67A6E" w:rsidRPr="00823418" w:rsidRDefault="00B67A6E" w:rsidP="00B67A6E">
            <w:pPr>
              <w:pStyle w:val="APVMATableText"/>
            </w:pPr>
            <w:r>
              <w:t>TIPA</w:t>
            </w:r>
            <w:r w:rsidRPr="00823418">
              <w:t xml:space="preserve"> </w:t>
            </w:r>
          </w:p>
        </w:tc>
        <w:tc>
          <w:tcPr>
            <w:tcW w:w="900" w:type="pct"/>
            <w:vAlign w:val="center"/>
          </w:tcPr>
          <w:p w14:paraId="212AAF2D" w14:textId="77777777" w:rsidR="00B67A6E" w:rsidRPr="00823418" w:rsidRDefault="00B67A6E" w:rsidP="00B67A6E">
            <w:pPr>
              <w:pStyle w:val="APVMATableText"/>
            </w:pPr>
            <w:r w:rsidRPr="00823418">
              <w:t>300</w:t>
            </w:r>
          </w:p>
        </w:tc>
        <w:tc>
          <w:tcPr>
            <w:tcW w:w="441" w:type="pct"/>
            <w:vAlign w:val="center"/>
          </w:tcPr>
          <w:p w14:paraId="7D8F1E38" w14:textId="77777777" w:rsidR="00B67A6E" w:rsidRPr="00823418" w:rsidRDefault="00B67A6E" w:rsidP="00B67A6E">
            <w:pPr>
              <w:pStyle w:val="APVMATableText"/>
            </w:pPr>
            <w:r w:rsidRPr="00823418">
              <w:t>Picloram</w:t>
            </w:r>
          </w:p>
        </w:tc>
        <w:tc>
          <w:tcPr>
            <w:tcW w:w="894" w:type="pct"/>
            <w:vAlign w:val="center"/>
          </w:tcPr>
          <w:p w14:paraId="7687587B" w14:textId="77777777" w:rsidR="00B67A6E" w:rsidRPr="00823418" w:rsidRDefault="00B67A6E" w:rsidP="00B67A6E">
            <w:pPr>
              <w:pStyle w:val="APVMATableText"/>
            </w:pPr>
            <w:r w:rsidRPr="00823418">
              <w:t>75</w:t>
            </w:r>
          </w:p>
        </w:tc>
        <w:tc>
          <w:tcPr>
            <w:tcW w:w="453" w:type="pct"/>
            <w:vAlign w:val="center"/>
          </w:tcPr>
          <w:p w14:paraId="415A568D" w14:textId="77777777" w:rsidR="00B67A6E" w:rsidRPr="00823418" w:rsidRDefault="00B67A6E" w:rsidP="00B67A6E">
            <w:pPr>
              <w:pStyle w:val="APVMATableText"/>
            </w:pPr>
          </w:p>
        </w:tc>
        <w:tc>
          <w:tcPr>
            <w:tcW w:w="750" w:type="pct"/>
            <w:vAlign w:val="center"/>
          </w:tcPr>
          <w:p w14:paraId="41B74068" w14:textId="77777777" w:rsidR="00B67A6E" w:rsidRPr="00823418" w:rsidRDefault="00B67A6E" w:rsidP="00B67A6E">
            <w:pPr>
              <w:pStyle w:val="APVMATableText"/>
            </w:pPr>
          </w:p>
        </w:tc>
        <w:tc>
          <w:tcPr>
            <w:tcW w:w="374" w:type="pct"/>
            <w:vAlign w:val="center"/>
          </w:tcPr>
          <w:p w14:paraId="2E2E9FD0" w14:textId="03FB3DCE" w:rsidR="00B67A6E" w:rsidRPr="00823418" w:rsidRDefault="00BA381B" w:rsidP="00B67A6E">
            <w:pPr>
              <w:pStyle w:val="APVMATableText"/>
            </w:pPr>
            <w:r>
              <w:t>55</w:t>
            </w:r>
          </w:p>
        </w:tc>
      </w:tr>
      <w:tr w:rsidR="00B67A6E" w:rsidRPr="00823418" w14:paraId="453143E7" w14:textId="77777777" w:rsidTr="00B67A6E">
        <w:tc>
          <w:tcPr>
            <w:tcW w:w="443" w:type="pct"/>
            <w:vAlign w:val="center"/>
          </w:tcPr>
          <w:p w14:paraId="4EBC8CC8" w14:textId="77777777" w:rsidR="00B67A6E" w:rsidRPr="00823418" w:rsidRDefault="00B67A6E" w:rsidP="00B67A6E">
            <w:pPr>
              <w:pStyle w:val="APVMATableText"/>
            </w:pPr>
            <w:r w:rsidRPr="00823418">
              <w:t>5</w:t>
            </w:r>
          </w:p>
        </w:tc>
        <w:tc>
          <w:tcPr>
            <w:tcW w:w="745" w:type="pct"/>
            <w:vAlign w:val="center"/>
          </w:tcPr>
          <w:p w14:paraId="3271C6EC" w14:textId="77777777" w:rsidR="00B67A6E" w:rsidRPr="00823418" w:rsidRDefault="00B67A6E" w:rsidP="00B67A6E">
            <w:pPr>
              <w:pStyle w:val="APVMATableText"/>
            </w:pPr>
            <w:r w:rsidRPr="00823418">
              <w:t>DMA salt</w:t>
            </w:r>
          </w:p>
        </w:tc>
        <w:tc>
          <w:tcPr>
            <w:tcW w:w="900" w:type="pct"/>
            <w:vAlign w:val="center"/>
          </w:tcPr>
          <w:p w14:paraId="51E925A6" w14:textId="77777777" w:rsidR="00B67A6E" w:rsidRPr="00823418" w:rsidRDefault="00B67A6E" w:rsidP="00B67A6E">
            <w:pPr>
              <w:pStyle w:val="APVMATableText"/>
            </w:pPr>
            <w:r w:rsidRPr="00823418">
              <w:t>500</w:t>
            </w:r>
          </w:p>
        </w:tc>
        <w:tc>
          <w:tcPr>
            <w:tcW w:w="441" w:type="pct"/>
            <w:vAlign w:val="center"/>
          </w:tcPr>
          <w:p w14:paraId="785629F1" w14:textId="77777777" w:rsidR="00B67A6E" w:rsidRPr="00823418" w:rsidRDefault="00B67A6E" w:rsidP="00B67A6E">
            <w:pPr>
              <w:pStyle w:val="APVMATableText"/>
            </w:pPr>
          </w:p>
        </w:tc>
        <w:tc>
          <w:tcPr>
            <w:tcW w:w="894" w:type="pct"/>
            <w:vAlign w:val="center"/>
          </w:tcPr>
          <w:p w14:paraId="1C93FE2F" w14:textId="77777777" w:rsidR="00B67A6E" w:rsidRPr="00823418" w:rsidRDefault="00B67A6E" w:rsidP="00B67A6E">
            <w:pPr>
              <w:pStyle w:val="APVMATableText"/>
            </w:pPr>
          </w:p>
        </w:tc>
        <w:tc>
          <w:tcPr>
            <w:tcW w:w="453" w:type="pct"/>
            <w:vAlign w:val="center"/>
          </w:tcPr>
          <w:p w14:paraId="748B1FD2" w14:textId="77777777" w:rsidR="00B67A6E" w:rsidRPr="00823418" w:rsidRDefault="00B67A6E" w:rsidP="00B67A6E">
            <w:pPr>
              <w:pStyle w:val="APVMATableText"/>
            </w:pPr>
          </w:p>
        </w:tc>
        <w:tc>
          <w:tcPr>
            <w:tcW w:w="750" w:type="pct"/>
            <w:vAlign w:val="center"/>
          </w:tcPr>
          <w:p w14:paraId="1850B7D3" w14:textId="77777777" w:rsidR="00B67A6E" w:rsidRPr="00823418" w:rsidRDefault="00B67A6E" w:rsidP="00B67A6E">
            <w:pPr>
              <w:pStyle w:val="APVMATableText"/>
            </w:pPr>
          </w:p>
        </w:tc>
        <w:tc>
          <w:tcPr>
            <w:tcW w:w="374" w:type="pct"/>
            <w:vAlign w:val="center"/>
          </w:tcPr>
          <w:p w14:paraId="6BA8C8EE" w14:textId="6D8566E6" w:rsidR="00B67A6E" w:rsidRPr="00823418" w:rsidRDefault="00BA381B" w:rsidP="00B67A6E">
            <w:pPr>
              <w:pStyle w:val="APVMATableText"/>
            </w:pPr>
            <w:r>
              <w:t>58</w:t>
            </w:r>
          </w:p>
        </w:tc>
      </w:tr>
      <w:tr w:rsidR="00B67A6E" w:rsidRPr="00823418" w14:paraId="42F863D4" w14:textId="77777777" w:rsidTr="00B67A6E">
        <w:tc>
          <w:tcPr>
            <w:tcW w:w="443" w:type="pct"/>
            <w:vAlign w:val="center"/>
          </w:tcPr>
          <w:p w14:paraId="0E06CF0F" w14:textId="77777777" w:rsidR="00B67A6E" w:rsidRPr="00823418" w:rsidRDefault="00B67A6E" w:rsidP="00B67A6E">
            <w:pPr>
              <w:pStyle w:val="APVMATableText"/>
            </w:pPr>
            <w:r w:rsidRPr="00823418">
              <w:t>6</w:t>
            </w:r>
          </w:p>
        </w:tc>
        <w:tc>
          <w:tcPr>
            <w:tcW w:w="745" w:type="pct"/>
            <w:vAlign w:val="center"/>
          </w:tcPr>
          <w:p w14:paraId="364239A2" w14:textId="77777777" w:rsidR="00B67A6E" w:rsidRPr="00823418" w:rsidRDefault="00B67A6E" w:rsidP="00B67A6E">
            <w:pPr>
              <w:pStyle w:val="APVMATableText"/>
            </w:pPr>
            <w:r w:rsidRPr="00823418">
              <w:t>DMA salt</w:t>
            </w:r>
          </w:p>
        </w:tc>
        <w:tc>
          <w:tcPr>
            <w:tcW w:w="900" w:type="pct"/>
            <w:vAlign w:val="center"/>
          </w:tcPr>
          <w:p w14:paraId="25A9C4C2" w14:textId="77777777" w:rsidR="00B67A6E" w:rsidRPr="00823418" w:rsidRDefault="00B67A6E" w:rsidP="00B67A6E">
            <w:pPr>
              <w:pStyle w:val="APVMATableText"/>
            </w:pPr>
            <w:r w:rsidRPr="00823418">
              <w:t>625</w:t>
            </w:r>
          </w:p>
        </w:tc>
        <w:tc>
          <w:tcPr>
            <w:tcW w:w="441" w:type="pct"/>
            <w:vAlign w:val="center"/>
          </w:tcPr>
          <w:p w14:paraId="7CEE1632" w14:textId="77777777" w:rsidR="00B67A6E" w:rsidRPr="00823418" w:rsidRDefault="00B67A6E" w:rsidP="00B67A6E">
            <w:pPr>
              <w:pStyle w:val="APVMATableText"/>
            </w:pPr>
          </w:p>
        </w:tc>
        <w:tc>
          <w:tcPr>
            <w:tcW w:w="894" w:type="pct"/>
            <w:vAlign w:val="center"/>
          </w:tcPr>
          <w:p w14:paraId="54D6868E" w14:textId="77777777" w:rsidR="00B67A6E" w:rsidRPr="00823418" w:rsidRDefault="00B67A6E" w:rsidP="00B67A6E">
            <w:pPr>
              <w:pStyle w:val="APVMATableText"/>
            </w:pPr>
          </w:p>
        </w:tc>
        <w:tc>
          <w:tcPr>
            <w:tcW w:w="453" w:type="pct"/>
            <w:vAlign w:val="center"/>
          </w:tcPr>
          <w:p w14:paraId="44F4E24F" w14:textId="77777777" w:rsidR="00B67A6E" w:rsidRPr="00823418" w:rsidRDefault="00B67A6E" w:rsidP="00B67A6E">
            <w:pPr>
              <w:pStyle w:val="APVMATableText"/>
            </w:pPr>
          </w:p>
        </w:tc>
        <w:tc>
          <w:tcPr>
            <w:tcW w:w="750" w:type="pct"/>
            <w:vAlign w:val="center"/>
          </w:tcPr>
          <w:p w14:paraId="019AB9AF" w14:textId="77777777" w:rsidR="00B67A6E" w:rsidRPr="00823418" w:rsidRDefault="00B67A6E" w:rsidP="00B67A6E">
            <w:pPr>
              <w:pStyle w:val="APVMATableText"/>
            </w:pPr>
          </w:p>
        </w:tc>
        <w:tc>
          <w:tcPr>
            <w:tcW w:w="374" w:type="pct"/>
            <w:vAlign w:val="center"/>
          </w:tcPr>
          <w:p w14:paraId="27D21EE8" w14:textId="02E2A31C" w:rsidR="00B67A6E" w:rsidRPr="00823418" w:rsidRDefault="00BA381B" w:rsidP="00B67A6E">
            <w:pPr>
              <w:pStyle w:val="APVMATableText"/>
            </w:pPr>
            <w:r>
              <w:t>61</w:t>
            </w:r>
          </w:p>
        </w:tc>
      </w:tr>
      <w:tr w:rsidR="00B67A6E" w:rsidRPr="00823418" w14:paraId="0612E240" w14:textId="77777777" w:rsidTr="00B67A6E">
        <w:tc>
          <w:tcPr>
            <w:tcW w:w="443" w:type="pct"/>
            <w:vAlign w:val="center"/>
          </w:tcPr>
          <w:p w14:paraId="4E1A8E2D" w14:textId="77777777" w:rsidR="00B67A6E" w:rsidRPr="00823418" w:rsidRDefault="00B67A6E" w:rsidP="00B67A6E">
            <w:pPr>
              <w:pStyle w:val="APVMATableText"/>
            </w:pPr>
            <w:r w:rsidRPr="00823418">
              <w:t>7</w:t>
            </w:r>
          </w:p>
        </w:tc>
        <w:tc>
          <w:tcPr>
            <w:tcW w:w="745" w:type="pct"/>
            <w:vAlign w:val="center"/>
          </w:tcPr>
          <w:p w14:paraId="6BCD2185" w14:textId="77777777" w:rsidR="00B67A6E" w:rsidRPr="00823418" w:rsidRDefault="00B67A6E" w:rsidP="00B67A6E">
            <w:pPr>
              <w:pStyle w:val="APVMATableText"/>
            </w:pPr>
            <w:r w:rsidRPr="00823418">
              <w:t>DMA salt</w:t>
            </w:r>
          </w:p>
        </w:tc>
        <w:tc>
          <w:tcPr>
            <w:tcW w:w="900" w:type="pct"/>
            <w:vAlign w:val="center"/>
          </w:tcPr>
          <w:p w14:paraId="378BEEF7" w14:textId="77777777" w:rsidR="00B67A6E" w:rsidRPr="00823418" w:rsidRDefault="00B67A6E" w:rsidP="00B67A6E">
            <w:pPr>
              <w:pStyle w:val="APVMATableText"/>
            </w:pPr>
            <w:r w:rsidRPr="00823418">
              <w:t>800</w:t>
            </w:r>
            <w:r>
              <w:t xml:space="preserve"> g ae/kg</w:t>
            </w:r>
          </w:p>
        </w:tc>
        <w:tc>
          <w:tcPr>
            <w:tcW w:w="441" w:type="pct"/>
            <w:vAlign w:val="center"/>
          </w:tcPr>
          <w:p w14:paraId="0E5B591E" w14:textId="77777777" w:rsidR="00B67A6E" w:rsidRPr="00823418" w:rsidRDefault="00B67A6E" w:rsidP="00B67A6E">
            <w:pPr>
              <w:pStyle w:val="APVMATableText"/>
            </w:pPr>
          </w:p>
        </w:tc>
        <w:tc>
          <w:tcPr>
            <w:tcW w:w="894" w:type="pct"/>
            <w:vAlign w:val="center"/>
          </w:tcPr>
          <w:p w14:paraId="61769024" w14:textId="77777777" w:rsidR="00B67A6E" w:rsidRPr="00823418" w:rsidRDefault="00B67A6E" w:rsidP="00B67A6E">
            <w:pPr>
              <w:pStyle w:val="APVMATableText"/>
            </w:pPr>
          </w:p>
        </w:tc>
        <w:tc>
          <w:tcPr>
            <w:tcW w:w="453" w:type="pct"/>
            <w:vAlign w:val="center"/>
          </w:tcPr>
          <w:p w14:paraId="1C84906B" w14:textId="77777777" w:rsidR="00B67A6E" w:rsidRPr="00823418" w:rsidRDefault="00B67A6E" w:rsidP="00B67A6E">
            <w:pPr>
              <w:pStyle w:val="APVMATableText"/>
            </w:pPr>
          </w:p>
        </w:tc>
        <w:tc>
          <w:tcPr>
            <w:tcW w:w="750" w:type="pct"/>
            <w:vAlign w:val="center"/>
          </w:tcPr>
          <w:p w14:paraId="24A51C75" w14:textId="77777777" w:rsidR="00B67A6E" w:rsidRPr="00823418" w:rsidRDefault="00B67A6E" w:rsidP="00B67A6E">
            <w:pPr>
              <w:pStyle w:val="APVMATableText"/>
            </w:pPr>
          </w:p>
        </w:tc>
        <w:tc>
          <w:tcPr>
            <w:tcW w:w="374" w:type="pct"/>
            <w:vAlign w:val="center"/>
          </w:tcPr>
          <w:p w14:paraId="6D418832" w14:textId="56C8346D" w:rsidR="00B67A6E" w:rsidRDefault="00BA381B" w:rsidP="00B67A6E">
            <w:pPr>
              <w:pStyle w:val="APVMATableText"/>
            </w:pPr>
            <w:r>
              <w:t>64</w:t>
            </w:r>
          </w:p>
        </w:tc>
      </w:tr>
      <w:tr w:rsidR="00B67A6E" w:rsidRPr="00823418" w14:paraId="4471B26D" w14:textId="77777777" w:rsidTr="00B67A6E">
        <w:tc>
          <w:tcPr>
            <w:tcW w:w="443" w:type="pct"/>
            <w:vAlign w:val="center"/>
          </w:tcPr>
          <w:p w14:paraId="1D7E5CF0" w14:textId="77777777" w:rsidR="00B67A6E" w:rsidRPr="00823418" w:rsidRDefault="00B67A6E" w:rsidP="00B67A6E">
            <w:pPr>
              <w:pStyle w:val="APVMATableText"/>
            </w:pPr>
            <w:r w:rsidRPr="00823418">
              <w:t>8</w:t>
            </w:r>
            <w:r>
              <w:t>a</w:t>
            </w:r>
          </w:p>
        </w:tc>
        <w:tc>
          <w:tcPr>
            <w:tcW w:w="745" w:type="pct"/>
            <w:vAlign w:val="center"/>
          </w:tcPr>
          <w:p w14:paraId="13C012B2" w14:textId="77777777" w:rsidR="00B67A6E" w:rsidRPr="00823418" w:rsidRDefault="00B67A6E" w:rsidP="00B67A6E">
            <w:pPr>
              <w:pStyle w:val="APVMATableText"/>
            </w:pPr>
            <w:r w:rsidRPr="00823418">
              <w:t>DMA salt</w:t>
            </w:r>
          </w:p>
        </w:tc>
        <w:tc>
          <w:tcPr>
            <w:tcW w:w="900" w:type="pct"/>
            <w:vAlign w:val="center"/>
          </w:tcPr>
          <w:p w14:paraId="4A99F049" w14:textId="77777777" w:rsidR="00B67A6E" w:rsidRPr="00823418" w:rsidRDefault="00B67A6E" w:rsidP="00B67A6E">
            <w:pPr>
              <w:pStyle w:val="APVMATableText"/>
            </w:pPr>
            <w:r w:rsidRPr="00823418">
              <w:t>720</w:t>
            </w:r>
          </w:p>
        </w:tc>
        <w:tc>
          <w:tcPr>
            <w:tcW w:w="441" w:type="pct"/>
            <w:vAlign w:val="center"/>
          </w:tcPr>
          <w:p w14:paraId="0EA3EE26" w14:textId="77777777" w:rsidR="00B67A6E" w:rsidRPr="00823418" w:rsidRDefault="00B67A6E" w:rsidP="00B67A6E">
            <w:pPr>
              <w:pStyle w:val="APVMATableText"/>
            </w:pPr>
          </w:p>
        </w:tc>
        <w:tc>
          <w:tcPr>
            <w:tcW w:w="894" w:type="pct"/>
            <w:vAlign w:val="center"/>
          </w:tcPr>
          <w:p w14:paraId="41F3E22D" w14:textId="77777777" w:rsidR="00B67A6E" w:rsidRPr="00823418" w:rsidRDefault="00B67A6E" w:rsidP="00B67A6E">
            <w:pPr>
              <w:pStyle w:val="APVMATableText"/>
            </w:pPr>
          </w:p>
        </w:tc>
        <w:tc>
          <w:tcPr>
            <w:tcW w:w="453" w:type="pct"/>
            <w:vAlign w:val="center"/>
          </w:tcPr>
          <w:p w14:paraId="44389EEE" w14:textId="77777777" w:rsidR="00B67A6E" w:rsidRPr="00823418" w:rsidRDefault="00B67A6E" w:rsidP="00B67A6E">
            <w:pPr>
              <w:pStyle w:val="APVMATableText"/>
            </w:pPr>
          </w:p>
        </w:tc>
        <w:tc>
          <w:tcPr>
            <w:tcW w:w="750" w:type="pct"/>
            <w:vAlign w:val="center"/>
          </w:tcPr>
          <w:p w14:paraId="4B35EE59" w14:textId="77777777" w:rsidR="00B67A6E" w:rsidRPr="00823418" w:rsidRDefault="00B67A6E" w:rsidP="00B67A6E">
            <w:pPr>
              <w:pStyle w:val="APVMATableText"/>
            </w:pPr>
          </w:p>
        </w:tc>
        <w:tc>
          <w:tcPr>
            <w:tcW w:w="374" w:type="pct"/>
            <w:vAlign w:val="center"/>
          </w:tcPr>
          <w:p w14:paraId="6F0596A9" w14:textId="09F10A54" w:rsidR="00B67A6E" w:rsidRPr="00823418" w:rsidRDefault="00BA381B" w:rsidP="00B67A6E">
            <w:pPr>
              <w:pStyle w:val="APVMATableText"/>
            </w:pPr>
            <w:r>
              <w:t>67</w:t>
            </w:r>
          </w:p>
        </w:tc>
      </w:tr>
      <w:tr w:rsidR="00B67A6E" w:rsidRPr="00823418" w14:paraId="48B62CBE" w14:textId="77777777" w:rsidTr="00B67A6E">
        <w:tc>
          <w:tcPr>
            <w:tcW w:w="443" w:type="pct"/>
            <w:vAlign w:val="center"/>
          </w:tcPr>
          <w:p w14:paraId="58D6E221" w14:textId="77777777" w:rsidR="00B67A6E" w:rsidRPr="00823418" w:rsidRDefault="00B67A6E" w:rsidP="00B67A6E">
            <w:pPr>
              <w:pStyle w:val="APVMATableText"/>
            </w:pPr>
            <w:r w:rsidRPr="00823418">
              <w:t>8b</w:t>
            </w:r>
          </w:p>
        </w:tc>
        <w:tc>
          <w:tcPr>
            <w:tcW w:w="745" w:type="pct"/>
            <w:vAlign w:val="center"/>
          </w:tcPr>
          <w:p w14:paraId="46ADE05C" w14:textId="77777777" w:rsidR="00B67A6E" w:rsidRPr="00823418" w:rsidRDefault="00B67A6E" w:rsidP="00B67A6E">
            <w:pPr>
              <w:pStyle w:val="APVMATableText"/>
            </w:pPr>
            <w:r>
              <w:t>DMA/MMA or</w:t>
            </w:r>
            <w:r w:rsidRPr="00823418">
              <w:t xml:space="preserve"> DEA salts</w:t>
            </w:r>
          </w:p>
        </w:tc>
        <w:tc>
          <w:tcPr>
            <w:tcW w:w="900" w:type="pct"/>
            <w:vAlign w:val="center"/>
          </w:tcPr>
          <w:p w14:paraId="1784F122" w14:textId="77777777" w:rsidR="00B67A6E" w:rsidRPr="00823418" w:rsidRDefault="00B67A6E" w:rsidP="00B67A6E">
            <w:pPr>
              <w:pStyle w:val="APVMATableText"/>
            </w:pPr>
            <w:r w:rsidRPr="00823418">
              <w:t>700</w:t>
            </w:r>
          </w:p>
        </w:tc>
        <w:tc>
          <w:tcPr>
            <w:tcW w:w="441" w:type="pct"/>
            <w:vAlign w:val="center"/>
          </w:tcPr>
          <w:p w14:paraId="6223524F" w14:textId="77777777" w:rsidR="00B67A6E" w:rsidRPr="00823418" w:rsidRDefault="00B67A6E" w:rsidP="00B67A6E">
            <w:pPr>
              <w:pStyle w:val="APVMATableText"/>
            </w:pPr>
          </w:p>
        </w:tc>
        <w:tc>
          <w:tcPr>
            <w:tcW w:w="894" w:type="pct"/>
            <w:vAlign w:val="center"/>
          </w:tcPr>
          <w:p w14:paraId="001979F1" w14:textId="77777777" w:rsidR="00B67A6E" w:rsidRPr="00823418" w:rsidRDefault="00B67A6E" w:rsidP="00B67A6E">
            <w:pPr>
              <w:pStyle w:val="APVMATableText"/>
            </w:pPr>
          </w:p>
        </w:tc>
        <w:tc>
          <w:tcPr>
            <w:tcW w:w="453" w:type="pct"/>
            <w:vAlign w:val="center"/>
          </w:tcPr>
          <w:p w14:paraId="6C67D2D6" w14:textId="77777777" w:rsidR="00B67A6E" w:rsidRPr="00823418" w:rsidRDefault="00B67A6E" w:rsidP="00B67A6E">
            <w:pPr>
              <w:pStyle w:val="APVMATableText"/>
            </w:pPr>
          </w:p>
        </w:tc>
        <w:tc>
          <w:tcPr>
            <w:tcW w:w="750" w:type="pct"/>
            <w:vAlign w:val="center"/>
          </w:tcPr>
          <w:p w14:paraId="66105619" w14:textId="77777777" w:rsidR="00B67A6E" w:rsidRPr="00823418" w:rsidRDefault="00B67A6E" w:rsidP="00B67A6E">
            <w:pPr>
              <w:pStyle w:val="APVMATableText"/>
            </w:pPr>
          </w:p>
        </w:tc>
        <w:tc>
          <w:tcPr>
            <w:tcW w:w="374" w:type="pct"/>
            <w:vAlign w:val="center"/>
          </w:tcPr>
          <w:p w14:paraId="1BC3FC63" w14:textId="180E6002" w:rsidR="00B67A6E" w:rsidRPr="00823418" w:rsidRDefault="00BA381B" w:rsidP="00B67A6E">
            <w:pPr>
              <w:pStyle w:val="APVMATableText"/>
            </w:pPr>
            <w:r>
              <w:t>70</w:t>
            </w:r>
          </w:p>
        </w:tc>
      </w:tr>
      <w:tr w:rsidR="00B67A6E" w:rsidRPr="00823418" w14:paraId="12A6DB51" w14:textId="77777777" w:rsidTr="00B67A6E">
        <w:tc>
          <w:tcPr>
            <w:tcW w:w="443" w:type="pct"/>
            <w:vAlign w:val="center"/>
          </w:tcPr>
          <w:p w14:paraId="0FDF5981" w14:textId="77777777" w:rsidR="00B67A6E" w:rsidRPr="00823418" w:rsidRDefault="00B67A6E" w:rsidP="00B67A6E">
            <w:pPr>
              <w:pStyle w:val="APVMATableText"/>
            </w:pPr>
            <w:r w:rsidRPr="00823418">
              <w:t>9</w:t>
            </w:r>
            <w:r>
              <w:t>a</w:t>
            </w:r>
          </w:p>
        </w:tc>
        <w:tc>
          <w:tcPr>
            <w:tcW w:w="745" w:type="pct"/>
            <w:vAlign w:val="center"/>
          </w:tcPr>
          <w:p w14:paraId="06797399" w14:textId="77777777" w:rsidR="00B67A6E" w:rsidRPr="00823418" w:rsidRDefault="00B67A6E" w:rsidP="00B67A6E">
            <w:pPr>
              <w:pStyle w:val="APVMATableText"/>
            </w:pPr>
            <w:r w:rsidRPr="00823418">
              <w:t>DMA/DEA salts</w:t>
            </w:r>
          </w:p>
        </w:tc>
        <w:tc>
          <w:tcPr>
            <w:tcW w:w="900" w:type="pct"/>
            <w:vAlign w:val="center"/>
          </w:tcPr>
          <w:p w14:paraId="7C545DDD" w14:textId="77777777" w:rsidR="00B67A6E" w:rsidRPr="00823418" w:rsidRDefault="00B67A6E" w:rsidP="00B67A6E">
            <w:pPr>
              <w:pStyle w:val="APVMATableText"/>
            </w:pPr>
            <w:r w:rsidRPr="00823418">
              <w:t>625</w:t>
            </w:r>
          </w:p>
        </w:tc>
        <w:tc>
          <w:tcPr>
            <w:tcW w:w="441" w:type="pct"/>
            <w:vAlign w:val="center"/>
          </w:tcPr>
          <w:p w14:paraId="4BA1EAB6" w14:textId="77777777" w:rsidR="00B67A6E" w:rsidRPr="00823418" w:rsidRDefault="00B67A6E" w:rsidP="00B67A6E">
            <w:pPr>
              <w:pStyle w:val="APVMATableText"/>
            </w:pPr>
          </w:p>
        </w:tc>
        <w:tc>
          <w:tcPr>
            <w:tcW w:w="894" w:type="pct"/>
            <w:vAlign w:val="center"/>
          </w:tcPr>
          <w:p w14:paraId="1DB612AC" w14:textId="77777777" w:rsidR="00B67A6E" w:rsidRPr="00823418" w:rsidRDefault="00B67A6E" w:rsidP="00B67A6E">
            <w:pPr>
              <w:pStyle w:val="APVMATableText"/>
            </w:pPr>
          </w:p>
        </w:tc>
        <w:tc>
          <w:tcPr>
            <w:tcW w:w="453" w:type="pct"/>
            <w:vAlign w:val="center"/>
          </w:tcPr>
          <w:p w14:paraId="6CF7200E" w14:textId="77777777" w:rsidR="00B67A6E" w:rsidRPr="00823418" w:rsidRDefault="00B67A6E" w:rsidP="00B67A6E">
            <w:pPr>
              <w:pStyle w:val="APVMATableText"/>
            </w:pPr>
          </w:p>
        </w:tc>
        <w:tc>
          <w:tcPr>
            <w:tcW w:w="750" w:type="pct"/>
            <w:vAlign w:val="center"/>
          </w:tcPr>
          <w:p w14:paraId="5F95B58A" w14:textId="77777777" w:rsidR="00B67A6E" w:rsidRPr="00823418" w:rsidRDefault="00B67A6E" w:rsidP="00B67A6E">
            <w:pPr>
              <w:pStyle w:val="APVMATableText"/>
            </w:pPr>
          </w:p>
        </w:tc>
        <w:tc>
          <w:tcPr>
            <w:tcW w:w="374" w:type="pct"/>
            <w:vAlign w:val="center"/>
          </w:tcPr>
          <w:p w14:paraId="0D626419" w14:textId="586FF270" w:rsidR="00B67A6E" w:rsidRPr="00823418" w:rsidRDefault="00BA381B" w:rsidP="00B67A6E">
            <w:pPr>
              <w:pStyle w:val="APVMATableText"/>
            </w:pPr>
            <w:r>
              <w:t>73</w:t>
            </w:r>
          </w:p>
        </w:tc>
      </w:tr>
      <w:tr w:rsidR="00B67A6E" w:rsidRPr="00823418" w14:paraId="66AB7030" w14:textId="77777777" w:rsidTr="00B67A6E">
        <w:tc>
          <w:tcPr>
            <w:tcW w:w="443" w:type="pct"/>
            <w:vAlign w:val="center"/>
          </w:tcPr>
          <w:p w14:paraId="263869CD" w14:textId="77777777" w:rsidR="00B67A6E" w:rsidRPr="00823418" w:rsidRDefault="00B67A6E" w:rsidP="00B67A6E">
            <w:pPr>
              <w:pStyle w:val="APVMATableText"/>
            </w:pPr>
            <w:r w:rsidRPr="00823418">
              <w:t>9b</w:t>
            </w:r>
          </w:p>
        </w:tc>
        <w:tc>
          <w:tcPr>
            <w:tcW w:w="745" w:type="pct"/>
            <w:vAlign w:val="center"/>
          </w:tcPr>
          <w:p w14:paraId="5D3F99DD" w14:textId="77777777" w:rsidR="00B67A6E" w:rsidRPr="00823418" w:rsidRDefault="00B67A6E" w:rsidP="00B67A6E">
            <w:pPr>
              <w:pStyle w:val="APVMATableText"/>
            </w:pPr>
            <w:r w:rsidRPr="00823418">
              <w:t>DMA/DEA salts</w:t>
            </w:r>
          </w:p>
        </w:tc>
        <w:tc>
          <w:tcPr>
            <w:tcW w:w="900" w:type="pct"/>
            <w:vAlign w:val="center"/>
          </w:tcPr>
          <w:p w14:paraId="6BFE9C8F" w14:textId="77777777" w:rsidR="00B67A6E" w:rsidRPr="00823418" w:rsidRDefault="00B67A6E" w:rsidP="00B67A6E">
            <w:pPr>
              <w:pStyle w:val="APVMATableText"/>
            </w:pPr>
            <w:r w:rsidRPr="00823418">
              <w:t>750</w:t>
            </w:r>
          </w:p>
        </w:tc>
        <w:tc>
          <w:tcPr>
            <w:tcW w:w="441" w:type="pct"/>
            <w:vAlign w:val="center"/>
          </w:tcPr>
          <w:p w14:paraId="21C8FBA8" w14:textId="77777777" w:rsidR="00B67A6E" w:rsidRPr="00823418" w:rsidRDefault="00B67A6E" w:rsidP="00B67A6E">
            <w:pPr>
              <w:pStyle w:val="APVMATableText"/>
            </w:pPr>
          </w:p>
        </w:tc>
        <w:tc>
          <w:tcPr>
            <w:tcW w:w="894" w:type="pct"/>
            <w:vAlign w:val="center"/>
          </w:tcPr>
          <w:p w14:paraId="366B307A" w14:textId="77777777" w:rsidR="00B67A6E" w:rsidRPr="00823418" w:rsidRDefault="00B67A6E" w:rsidP="00B67A6E">
            <w:pPr>
              <w:pStyle w:val="APVMATableText"/>
            </w:pPr>
          </w:p>
        </w:tc>
        <w:tc>
          <w:tcPr>
            <w:tcW w:w="453" w:type="pct"/>
            <w:vAlign w:val="center"/>
          </w:tcPr>
          <w:p w14:paraId="492F86FF" w14:textId="77777777" w:rsidR="00B67A6E" w:rsidRPr="00823418" w:rsidRDefault="00B67A6E" w:rsidP="00B67A6E">
            <w:pPr>
              <w:pStyle w:val="APVMATableText"/>
            </w:pPr>
          </w:p>
        </w:tc>
        <w:tc>
          <w:tcPr>
            <w:tcW w:w="750" w:type="pct"/>
            <w:vAlign w:val="center"/>
          </w:tcPr>
          <w:p w14:paraId="3F5AB3D6" w14:textId="77777777" w:rsidR="00B67A6E" w:rsidRPr="00823418" w:rsidRDefault="00B67A6E" w:rsidP="00B67A6E">
            <w:pPr>
              <w:pStyle w:val="APVMATableText"/>
            </w:pPr>
          </w:p>
        </w:tc>
        <w:tc>
          <w:tcPr>
            <w:tcW w:w="374" w:type="pct"/>
            <w:vAlign w:val="center"/>
          </w:tcPr>
          <w:p w14:paraId="15B1F25C" w14:textId="21EB0674" w:rsidR="00B67A6E" w:rsidRPr="00823418" w:rsidRDefault="00BA381B" w:rsidP="00B67A6E">
            <w:pPr>
              <w:pStyle w:val="APVMATableText"/>
            </w:pPr>
            <w:r>
              <w:t>77</w:t>
            </w:r>
          </w:p>
        </w:tc>
      </w:tr>
      <w:tr w:rsidR="00B67A6E" w:rsidRPr="00823418" w14:paraId="4BAE5581" w14:textId="77777777" w:rsidTr="00B67A6E">
        <w:tc>
          <w:tcPr>
            <w:tcW w:w="443" w:type="pct"/>
            <w:vAlign w:val="center"/>
          </w:tcPr>
          <w:p w14:paraId="59FBC730" w14:textId="77777777" w:rsidR="00B67A6E" w:rsidRPr="00823418" w:rsidRDefault="00B67A6E" w:rsidP="00B67A6E">
            <w:pPr>
              <w:pStyle w:val="APVMATableText"/>
            </w:pPr>
            <w:r w:rsidRPr="00823418">
              <w:t>10</w:t>
            </w:r>
          </w:p>
        </w:tc>
        <w:tc>
          <w:tcPr>
            <w:tcW w:w="745" w:type="pct"/>
            <w:vAlign w:val="center"/>
          </w:tcPr>
          <w:p w14:paraId="2B156FE7" w14:textId="77777777" w:rsidR="00B67A6E" w:rsidRPr="00823418" w:rsidRDefault="00B67A6E" w:rsidP="00B67A6E">
            <w:pPr>
              <w:pStyle w:val="APVMATableText"/>
            </w:pPr>
            <w:r w:rsidRPr="00823418">
              <w:t>DMA/DEA salts</w:t>
            </w:r>
          </w:p>
        </w:tc>
        <w:tc>
          <w:tcPr>
            <w:tcW w:w="900" w:type="pct"/>
            <w:vAlign w:val="center"/>
          </w:tcPr>
          <w:p w14:paraId="7072C73C" w14:textId="77777777" w:rsidR="00B67A6E" w:rsidRPr="00823418" w:rsidRDefault="00B67A6E" w:rsidP="00B67A6E">
            <w:pPr>
              <w:pStyle w:val="APVMATableText"/>
            </w:pPr>
            <w:r w:rsidRPr="00823418">
              <w:t>475</w:t>
            </w:r>
          </w:p>
        </w:tc>
        <w:tc>
          <w:tcPr>
            <w:tcW w:w="441" w:type="pct"/>
            <w:vAlign w:val="center"/>
          </w:tcPr>
          <w:p w14:paraId="7E522C39" w14:textId="77777777" w:rsidR="00B67A6E" w:rsidRPr="00823418" w:rsidRDefault="00B67A6E" w:rsidP="00B67A6E">
            <w:pPr>
              <w:pStyle w:val="APVMATableText"/>
            </w:pPr>
          </w:p>
        </w:tc>
        <w:tc>
          <w:tcPr>
            <w:tcW w:w="894" w:type="pct"/>
            <w:vAlign w:val="center"/>
          </w:tcPr>
          <w:p w14:paraId="31778869" w14:textId="77777777" w:rsidR="00B67A6E" w:rsidRPr="00823418" w:rsidRDefault="00B67A6E" w:rsidP="00B67A6E">
            <w:pPr>
              <w:pStyle w:val="APVMATableText"/>
            </w:pPr>
          </w:p>
        </w:tc>
        <w:tc>
          <w:tcPr>
            <w:tcW w:w="453" w:type="pct"/>
            <w:vAlign w:val="center"/>
          </w:tcPr>
          <w:p w14:paraId="51B8E7CE" w14:textId="77777777" w:rsidR="00B67A6E" w:rsidRPr="00823418" w:rsidRDefault="00B67A6E" w:rsidP="00B67A6E">
            <w:pPr>
              <w:pStyle w:val="APVMATableText"/>
            </w:pPr>
          </w:p>
        </w:tc>
        <w:tc>
          <w:tcPr>
            <w:tcW w:w="750" w:type="pct"/>
            <w:vAlign w:val="center"/>
          </w:tcPr>
          <w:p w14:paraId="3DA1A480" w14:textId="77777777" w:rsidR="00B67A6E" w:rsidRPr="00823418" w:rsidRDefault="00B67A6E" w:rsidP="00B67A6E">
            <w:pPr>
              <w:pStyle w:val="APVMATableText"/>
            </w:pPr>
          </w:p>
        </w:tc>
        <w:tc>
          <w:tcPr>
            <w:tcW w:w="374" w:type="pct"/>
            <w:vAlign w:val="center"/>
          </w:tcPr>
          <w:p w14:paraId="7D309418" w14:textId="65B36B58" w:rsidR="00B67A6E" w:rsidRPr="00823418" w:rsidRDefault="00BA381B" w:rsidP="00B67A6E">
            <w:pPr>
              <w:pStyle w:val="APVMATableText"/>
            </w:pPr>
            <w:r>
              <w:t>81</w:t>
            </w:r>
          </w:p>
        </w:tc>
      </w:tr>
      <w:tr w:rsidR="00B67A6E" w:rsidRPr="00823418" w14:paraId="7CBE2105" w14:textId="77777777" w:rsidTr="00B67A6E">
        <w:tc>
          <w:tcPr>
            <w:tcW w:w="443" w:type="pct"/>
            <w:vAlign w:val="center"/>
          </w:tcPr>
          <w:p w14:paraId="7A130835" w14:textId="77777777" w:rsidR="00B67A6E" w:rsidRPr="00823418" w:rsidRDefault="00B67A6E" w:rsidP="00B67A6E">
            <w:pPr>
              <w:pStyle w:val="APVMATableText"/>
            </w:pPr>
            <w:r w:rsidRPr="00823418">
              <w:t>11</w:t>
            </w:r>
          </w:p>
        </w:tc>
        <w:tc>
          <w:tcPr>
            <w:tcW w:w="745" w:type="pct"/>
            <w:vAlign w:val="center"/>
          </w:tcPr>
          <w:p w14:paraId="472ECAFF" w14:textId="77777777" w:rsidR="00B67A6E" w:rsidRPr="00823418" w:rsidRDefault="00B67A6E" w:rsidP="00B67A6E">
            <w:pPr>
              <w:pStyle w:val="APVMATableText"/>
            </w:pPr>
            <w:r w:rsidRPr="00823418">
              <w:t>DEA salt</w:t>
            </w:r>
          </w:p>
        </w:tc>
        <w:tc>
          <w:tcPr>
            <w:tcW w:w="900" w:type="pct"/>
            <w:vAlign w:val="center"/>
          </w:tcPr>
          <w:p w14:paraId="692E6849" w14:textId="77777777" w:rsidR="00B67A6E" w:rsidRPr="00823418" w:rsidRDefault="00B67A6E" w:rsidP="00B67A6E">
            <w:pPr>
              <w:pStyle w:val="APVMATableText"/>
            </w:pPr>
            <w:r w:rsidRPr="00823418">
              <w:t>500</w:t>
            </w:r>
          </w:p>
        </w:tc>
        <w:tc>
          <w:tcPr>
            <w:tcW w:w="441" w:type="pct"/>
            <w:vAlign w:val="center"/>
          </w:tcPr>
          <w:p w14:paraId="34639595" w14:textId="77777777" w:rsidR="00B67A6E" w:rsidRPr="00823418" w:rsidRDefault="00B67A6E" w:rsidP="00B67A6E">
            <w:pPr>
              <w:pStyle w:val="APVMATableText"/>
            </w:pPr>
          </w:p>
        </w:tc>
        <w:tc>
          <w:tcPr>
            <w:tcW w:w="894" w:type="pct"/>
            <w:vAlign w:val="center"/>
          </w:tcPr>
          <w:p w14:paraId="6B6E3F88" w14:textId="77777777" w:rsidR="00B67A6E" w:rsidRPr="00823418" w:rsidRDefault="00B67A6E" w:rsidP="00B67A6E">
            <w:pPr>
              <w:pStyle w:val="APVMATableText"/>
            </w:pPr>
          </w:p>
        </w:tc>
        <w:tc>
          <w:tcPr>
            <w:tcW w:w="453" w:type="pct"/>
            <w:vAlign w:val="center"/>
          </w:tcPr>
          <w:p w14:paraId="7F882C67" w14:textId="77777777" w:rsidR="00B67A6E" w:rsidRPr="00823418" w:rsidRDefault="00B67A6E" w:rsidP="00B67A6E">
            <w:pPr>
              <w:pStyle w:val="APVMATableText"/>
            </w:pPr>
          </w:p>
        </w:tc>
        <w:tc>
          <w:tcPr>
            <w:tcW w:w="750" w:type="pct"/>
            <w:vAlign w:val="center"/>
          </w:tcPr>
          <w:p w14:paraId="261C701E" w14:textId="77777777" w:rsidR="00B67A6E" w:rsidRPr="00823418" w:rsidRDefault="00B67A6E" w:rsidP="00B67A6E">
            <w:pPr>
              <w:pStyle w:val="APVMATableText"/>
            </w:pPr>
          </w:p>
        </w:tc>
        <w:tc>
          <w:tcPr>
            <w:tcW w:w="374" w:type="pct"/>
            <w:vAlign w:val="center"/>
          </w:tcPr>
          <w:p w14:paraId="2C05FCC0" w14:textId="7DDBAC10" w:rsidR="00B67A6E" w:rsidRPr="00823418" w:rsidRDefault="00BA381B" w:rsidP="00B67A6E">
            <w:pPr>
              <w:pStyle w:val="APVMATableText"/>
            </w:pPr>
            <w:r>
              <w:t>85</w:t>
            </w:r>
          </w:p>
        </w:tc>
      </w:tr>
      <w:tr w:rsidR="00B67A6E" w:rsidRPr="00823418" w14:paraId="3B98534C" w14:textId="77777777" w:rsidTr="00B67A6E">
        <w:tc>
          <w:tcPr>
            <w:tcW w:w="443" w:type="pct"/>
            <w:vAlign w:val="center"/>
          </w:tcPr>
          <w:p w14:paraId="2505C3C4" w14:textId="77777777" w:rsidR="00B67A6E" w:rsidRPr="00823418" w:rsidRDefault="00B67A6E" w:rsidP="00B67A6E">
            <w:pPr>
              <w:pStyle w:val="APVMATableText"/>
            </w:pPr>
            <w:r w:rsidRPr="00823418">
              <w:t>12</w:t>
            </w:r>
            <w:r>
              <w:t>a</w:t>
            </w:r>
          </w:p>
        </w:tc>
        <w:tc>
          <w:tcPr>
            <w:tcW w:w="745" w:type="pct"/>
            <w:vAlign w:val="center"/>
          </w:tcPr>
          <w:p w14:paraId="6933EEEC" w14:textId="77777777" w:rsidR="00B67A6E" w:rsidRPr="00823418" w:rsidRDefault="00B67A6E" w:rsidP="00B67A6E">
            <w:pPr>
              <w:pStyle w:val="APVMATableText"/>
            </w:pPr>
            <w:r w:rsidRPr="00823418">
              <w:t>DEA/TEA salt</w:t>
            </w:r>
          </w:p>
        </w:tc>
        <w:tc>
          <w:tcPr>
            <w:tcW w:w="900" w:type="pct"/>
            <w:vAlign w:val="center"/>
          </w:tcPr>
          <w:p w14:paraId="0861C0D5" w14:textId="77777777" w:rsidR="00B67A6E" w:rsidRPr="00823418" w:rsidRDefault="00B67A6E" w:rsidP="00B67A6E">
            <w:pPr>
              <w:pStyle w:val="APVMATableText"/>
            </w:pPr>
            <w:r w:rsidRPr="00823418">
              <w:t>500</w:t>
            </w:r>
          </w:p>
        </w:tc>
        <w:tc>
          <w:tcPr>
            <w:tcW w:w="441" w:type="pct"/>
            <w:vAlign w:val="center"/>
          </w:tcPr>
          <w:p w14:paraId="292F70D7" w14:textId="77777777" w:rsidR="00B67A6E" w:rsidRPr="00823418" w:rsidRDefault="00B67A6E" w:rsidP="00B67A6E">
            <w:pPr>
              <w:pStyle w:val="APVMATableText"/>
            </w:pPr>
          </w:p>
        </w:tc>
        <w:tc>
          <w:tcPr>
            <w:tcW w:w="894" w:type="pct"/>
            <w:vAlign w:val="center"/>
          </w:tcPr>
          <w:p w14:paraId="1C08AA32" w14:textId="77777777" w:rsidR="00B67A6E" w:rsidRPr="00823418" w:rsidRDefault="00B67A6E" w:rsidP="00B67A6E">
            <w:pPr>
              <w:pStyle w:val="APVMATableText"/>
            </w:pPr>
          </w:p>
        </w:tc>
        <w:tc>
          <w:tcPr>
            <w:tcW w:w="453" w:type="pct"/>
            <w:vAlign w:val="center"/>
          </w:tcPr>
          <w:p w14:paraId="1375FB96" w14:textId="77777777" w:rsidR="00B67A6E" w:rsidRPr="00823418" w:rsidRDefault="00B67A6E" w:rsidP="00B67A6E">
            <w:pPr>
              <w:pStyle w:val="APVMATableText"/>
            </w:pPr>
          </w:p>
        </w:tc>
        <w:tc>
          <w:tcPr>
            <w:tcW w:w="750" w:type="pct"/>
            <w:vAlign w:val="center"/>
          </w:tcPr>
          <w:p w14:paraId="30415E8B" w14:textId="77777777" w:rsidR="00B67A6E" w:rsidRPr="00823418" w:rsidRDefault="00B67A6E" w:rsidP="00B67A6E">
            <w:pPr>
              <w:pStyle w:val="APVMATableText"/>
            </w:pPr>
          </w:p>
        </w:tc>
        <w:tc>
          <w:tcPr>
            <w:tcW w:w="374" w:type="pct"/>
            <w:vAlign w:val="center"/>
          </w:tcPr>
          <w:p w14:paraId="56D4C50C" w14:textId="68C35532" w:rsidR="00B67A6E" w:rsidRPr="00823418" w:rsidRDefault="00BA381B" w:rsidP="00B67A6E">
            <w:pPr>
              <w:pStyle w:val="APVMATableText"/>
            </w:pPr>
            <w:r>
              <w:t>88</w:t>
            </w:r>
          </w:p>
        </w:tc>
      </w:tr>
      <w:tr w:rsidR="00B67A6E" w:rsidRPr="00823418" w14:paraId="0E12135E" w14:textId="77777777" w:rsidTr="00B67A6E">
        <w:tc>
          <w:tcPr>
            <w:tcW w:w="443" w:type="pct"/>
            <w:vAlign w:val="center"/>
          </w:tcPr>
          <w:p w14:paraId="5DC060B3" w14:textId="77777777" w:rsidR="00B67A6E" w:rsidRPr="00823418" w:rsidRDefault="00B67A6E" w:rsidP="00B67A6E">
            <w:pPr>
              <w:pStyle w:val="APVMATableText"/>
            </w:pPr>
            <w:r w:rsidRPr="00823418">
              <w:t>12b</w:t>
            </w:r>
          </w:p>
        </w:tc>
        <w:tc>
          <w:tcPr>
            <w:tcW w:w="745" w:type="pct"/>
            <w:vAlign w:val="center"/>
          </w:tcPr>
          <w:p w14:paraId="384AA7EB" w14:textId="77777777" w:rsidR="00B67A6E" w:rsidRPr="00823418" w:rsidRDefault="00B67A6E" w:rsidP="00B67A6E">
            <w:pPr>
              <w:pStyle w:val="APVMATableText"/>
            </w:pPr>
            <w:r w:rsidRPr="00823418">
              <w:t>DEA/TEA salt</w:t>
            </w:r>
          </w:p>
        </w:tc>
        <w:tc>
          <w:tcPr>
            <w:tcW w:w="900" w:type="pct"/>
            <w:vAlign w:val="center"/>
          </w:tcPr>
          <w:p w14:paraId="2318A3A3" w14:textId="77777777" w:rsidR="00B67A6E" w:rsidRPr="00823418" w:rsidRDefault="00B67A6E" w:rsidP="00B67A6E">
            <w:pPr>
              <w:pStyle w:val="APVMATableText"/>
            </w:pPr>
            <w:r w:rsidRPr="00823418">
              <w:t>625</w:t>
            </w:r>
          </w:p>
        </w:tc>
        <w:tc>
          <w:tcPr>
            <w:tcW w:w="441" w:type="pct"/>
            <w:vAlign w:val="center"/>
          </w:tcPr>
          <w:p w14:paraId="034A5FB6" w14:textId="77777777" w:rsidR="00B67A6E" w:rsidRPr="00823418" w:rsidRDefault="00B67A6E" w:rsidP="00B67A6E">
            <w:pPr>
              <w:pStyle w:val="APVMATableText"/>
            </w:pPr>
          </w:p>
        </w:tc>
        <w:tc>
          <w:tcPr>
            <w:tcW w:w="894" w:type="pct"/>
            <w:vAlign w:val="center"/>
          </w:tcPr>
          <w:p w14:paraId="57468522" w14:textId="77777777" w:rsidR="00B67A6E" w:rsidRPr="00823418" w:rsidRDefault="00B67A6E" w:rsidP="00B67A6E">
            <w:pPr>
              <w:pStyle w:val="APVMATableText"/>
            </w:pPr>
          </w:p>
        </w:tc>
        <w:tc>
          <w:tcPr>
            <w:tcW w:w="453" w:type="pct"/>
            <w:vAlign w:val="center"/>
          </w:tcPr>
          <w:p w14:paraId="476E5626" w14:textId="77777777" w:rsidR="00B67A6E" w:rsidRPr="00823418" w:rsidRDefault="00B67A6E" w:rsidP="00B67A6E">
            <w:pPr>
              <w:pStyle w:val="APVMATableText"/>
            </w:pPr>
          </w:p>
        </w:tc>
        <w:tc>
          <w:tcPr>
            <w:tcW w:w="750" w:type="pct"/>
            <w:vAlign w:val="center"/>
          </w:tcPr>
          <w:p w14:paraId="6EEBD6C1" w14:textId="77777777" w:rsidR="00B67A6E" w:rsidRPr="00823418" w:rsidRDefault="00B67A6E" w:rsidP="00B67A6E">
            <w:pPr>
              <w:pStyle w:val="APVMATableText"/>
            </w:pPr>
          </w:p>
        </w:tc>
        <w:tc>
          <w:tcPr>
            <w:tcW w:w="374" w:type="pct"/>
            <w:vAlign w:val="center"/>
          </w:tcPr>
          <w:p w14:paraId="689A99FB" w14:textId="75F86E23" w:rsidR="00B67A6E" w:rsidRPr="00823418" w:rsidRDefault="00BA381B" w:rsidP="00B67A6E">
            <w:pPr>
              <w:pStyle w:val="APVMATableText"/>
            </w:pPr>
            <w:r>
              <w:t>91</w:t>
            </w:r>
          </w:p>
        </w:tc>
      </w:tr>
      <w:tr w:rsidR="00B67A6E" w:rsidRPr="00823418" w14:paraId="5326A0AE" w14:textId="77777777" w:rsidTr="00B67A6E">
        <w:tc>
          <w:tcPr>
            <w:tcW w:w="443" w:type="pct"/>
            <w:vAlign w:val="center"/>
          </w:tcPr>
          <w:p w14:paraId="667DC72D" w14:textId="77777777" w:rsidR="00B67A6E" w:rsidRPr="00823418" w:rsidRDefault="00B67A6E" w:rsidP="00B67A6E">
            <w:pPr>
              <w:pStyle w:val="APVMATableText"/>
            </w:pPr>
            <w:r w:rsidRPr="00823418">
              <w:lastRenderedPageBreak/>
              <w:t>13</w:t>
            </w:r>
          </w:p>
        </w:tc>
        <w:tc>
          <w:tcPr>
            <w:tcW w:w="745" w:type="pct"/>
            <w:vAlign w:val="center"/>
          </w:tcPr>
          <w:p w14:paraId="024EF4E0" w14:textId="77777777" w:rsidR="00B67A6E" w:rsidRPr="00823418" w:rsidRDefault="00B67A6E" w:rsidP="00B67A6E">
            <w:pPr>
              <w:pStyle w:val="APVMATableText"/>
            </w:pPr>
            <w:r w:rsidRPr="00823418">
              <w:t>form not</w:t>
            </w:r>
            <w:r>
              <w:t xml:space="preserve"> </w:t>
            </w:r>
            <w:r w:rsidRPr="00823418">
              <w:t>specified</w:t>
            </w:r>
            <w:r>
              <w:t>**</w:t>
            </w:r>
          </w:p>
        </w:tc>
        <w:tc>
          <w:tcPr>
            <w:tcW w:w="900" w:type="pct"/>
            <w:vAlign w:val="center"/>
          </w:tcPr>
          <w:p w14:paraId="2A14DB97" w14:textId="77777777" w:rsidR="00B67A6E" w:rsidRPr="00823418" w:rsidRDefault="00B67A6E" w:rsidP="00B67A6E">
            <w:pPr>
              <w:pStyle w:val="APVMATableText"/>
            </w:pPr>
            <w:r w:rsidRPr="00823418">
              <w:t>300</w:t>
            </w:r>
          </w:p>
        </w:tc>
        <w:tc>
          <w:tcPr>
            <w:tcW w:w="441" w:type="pct"/>
            <w:vAlign w:val="center"/>
          </w:tcPr>
          <w:p w14:paraId="7D38FBC2" w14:textId="77777777" w:rsidR="00B67A6E" w:rsidRPr="00823418" w:rsidRDefault="00B67A6E" w:rsidP="00B67A6E">
            <w:pPr>
              <w:pStyle w:val="APVMATableText"/>
            </w:pPr>
          </w:p>
        </w:tc>
        <w:tc>
          <w:tcPr>
            <w:tcW w:w="894" w:type="pct"/>
            <w:vAlign w:val="center"/>
          </w:tcPr>
          <w:p w14:paraId="0E1F3266" w14:textId="77777777" w:rsidR="00B67A6E" w:rsidRPr="00823418" w:rsidRDefault="00B67A6E" w:rsidP="00B67A6E">
            <w:pPr>
              <w:pStyle w:val="APVMATableText"/>
            </w:pPr>
          </w:p>
        </w:tc>
        <w:tc>
          <w:tcPr>
            <w:tcW w:w="453" w:type="pct"/>
            <w:vAlign w:val="center"/>
          </w:tcPr>
          <w:p w14:paraId="5DDD1C57" w14:textId="77777777" w:rsidR="00B67A6E" w:rsidRPr="00823418" w:rsidRDefault="00B67A6E" w:rsidP="00B67A6E">
            <w:pPr>
              <w:pStyle w:val="APVMATableText"/>
            </w:pPr>
          </w:p>
        </w:tc>
        <w:tc>
          <w:tcPr>
            <w:tcW w:w="750" w:type="pct"/>
            <w:vAlign w:val="center"/>
          </w:tcPr>
          <w:p w14:paraId="069512AC" w14:textId="77777777" w:rsidR="00B67A6E" w:rsidRPr="00823418" w:rsidRDefault="00B67A6E" w:rsidP="00B67A6E">
            <w:pPr>
              <w:pStyle w:val="APVMATableText"/>
            </w:pPr>
          </w:p>
        </w:tc>
        <w:tc>
          <w:tcPr>
            <w:tcW w:w="374" w:type="pct"/>
            <w:vAlign w:val="center"/>
          </w:tcPr>
          <w:p w14:paraId="1FF9F487" w14:textId="27E3C1F6" w:rsidR="00B67A6E" w:rsidRPr="00823418" w:rsidRDefault="00BA381B" w:rsidP="00B67A6E">
            <w:pPr>
              <w:pStyle w:val="APVMATableText"/>
            </w:pPr>
            <w:r>
              <w:t>94</w:t>
            </w:r>
          </w:p>
        </w:tc>
      </w:tr>
      <w:tr w:rsidR="00B67A6E" w:rsidRPr="00823418" w14:paraId="2B5C7A45" w14:textId="77777777" w:rsidTr="00B67A6E">
        <w:tc>
          <w:tcPr>
            <w:tcW w:w="443" w:type="pct"/>
            <w:vAlign w:val="center"/>
          </w:tcPr>
          <w:p w14:paraId="0BEF118D" w14:textId="77777777" w:rsidR="00B67A6E" w:rsidRPr="00823418" w:rsidRDefault="00B67A6E" w:rsidP="00B67A6E">
            <w:pPr>
              <w:pStyle w:val="APVMATableText"/>
            </w:pPr>
            <w:r w:rsidRPr="00823418">
              <w:t>14</w:t>
            </w:r>
            <w:r>
              <w:t>a</w:t>
            </w:r>
          </w:p>
        </w:tc>
        <w:tc>
          <w:tcPr>
            <w:tcW w:w="745" w:type="pct"/>
            <w:vAlign w:val="center"/>
          </w:tcPr>
          <w:p w14:paraId="6D80F5A2" w14:textId="77777777" w:rsidR="00B67A6E" w:rsidRPr="00823418" w:rsidRDefault="00B67A6E" w:rsidP="00B67A6E">
            <w:pPr>
              <w:pStyle w:val="APVMATableText"/>
            </w:pPr>
            <w:r w:rsidRPr="00823418">
              <w:t>Sodium salt</w:t>
            </w:r>
          </w:p>
        </w:tc>
        <w:tc>
          <w:tcPr>
            <w:tcW w:w="900" w:type="pct"/>
            <w:vAlign w:val="center"/>
          </w:tcPr>
          <w:p w14:paraId="075C3686" w14:textId="77777777" w:rsidR="00B67A6E" w:rsidRPr="00823418" w:rsidRDefault="00B67A6E" w:rsidP="00B67A6E">
            <w:pPr>
              <w:pStyle w:val="APVMATableText"/>
            </w:pPr>
            <w:r w:rsidRPr="00823418">
              <w:t>700</w:t>
            </w:r>
          </w:p>
        </w:tc>
        <w:tc>
          <w:tcPr>
            <w:tcW w:w="441" w:type="pct"/>
            <w:vAlign w:val="center"/>
          </w:tcPr>
          <w:p w14:paraId="77A47118" w14:textId="77777777" w:rsidR="00B67A6E" w:rsidRPr="00823418" w:rsidRDefault="00B67A6E" w:rsidP="00B67A6E">
            <w:pPr>
              <w:pStyle w:val="APVMATableText"/>
            </w:pPr>
          </w:p>
        </w:tc>
        <w:tc>
          <w:tcPr>
            <w:tcW w:w="894" w:type="pct"/>
            <w:vAlign w:val="center"/>
          </w:tcPr>
          <w:p w14:paraId="7A938B51" w14:textId="77777777" w:rsidR="00B67A6E" w:rsidRPr="00823418" w:rsidRDefault="00B67A6E" w:rsidP="00B67A6E">
            <w:pPr>
              <w:pStyle w:val="APVMATableText"/>
            </w:pPr>
          </w:p>
        </w:tc>
        <w:tc>
          <w:tcPr>
            <w:tcW w:w="453" w:type="pct"/>
            <w:vAlign w:val="center"/>
          </w:tcPr>
          <w:p w14:paraId="0954AE52" w14:textId="77777777" w:rsidR="00B67A6E" w:rsidRPr="00823418" w:rsidRDefault="00B67A6E" w:rsidP="00B67A6E">
            <w:pPr>
              <w:pStyle w:val="APVMATableText"/>
            </w:pPr>
          </w:p>
        </w:tc>
        <w:tc>
          <w:tcPr>
            <w:tcW w:w="750" w:type="pct"/>
            <w:vAlign w:val="center"/>
          </w:tcPr>
          <w:p w14:paraId="10B03810" w14:textId="77777777" w:rsidR="00B67A6E" w:rsidRPr="00823418" w:rsidRDefault="00B67A6E" w:rsidP="00B67A6E">
            <w:pPr>
              <w:pStyle w:val="APVMATableText"/>
            </w:pPr>
          </w:p>
        </w:tc>
        <w:tc>
          <w:tcPr>
            <w:tcW w:w="374" w:type="pct"/>
            <w:vAlign w:val="center"/>
          </w:tcPr>
          <w:p w14:paraId="53638119" w14:textId="3C0D3178" w:rsidR="00B67A6E" w:rsidRPr="00823418" w:rsidRDefault="00BA381B" w:rsidP="00B67A6E">
            <w:pPr>
              <w:pStyle w:val="APVMATableText"/>
            </w:pPr>
            <w:r>
              <w:t>96</w:t>
            </w:r>
          </w:p>
        </w:tc>
      </w:tr>
      <w:tr w:rsidR="00B67A6E" w:rsidRPr="00823418" w14:paraId="74D933DA" w14:textId="77777777" w:rsidTr="00B67A6E">
        <w:tc>
          <w:tcPr>
            <w:tcW w:w="443" w:type="pct"/>
            <w:vAlign w:val="center"/>
          </w:tcPr>
          <w:p w14:paraId="15CB68E9" w14:textId="77777777" w:rsidR="00B67A6E" w:rsidRPr="00823418" w:rsidRDefault="00B67A6E" w:rsidP="00B67A6E">
            <w:pPr>
              <w:pStyle w:val="APVMATableText"/>
            </w:pPr>
            <w:r w:rsidRPr="00823418">
              <w:t>14b</w:t>
            </w:r>
          </w:p>
        </w:tc>
        <w:tc>
          <w:tcPr>
            <w:tcW w:w="745" w:type="pct"/>
            <w:vAlign w:val="center"/>
          </w:tcPr>
          <w:p w14:paraId="37845CD4" w14:textId="77777777" w:rsidR="00B67A6E" w:rsidRPr="00823418" w:rsidRDefault="00B67A6E" w:rsidP="00B67A6E">
            <w:pPr>
              <w:pStyle w:val="APVMATableText"/>
            </w:pPr>
            <w:r w:rsidRPr="00823418">
              <w:t>Sodium salt</w:t>
            </w:r>
          </w:p>
        </w:tc>
        <w:tc>
          <w:tcPr>
            <w:tcW w:w="900" w:type="pct"/>
            <w:vAlign w:val="center"/>
          </w:tcPr>
          <w:p w14:paraId="6BEA14F8" w14:textId="77777777" w:rsidR="00B67A6E" w:rsidRPr="00823418" w:rsidRDefault="00B67A6E" w:rsidP="00B67A6E">
            <w:pPr>
              <w:pStyle w:val="APVMATableText"/>
            </w:pPr>
            <w:r w:rsidRPr="00823418">
              <w:t>800</w:t>
            </w:r>
          </w:p>
        </w:tc>
        <w:tc>
          <w:tcPr>
            <w:tcW w:w="441" w:type="pct"/>
            <w:vAlign w:val="center"/>
          </w:tcPr>
          <w:p w14:paraId="0E3353C6" w14:textId="77777777" w:rsidR="00B67A6E" w:rsidRPr="00823418" w:rsidRDefault="00B67A6E" w:rsidP="00B67A6E">
            <w:pPr>
              <w:pStyle w:val="APVMATableText"/>
            </w:pPr>
          </w:p>
        </w:tc>
        <w:tc>
          <w:tcPr>
            <w:tcW w:w="894" w:type="pct"/>
            <w:vAlign w:val="center"/>
          </w:tcPr>
          <w:p w14:paraId="62219923" w14:textId="77777777" w:rsidR="00B67A6E" w:rsidRPr="00823418" w:rsidRDefault="00B67A6E" w:rsidP="00B67A6E">
            <w:pPr>
              <w:pStyle w:val="APVMATableText"/>
            </w:pPr>
          </w:p>
        </w:tc>
        <w:tc>
          <w:tcPr>
            <w:tcW w:w="453" w:type="pct"/>
            <w:vAlign w:val="center"/>
          </w:tcPr>
          <w:p w14:paraId="3DFCB51F" w14:textId="77777777" w:rsidR="00B67A6E" w:rsidRPr="00823418" w:rsidRDefault="00B67A6E" w:rsidP="00B67A6E">
            <w:pPr>
              <w:pStyle w:val="APVMATableText"/>
            </w:pPr>
          </w:p>
        </w:tc>
        <w:tc>
          <w:tcPr>
            <w:tcW w:w="750" w:type="pct"/>
            <w:vAlign w:val="center"/>
          </w:tcPr>
          <w:p w14:paraId="22BD4533" w14:textId="77777777" w:rsidR="00B67A6E" w:rsidRPr="00823418" w:rsidRDefault="00B67A6E" w:rsidP="00B67A6E">
            <w:pPr>
              <w:pStyle w:val="APVMATableText"/>
            </w:pPr>
          </w:p>
        </w:tc>
        <w:tc>
          <w:tcPr>
            <w:tcW w:w="374" w:type="pct"/>
            <w:vAlign w:val="center"/>
          </w:tcPr>
          <w:p w14:paraId="52146E52" w14:textId="6E39B254" w:rsidR="00B67A6E" w:rsidRPr="00823418" w:rsidRDefault="00BA381B" w:rsidP="00B67A6E">
            <w:pPr>
              <w:pStyle w:val="APVMATableText"/>
            </w:pPr>
            <w:r>
              <w:t>99</w:t>
            </w:r>
          </w:p>
        </w:tc>
      </w:tr>
      <w:tr w:rsidR="00B67A6E" w:rsidRPr="00823418" w14:paraId="5583FEAF" w14:textId="77777777" w:rsidTr="00B67A6E">
        <w:tc>
          <w:tcPr>
            <w:tcW w:w="443" w:type="pct"/>
            <w:vAlign w:val="center"/>
          </w:tcPr>
          <w:p w14:paraId="4BA719E5" w14:textId="77777777" w:rsidR="00B67A6E" w:rsidRPr="00823418" w:rsidRDefault="00B67A6E" w:rsidP="00B67A6E">
            <w:pPr>
              <w:pStyle w:val="APVMATableText"/>
            </w:pPr>
            <w:r w:rsidRPr="00823418">
              <w:t>15</w:t>
            </w:r>
            <w:r>
              <w:t>a</w:t>
            </w:r>
          </w:p>
        </w:tc>
        <w:tc>
          <w:tcPr>
            <w:tcW w:w="745" w:type="pct"/>
            <w:vAlign w:val="center"/>
          </w:tcPr>
          <w:p w14:paraId="64994F04" w14:textId="77777777" w:rsidR="00B67A6E" w:rsidRPr="00823418" w:rsidRDefault="00B67A6E" w:rsidP="00B67A6E">
            <w:pPr>
              <w:pStyle w:val="APVMATableText"/>
            </w:pPr>
            <w:r w:rsidRPr="00823418">
              <w:t>Sodium salt</w:t>
            </w:r>
          </w:p>
        </w:tc>
        <w:tc>
          <w:tcPr>
            <w:tcW w:w="900" w:type="pct"/>
            <w:vAlign w:val="center"/>
          </w:tcPr>
          <w:p w14:paraId="68792AB6" w14:textId="77777777" w:rsidR="00B67A6E" w:rsidRPr="00823418" w:rsidRDefault="00B67A6E" w:rsidP="00B67A6E">
            <w:pPr>
              <w:pStyle w:val="APVMATableText"/>
            </w:pPr>
            <w:r w:rsidRPr="00823418">
              <w:t>22.8</w:t>
            </w:r>
          </w:p>
        </w:tc>
        <w:tc>
          <w:tcPr>
            <w:tcW w:w="441" w:type="pct"/>
            <w:vAlign w:val="center"/>
          </w:tcPr>
          <w:p w14:paraId="0B68754B" w14:textId="77777777" w:rsidR="00B67A6E" w:rsidRPr="00823418" w:rsidRDefault="00B67A6E" w:rsidP="00B67A6E">
            <w:pPr>
              <w:pStyle w:val="APVMATableText"/>
            </w:pPr>
          </w:p>
        </w:tc>
        <w:tc>
          <w:tcPr>
            <w:tcW w:w="894" w:type="pct"/>
            <w:vAlign w:val="center"/>
          </w:tcPr>
          <w:p w14:paraId="4168644F" w14:textId="77777777" w:rsidR="00B67A6E" w:rsidRPr="00823418" w:rsidRDefault="00B67A6E" w:rsidP="00B67A6E">
            <w:pPr>
              <w:pStyle w:val="APVMATableText"/>
            </w:pPr>
          </w:p>
        </w:tc>
        <w:tc>
          <w:tcPr>
            <w:tcW w:w="453" w:type="pct"/>
            <w:vAlign w:val="center"/>
          </w:tcPr>
          <w:p w14:paraId="5CDD0F07" w14:textId="77777777" w:rsidR="00B67A6E" w:rsidRPr="00823418" w:rsidRDefault="00B67A6E" w:rsidP="00B67A6E">
            <w:pPr>
              <w:pStyle w:val="APVMATableText"/>
            </w:pPr>
          </w:p>
        </w:tc>
        <w:tc>
          <w:tcPr>
            <w:tcW w:w="750" w:type="pct"/>
            <w:vAlign w:val="center"/>
          </w:tcPr>
          <w:p w14:paraId="279661B3" w14:textId="77777777" w:rsidR="00B67A6E" w:rsidRPr="00823418" w:rsidRDefault="00B67A6E" w:rsidP="00B67A6E">
            <w:pPr>
              <w:pStyle w:val="APVMATableText"/>
            </w:pPr>
          </w:p>
        </w:tc>
        <w:tc>
          <w:tcPr>
            <w:tcW w:w="374" w:type="pct"/>
            <w:vAlign w:val="center"/>
          </w:tcPr>
          <w:p w14:paraId="4F2EE7EB" w14:textId="7A6837CE" w:rsidR="00B67A6E" w:rsidRPr="00823418" w:rsidRDefault="00BA381B" w:rsidP="00B67A6E">
            <w:pPr>
              <w:pStyle w:val="APVMATableText"/>
            </w:pPr>
            <w:r>
              <w:t>102</w:t>
            </w:r>
          </w:p>
        </w:tc>
      </w:tr>
      <w:tr w:rsidR="00B67A6E" w:rsidRPr="00823418" w14:paraId="4E04BA83" w14:textId="77777777" w:rsidTr="00B67A6E">
        <w:tc>
          <w:tcPr>
            <w:tcW w:w="443" w:type="pct"/>
            <w:vAlign w:val="center"/>
          </w:tcPr>
          <w:p w14:paraId="43CE5105" w14:textId="77777777" w:rsidR="00B67A6E" w:rsidRPr="00823418" w:rsidRDefault="00B67A6E" w:rsidP="00B67A6E">
            <w:pPr>
              <w:pStyle w:val="APVMATableText"/>
            </w:pPr>
            <w:r w:rsidRPr="00823418">
              <w:t>15b</w:t>
            </w:r>
          </w:p>
        </w:tc>
        <w:tc>
          <w:tcPr>
            <w:tcW w:w="745" w:type="pct"/>
            <w:vAlign w:val="center"/>
          </w:tcPr>
          <w:p w14:paraId="5D0717AA" w14:textId="77777777" w:rsidR="00B67A6E" w:rsidRPr="00823418" w:rsidRDefault="00B67A6E" w:rsidP="00B67A6E">
            <w:pPr>
              <w:pStyle w:val="APVMATableText"/>
            </w:pPr>
            <w:r w:rsidRPr="00823418">
              <w:t>DMA salt</w:t>
            </w:r>
          </w:p>
        </w:tc>
        <w:tc>
          <w:tcPr>
            <w:tcW w:w="900" w:type="pct"/>
            <w:vAlign w:val="center"/>
          </w:tcPr>
          <w:p w14:paraId="7423AF58" w14:textId="77777777" w:rsidR="00B67A6E" w:rsidRPr="00823418" w:rsidRDefault="00B67A6E" w:rsidP="00B67A6E">
            <w:pPr>
              <w:pStyle w:val="APVMATableText"/>
            </w:pPr>
            <w:r w:rsidRPr="00823418">
              <w:t>100</w:t>
            </w:r>
          </w:p>
        </w:tc>
        <w:tc>
          <w:tcPr>
            <w:tcW w:w="441" w:type="pct"/>
            <w:vAlign w:val="center"/>
          </w:tcPr>
          <w:p w14:paraId="180AB3F7" w14:textId="77777777" w:rsidR="00B67A6E" w:rsidRPr="00823418" w:rsidRDefault="00B67A6E" w:rsidP="00B67A6E">
            <w:pPr>
              <w:pStyle w:val="APVMATableText"/>
            </w:pPr>
          </w:p>
        </w:tc>
        <w:tc>
          <w:tcPr>
            <w:tcW w:w="894" w:type="pct"/>
            <w:vAlign w:val="center"/>
          </w:tcPr>
          <w:p w14:paraId="6DA6BAE8" w14:textId="77777777" w:rsidR="00B67A6E" w:rsidRPr="00823418" w:rsidRDefault="00B67A6E" w:rsidP="00B67A6E">
            <w:pPr>
              <w:pStyle w:val="APVMATableText"/>
            </w:pPr>
          </w:p>
        </w:tc>
        <w:tc>
          <w:tcPr>
            <w:tcW w:w="453" w:type="pct"/>
            <w:vAlign w:val="center"/>
          </w:tcPr>
          <w:p w14:paraId="305D4E9E" w14:textId="77777777" w:rsidR="00B67A6E" w:rsidRPr="00823418" w:rsidRDefault="00B67A6E" w:rsidP="00B67A6E">
            <w:pPr>
              <w:pStyle w:val="APVMATableText"/>
            </w:pPr>
          </w:p>
        </w:tc>
        <w:tc>
          <w:tcPr>
            <w:tcW w:w="750" w:type="pct"/>
            <w:vAlign w:val="center"/>
          </w:tcPr>
          <w:p w14:paraId="069DD274" w14:textId="77777777" w:rsidR="00B67A6E" w:rsidRPr="00823418" w:rsidRDefault="00B67A6E" w:rsidP="00B67A6E">
            <w:pPr>
              <w:pStyle w:val="APVMATableText"/>
            </w:pPr>
          </w:p>
        </w:tc>
        <w:tc>
          <w:tcPr>
            <w:tcW w:w="374" w:type="pct"/>
            <w:vAlign w:val="center"/>
          </w:tcPr>
          <w:p w14:paraId="6F9F5174" w14:textId="65295816" w:rsidR="00B67A6E" w:rsidRPr="00823418" w:rsidRDefault="00BA381B" w:rsidP="00B67A6E">
            <w:pPr>
              <w:pStyle w:val="APVMATableText"/>
            </w:pPr>
            <w:r>
              <w:t>103</w:t>
            </w:r>
          </w:p>
        </w:tc>
      </w:tr>
      <w:tr w:rsidR="00B67A6E" w:rsidRPr="00823418" w14:paraId="14928884" w14:textId="77777777" w:rsidTr="00B67A6E">
        <w:tc>
          <w:tcPr>
            <w:tcW w:w="443" w:type="pct"/>
            <w:vAlign w:val="center"/>
          </w:tcPr>
          <w:p w14:paraId="267418AC" w14:textId="77777777" w:rsidR="00B67A6E" w:rsidRPr="00823418" w:rsidRDefault="00B67A6E" w:rsidP="00B67A6E">
            <w:pPr>
              <w:pStyle w:val="APVMATableText"/>
            </w:pPr>
            <w:r w:rsidRPr="00823418">
              <w:t>16</w:t>
            </w:r>
            <w:r>
              <w:t>a</w:t>
            </w:r>
          </w:p>
        </w:tc>
        <w:tc>
          <w:tcPr>
            <w:tcW w:w="745" w:type="pct"/>
            <w:vAlign w:val="center"/>
          </w:tcPr>
          <w:p w14:paraId="4EE3333C" w14:textId="77777777" w:rsidR="00B67A6E" w:rsidRDefault="00B67A6E" w:rsidP="00B67A6E">
            <w:pPr>
              <w:pStyle w:val="APVMATableText"/>
            </w:pPr>
            <w:r w:rsidRPr="00823418">
              <w:t>DMA/DEA salts</w:t>
            </w:r>
          </w:p>
          <w:p w14:paraId="7D3159D6" w14:textId="77777777" w:rsidR="00B67A6E" w:rsidRPr="00823418" w:rsidRDefault="00B67A6E" w:rsidP="00B67A6E">
            <w:pPr>
              <w:pStyle w:val="APVMATableText"/>
            </w:pPr>
            <w:r>
              <w:t>Commercial products</w:t>
            </w:r>
          </w:p>
        </w:tc>
        <w:tc>
          <w:tcPr>
            <w:tcW w:w="900" w:type="pct"/>
            <w:vAlign w:val="center"/>
          </w:tcPr>
          <w:p w14:paraId="69506D29" w14:textId="77777777" w:rsidR="00B67A6E" w:rsidRPr="00823418" w:rsidRDefault="00B67A6E" w:rsidP="00B67A6E">
            <w:pPr>
              <w:pStyle w:val="APVMATableText"/>
            </w:pPr>
            <w:r w:rsidRPr="00823418">
              <w:t>80</w:t>
            </w:r>
          </w:p>
        </w:tc>
        <w:tc>
          <w:tcPr>
            <w:tcW w:w="441" w:type="pct"/>
            <w:vAlign w:val="center"/>
          </w:tcPr>
          <w:p w14:paraId="4D78B900" w14:textId="77777777" w:rsidR="00B67A6E" w:rsidRPr="00823418" w:rsidRDefault="00B67A6E" w:rsidP="00B67A6E">
            <w:pPr>
              <w:pStyle w:val="APVMATableText"/>
            </w:pPr>
            <w:r w:rsidRPr="00823418">
              <w:t>Mecoprop</w:t>
            </w:r>
          </w:p>
        </w:tc>
        <w:tc>
          <w:tcPr>
            <w:tcW w:w="894" w:type="pct"/>
            <w:vAlign w:val="center"/>
          </w:tcPr>
          <w:p w14:paraId="2B5E1F8D" w14:textId="77777777" w:rsidR="00B67A6E" w:rsidRPr="00823418" w:rsidRDefault="00B67A6E" w:rsidP="00B67A6E">
            <w:pPr>
              <w:pStyle w:val="APVMATableText"/>
            </w:pPr>
            <w:r w:rsidRPr="00823418">
              <w:t>336</w:t>
            </w:r>
          </w:p>
        </w:tc>
        <w:tc>
          <w:tcPr>
            <w:tcW w:w="453" w:type="pct"/>
            <w:vAlign w:val="center"/>
          </w:tcPr>
          <w:p w14:paraId="54ED22F0" w14:textId="77777777" w:rsidR="00B67A6E" w:rsidRPr="00823418" w:rsidRDefault="00B67A6E" w:rsidP="00B67A6E">
            <w:pPr>
              <w:pStyle w:val="APVMATableText"/>
            </w:pPr>
            <w:r w:rsidRPr="00823418">
              <w:t>Dicamba</w:t>
            </w:r>
          </w:p>
        </w:tc>
        <w:tc>
          <w:tcPr>
            <w:tcW w:w="750" w:type="pct"/>
            <w:vAlign w:val="center"/>
          </w:tcPr>
          <w:p w14:paraId="28622C4D" w14:textId="77777777" w:rsidR="00B67A6E" w:rsidRPr="00823418" w:rsidRDefault="00B67A6E" w:rsidP="00B67A6E">
            <w:pPr>
              <w:pStyle w:val="APVMATableText"/>
            </w:pPr>
            <w:r w:rsidRPr="00823418">
              <w:t>40</w:t>
            </w:r>
          </w:p>
        </w:tc>
        <w:tc>
          <w:tcPr>
            <w:tcW w:w="374" w:type="pct"/>
            <w:vAlign w:val="center"/>
          </w:tcPr>
          <w:p w14:paraId="594A5B04" w14:textId="26E22184" w:rsidR="00B67A6E" w:rsidRPr="00823418" w:rsidRDefault="00BA381B" w:rsidP="00B67A6E">
            <w:pPr>
              <w:pStyle w:val="APVMATableText"/>
            </w:pPr>
            <w:r>
              <w:t>105</w:t>
            </w:r>
          </w:p>
        </w:tc>
      </w:tr>
      <w:tr w:rsidR="00B67A6E" w:rsidRPr="00823418" w14:paraId="5F0D16F5" w14:textId="77777777" w:rsidTr="00B67A6E">
        <w:tc>
          <w:tcPr>
            <w:tcW w:w="443" w:type="pct"/>
            <w:vAlign w:val="center"/>
          </w:tcPr>
          <w:p w14:paraId="548BDE2F" w14:textId="77777777" w:rsidR="00B67A6E" w:rsidRPr="00823418" w:rsidRDefault="00B67A6E" w:rsidP="00B67A6E">
            <w:pPr>
              <w:pStyle w:val="APVMATableText"/>
            </w:pPr>
            <w:r w:rsidRPr="00823418">
              <w:t>16b</w:t>
            </w:r>
          </w:p>
        </w:tc>
        <w:tc>
          <w:tcPr>
            <w:tcW w:w="745" w:type="pct"/>
            <w:vAlign w:val="center"/>
          </w:tcPr>
          <w:p w14:paraId="14D78DB0" w14:textId="77777777" w:rsidR="00B67A6E" w:rsidRPr="00823418" w:rsidRDefault="00B67A6E" w:rsidP="00B67A6E">
            <w:pPr>
              <w:pStyle w:val="APVMATableText"/>
            </w:pPr>
            <w:r w:rsidRPr="00823418">
              <w:t>DEA salt</w:t>
            </w:r>
          </w:p>
        </w:tc>
        <w:tc>
          <w:tcPr>
            <w:tcW w:w="900" w:type="pct"/>
            <w:vAlign w:val="center"/>
          </w:tcPr>
          <w:p w14:paraId="2C635FE5" w14:textId="77777777" w:rsidR="00B67A6E" w:rsidRPr="00823418" w:rsidRDefault="00B67A6E" w:rsidP="00B67A6E">
            <w:pPr>
              <w:pStyle w:val="APVMATableText"/>
            </w:pPr>
            <w:r w:rsidRPr="00823418">
              <w:t>350</w:t>
            </w:r>
          </w:p>
        </w:tc>
        <w:tc>
          <w:tcPr>
            <w:tcW w:w="441" w:type="pct"/>
            <w:vAlign w:val="center"/>
          </w:tcPr>
          <w:p w14:paraId="7B62AE8D" w14:textId="77777777" w:rsidR="00B67A6E" w:rsidRPr="00823418" w:rsidRDefault="00B67A6E" w:rsidP="00B67A6E">
            <w:pPr>
              <w:pStyle w:val="APVMATableText"/>
            </w:pPr>
            <w:r w:rsidRPr="00823418">
              <w:t>Clopyralid</w:t>
            </w:r>
          </w:p>
        </w:tc>
        <w:tc>
          <w:tcPr>
            <w:tcW w:w="894" w:type="pct"/>
            <w:vAlign w:val="center"/>
          </w:tcPr>
          <w:p w14:paraId="13CF59AD" w14:textId="77777777" w:rsidR="00B67A6E" w:rsidRPr="00823418" w:rsidRDefault="00B67A6E" w:rsidP="00B67A6E">
            <w:pPr>
              <w:pStyle w:val="APVMATableText"/>
            </w:pPr>
            <w:r w:rsidRPr="00823418">
              <w:t>45</w:t>
            </w:r>
          </w:p>
        </w:tc>
        <w:tc>
          <w:tcPr>
            <w:tcW w:w="453" w:type="pct"/>
            <w:vAlign w:val="center"/>
          </w:tcPr>
          <w:p w14:paraId="14AFFE78" w14:textId="77777777" w:rsidR="00B67A6E" w:rsidRPr="00823418" w:rsidRDefault="00B67A6E" w:rsidP="00B67A6E">
            <w:pPr>
              <w:pStyle w:val="APVMATableText"/>
            </w:pPr>
            <w:r w:rsidRPr="00823418">
              <w:t>Dicamba</w:t>
            </w:r>
          </w:p>
        </w:tc>
        <w:tc>
          <w:tcPr>
            <w:tcW w:w="750" w:type="pct"/>
            <w:vAlign w:val="center"/>
          </w:tcPr>
          <w:p w14:paraId="3EC1F30C" w14:textId="77777777" w:rsidR="00B67A6E" w:rsidRPr="00823418" w:rsidRDefault="00B67A6E" w:rsidP="00B67A6E">
            <w:pPr>
              <w:pStyle w:val="APVMATableText"/>
            </w:pPr>
            <w:r w:rsidRPr="00823418">
              <w:t>45</w:t>
            </w:r>
          </w:p>
        </w:tc>
        <w:tc>
          <w:tcPr>
            <w:tcW w:w="374" w:type="pct"/>
            <w:vAlign w:val="center"/>
          </w:tcPr>
          <w:p w14:paraId="3195E8B4" w14:textId="7D27AFB9" w:rsidR="00B67A6E" w:rsidRPr="00823418" w:rsidRDefault="00BA381B" w:rsidP="00B67A6E">
            <w:pPr>
              <w:pStyle w:val="APVMATableText"/>
            </w:pPr>
            <w:r>
              <w:t>106</w:t>
            </w:r>
          </w:p>
        </w:tc>
      </w:tr>
      <w:tr w:rsidR="00B67A6E" w:rsidRPr="00823418" w14:paraId="1E882163" w14:textId="77777777" w:rsidTr="00B67A6E">
        <w:tc>
          <w:tcPr>
            <w:tcW w:w="443" w:type="pct"/>
            <w:vAlign w:val="center"/>
          </w:tcPr>
          <w:p w14:paraId="14369F7B" w14:textId="77777777" w:rsidR="00B67A6E" w:rsidRPr="00823418" w:rsidRDefault="00B67A6E" w:rsidP="00B67A6E">
            <w:pPr>
              <w:pStyle w:val="APVMATableText"/>
            </w:pPr>
            <w:r w:rsidRPr="00823418">
              <w:t>17</w:t>
            </w:r>
          </w:p>
        </w:tc>
        <w:tc>
          <w:tcPr>
            <w:tcW w:w="745" w:type="pct"/>
            <w:vAlign w:val="center"/>
          </w:tcPr>
          <w:p w14:paraId="0E90E96F" w14:textId="77777777" w:rsidR="00B67A6E" w:rsidRPr="00823418" w:rsidRDefault="00B67A6E" w:rsidP="00B67A6E">
            <w:pPr>
              <w:pStyle w:val="APVMATableText"/>
            </w:pPr>
            <w:r w:rsidRPr="00823418">
              <w:t>EHE</w:t>
            </w:r>
          </w:p>
        </w:tc>
        <w:tc>
          <w:tcPr>
            <w:tcW w:w="900" w:type="pct"/>
            <w:vAlign w:val="center"/>
          </w:tcPr>
          <w:p w14:paraId="68580031" w14:textId="77777777" w:rsidR="00B67A6E" w:rsidRPr="00823418" w:rsidRDefault="00B67A6E" w:rsidP="00B67A6E">
            <w:pPr>
              <w:pStyle w:val="APVMATableText"/>
            </w:pPr>
            <w:r w:rsidRPr="00823418">
              <w:t>577</w:t>
            </w:r>
          </w:p>
        </w:tc>
        <w:tc>
          <w:tcPr>
            <w:tcW w:w="441" w:type="pct"/>
            <w:vAlign w:val="center"/>
          </w:tcPr>
          <w:p w14:paraId="130C52D6" w14:textId="77777777" w:rsidR="00B67A6E" w:rsidRPr="00823418" w:rsidRDefault="00B67A6E" w:rsidP="00B67A6E">
            <w:pPr>
              <w:pStyle w:val="APVMATableText"/>
            </w:pPr>
            <w:r w:rsidRPr="00823418">
              <w:t>Ioxynil</w:t>
            </w:r>
          </w:p>
        </w:tc>
        <w:tc>
          <w:tcPr>
            <w:tcW w:w="894" w:type="pct"/>
            <w:vAlign w:val="center"/>
          </w:tcPr>
          <w:p w14:paraId="5AD298F5" w14:textId="77777777" w:rsidR="00B67A6E" w:rsidRPr="00823418" w:rsidRDefault="00B67A6E" w:rsidP="00B67A6E">
            <w:pPr>
              <w:pStyle w:val="APVMATableText"/>
            </w:pPr>
            <w:r w:rsidRPr="00823418">
              <w:t>100</w:t>
            </w:r>
          </w:p>
        </w:tc>
        <w:tc>
          <w:tcPr>
            <w:tcW w:w="453" w:type="pct"/>
            <w:vAlign w:val="center"/>
          </w:tcPr>
          <w:p w14:paraId="5C42D834" w14:textId="77777777" w:rsidR="00B67A6E" w:rsidRPr="00823418" w:rsidRDefault="00B67A6E" w:rsidP="00B67A6E">
            <w:pPr>
              <w:pStyle w:val="APVMATableText"/>
            </w:pPr>
          </w:p>
        </w:tc>
        <w:tc>
          <w:tcPr>
            <w:tcW w:w="750" w:type="pct"/>
            <w:vAlign w:val="center"/>
          </w:tcPr>
          <w:p w14:paraId="0B6D1DA2" w14:textId="77777777" w:rsidR="00B67A6E" w:rsidRPr="00823418" w:rsidRDefault="00B67A6E" w:rsidP="00B67A6E">
            <w:pPr>
              <w:pStyle w:val="APVMATableText"/>
            </w:pPr>
          </w:p>
        </w:tc>
        <w:tc>
          <w:tcPr>
            <w:tcW w:w="374" w:type="pct"/>
            <w:vAlign w:val="center"/>
          </w:tcPr>
          <w:p w14:paraId="7416820D" w14:textId="6DCEBF23" w:rsidR="00B67A6E" w:rsidRPr="00823418" w:rsidRDefault="00BA381B" w:rsidP="00B67A6E">
            <w:pPr>
              <w:pStyle w:val="APVMATableText"/>
            </w:pPr>
            <w:r>
              <w:t>107</w:t>
            </w:r>
          </w:p>
        </w:tc>
      </w:tr>
      <w:tr w:rsidR="00B67A6E" w:rsidRPr="00823418" w14:paraId="5C5BE0FB" w14:textId="77777777" w:rsidTr="00B67A6E">
        <w:tc>
          <w:tcPr>
            <w:tcW w:w="443" w:type="pct"/>
            <w:vAlign w:val="center"/>
          </w:tcPr>
          <w:p w14:paraId="6775A5C2" w14:textId="77777777" w:rsidR="00B67A6E" w:rsidRPr="00823418" w:rsidRDefault="00B67A6E" w:rsidP="00B67A6E">
            <w:pPr>
              <w:pStyle w:val="APVMATableText"/>
            </w:pPr>
            <w:r w:rsidRPr="00823418">
              <w:t>18</w:t>
            </w:r>
          </w:p>
        </w:tc>
        <w:tc>
          <w:tcPr>
            <w:tcW w:w="745" w:type="pct"/>
            <w:vAlign w:val="center"/>
          </w:tcPr>
          <w:p w14:paraId="2764F8AB" w14:textId="77777777" w:rsidR="00B67A6E" w:rsidRPr="00823418" w:rsidRDefault="00B67A6E" w:rsidP="00B67A6E">
            <w:pPr>
              <w:pStyle w:val="APVMATableText"/>
            </w:pPr>
            <w:r w:rsidRPr="00823418">
              <w:t>EHE</w:t>
            </w:r>
          </w:p>
        </w:tc>
        <w:tc>
          <w:tcPr>
            <w:tcW w:w="900" w:type="pct"/>
            <w:vAlign w:val="center"/>
          </w:tcPr>
          <w:p w14:paraId="67A46EE4" w14:textId="77777777" w:rsidR="00B67A6E" w:rsidRPr="00823418" w:rsidRDefault="00B67A6E" w:rsidP="00B67A6E">
            <w:pPr>
              <w:pStyle w:val="APVMATableText"/>
            </w:pPr>
            <w:r w:rsidRPr="00823418">
              <w:t>600</w:t>
            </w:r>
          </w:p>
        </w:tc>
        <w:tc>
          <w:tcPr>
            <w:tcW w:w="441" w:type="pct"/>
            <w:vAlign w:val="center"/>
          </w:tcPr>
          <w:p w14:paraId="2A3F1891" w14:textId="77777777" w:rsidR="00B67A6E" w:rsidRPr="00823418" w:rsidRDefault="00B67A6E" w:rsidP="00B67A6E">
            <w:pPr>
              <w:pStyle w:val="APVMATableText"/>
            </w:pPr>
          </w:p>
        </w:tc>
        <w:tc>
          <w:tcPr>
            <w:tcW w:w="894" w:type="pct"/>
            <w:vAlign w:val="center"/>
          </w:tcPr>
          <w:p w14:paraId="519E3031" w14:textId="77777777" w:rsidR="00B67A6E" w:rsidRPr="00823418" w:rsidRDefault="00B67A6E" w:rsidP="00B67A6E">
            <w:pPr>
              <w:pStyle w:val="APVMATableText"/>
            </w:pPr>
          </w:p>
        </w:tc>
        <w:tc>
          <w:tcPr>
            <w:tcW w:w="453" w:type="pct"/>
            <w:vAlign w:val="center"/>
          </w:tcPr>
          <w:p w14:paraId="3CABA683" w14:textId="77777777" w:rsidR="00B67A6E" w:rsidRPr="00823418" w:rsidRDefault="00B67A6E" w:rsidP="00B67A6E">
            <w:pPr>
              <w:pStyle w:val="APVMATableText"/>
            </w:pPr>
          </w:p>
        </w:tc>
        <w:tc>
          <w:tcPr>
            <w:tcW w:w="750" w:type="pct"/>
            <w:vAlign w:val="center"/>
          </w:tcPr>
          <w:p w14:paraId="201FB9D9" w14:textId="77777777" w:rsidR="00B67A6E" w:rsidRPr="00823418" w:rsidRDefault="00B67A6E" w:rsidP="00B67A6E">
            <w:pPr>
              <w:pStyle w:val="APVMATableText"/>
            </w:pPr>
          </w:p>
        </w:tc>
        <w:tc>
          <w:tcPr>
            <w:tcW w:w="374" w:type="pct"/>
            <w:vAlign w:val="center"/>
          </w:tcPr>
          <w:p w14:paraId="7C296D87" w14:textId="6D615169" w:rsidR="00B67A6E" w:rsidRPr="00823418" w:rsidRDefault="00BA381B" w:rsidP="00B67A6E">
            <w:pPr>
              <w:pStyle w:val="APVMATableText"/>
            </w:pPr>
            <w:r>
              <w:t>109</w:t>
            </w:r>
          </w:p>
        </w:tc>
      </w:tr>
      <w:tr w:rsidR="00B67A6E" w:rsidRPr="00823418" w14:paraId="5940F15E" w14:textId="77777777" w:rsidTr="00B67A6E">
        <w:tc>
          <w:tcPr>
            <w:tcW w:w="443" w:type="pct"/>
            <w:vAlign w:val="center"/>
          </w:tcPr>
          <w:p w14:paraId="4BD2F0A6" w14:textId="77777777" w:rsidR="00B67A6E" w:rsidRPr="00823418" w:rsidRDefault="00B67A6E" w:rsidP="00B67A6E">
            <w:pPr>
              <w:pStyle w:val="APVMATableText"/>
            </w:pPr>
            <w:r w:rsidRPr="00823418">
              <w:t>19</w:t>
            </w:r>
            <w:r>
              <w:t>a</w:t>
            </w:r>
          </w:p>
        </w:tc>
        <w:tc>
          <w:tcPr>
            <w:tcW w:w="745" w:type="pct"/>
            <w:vAlign w:val="center"/>
          </w:tcPr>
          <w:p w14:paraId="7666E69E" w14:textId="77777777" w:rsidR="00B67A6E" w:rsidRPr="00823418" w:rsidRDefault="00B67A6E" w:rsidP="00B67A6E">
            <w:pPr>
              <w:pStyle w:val="APVMATableText"/>
            </w:pPr>
            <w:r w:rsidRPr="00823418">
              <w:t>EHE</w:t>
            </w:r>
          </w:p>
        </w:tc>
        <w:tc>
          <w:tcPr>
            <w:tcW w:w="900" w:type="pct"/>
            <w:vAlign w:val="center"/>
          </w:tcPr>
          <w:p w14:paraId="64AA4531" w14:textId="77777777" w:rsidR="00B67A6E" w:rsidRPr="00823418" w:rsidRDefault="00B67A6E" w:rsidP="00B67A6E">
            <w:pPr>
              <w:pStyle w:val="APVMATableText"/>
            </w:pPr>
            <w:r w:rsidRPr="00823418">
              <w:t>680</w:t>
            </w:r>
          </w:p>
        </w:tc>
        <w:tc>
          <w:tcPr>
            <w:tcW w:w="441" w:type="pct"/>
            <w:vAlign w:val="center"/>
          </w:tcPr>
          <w:p w14:paraId="732D4423" w14:textId="77777777" w:rsidR="00B67A6E" w:rsidRPr="00823418" w:rsidRDefault="00B67A6E" w:rsidP="00B67A6E">
            <w:pPr>
              <w:pStyle w:val="APVMATableText"/>
            </w:pPr>
          </w:p>
        </w:tc>
        <w:tc>
          <w:tcPr>
            <w:tcW w:w="894" w:type="pct"/>
            <w:vAlign w:val="center"/>
          </w:tcPr>
          <w:p w14:paraId="2A9BDCAA" w14:textId="77777777" w:rsidR="00B67A6E" w:rsidRPr="00823418" w:rsidRDefault="00B67A6E" w:rsidP="00B67A6E">
            <w:pPr>
              <w:pStyle w:val="APVMATableText"/>
            </w:pPr>
          </w:p>
        </w:tc>
        <w:tc>
          <w:tcPr>
            <w:tcW w:w="453" w:type="pct"/>
            <w:vAlign w:val="center"/>
          </w:tcPr>
          <w:p w14:paraId="386D399A" w14:textId="77777777" w:rsidR="00B67A6E" w:rsidRPr="00823418" w:rsidRDefault="00B67A6E" w:rsidP="00B67A6E">
            <w:pPr>
              <w:pStyle w:val="APVMATableText"/>
            </w:pPr>
          </w:p>
        </w:tc>
        <w:tc>
          <w:tcPr>
            <w:tcW w:w="750" w:type="pct"/>
            <w:vAlign w:val="center"/>
          </w:tcPr>
          <w:p w14:paraId="5147AC99" w14:textId="77777777" w:rsidR="00B67A6E" w:rsidRPr="00823418" w:rsidRDefault="00B67A6E" w:rsidP="00B67A6E">
            <w:pPr>
              <w:pStyle w:val="APVMATableText"/>
            </w:pPr>
          </w:p>
        </w:tc>
        <w:tc>
          <w:tcPr>
            <w:tcW w:w="374" w:type="pct"/>
            <w:vAlign w:val="center"/>
          </w:tcPr>
          <w:p w14:paraId="45B559C0" w14:textId="22B19C41" w:rsidR="00B67A6E" w:rsidRPr="00823418" w:rsidRDefault="00BA381B" w:rsidP="00B67A6E">
            <w:pPr>
              <w:pStyle w:val="APVMATableText"/>
            </w:pPr>
            <w:r>
              <w:t>112</w:t>
            </w:r>
          </w:p>
        </w:tc>
      </w:tr>
      <w:tr w:rsidR="00B67A6E" w:rsidRPr="00823418" w14:paraId="60E111F6" w14:textId="77777777" w:rsidTr="00B67A6E">
        <w:tc>
          <w:tcPr>
            <w:tcW w:w="443" w:type="pct"/>
            <w:vAlign w:val="center"/>
          </w:tcPr>
          <w:p w14:paraId="2B787C17" w14:textId="77777777" w:rsidR="00B67A6E" w:rsidRPr="00823418" w:rsidRDefault="00B67A6E" w:rsidP="00B67A6E">
            <w:pPr>
              <w:pStyle w:val="APVMATableText"/>
            </w:pPr>
            <w:r w:rsidRPr="00823418">
              <w:t>19b</w:t>
            </w:r>
          </w:p>
        </w:tc>
        <w:tc>
          <w:tcPr>
            <w:tcW w:w="745" w:type="pct"/>
            <w:vAlign w:val="center"/>
          </w:tcPr>
          <w:p w14:paraId="483D4922" w14:textId="77777777" w:rsidR="00B67A6E" w:rsidRPr="00823418" w:rsidRDefault="00B67A6E" w:rsidP="00B67A6E">
            <w:pPr>
              <w:pStyle w:val="APVMATableText"/>
            </w:pPr>
            <w:r w:rsidRPr="00823418">
              <w:t>EHE</w:t>
            </w:r>
          </w:p>
        </w:tc>
        <w:tc>
          <w:tcPr>
            <w:tcW w:w="900" w:type="pct"/>
            <w:vAlign w:val="center"/>
          </w:tcPr>
          <w:p w14:paraId="722B81D4" w14:textId="77777777" w:rsidR="00B67A6E" w:rsidRPr="00823418" w:rsidRDefault="00B67A6E" w:rsidP="00B67A6E">
            <w:pPr>
              <w:pStyle w:val="APVMATableText"/>
            </w:pPr>
            <w:r>
              <w:t>Up to 450</w:t>
            </w:r>
          </w:p>
        </w:tc>
        <w:tc>
          <w:tcPr>
            <w:tcW w:w="441" w:type="pct"/>
            <w:vAlign w:val="center"/>
          </w:tcPr>
          <w:p w14:paraId="0A20921D" w14:textId="77777777" w:rsidR="00B67A6E" w:rsidRPr="00823418" w:rsidRDefault="00B67A6E" w:rsidP="00B67A6E">
            <w:pPr>
              <w:pStyle w:val="APVMATableText"/>
            </w:pPr>
          </w:p>
        </w:tc>
        <w:tc>
          <w:tcPr>
            <w:tcW w:w="894" w:type="pct"/>
            <w:vAlign w:val="center"/>
          </w:tcPr>
          <w:p w14:paraId="1E920BD3" w14:textId="77777777" w:rsidR="00B67A6E" w:rsidRPr="00823418" w:rsidRDefault="00B67A6E" w:rsidP="00B67A6E">
            <w:pPr>
              <w:pStyle w:val="APVMATableText"/>
            </w:pPr>
          </w:p>
        </w:tc>
        <w:tc>
          <w:tcPr>
            <w:tcW w:w="453" w:type="pct"/>
            <w:vAlign w:val="center"/>
          </w:tcPr>
          <w:p w14:paraId="63DC5459" w14:textId="77777777" w:rsidR="00B67A6E" w:rsidRPr="00823418" w:rsidRDefault="00B67A6E" w:rsidP="00B67A6E">
            <w:pPr>
              <w:pStyle w:val="APVMATableText"/>
            </w:pPr>
          </w:p>
        </w:tc>
        <w:tc>
          <w:tcPr>
            <w:tcW w:w="750" w:type="pct"/>
            <w:vAlign w:val="center"/>
          </w:tcPr>
          <w:p w14:paraId="169CCB1A" w14:textId="77777777" w:rsidR="00B67A6E" w:rsidRPr="00823418" w:rsidRDefault="00B67A6E" w:rsidP="00B67A6E">
            <w:pPr>
              <w:pStyle w:val="APVMATableText"/>
            </w:pPr>
          </w:p>
        </w:tc>
        <w:tc>
          <w:tcPr>
            <w:tcW w:w="374" w:type="pct"/>
            <w:vAlign w:val="center"/>
          </w:tcPr>
          <w:p w14:paraId="18286616" w14:textId="1F3E51E7" w:rsidR="00B67A6E" w:rsidRPr="00823418" w:rsidRDefault="00BA381B" w:rsidP="00B67A6E">
            <w:pPr>
              <w:pStyle w:val="APVMATableText"/>
            </w:pPr>
            <w:r>
              <w:t>115</w:t>
            </w:r>
          </w:p>
        </w:tc>
      </w:tr>
      <w:tr w:rsidR="00B67A6E" w:rsidRPr="00823418" w14:paraId="5E8EFEF6" w14:textId="77777777" w:rsidTr="00B67A6E">
        <w:tc>
          <w:tcPr>
            <w:tcW w:w="443" w:type="pct"/>
            <w:vAlign w:val="center"/>
          </w:tcPr>
          <w:p w14:paraId="357AFE82" w14:textId="77777777" w:rsidR="00B67A6E" w:rsidRPr="00823418" w:rsidRDefault="00B67A6E" w:rsidP="00B67A6E">
            <w:pPr>
              <w:pStyle w:val="APVMATableText"/>
            </w:pPr>
            <w:r w:rsidRPr="00823418">
              <w:t>20</w:t>
            </w:r>
            <w:r>
              <w:t>a</w:t>
            </w:r>
          </w:p>
        </w:tc>
        <w:tc>
          <w:tcPr>
            <w:tcW w:w="745" w:type="pct"/>
            <w:vAlign w:val="center"/>
          </w:tcPr>
          <w:p w14:paraId="4A828988" w14:textId="77777777" w:rsidR="00B67A6E" w:rsidRPr="00823418" w:rsidRDefault="00B67A6E" w:rsidP="00B67A6E">
            <w:pPr>
              <w:pStyle w:val="APVMATableText"/>
            </w:pPr>
            <w:r w:rsidRPr="00823418">
              <w:t>EHE</w:t>
            </w:r>
          </w:p>
        </w:tc>
        <w:tc>
          <w:tcPr>
            <w:tcW w:w="900" w:type="pct"/>
            <w:vAlign w:val="center"/>
          </w:tcPr>
          <w:p w14:paraId="0CE30B1D" w14:textId="77777777" w:rsidR="00B67A6E" w:rsidRPr="00823418" w:rsidRDefault="00B67A6E" w:rsidP="00B67A6E">
            <w:pPr>
              <w:pStyle w:val="APVMATableText"/>
            </w:pPr>
            <w:r w:rsidRPr="00823418">
              <w:t>421</w:t>
            </w:r>
          </w:p>
        </w:tc>
        <w:tc>
          <w:tcPr>
            <w:tcW w:w="441" w:type="pct"/>
            <w:vAlign w:val="center"/>
          </w:tcPr>
          <w:p w14:paraId="7D2E0FCE" w14:textId="77777777" w:rsidR="00B67A6E" w:rsidRPr="00823418" w:rsidRDefault="00B67A6E" w:rsidP="00B67A6E">
            <w:pPr>
              <w:pStyle w:val="APVMATableText"/>
            </w:pPr>
            <w:r w:rsidRPr="00823418">
              <w:t>Pyraflufen-ethyl</w:t>
            </w:r>
          </w:p>
        </w:tc>
        <w:tc>
          <w:tcPr>
            <w:tcW w:w="894" w:type="pct"/>
            <w:vAlign w:val="center"/>
          </w:tcPr>
          <w:p w14:paraId="6B213B7C" w14:textId="77777777" w:rsidR="00B67A6E" w:rsidRPr="00823418" w:rsidRDefault="00B67A6E" w:rsidP="00B67A6E">
            <w:pPr>
              <w:pStyle w:val="APVMATableText"/>
            </w:pPr>
            <w:r w:rsidRPr="00823418">
              <w:t>2.1</w:t>
            </w:r>
          </w:p>
        </w:tc>
        <w:tc>
          <w:tcPr>
            <w:tcW w:w="453" w:type="pct"/>
            <w:vAlign w:val="center"/>
          </w:tcPr>
          <w:p w14:paraId="74F3E261" w14:textId="77777777" w:rsidR="00B67A6E" w:rsidRPr="00823418" w:rsidRDefault="00B67A6E" w:rsidP="00B67A6E">
            <w:pPr>
              <w:pStyle w:val="APVMATableText"/>
            </w:pPr>
          </w:p>
        </w:tc>
        <w:tc>
          <w:tcPr>
            <w:tcW w:w="750" w:type="pct"/>
            <w:vAlign w:val="center"/>
          </w:tcPr>
          <w:p w14:paraId="4B409774" w14:textId="77777777" w:rsidR="00B67A6E" w:rsidRPr="00823418" w:rsidRDefault="00B67A6E" w:rsidP="00B67A6E">
            <w:pPr>
              <w:pStyle w:val="APVMATableText"/>
            </w:pPr>
          </w:p>
        </w:tc>
        <w:tc>
          <w:tcPr>
            <w:tcW w:w="374" w:type="pct"/>
            <w:vAlign w:val="center"/>
          </w:tcPr>
          <w:p w14:paraId="07FF0C7E" w14:textId="53A1D884" w:rsidR="00B67A6E" w:rsidRPr="00823418" w:rsidRDefault="00BA381B" w:rsidP="00B67A6E">
            <w:pPr>
              <w:pStyle w:val="APVMATableText"/>
            </w:pPr>
            <w:r>
              <w:t>118</w:t>
            </w:r>
          </w:p>
        </w:tc>
      </w:tr>
      <w:tr w:rsidR="00B67A6E" w:rsidRPr="00823418" w14:paraId="69074BEC" w14:textId="77777777" w:rsidTr="00B67A6E">
        <w:tc>
          <w:tcPr>
            <w:tcW w:w="443" w:type="pct"/>
            <w:vAlign w:val="center"/>
          </w:tcPr>
          <w:p w14:paraId="2ED7FE42" w14:textId="77777777" w:rsidR="00B67A6E" w:rsidRPr="00823418" w:rsidRDefault="00B67A6E" w:rsidP="00B67A6E">
            <w:pPr>
              <w:pStyle w:val="APVMATableText"/>
            </w:pPr>
            <w:r>
              <w:t>20b</w:t>
            </w:r>
          </w:p>
        </w:tc>
        <w:tc>
          <w:tcPr>
            <w:tcW w:w="745" w:type="pct"/>
            <w:vAlign w:val="center"/>
          </w:tcPr>
          <w:p w14:paraId="2F41EA1E" w14:textId="77777777" w:rsidR="00B67A6E" w:rsidRPr="00823418" w:rsidRDefault="00B67A6E" w:rsidP="00B67A6E">
            <w:pPr>
              <w:pStyle w:val="APVMATableText"/>
            </w:pPr>
            <w:r>
              <w:t>EHE</w:t>
            </w:r>
          </w:p>
        </w:tc>
        <w:tc>
          <w:tcPr>
            <w:tcW w:w="900" w:type="pct"/>
            <w:vAlign w:val="center"/>
          </w:tcPr>
          <w:p w14:paraId="0EBF46F6" w14:textId="77777777" w:rsidR="00B67A6E" w:rsidRPr="00823418" w:rsidRDefault="00B67A6E" w:rsidP="00B67A6E">
            <w:pPr>
              <w:pStyle w:val="APVMATableText"/>
            </w:pPr>
            <w:r>
              <w:t>300</w:t>
            </w:r>
          </w:p>
        </w:tc>
        <w:tc>
          <w:tcPr>
            <w:tcW w:w="441" w:type="pct"/>
            <w:vAlign w:val="center"/>
          </w:tcPr>
          <w:p w14:paraId="5B11F879" w14:textId="77777777" w:rsidR="00B67A6E" w:rsidRPr="00823418" w:rsidRDefault="00B67A6E" w:rsidP="00B67A6E">
            <w:pPr>
              <w:pStyle w:val="APVMATableText"/>
            </w:pPr>
            <w:r>
              <w:t>Florasulam</w:t>
            </w:r>
          </w:p>
        </w:tc>
        <w:tc>
          <w:tcPr>
            <w:tcW w:w="894" w:type="pct"/>
            <w:vAlign w:val="center"/>
          </w:tcPr>
          <w:p w14:paraId="5B762122" w14:textId="77777777" w:rsidR="00B67A6E" w:rsidRPr="00823418" w:rsidRDefault="00B67A6E" w:rsidP="00B67A6E">
            <w:pPr>
              <w:pStyle w:val="APVMATableText"/>
            </w:pPr>
            <w:r>
              <w:t>6.25 g/L</w:t>
            </w:r>
          </w:p>
        </w:tc>
        <w:tc>
          <w:tcPr>
            <w:tcW w:w="453" w:type="pct"/>
            <w:vAlign w:val="center"/>
          </w:tcPr>
          <w:p w14:paraId="5DE1F3C2" w14:textId="77777777" w:rsidR="00B67A6E" w:rsidRPr="00823418" w:rsidRDefault="00B67A6E" w:rsidP="00B67A6E">
            <w:pPr>
              <w:pStyle w:val="APVMATableText"/>
            </w:pPr>
          </w:p>
        </w:tc>
        <w:tc>
          <w:tcPr>
            <w:tcW w:w="750" w:type="pct"/>
            <w:vAlign w:val="center"/>
          </w:tcPr>
          <w:p w14:paraId="40515496" w14:textId="77777777" w:rsidR="00B67A6E" w:rsidRPr="00823418" w:rsidRDefault="00B67A6E" w:rsidP="00B67A6E">
            <w:pPr>
              <w:pStyle w:val="APVMATableText"/>
            </w:pPr>
          </w:p>
        </w:tc>
        <w:tc>
          <w:tcPr>
            <w:tcW w:w="374" w:type="pct"/>
            <w:vAlign w:val="center"/>
          </w:tcPr>
          <w:p w14:paraId="0B26C2AE" w14:textId="2F6C56C0" w:rsidR="00B67A6E" w:rsidRPr="00823418" w:rsidRDefault="0009281D" w:rsidP="00B67A6E">
            <w:pPr>
              <w:pStyle w:val="APVMATableText"/>
            </w:pPr>
            <w:r>
              <w:t>120</w:t>
            </w:r>
          </w:p>
        </w:tc>
      </w:tr>
      <w:tr w:rsidR="00B67A6E" w:rsidRPr="00823418" w14:paraId="1A851FE3" w14:textId="77777777" w:rsidTr="00B67A6E">
        <w:tc>
          <w:tcPr>
            <w:tcW w:w="443" w:type="pct"/>
            <w:vAlign w:val="center"/>
          </w:tcPr>
          <w:p w14:paraId="57F89E36" w14:textId="77777777" w:rsidR="00B67A6E" w:rsidRPr="00823418" w:rsidRDefault="00B67A6E" w:rsidP="00B67A6E">
            <w:pPr>
              <w:pStyle w:val="APVMATableText"/>
            </w:pPr>
            <w:r w:rsidRPr="00823418">
              <w:t>21</w:t>
            </w:r>
          </w:p>
        </w:tc>
        <w:tc>
          <w:tcPr>
            <w:tcW w:w="4183" w:type="pct"/>
            <w:gridSpan w:val="6"/>
            <w:vAlign w:val="center"/>
          </w:tcPr>
          <w:p w14:paraId="77DA52A8" w14:textId="77777777" w:rsidR="00B67A6E" w:rsidRPr="00823418" w:rsidRDefault="00B67A6E" w:rsidP="00B67A6E">
            <w:pPr>
              <w:pStyle w:val="APVMATableText"/>
            </w:pPr>
            <w:r>
              <w:t xml:space="preserve">2,4-D high volatile esters. There are two current product approvals that fall into this category (numbers 31209 [2,4-D ethyl ester] and 83795 [2,4-D isobutyl ester]). Use of these products is strictly geographically restricted to Western Australia only and subject to the State’s </w:t>
            </w:r>
            <w:r w:rsidRPr="00B63D33">
              <w:t>Agriculture and Related Resources Protection</w:t>
            </w:r>
            <w:r>
              <w:t xml:space="preserve"> </w:t>
            </w:r>
            <w:r w:rsidRPr="00B63D33">
              <w:t>(Spraying Restrictions) Regulations 1979</w:t>
            </w:r>
            <w:r>
              <w:t>.</w:t>
            </w:r>
            <w:r>
              <w:rPr>
                <w:rStyle w:val="FootnoteReference"/>
                <w:szCs w:val="18"/>
              </w:rPr>
              <w:footnoteReference w:id="10"/>
            </w:r>
            <w:r>
              <w:t xml:space="preserve"> Accordingly only the human health-associated label elements require updating. The remaining elements of the existing label approvals (approval numbers </w:t>
            </w:r>
            <w:r w:rsidRPr="00116407">
              <w:t>31209</w:t>
            </w:r>
            <w:r>
              <w:t xml:space="preserve">/117752 and 83795/108986 are considered to be sufficient provided that the products are used in accordance with the Western Australian </w:t>
            </w:r>
            <w:r w:rsidRPr="00116407">
              <w:t>Agriculture and Related Resources Protection (Spraying Restrictions) Regulations 1979</w:t>
            </w:r>
            <w:r>
              <w:t>.</w:t>
            </w:r>
          </w:p>
        </w:tc>
        <w:tc>
          <w:tcPr>
            <w:tcW w:w="374" w:type="pct"/>
            <w:vAlign w:val="center"/>
          </w:tcPr>
          <w:p w14:paraId="0DA1FD75" w14:textId="064287DF" w:rsidR="00B67A6E" w:rsidRDefault="0009281D" w:rsidP="00B67A6E">
            <w:pPr>
              <w:pStyle w:val="APVMATableText"/>
            </w:pPr>
            <w:r>
              <w:t>121</w:t>
            </w:r>
          </w:p>
        </w:tc>
      </w:tr>
      <w:tr w:rsidR="00B67A6E" w:rsidRPr="00823418" w14:paraId="2B6F48F2" w14:textId="77777777" w:rsidTr="00B67A6E">
        <w:tc>
          <w:tcPr>
            <w:tcW w:w="443" w:type="pct"/>
            <w:vAlign w:val="center"/>
          </w:tcPr>
          <w:p w14:paraId="00250BA7" w14:textId="77777777" w:rsidR="00B67A6E" w:rsidRPr="00823418" w:rsidRDefault="00B67A6E" w:rsidP="00B67A6E">
            <w:pPr>
              <w:pStyle w:val="APVMATableText"/>
            </w:pPr>
            <w:r w:rsidRPr="00823418">
              <w:t>22</w:t>
            </w:r>
            <w:r>
              <w:t>a</w:t>
            </w:r>
          </w:p>
        </w:tc>
        <w:tc>
          <w:tcPr>
            <w:tcW w:w="745" w:type="pct"/>
            <w:vAlign w:val="center"/>
          </w:tcPr>
          <w:p w14:paraId="283CC462" w14:textId="0EFC8F1B" w:rsidR="00B67A6E" w:rsidRPr="00823418" w:rsidRDefault="00B67A6E" w:rsidP="00B67A6E">
            <w:pPr>
              <w:pStyle w:val="APVMATableText"/>
            </w:pPr>
            <w:r w:rsidRPr="00823418">
              <w:t>Granular</w:t>
            </w:r>
            <w:r w:rsidR="003E2371">
              <w:t xml:space="preserve"> h</w:t>
            </w:r>
            <w:r>
              <w:t>ome</w:t>
            </w:r>
            <w:r w:rsidR="003E2371">
              <w:t xml:space="preserve"> garden p</w:t>
            </w:r>
            <w:r>
              <w:t>roducts</w:t>
            </w:r>
          </w:p>
        </w:tc>
        <w:tc>
          <w:tcPr>
            <w:tcW w:w="900" w:type="pct"/>
            <w:vAlign w:val="center"/>
          </w:tcPr>
          <w:p w14:paraId="3E46BEB7" w14:textId="77777777" w:rsidR="00B67A6E" w:rsidRPr="00823418" w:rsidRDefault="00B67A6E" w:rsidP="00B67A6E">
            <w:pPr>
              <w:pStyle w:val="APVMATableText"/>
            </w:pPr>
            <w:r w:rsidRPr="00823418">
              <w:t>10.3</w:t>
            </w:r>
            <w:r>
              <w:t xml:space="preserve"> g ae/kg</w:t>
            </w:r>
          </w:p>
        </w:tc>
        <w:tc>
          <w:tcPr>
            <w:tcW w:w="441" w:type="pct"/>
            <w:vAlign w:val="center"/>
          </w:tcPr>
          <w:p w14:paraId="3B0F55E9" w14:textId="77777777" w:rsidR="00B67A6E" w:rsidRPr="00823418" w:rsidRDefault="00B67A6E" w:rsidP="00B67A6E">
            <w:pPr>
              <w:pStyle w:val="APVMATableText"/>
            </w:pPr>
            <w:r w:rsidRPr="00823418">
              <w:t>Mecoprop</w:t>
            </w:r>
          </w:p>
        </w:tc>
        <w:tc>
          <w:tcPr>
            <w:tcW w:w="894" w:type="pct"/>
            <w:vAlign w:val="center"/>
          </w:tcPr>
          <w:p w14:paraId="565FA6E8" w14:textId="77777777" w:rsidR="00B67A6E" w:rsidRPr="00823418" w:rsidRDefault="00B67A6E" w:rsidP="00B67A6E">
            <w:pPr>
              <w:pStyle w:val="APVMATableText"/>
            </w:pPr>
            <w:r w:rsidRPr="00823418">
              <w:t>10.3</w:t>
            </w:r>
            <w:r>
              <w:t xml:space="preserve"> g ac/kg</w:t>
            </w:r>
          </w:p>
        </w:tc>
        <w:tc>
          <w:tcPr>
            <w:tcW w:w="453" w:type="pct"/>
            <w:vAlign w:val="center"/>
          </w:tcPr>
          <w:p w14:paraId="2E92F543" w14:textId="77777777" w:rsidR="00B67A6E" w:rsidRPr="00823418" w:rsidRDefault="00B67A6E" w:rsidP="00B67A6E">
            <w:pPr>
              <w:pStyle w:val="APVMATableText"/>
            </w:pPr>
            <w:r w:rsidRPr="00823418">
              <w:t>Dicamba</w:t>
            </w:r>
          </w:p>
        </w:tc>
        <w:tc>
          <w:tcPr>
            <w:tcW w:w="750" w:type="pct"/>
            <w:vAlign w:val="center"/>
          </w:tcPr>
          <w:p w14:paraId="56D7E328" w14:textId="77777777" w:rsidR="00B67A6E" w:rsidRPr="00823418" w:rsidRDefault="00B67A6E" w:rsidP="00B67A6E">
            <w:pPr>
              <w:pStyle w:val="APVMATableText"/>
            </w:pPr>
            <w:r w:rsidRPr="00823418">
              <w:t>0.7</w:t>
            </w:r>
            <w:r>
              <w:t xml:space="preserve"> g ac/kg</w:t>
            </w:r>
          </w:p>
        </w:tc>
        <w:tc>
          <w:tcPr>
            <w:tcW w:w="374" w:type="pct"/>
            <w:vAlign w:val="center"/>
          </w:tcPr>
          <w:p w14:paraId="33324AE0" w14:textId="70AB05C3" w:rsidR="00B67A6E" w:rsidRPr="00823418" w:rsidRDefault="0009281D" w:rsidP="00B67A6E">
            <w:pPr>
              <w:pStyle w:val="APVMATableText"/>
            </w:pPr>
            <w:r>
              <w:t>123</w:t>
            </w:r>
          </w:p>
        </w:tc>
      </w:tr>
      <w:tr w:rsidR="00B67A6E" w:rsidRPr="00823418" w14:paraId="42D419C9" w14:textId="77777777" w:rsidTr="00B67A6E">
        <w:tc>
          <w:tcPr>
            <w:tcW w:w="443" w:type="pct"/>
            <w:vAlign w:val="center"/>
          </w:tcPr>
          <w:p w14:paraId="674E3006" w14:textId="77777777" w:rsidR="00B67A6E" w:rsidRPr="00823418" w:rsidRDefault="00B67A6E" w:rsidP="00B67A6E">
            <w:pPr>
              <w:pStyle w:val="APVMATableText"/>
            </w:pPr>
            <w:r w:rsidRPr="00823418">
              <w:t>22b</w:t>
            </w:r>
          </w:p>
        </w:tc>
        <w:tc>
          <w:tcPr>
            <w:tcW w:w="745" w:type="pct"/>
            <w:vAlign w:val="center"/>
          </w:tcPr>
          <w:p w14:paraId="3D95344A" w14:textId="77777777" w:rsidR="00B67A6E" w:rsidRDefault="00B67A6E" w:rsidP="00B67A6E">
            <w:pPr>
              <w:pStyle w:val="APVMATableText"/>
            </w:pPr>
            <w:r w:rsidRPr="00823418">
              <w:t>DMA/DEA salts</w:t>
            </w:r>
          </w:p>
          <w:p w14:paraId="2003DA1E" w14:textId="5821B37F" w:rsidR="00B67A6E" w:rsidRPr="00823418" w:rsidRDefault="00B67A6E" w:rsidP="003E2371">
            <w:pPr>
              <w:pStyle w:val="APVMATableText"/>
            </w:pPr>
            <w:r>
              <w:t xml:space="preserve">Home </w:t>
            </w:r>
            <w:r w:rsidR="003E2371">
              <w:t>garden p</w:t>
            </w:r>
            <w:r>
              <w:t>roducts</w:t>
            </w:r>
          </w:p>
        </w:tc>
        <w:tc>
          <w:tcPr>
            <w:tcW w:w="900" w:type="pct"/>
            <w:vAlign w:val="center"/>
          </w:tcPr>
          <w:p w14:paraId="4ED38591" w14:textId="77777777" w:rsidR="00B67A6E" w:rsidRPr="00823418" w:rsidRDefault="00B67A6E" w:rsidP="00B67A6E">
            <w:pPr>
              <w:pStyle w:val="APVMATableText"/>
            </w:pPr>
            <w:r w:rsidRPr="00823418">
              <w:t>80</w:t>
            </w:r>
          </w:p>
        </w:tc>
        <w:tc>
          <w:tcPr>
            <w:tcW w:w="441" w:type="pct"/>
            <w:vAlign w:val="center"/>
          </w:tcPr>
          <w:p w14:paraId="23B7EF42" w14:textId="77777777" w:rsidR="00B67A6E" w:rsidRPr="00823418" w:rsidRDefault="00B67A6E" w:rsidP="00B67A6E">
            <w:pPr>
              <w:pStyle w:val="APVMATableText"/>
            </w:pPr>
            <w:r w:rsidRPr="00823418">
              <w:t>Mecoprop</w:t>
            </w:r>
          </w:p>
        </w:tc>
        <w:tc>
          <w:tcPr>
            <w:tcW w:w="894" w:type="pct"/>
            <w:vAlign w:val="center"/>
          </w:tcPr>
          <w:p w14:paraId="626279D0" w14:textId="77777777" w:rsidR="00B67A6E" w:rsidRPr="00823418" w:rsidRDefault="00B67A6E" w:rsidP="00B67A6E">
            <w:pPr>
              <w:pStyle w:val="APVMATableText"/>
            </w:pPr>
            <w:r w:rsidRPr="00823418">
              <w:t>336</w:t>
            </w:r>
          </w:p>
        </w:tc>
        <w:tc>
          <w:tcPr>
            <w:tcW w:w="453" w:type="pct"/>
            <w:vAlign w:val="center"/>
          </w:tcPr>
          <w:p w14:paraId="76E7FB4C" w14:textId="77777777" w:rsidR="00B67A6E" w:rsidRPr="00823418" w:rsidRDefault="00B67A6E" w:rsidP="00B67A6E">
            <w:pPr>
              <w:pStyle w:val="APVMATableText"/>
            </w:pPr>
            <w:r w:rsidRPr="00823418">
              <w:t>Dicamba</w:t>
            </w:r>
          </w:p>
        </w:tc>
        <w:tc>
          <w:tcPr>
            <w:tcW w:w="750" w:type="pct"/>
            <w:vAlign w:val="center"/>
          </w:tcPr>
          <w:p w14:paraId="3CA0918A" w14:textId="77777777" w:rsidR="00B67A6E" w:rsidRPr="00823418" w:rsidRDefault="00B67A6E" w:rsidP="00B67A6E">
            <w:pPr>
              <w:pStyle w:val="APVMATableText"/>
            </w:pPr>
            <w:r w:rsidRPr="00823418">
              <w:t>40</w:t>
            </w:r>
          </w:p>
        </w:tc>
        <w:tc>
          <w:tcPr>
            <w:tcW w:w="374" w:type="pct"/>
            <w:vAlign w:val="center"/>
          </w:tcPr>
          <w:p w14:paraId="76FC2994" w14:textId="2410D8EE" w:rsidR="00B67A6E" w:rsidRPr="00823418" w:rsidRDefault="0009281D" w:rsidP="00B67A6E">
            <w:pPr>
              <w:pStyle w:val="APVMATableText"/>
            </w:pPr>
            <w:r>
              <w:t>124</w:t>
            </w:r>
          </w:p>
        </w:tc>
      </w:tr>
      <w:tr w:rsidR="00B67A6E" w:rsidRPr="00823418" w14:paraId="70BEA2D4" w14:textId="77777777" w:rsidTr="00B67A6E">
        <w:tc>
          <w:tcPr>
            <w:tcW w:w="443" w:type="pct"/>
            <w:vAlign w:val="center"/>
          </w:tcPr>
          <w:p w14:paraId="5DEE1A25" w14:textId="77777777" w:rsidR="00B67A6E" w:rsidRPr="00823418" w:rsidRDefault="00B67A6E" w:rsidP="00B67A6E">
            <w:pPr>
              <w:pStyle w:val="APVMATableText"/>
            </w:pPr>
            <w:r w:rsidRPr="00823418">
              <w:lastRenderedPageBreak/>
              <w:t>23</w:t>
            </w:r>
          </w:p>
        </w:tc>
        <w:tc>
          <w:tcPr>
            <w:tcW w:w="745" w:type="pct"/>
            <w:vAlign w:val="center"/>
          </w:tcPr>
          <w:p w14:paraId="126DED63" w14:textId="77777777" w:rsidR="00B67A6E" w:rsidRPr="00823418" w:rsidRDefault="00B67A6E" w:rsidP="00B67A6E">
            <w:pPr>
              <w:pStyle w:val="APVMATableText"/>
            </w:pPr>
            <w:r w:rsidRPr="00823418">
              <w:t>Acid/DEA salts</w:t>
            </w:r>
          </w:p>
        </w:tc>
        <w:tc>
          <w:tcPr>
            <w:tcW w:w="900" w:type="pct"/>
            <w:vAlign w:val="center"/>
          </w:tcPr>
          <w:p w14:paraId="1E38B0AE" w14:textId="77777777" w:rsidR="00B67A6E" w:rsidRPr="00823418" w:rsidRDefault="00B67A6E" w:rsidP="00B67A6E">
            <w:pPr>
              <w:pStyle w:val="APVMATableText"/>
            </w:pPr>
            <w:r w:rsidRPr="00823418">
              <w:t>440</w:t>
            </w:r>
          </w:p>
        </w:tc>
        <w:tc>
          <w:tcPr>
            <w:tcW w:w="441" w:type="pct"/>
            <w:vAlign w:val="center"/>
          </w:tcPr>
          <w:p w14:paraId="7FDEC226" w14:textId="77777777" w:rsidR="00B67A6E" w:rsidRPr="00823418" w:rsidRDefault="00B67A6E" w:rsidP="00B67A6E">
            <w:pPr>
              <w:pStyle w:val="APVMATableText"/>
            </w:pPr>
          </w:p>
        </w:tc>
        <w:tc>
          <w:tcPr>
            <w:tcW w:w="894" w:type="pct"/>
            <w:vAlign w:val="center"/>
          </w:tcPr>
          <w:p w14:paraId="1FCB1BD3" w14:textId="77777777" w:rsidR="00B67A6E" w:rsidRPr="00823418" w:rsidRDefault="00B67A6E" w:rsidP="00B67A6E">
            <w:pPr>
              <w:pStyle w:val="APVMATableText"/>
            </w:pPr>
          </w:p>
        </w:tc>
        <w:tc>
          <w:tcPr>
            <w:tcW w:w="453" w:type="pct"/>
            <w:vAlign w:val="center"/>
          </w:tcPr>
          <w:p w14:paraId="4DF73668" w14:textId="77777777" w:rsidR="00B67A6E" w:rsidRPr="00823418" w:rsidRDefault="00B67A6E" w:rsidP="00B67A6E">
            <w:pPr>
              <w:pStyle w:val="APVMATableText"/>
            </w:pPr>
          </w:p>
        </w:tc>
        <w:tc>
          <w:tcPr>
            <w:tcW w:w="750" w:type="pct"/>
            <w:vAlign w:val="center"/>
          </w:tcPr>
          <w:p w14:paraId="1FEF1BEF" w14:textId="77777777" w:rsidR="00B67A6E" w:rsidRPr="00823418" w:rsidRDefault="00B67A6E" w:rsidP="00B67A6E">
            <w:pPr>
              <w:pStyle w:val="APVMATableText"/>
            </w:pPr>
          </w:p>
        </w:tc>
        <w:tc>
          <w:tcPr>
            <w:tcW w:w="374" w:type="pct"/>
            <w:vAlign w:val="center"/>
          </w:tcPr>
          <w:p w14:paraId="330F65BC" w14:textId="33C25776" w:rsidR="00B67A6E" w:rsidRPr="00823418" w:rsidRDefault="0009281D" w:rsidP="00B67A6E">
            <w:pPr>
              <w:pStyle w:val="APVMATableText"/>
            </w:pPr>
            <w:r>
              <w:t>125</w:t>
            </w:r>
          </w:p>
        </w:tc>
      </w:tr>
      <w:tr w:rsidR="00B67A6E" w:rsidRPr="00823418" w14:paraId="511DC0ED" w14:textId="77777777" w:rsidTr="00B67A6E">
        <w:tc>
          <w:tcPr>
            <w:tcW w:w="443" w:type="pct"/>
            <w:vAlign w:val="center"/>
          </w:tcPr>
          <w:p w14:paraId="5C798E6F" w14:textId="77777777" w:rsidR="00B67A6E" w:rsidRPr="00823418" w:rsidRDefault="00B67A6E" w:rsidP="00B67A6E">
            <w:pPr>
              <w:pStyle w:val="APVMATableText"/>
            </w:pPr>
            <w:r>
              <w:t>24</w:t>
            </w:r>
          </w:p>
        </w:tc>
        <w:tc>
          <w:tcPr>
            <w:tcW w:w="745" w:type="pct"/>
            <w:vAlign w:val="center"/>
          </w:tcPr>
          <w:p w14:paraId="3E5A160F" w14:textId="54DCD1EE" w:rsidR="00B67A6E" w:rsidRPr="00823418" w:rsidRDefault="003E2371" w:rsidP="00B67A6E">
            <w:pPr>
              <w:pStyle w:val="APVMATableText"/>
            </w:pPr>
            <w:r>
              <w:t>Choline s</w:t>
            </w:r>
            <w:r w:rsidR="00B67A6E">
              <w:t>alt</w:t>
            </w:r>
          </w:p>
        </w:tc>
        <w:tc>
          <w:tcPr>
            <w:tcW w:w="900" w:type="pct"/>
            <w:vAlign w:val="center"/>
          </w:tcPr>
          <w:p w14:paraId="210D2035" w14:textId="77777777" w:rsidR="00B67A6E" w:rsidRPr="00823418" w:rsidRDefault="00B67A6E" w:rsidP="00B67A6E">
            <w:pPr>
              <w:pStyle w:val="APVMATableText"/>
            </w:pPr>
            <w:r>
              <w:t>500</w:t>
            </w:r>
          </w:p>
        </w:tc>
        <w:tc>
          <w:tcPr>
            <w:tcW w:w="441" w:type="pct"/>
            <w:vAlign w:val="center"/>
          </w:tcPr>
          <w:p w14:paraId="0F99542B" w14:textId="77777777" w:rsidR="00B67A6E" w:rsidRPr="00823418" w:rsidRDefault="00B67A6E" w:rsidP="00B67A6E">
            <w:pPr>
              <w:pStyle w:val="APVMATableText"/>
            </w:pPr>
          </w:p>
        </w:tc>
        <w:tc>
          <w:tcPr>
            <w:tcW w:w="894" w:type="pct"/>
            <w:vAlign w:val="center"/>
          </w:tcPr>
          <w:p w14:paraId="083EB0F8" w14:textId="77777777" w:rsidR="00B67A6E" w:rsidRPr="00823418" w:rsidRDefault="00B67A6E" w:rsidP="00B67A6E">
            <w:pPr>
              <w:pStyle w:val="APVMATableText"/>
            </w:pPr>
          </w:p>
        </w:tc>
        <w:tc>
          <w:tcPr>
            <w:tcW w:w="453" w:type="pct"/>
            <w:vAlign w:val="center"/>
          </w:tcPr>
          <w:p w14:paraId="6817C82C" w14:textId="77777777" w:rsidR="00B67A6E" w:rsidRPr="00823418" w:rsidRDefault="00B67A6E" w:rsidP="00B67A6E">
            <w:pPr>
              <w:pStyle w:val="APVMATableText"/>
            </w:pPr>
          </w:p>
        </w:tc>
        <w:tc>
          <w:tcPr>
            <w:tcW w:w="750" w:type="pct"/>
            <w:vAlign w:val="center"/>
          </w:tcPr>
          <w:p w14:paraId="73673505" w14:textId="77777777" w:rsidR="00B67A6E" w:rsidRPr="00823418" w:rsidRDefault="00B67A6E" w:rsidP="00B67A6E">
            <w:pPr>
              <w:pStyle w:val="APVMATableText"/>
            </w:pPr>
          </w:p>
        </w:tc>
        <w:tc>
          <w:tcPr>
            <w:tcW w:w="374" w:type="pct"/>
            <w:vAlign w:val="center"/>
          </w:tcPr>
          <w:p w14:paraId="5969F661" w14:textId="7EE6B0D9" w:rsidR="00B67A6E" w:rsidRDefault="0009281D" w:rsidP="00B67A6E">
            <w:pPr>
              <w:pStyle w:val="APVMATableText"/>
            </w:pPr>
            <w:r>
              <w:t>129</w:t>
            </w:r>
          </w:p>
        </w:tc>
      </w:tr>
    </w:tbl>
    <w:p w14:paraId="7D7F2E31" w14:textId="77777777" w:rsidR="00B67A6E" w:rsidRDefault="00B67A6E" w:rsidP="00B67A6E">
      <w:pPr>
        <w:pStyle w:val="APVMASourceTableNote"/>
      </w:pPr>
      <w:r>
        <w:t>*</w:t>
      </w:r>
      <w:r w:rsidRPr="00823418">
        <w:t xml:space="preserve"> </w:t>
      </w:r>
      <w:r w:rsidRPr="003F0782">
        <w:t>IPA: Isopropylamine; DMA: Dimethylamine; DEA: Di</w:t>
      </w:r>
      <w:r>
        <w:t>ethanolamine; TEA: T</w:t>
      </w:r>
      <w:r w:rsidRPr="007169E8">
        <w:t>riethanolamine</w:t>
      </w:r>
      <w:r>
        <w:t>;</w:t>
      </w:r>
      <w:r w:rsidRPr="007169E8">
        <w:t xml:space="preserve"> </w:t>
      </w:r>
      <w:r w:rsidRPr="003F0782">
        <w:t>EHE: Ethylhexyl Ester</w:t>
      </w:r>
      <w:r>
        <w:t xml:space="preserve">; MMA: </w:t>
      </w:r>
      <w:r w:rsidRPr="00CD71B9">
        <w:t>Monomethylamine</w:t>
      </w:r>
      <w:r>
        <w:t>; TIPA: Triisopropanolamine.</w:t>
      </w:r>
    </w:p>
    <w:p w14:paraId="3B0EFD8E" w14:textId="7E8D619C" w:rsidR="00B67A6E" w:rsidRDefault="00B67A6E" w:rsidP="00B67A6E">
      <w:pPr>
        <w:pStyle w:val="APVMASourceTableNote"/>
      </w:pPr>
      <w:r>
        <w:t>** Note: t</w:t>
      </w:r>
      <w:r w:rsidRPr="008C0DD7">
        <w:t>his</w:t>
      </w:r>
      <w:r w:rsidR="00BA381B">
        <w:t xml:space="preserve"> g</w:t>
      </w:r>
      <w:r>
        <w:t xml:space="preserve">roup can only be used in </w:t>
      </w:r>
      <w:r w:rsidRPr="008C0DD7">
        <w:t>aquatic use situations (control of water hyacinth and water lettuce) at rates up to 3000 g ae/ha by knapsack, handgun and sprink</w:t>
      </w:r>
      <w:r>
        <w:t>l</w:t>
      </w:r>
      <w:r w:rsidRPr="008C0DD7">
        <w:t xml:space="preserve">ers or up to 1500 g ae/ha by helicopter. This </w:t>
      </w:r>
      <w:r w:rsidR="00BA381B">
        <w:t>g</w:t>
      </w:r>
      <w:r w:rsidRPr="008C0DD7">
        <w:t>roup has special restraints required to minimise risks</w:t>
      </w:r>
      <w:r>
        <w:t>.</w:t>
      </w:r>
    </w:p>
    <w:p w14:paraId="658339F1" w14:textId="77777777" w:rsidR="00AD1DC2" w:rsidRDefault="00B67A6E" w:rsidP="00B67A6E">
      <w:pPr>
        <w:pStyle w:val="APVMASourceTableNote"/>
        <w:sectPr w:rsidR="00AD1DC2">
          <w:headerReference w:type="even" r:id="rId57"/>
          <w:pgSz w:w="11906" w:h="16838" w:code="9"/>
          <w:pgMar w:top="2835" w:right="1134" w:bottom="1134" w:left="1134" w:header="1701" w:footer="680" w:gutter="0"/>
          <w:cols w:space="708"/>
          <w:docGrid w:linePitch="360"/>
        </w:sectPr>
      </w:pPr>
      <w:r>
        <w:t>***</w:t>
      </w:r>
      <w:r w:rsidRPr="0085062F">
        <w:t>Concent</w:t>
      </w:r>
      <w:r>
        <w:t>ration of 2,4-D is shown in grams 2,4-D acid equivalent (ae), concentration of other actives is shown in grams active constituent (ac).</w:t>
      </w:r>
    </w:p>
    <w:p w14:paraId="785B38C2" w14:textId="13388A9E" w:rsidR="00B67A6E" w:rsidRPr="00E92D10" w:rsidRDefault="00B67A6E" w:rsidP="00E92D10">
      <w:pPr>
        <w:pStyle w:val="Heading2"/>
      </w:pPr>
      <w:bookmarkStart w:id="81" w:name="_Toc49763116"/>
      <w:r w:rsidRPr="00E92D10">
        <w:lastRenderedPageBreak/>
        <w:t>List of required label elements for each 2,4-D product category</w:t>
      </w:r>
      <w:bookmarkEnd w:id="81"/>
    </w:p>
    <w:p w14:paraId="018904D4" w14:textId="5F4ED4C7" w:rsidR="00B67A6E" w:rsidRPr="00B67A6E" w:rsidRDefault="00B67A6E" w:rsidP="00AD1DC2">
      <w:pPr>
        <w:pStyle w:val="Heading3"/>
        <w:spacing w:after="300"/>
      </w:pPr>
      <w:bookmarkStart w:id="82" w:name="_Toc49763117"/>
      <w:r w:rsidRPr="00B67A6E">
        <w:t xml:space="preserve">Mandatory general elements </w:t>
      </w:r>
      <w:r>
        <w:t>required for all labels (e</w:t>
      </w:r>
      <w:r w:rsidRPr="00B67A6E">
        <w:t xml:space="preserve">xcept </w:t>
      </w:r>
      <w:r>
        <w:t>G</w:t>
      </w:r>
      <w:r w:rsidRPr="00B67A6E">
        <w:t>roup 22 home garden products)</w:t>
      </w:r>
      <w:bookmarkEnd w:id="82"/>
    </w:p>
    <w:tbl>
      <w:tblPr>
        <w:tblStyle w:val="TableGrid11"/>
        <w:tblW w:w="5000" w:type="pct"/>
        <w:tblLook w:val="04A0" w:firstRow="1" w:lastRow="0" w:firstColumn="1" w:lastColumn="0" w:noHBand="0" w:noVBand="1"/>
      </w:tblPr>
      <w:tblGrid>
        <w:gridCol w:w="1966"/>
        <w:gridCol w:w="1352"/>
        <w:gridCol w:w="466"/>
        <w:gridCol w:w="5845"/>
      </w:tblGrid>
      <w:tr w:rsidR="0072074D" w:rsidRPr="005776FD" w14:paraId="31BD1DF1"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33CE208" w14:textId="577E39E7" w:rsidR="0072074D" w:rsidRPr="005776FD" w:rsidRDefault="0072074D" w:rsidP="005E4F49">
            <w:pPr>
              <w:jc w:val="both"/>
              <w:rPr>
                <w:rFonts w:cs="Arial"/>
                <w:sz w:val="20"/>
                <w:szCs w:val="20"/>
              </w:rPr>
            </w:pPr>
            <w:r w:rsidRPr="005776FD">
              <w:rPr>
                <w:rFonts w:cs="Arial"/>
                <w:sz w:val="20"/>
                <w:szCs w:val="20"/>
              </w:rPr>
              <w:t>Signal Heading</w:t>
            </w:r>
            <w:r w:rsidR="005E4F49">
              <w:rPr>
                <w:rStyle w:val="FootnoteReference"/>
                <w:rFonts w:cs="Arial"/>
                <w:sz w:val="20"/>
                <w:szCs w:val="20"/>
              </w:rPr>
              <w:footnoteReference w:id="11"/>
            </w:r>
            <w:r w:rsidRPr="005776FD">
              <w:rPr>
                <w:rFonts w:cs="Arial"/>
                <w:sz w:val="20"/>
                <w:szCs w:val="20"/>
              </w:rPr>
              <w:t>:</w:t>
            </w:r>
          </w:p>
        </w:tc>
        <w:tc>
          <w:tcPr>
            <w:tcW w:w="3979" w:type="pct"/>
            <w:gridSpan w:val="3"/>
            <w:tcBorders>
              <w:top w:val="single" w:sz="4" w:space="0" w:color="auto"/>
              <w:left w:val="single" w:sz="4" w:space="0" w:color="auto"/>
              <w:bottom w:val="single" w:sz="4" w:space="0" w:color="auto"/>
              <w:right w:val="single" w:sz="4" w:space="0" w:color="auto"/>
            </w:tcBorders>
            <w:hideMark/>
          </w:tcPr>
          <w:p w14:paraId="31B8477D" w14:textId="77777777" w:rsidR="0072074D" w:rsidRPr="005776FD" w:rsidRDefault="0072074D" w:rsidP="00141AA9">
            <w:pPr>
              <w:jc w:val="both"/>
              <w:rPr>
                <w:rFonts w:cs="Arial"/>
                <w:sz w:val="20"/>
                <w:szCs w:val="20"/>
              </w:rPr>
            </w:pPr>
            <w:r w:rsidRPr="005776FD">
              <w:rPr>
                <w:rFonts w:cs="Arial"/>
                <w:sz w:val="20"/>
                <w:szCs w:val="20"/>
              </w:rPr>
              <w:t>POISON</w:t>
            </w:r>
          </w:p>
          <w:p w14:paraId="059B668C" w14:textId="77777777" w:rsidR="0072074D" w:rsidRPr="005776FD" w:rsidRDefault="0072074D" w:rsidP="00141AA9">
            <w:pPr>
              <w:jc w:val="both"/>
              <w:rPr>
                <w:rFonts w:cs="Arial"/>
                <w:sz w:val="20"/>
                <w:szCs w:val="20"/>
              </w:rPr>
            </w:pPr>
            <w:r w:rsidRPr="005776FD">
              <w:rPr>
                <w:rFonts w:cs="Arial"/>
                <w:sz w:val="20"/>
                <w:szCs w:val="20"/>
              </w:rPr>
              <w:t>KEEP OUT OF REACH OF CHILDREN</w:t>
            </w:r>
          </w:p>
          <w:p w14:paraId="35B9BE0F" w14:textId="77777777" w:rsidR="0072074D" w:rsidRPr="005776FD" w:rsidRDefault="0072074D" w:rsidP="00141AA9">
            <w:pPr>
              <w:jc w:val="both"/>
              <w:rPr>
                <w:rFonts w:cs="Arial"/>
                <w:sz w:val="20"/>
                <w:szCs w:val="20"/>
              </w:rPr>
            </w:pPr>
            <w:r w:rsidRPr="005776FD">
              <w:rPr>
                <w:rFonts w:cs="Arial"/>
                <w:sz w:val="20"/>
                <w:szCs w:val="20"/>
              </w:rPr>
              <w:t>READ SAFETY DIRECTIONS BEFORE OPENING OR USING</w:t>
            </w:r>
          </w:p>
        </w:tc>
      </w:tr>
      <w:tr w:rsidR="0072074D" w:rsidRPr="005776FD" w14:paraId="15F10466" w14:textId="77777777" w:rsidTr="00141AA9">
        <w:tc>
          <w:tcPr>
            <w:tcW w:w="1021" w:type="pct"/>
            <w:tcBorders>
              <w:top w:val="single" w:sz="4" w:space="0" w:color="auto"/>
              <w:left w:val="nil"/>
              <w:bottom w:val="single" w:sz="4" w:space="0" w:color="auto"/>
              <w:right w:val="nil"/>
            </w:tcBorders>
          </w:tcPr>
          <w:p w14:paraId="3F326DE2"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0CAE4DF2" w14:textId="77777777" w:rsidR="0072074D" w:rsidRPr="005776FD" w:rsidRDefault="0072074D" w:rsidP="00141AA9">
            <w:pPr>
              <w:jc w:val="both"/>
              <w:rPr>
                <w:rFonts w:cs="Arial"/>
                <w:sz w:val="20"/>
                <w:szCs w:val="20"/>
              </w:rPr>
            </w:pPr>
          </w:p>
        </w:tc>
      </w:tr>
      <w:tr w:rsidR="0072074D" w:rsidRPr="005776FD" w14:paraId="42B3B3B1"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A427B78" w14:textId="77777777" w:rsidR="0072074D" w:rsidRPr="005776FD" w:rsidRDefault="0072074D" w:rsidP="00141AA9">
            <w:pPr>
              <w:jc w:val="both"/>
              <w:rPr>
                <w:rFonts w:cs="Arial"/>
                <w:sz w:val="20"/>
                <w:szCs w:val="20"/>
              </w:rPr>
            </w:pPr>
            <w:r w:rsidRPr="005776FD">
              <w:rPr>
                <w:rFonts w:cs="Arial"/>
                <w:sz w:val="20"/>
                <w:szCs w:val="20"/>
              </w:rPr>
              <w:t>Product Name:</w:t>
            </w:r>
          </w:p>
        </w:tc>
        <w:tc>
          <w:tcPr>
            <w:tcW w:w="3979" w:type="pct"/>
            <w:gridSpan w:val="3"/>
            <w:tcBorders>
              <w:top w:val="single" w:sz="4" w:space="0" w:color="auto"/>
              <w:left w:val="single" w:sz="4" w:space="0" w:color="auto"/>
              <w:bottom w:val="single" w:sz="4" w:space="0" w:color="auto"/>
              <w:right w:val="single" w:sz="4" w:space="0" w:color="auto"/>
            </w:tcBorders>
            <w:hideMark/>
          </w:tcPr>
          <w:p w14:paraId="43879032" w14:textId="77777777" w:rsidR="0072074D" w:rsidRPr="005776FD" w:rsidRDefault="0072074D" w:rsidP="00141AA9">
            <w:pPr>
              <w:jc w:val="both"/>
              <w:rPr>
                <w:rFonts w:cs="Arial"/>
                <w:sz w:val="20"/>
                <w:szCs w:val="20"/>
              </w:rPr>
            </w:pPr>
            <w:r w:rsidRPr="005776FD">
              <w:rPr>
                <w:rFonts w:cs="Arial"/>
                <w:sz w:val="20"/>
                <w:szCs w:val="20"/>
              </w:rPr>
              <w:t>[INSERT HERE]</w:t>
            </w:r>
          </w:p>
        </w:tc>
      </w:tr>
      <w:tr w:rsidR="0072074D" w:rsidRPr="005776FD" w14:paraId="06442B42" w14:textId="77777777" w:rsidTr="00141AA9">
        <w:tc>
          <w:tcPr>
            <w:tcW w:w="1021" w:type="pct"/>
            <w:tcBorders>
              <w:top w:val="single" w:sz="4" w:space="0" w:color="auto"/>
              <w:left w:val="nil"/>
              <w:bottom w:val="single" w:sz="4" w:space="0" w:color="auto"/>
              <w:right w:val="nil"/>
            </w:tcBorders>
          </w:tcPr>
          <w:p w14:paraId="03016BDD"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6893B99A" w14:textId="77777777" w:rsidR="0072074D" w:rsidRPr="005776FD" w:rsidRDefault="0072074D" w:rsidP="00141AA9">
            <w:pPr>
              <w:jc w:val="both"/>
              <w:rPr>
                <w:rFonts w:cs="Arial"/>
                <w:sz w:val="20"/>
                <w:szCs w:val="20"/>
              </w:rPr>
            </w:pPr>
          </w:p>
        </w:tc>
      </w:tr>
      <w:tr w:rsidR="0072074D" w:rsidRPr="005776FD" w14:paraId="4BC77B0A"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03C3316" w14:textId="77777777" w:rsidR="0072074D" w:rsidRPr="005776FD" w:rsidRDefault="0072074D" w:rsidP="00141AA9">
            <w:pPr>
              <w:jc w:val="both"/>
              <w:rPr>
                <w:rFonts w:cs="Arial"/>
                <w:sz w:val="20"/>
                <w:szCs w:val="20"/>
              </w:rPr>
            </w:pPr>
            <w:r w:rsidRPr="005776FD">
              <w:rPr>
                <w:rFonts w:cs="Arial"/>
                <w:sz w:val="20"/>
                <w:szCs w:val="20"/>
              </w:rPr>
              <w:t>Constituent Statement:</w:t>
            </w:r>
          </w:p>
        </w:tc>
        <w:tc>
          <w:tcPr>
            <w:tcW w:w="3979" w:type="pct"/>
            <w:gridSpan w:val="3"/>
            <w:tcBorders>
              <w:top w:val="single" w:sz="4" w:space="0" w:color="auto"/>
              <w:left w:val="single" w:sz="4" w:space="0" w:color="auto"/>
              <w:bottom w:val="single" w:sz="4" w:space="0" w:color="auto"/>
              <w:right w:val="single" w:sz="4" w:space="0" w:color="auto"/>
            </w:tcBorders>
          </w:tcPr>
          <w:p w14:paraId="208077A2" w14:textId="77777777" w:rsidR="0072074D" w:rsidRPr="005776FD" w:rsidRDefault="0072074D" w:rsidP="00141AA9">
            <w:pPr>
              <w:jc w:val="both"/>
              <w:rPr>
                <w:rFonts w:cs="Arial"/>
                <w:color w:val="000000"/>
                <w:sz w:val="20"/>
                <w:szCs w:val="20"/>
              </w:rPr>
            </w:pPr>
            <w:r w:rsidRPr="005776FD">
              <w:rPr>
                <w:rFonts w:cs="Arial"/>
                <w:sz w:val="20"/>
                <w:szCs w:val="20"/>
              </w:rPr>
              <w:t>[INSERT HERE]</w:t>
            </w:r>
            <w:r w:rsidRPr="005776FD">
              <w:rPr>
                <w:rFonts w:cs="Arial"/>
                <w:bCs/>
                <w:sz w:val="20"/>
                <w:szCs w:val="20"/>
                <w:u w:val="single"/>
              </w:rPr>
              <w:t xml:space="preserve">g/L 2,4-D </w:t>
            </w:r>
            <w:r w:rsidRPr="005776FD">
              <w:rPr>
                <w:rFonts w:cs="Arial"/>
                <w:color w:val="000000"/>
                <w:sz w:val="20"/>
                <w:szCs w:val="20"/>
              </w:rPr>
              <w:t xml:space="preserve">present as </w:t>
            </w:r>
            <w:r w:rsidRPr="005776FD">
              <w:rPr>
                <w:rFonts w:cs="Arial"/>
                <w:sz w:val="20"/>
                <w:szCs w:val="20"/>
              </w:rPr>
              <w:t>[INSERT HERE]</w:t>
            </w:r>
          </w:p>
          <w:p w14:paraId="7B7A54DF" w14:textId="77777777" w:rsidR="0072074D" w:rsidRPr="005776FD" w:rsidRDefault="0072074D" w:rsidP="00141AA9">
            <w:pPr>
              <w:jc w:val="both"/>
              <w:rPr>
                <w:rFonts w:cs="Arial"/>
                <w:sz w:val="20"/>
                <w:szCs w:val="20"/>
              </w:rPr>
            </w:pPr>
          </w:p>
          <w:p w14:paraId="1F16E121" w14:textId="77777777" w:rsidR="0072074D" w:rsidRPr="005776FD" w:rsidRDefault="0072074D" w:rsidP="00141AA9">
            <w:pPr>
              <w:jc w:val="both"/>
              <w:rPr>
                <w:rFonts w:cs="Arial"/>
                <w:sz w:val="20"/>
                <w:szCs w:val="20"/>
              </w:rPr>
            </w:pPr>
            <w:r w:rsidRPr="005776FD">
              <w:rPr>
                <w:rFonts w:cs="Arial"/>
                <w:sz w:val="20"/>
                <w:szCs w:val="20"/>
              </w:rPr>
              <w:t>[Applicants if your product contains other scheduled excipients please include these here or delete this text]</w:t>
            </w:r>
          </w:p>
        </w:tc>
      </w:tr>
      <w:tr w:rsidR="0072074D" w:rsidRPr="005776FD" w14:paraId="0BDAE26F" w14:textId="77777777" w:rsidTr="00141AA9">
        <w:tc>
          <w:tcPr>
            <w:tcW w:w="1021" w:type="pct"/>
            <w:tcBorders>
              <w:top w:val="single" w:sz="4" w:space="0" w:color="auto"/>
              <w:left w:val="nil"/>
              <w:bottom w:val="single" w:sz="4" w:space="0" w:color="auto"/>
              <w:right w:val="nil"/>
            </w:tcBorders>
          </w:tcPr>
          <w:p w14:paraId="3EC8167C"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1D136373" w14:textId="77777777" w:rsidR="0072074D" w:rsidRPr="005776FD" w:rsidRDefault="0072074D" w:rsidP="00141AA9">
            <w:pPr>
              <w:jc w:val="both"/>
              <w:rPr>
                <w:rFonts w:cs="Arial"/>
                <w:sz w:val="20"/>
                <w:szCs w:val="20"/>
              </w:rPr>
            </w:pPr>
          </w:p>
        </w:tc>
      </w:tr>
      <w:tr w:rsidR="0072074D" w:rsidRPr="005776FD" w14:paraId="2CE986F4"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72D83E1" w14:textId="77777777" w:rsidR="0072074D" w:rsidRPr="005776FD" w:rsidRDefault="0072074D" w:rsidP="00141AA9">
            <w:pPr>
              <w:jc w:val="both"/>
              <w:rPr>
                <w:rFonts w:cs="Arial"/>
                <w:sz w:val="20"/>
                <w:szCs w:val="20"/>
              </w:rPr>
            </w:pPr>
            <w:r w:rsidRPr="005776FD">
              <w:rPr>
                <w:rFonts w:cs="Arial"/>
                <w:sz w:val="20"/>
                <w:szCs w:val="20"/>
              </w:rPr>
              <w:t>Mode of Action:</w:t>
            </w:r>
          </w:p>
        </w:tc>
        <w:tc>
          <w:tcPr>
            <w:tcW w:w="702" w:type="pct"/>
            <w:tcBorders>
              <w:top w:val="single" w:sz="4" w:space="0" w:color="auto"/>
              <w:left w:val="single" w:sz="4" w:space="0" w:color="auto"/>
              <w:bottom w:val="single" w:sz="4" w:space="0" w:color="auto"/>
              <w:right w:val="single" w:sz="4" w:space="0" w:color="auto"/>
            </w:tcBorders>
            <w:hideMark/>
          </w:tcPr>
          <w:p w14:paraId="58293A7C" w14:textId="77777777" w:rsidR="0072074D" w:rsidRPr="005776FD" w:rsidRDefault="0072074D" w:rsidP="00141AA9">
            <w:pPr>
              <w:jc w:val="both"/>
              <w:rPr>
                <w:rFonts w:cs="Arial"/>
                <w:sz w:val="20"/>
                <w:szCs w:val="20"/>
              </w:rPr>
            </w:pPr>
            <w:r w:rsidRPr="005776FD">
              <w:rPr>
                <w:rFonts w:cs="Arial"/>
                <w:sz w:val="20"/>
                <w:szCs w:val="20"/>
              </w:rPr>
              <w:t>GROUP</w:t>
            </w:r>
          </w:p>
        </w:tc>
        <w:tc>
          <w:tcPr>
            <w:tcW w:w="242" w:type="pct"/>
            <w:tcBorders>
              <w:top w:val="single" w:sz="4" w:space="0" w:color="auto"/>
              <w:left w:val="single" w:sz="4" w:space="0" w:color="auto"/>
              <w:bottom w:val="single" w:sz="4" w:space="0" w:color="auto"/>
              <w:right w:val="single" w:sz="4" w:space="0" w:color="auto"/>
            </w:tcBorders>
            <w:shd w:val="clear" w:color="auto" w:fill="000000"/>
            <w:hideMark/>
          </w:tcPr>
          <w:p w14:paraId="40B58887" w14:textId="77777777" w:rsidR="0072074D" w:rsidRPr="005776FD" w:rsidRDefault="0072074D" w:rsidP="00141AA9">
            <w:pPr>
              <w:jc w:val="both"/>
              <w:rPr>
                <w:rFonts w:cs="Arial"/>
                <w:color w:val="FFFFFF"/>
                <w:sz w:val="20"/>
                <w:szCs w:val="20"/>
              </w:rPr>
            </w:pPr>
            <w:r w:rsidRPr="005776FD">
              <w:rPr>
                <w:rFonts w:cs="Arial"/>
                <w:color w:val="FFFFFF"/>
                <w:sz w:val="20"/>
                <w:szCs w:val="20"/>
              </w:rPr>
              <w:t>I</w:t>
            </w:r>
          </w:p>
        </w:tc>
        <w:tc>
          <w:tcPr>
            <w:tcW w:w="3035" w:type="pct"/>
            <w:tcBorders>
              <w:top w:val="single" w:sz="4" w:space="0" w:color="auto"/>
              <w:left w:val="single" w:sz="4" w:space="0" w:color="auto"/>
              <w:bottom w:val="single" w:sz="4" w:space="0" w:color="auto"/>
              <w:right w:val="single" w:sz="4" w:space="0" w:color="auto"/>
            </w:tcBorders>
            <w:hideMark/>
          </w:tcPr>
          <w:p w14:paraId="0F4388F3" w14:textId="77777777" w:rsidR="0072074D" w:rsidRPr="005776FD" w:rsidRDefault="0072074D" w:rsidP="00141AA9">
            <w:pPr>
              <w:jc w:val="both"/>
              <w:rPr>
                <w:rFonts w:cs="Arial"/>
                <w:sz w:val="20"/>
                <w:szCs w:val="20"/>
              </w:rPr>
            </w:pPr>
            <w:r w:rsidRPr="005776FD">
              <w:rPr>
                <w:rFonts w:cs="Arial"/>
                <w:sz w:val="20"/>
                <w:szCs w:val="20"/>
              </w:rPr>
              <w:t>HERBICIDE [INSERT SECOND GROUP HERE IF REQUIRED]</w:t>
            </w:r>
          </w:p>
        </w:tc>
      </w:tr>
      <w:tr w:rsidR="0072074D" w:rsidRPr="005776FD" w14:paraId="2613A39E" w14:textId="77777777" w:rsidTr="00141AA9">
        <w:tc>
          <w:tcPr>
            <w:tcW w:w="1021" w:type="pct"/>
            <w:tcBorders>
              <w:top w:val="single" w:sz="4" w:space="0" w:color="auto"/>
              <w:left w:val="nil"/>
              <w:bottom w:val="single" w:sz="4" w:space="0" w:color="auto"/>
              <w:right w:val="nil"/>
            </w:tcBorders>
          </w:tcPr>
          <w:p w14:paraId="15EB0CB8"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7553ACA8" w14:textId="77777777" w:rsidR="0072074D" w:rsidRPr="005776FD" w:rsidRDefault="0072074D" w:rsidP="00141AA9">
            <w:pPr>
              <w:jc w:val="both"/>
              <w:rPr>
                <w:rFonts w:cs="Arial"/>
                <w:sz w:val="20"/>
                <w:szCs w:val="20"/>
              </w:rPr>
            </w:pPr>
          </w:p>
        </w:tc>
      </w:tr>
      <w:tr w:rsidR="0072074D" w:rsidRPr="005776FD" w14:paraId="0A570386"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A789E2B" w14:textId="77777777" w:rsidR="0072074D" w:rsidRPr="005776FD" w:rsidRDefault="0072074D" w:rsidP="00141AA9">
            <w:pPr>
              <w:jc w:val="both"/>
              <w:rPr>
                <w:rFonts w:cs="Arial"/>
                <w:sz w:val="20"/>
                <w:szCs w:val="20"/>
              </w:rPr>
            </w:pPr>
            <w:r w:rsidRPr="005776FD">
              <w:rPr>
                <w:rFonts w:cs="Arial"/>
                <w:sz w:val="20"/>
                <w:szCs w:val="20"/>
              </w:rPr>
              <w:t>Statement of Claims:</w:t>
            </w:r>
          </w:p>
        </w:tc>
        <w:tc>
          <w:tcPr>
            <w:tcW w:w="3979" w:type="pct"/>
            <w:gridSpan w:val="3"/>
            <w:tcBorders>
              <w:top w:val="single" w:sz="4" w:space="0" w:color="auto"/>
              <w:left w:val="single" w:sz="4" w:space="0" w:color="auto"/>
              <w:bottom w:val="single" w:sz="4" w:space="0" w:color="auto"/>
              <w:right w:val="single" w:sz="4" w:space="0" w:color="auto"/>
            </w:tcBorders>
          </w:tcPr>
          <w:p w14:paraId="6058B32F" w14:textId="77777777" w:rsidR="0072074D" w:rsidRPr="005776FD" w:rsidRDefault="0072074D" w:rsidP="00141AA9">
            <w:pPr>
              <w:jc w:val="both"/>
              <w:rPr>
                <w:rFonts w:cs="Arial"/>
                <w:sz w:val="20"/>
                <w:szCs w:val="20"/>
              </w:rPr>
            </w:pPr>
            <w:r w:rsidRPr="005776FD">
              <w:rPr>
                <w:rFonts w:cs="Arial"/>
                <w:sz w:val="20"/>
                <w:szCs w:val="20"/>
              </w:rPr>
              <w:t>[INSERT HERE]</w:t>
            </w:r>
          </w:p>
          <w:p w14:paraId="45DEEA91" w14:textId="77777777" w:rsidR="0072074D" w:rsidRPr="005776FD" w:rsidRDefault="0072074D" w:rsidP="00141AA9">
            <w:pPr>
              <w:jc w:val="both"/>
              <w:rPr>
                <w:rFonts w:cs="Arial"/>
                <w:sz w:val="20"/>
                <w:szCs w:val="20"/>
              </w:rPr>
            </w:pPr>
          </w:p>
          <w:p w14:paraId="13D98403" w14:textId="77777777" w:rsidR="0072074D" w:rsidRPr="005776FD" w:rsidRDefault="0072074D" w:rsidP="00141AA9">
            <w:pPr>
              <w:jc w:val="both"/>
              <w:rPr>
                <w:rFonts w:cs="Arial"/>
                <w:sz w:val="20"/>
                <w:szCs w:val="20"/>
              </w:rPr>
            </w:pPr>
            <w:r w:rsidRPr="005776FD">
              <w:rPr>
                <w:rFonts w:cs="Arial"/>
                <w:sz w:val="20"/>
                <w:szCs w:val="20"/>
              </w:rPr>
              <w:t>[THE FOLLOWING STATEMENT IS A NEW REQUIREMENT FOR ALL 2,4-D PRODUCT LABELS]</w:t>
            </w:r>
          </w:p>
          <w:p w14:paraId="1AAA1792" w14:textId="77777777" w:rsidR="0072074D" w:rsidRPr="005776FD" w:rsidRDefault="0072074D" w:rsidP="00141AA9">
            <w:pPr>
              <w:jc w:val="both"/>
              <w:rPr>
                <w:rFonts w:cs="Arial"/>
                <w:sz w:val="20"/>
                <w:szCs w:val="20"/>
              </w:rPr>
            </w:pPr>
            <w:r w:rsidRPr="005776FD">
              <w:rPr>
                <w:rFonts w:cs="Arial"/>
                <w:sz w:val="20"/>
                <w:szCs w:val="20"/>
              </w:rPr>
              <w:t>THIS IS A PHENOXY HERBICIDE THAT CAN CAUSE SEVERE DAMAGE TO NATIVE VEGETATION AND SUSCEPTIBLE CROPS SUCH AS COTTON, GRAPES, TOMATOES, OILSEED CROPS AND ORNAMENTALS.</w:t>
            </w:r>
          </w:p>
        </w:tc>
      </w:tr>
      <w:tr w:rsidR="0072074D" w:rsidRPr="005776FD" w14:paraId="7F62AF50" w14:textId="77777777" w:rsidTr="00141AA9">
        <w:tc>
          <w:tcPr>
            <w:tcW w:w="1021" w:type="pct"/>
            <w:tcBorders>
              <w:top w:val="single" w:sz="4" w:space="0" w:color="auto"/>
              <w:left w:val="nil"/>
              <w:bottom w:val="single" w:sz="4" w:space="0" w:color="auto"/>
              <w:right w:val="nil"/>
            </w:tcBorders>
          </w:tcPr>
          <w:p w14:paraId="472EEA18"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6DD78052" w14:textId="77777777" w:rsidR="0072074D" w:rsidRPr="005776FD" w:rsidRDefault="0072074D" w:rsidP="00141AA9">
            <w:pPr>
              <w:jc w:val="both"/>
              <w:rPr>
                <w:rFonts w:cs="Arial"/>
                <w:sz w:val="20"/>
                <w:szCs w:val="20"/>
              </w:rPr>
            </w:pPr>
          </w:p>
        </w:tc>
      </w:tr>
      <w:tr w:rsidR="0072074D" w:rsidRPr="005776FD" w14:paraId="3D6D5F23"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7EC9510" w14:textId="77777777" w:rsidR="0072074D" w:rsidRPr="005776FD" w:rsidRDefault="0072074D" w:rsidP="00141AA9">
            <w:pPr>
              <w:jc w:val="both"/>
              <w:rPr>
                <w:rFonts w:cs="Arial"/>
                <w:sz w:val="20"/>
                <w:szCs w:val="20"/>
              </w:rPr>
            </w:pPr>
            <w:r w:rsidRPr="005776FD">
              <w:rPr>
                <w:rFonts w:cs="Arial"/>
                <w:sz w:val="20"/>
                <w:szCs w:val="20"/>
              </w:rPr>
              <w:t>Net Contents:</w:t>
            </w:r>
          </w:p>
        </w:tc>
        <w:tc>
          <w:tcPr>
            <w:tcW w:w="3979" w:type="pct"/>
            <w:gridSpan w:val="3"/>
            <w:tcBorders>
              <w:top w:val="single" w:sz="4" w:space="0" w:color="auto"/>
              <w:left w:val="single" w:sz="4" w:space="0" w:color="auto"/>
              <w:bottom w:val="single" w:sz="4" w:space="0" w:color="auto"/>
              <w:right w:val="single" w:sz="4" w:space="0" w:color="auto"/>
            </w:tcBorders>
            <w:hideMark/>
          </w:tcPr>
          <w:p w14:paraId="1A1F4A2D" w14:textId="77777777" w:rsidR="0072074D" w:rsidRPr="005776FD" w:rsidRDefault="0072074D" w:rsidP="00141AA9">
            <w:pPr>
              <w:jc w:val="both"/>
              <w:rPr>
                <w:rFonts w:cs="Arial"/>
                <w:sz w:val="20"/>
                <w:szCs w:val="20"/>
              </w:rPr>
            </w:pPr>
            <w:r w:rsidRPr="005776FD">
              <w:rPr>
                <w:rFonts w:cs="Arial"/>
                <w:sz w:val="20"/>
                <w:szCs w:val="20"/>
              </w:rPr>
              <w:t>[INSERT HERE]</w:t>
            </w:r>
          </w:p>
        </w:tc>
      </w:tr>
      <w:tr w:rsidR="0072074D" w:rsidRPr="005776FD" w14:paraId="5FB90556" w14:textId="77777777" w:rsidTr="00141AA9">
        <w:tc>
          <w:tcPr>
            <w:tcW w:w="1021" w:type="pct"/>
            <w:tcBorders>
              <w:top w:val="single" w:sz="4" w:space="0" w:color="auto"/>
              <w:left w:val="nil"/>
              <w:bottom w:val="single" w:sz="4" w:space="0" w:color="auto"/>
              <w:right w:val="nil"/>
            </w:tcBorders>
          </w:tcPr>
          <w:p w14:paraId="27E7A3CC"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7C839A07" w14:textId="77777777" w:rsidR="0072074D" w:rsidRPr="005776FD" w:rsidRDefault="0072074D" w:rsidP="00141AA9">
            <w:pPr>
              <w:jc w:val="both"/>
              <w:rPr>
                <w:rFonts w:cs="Arial"/>
                <w:sz w:val="20"/>
                <w:szCs w:val="20"/>
              </w:rPr>
            </w:pPr>
          </w:p>
        </w:tc>
      </w:tr>
      <w:tr w:rsidR="0072074D" w:rsidRPr="005776FD" w14:paraId="37BE6911"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80EABC0" w14:textId="77777777" w:rsidR="0072074D" w:rsidRPr="005776FD" w:rsidRDefault="0072074D" w:rsidP="00141AA9">
            <w:pPr>
              <w:jc w:val="both"/>
              <w:rPr>
                <w:rFonts w:cs="Arial"/>
                <w:sz w:val="20"/>
                <w:szCs w:val="20"/>
              </w:rPr>
            </w:pPr>
            <w:r w:rsidRPr="005776FD">
              <w:rPr>
                <w:rFonts w:cs="Arial"/>
                <w:sz w:val="20"/>
                <w:szCs w:val="20"/>
              </w:rPr>
              <w:t>Restraints:</w:t>
            </w:r>
          </w:p>
        </w:tc>
        <w:tc>
          <w:tcPr>
            <w:tcW w:w="3979" w:type="pct"/>
            <w:gridSpan w:val="3"/>
            <w:tcBorders>
              <w:top w:val="single" w:sz="4" w:space="0" w:color="auto"/>
              <w:left w:val="single" w:sz="4" w:space="0" w:color="auto"/>
              <w:bottom w:val="single" w:sz="4" w:space="0" w:color="auto"/>
              <w:right w:val="single" w:sz="4" w:space="0" w:color="auto"/>
            </w:tcBorders>
          </w:tcPr>
          <w:p w14:paraId="45DFDA16" w14:textId="77777777" w:rsidR="0072074D" w:rsidRPr="005776FD" w:rsidRDefault="0072074D" w:rsidP="00141AA9">
            <w:pPr>
              <w:jc w:val="both"/>
              <w:rPr>
                <w:rFonts w:cs="Arial"/>
                <w:sz w:val="20"/>
                <w:szCs w:val="20"/>
              </w:rPr>
            </w:pPr>
            <w:r w:rsidRPr="005776FD">
              <w:rPr>
                <w:rFonts w:cs="Arial"/>
                <w:sz w:val="20"/>
                <w:szCs w:val="20"/>
              </w:rPr>
              <w:t>See ‘SPRAY DRIFT RESTRAINTS’ and ‘GENERAL RESTRAINTS’ sections. This can be uploaded as an attachment when submitting a label</w:t>
            </w:r>
          </w:p>
        </w:tc>
      </w:tr>
      <w:tr w:rsidR="0072074D" w:rsidRPr="005776FD" w14:paraId="78A26965" w14:textId="77777777" w:rsidTr="00141AA9">
        <w:tc>
          <w:tcPr>
            <w:tcW w:w="1021" w:type="pct"/>
            <w:tcBorders>
              <w:top w:val="single" w:sz="4" w:space="0" w:color="auto"/>
              <w:left w:val="nil"/>
              <w:bottom w:val="single" w:sz="4" w:space="0" w:color="auto"/>
              <w:right w:val="nil"/>
            </w:tcBorders>
          </w:tcPr>
          <w:p w14:paraId="1ED17A4F"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654DE6F6" w14:textId="77777777" w:rsidR="0072074D" w:rsidRPr="005776FD" w:rsidRDefault="0072074D" w:rsidP="00141AA9">
            <w:pPr>
              <w:jc w:val="both"/>
              <w:rPr>
                <w:rFonts w:cs="Arial"/>
                <w:sz w:val="20"/>
                <w:szCs w:val="20"/>
              </w:rPr>
            </w:pPr>
          </w:p>
        </w:tc>
      </w:tr>
      <w:tr w:rsidR="0072074D" w:rsidRPr="005776FD" w14:paraId="37172F71"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9B23577" w14:textId="77777777" w:rsidR="0072074D" w:rsidRPr="005776FD" w:rsidRDefault="0072074D" w:rsidP="00141AA9">
            <w:pPr>
              <w:jc w:val="both"/>
              <w:rPr>
                <w:rFonts w:cs="Arial"/>
                <w:sz w:val="20"/>
                <w:szCs w:val="20"/>
              </w:rPr>
            </w:pPr>
            <w:r w:rsidRPr="005776FD">
              <w:rPr>
                <w:rFonts w:cs="Arial"/>
                <w:sz w:val="20"/>
                <w:szCs w:val="20"/>
              </w:rPr>
              <w:t>Directions For Use:</w:t>
            </w:r>
          </w:p>
        </w:tc>
        <w:tc>
          <w:tcPr>
            <w:tcW w:w="3979" w:type="pct"/>
            <w:gridSpan w:val="3"/>
            <w:tcBorders>
              <w:top w:val="single" w:sz="4" w:space="0" w:color="auto"/>
              <w:left w:val="single" w:sz="4" w:space="0" w:color="auto"/>
              <w:bottom w:val="single" w:sz="4" w:space="0" w:color="auto"/>
              <w:right w:val="single" w:sz="4" w:space="0" w:color="auto"/>
            </w:tcBorders>
            <w:hideMark/>
          </w:tcPr>
          <w:p w14:paraId="14B9CDC1" w14:textId="77777777" w:rsidR="0072074D" w:rsidRPr="005776FD" w:rsidRDefault="0072074D" w:rsidP="00141AA9">
            <w:pPr>
              <w:jc w:val="both"/>
              <w:rPr>
                <w:rFonts w:cs="Arial"/>
                <w:sz w:val="20"/>
                <w:szCs w:val="20"/>
              </w:rPr>
            </w:pPr>
            <w:r w:rsidRPr="005776FD">
              <w:rPr>
                <w:rFonts w:cs="Arial"/>
                <w:sz w:val="20"/>
                <w:szCs w:val="20"/>
              </w:rPr>
              <w:t>See ‘DIRECTIONS FOR USE’ section. This can be uploaded as an attachment when submitting a label</w:t>
            </w:r>
          </w:p>
        </w:tc>
      </w:tr>
      <w:tr w:rsidR="0072074D" w:rsidRPr="005776FD" w14:paraId="3B373C65" w14:textId="77777777" w:rsidTr="00141AA9">
        <w:tc>
          <w:tcPr>
            <w:tcW w:w="1021" w:type="pct"/>
            <w:tcBorders>
              <w:top w:val="single" w:sz="4" w:space="0" w:color="auto"/>
              <w:left w:val="nil"/>
              <w:bottom w:val="single" w:sz="4" w:space="0" w:color="auto"/>
              <w:right w:val="nil"/>
            </w:tcBorders>
          </w:tcPr>
          <w:p w14:paraId="0F83E316"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51AB7F15" w14:textId="77777777" w:rsidR="0072074D" w:rsidRPr="005776FD" w:rsidRDefault="0072074D" w:rsidP="00141AA9">
            <w:pPr>
              <w:jc w:val="both"/>
              <w:rPr>
                <w:rFonts w:cs="Arial"/>
                <w:sz w:val="20"/>
                <w:szCs w:val="20"/>
              </w:rPr>
            </w:pPr>
          </w:p>
        </w:tc>
      </w:tr>
      <w:tr w:rsidR="0072074D" w:rsidRPr="005776FD" w14:paraId="0F3B0E1B"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114BA85" w14:textId="77777777" w:rsidR="0072074D" w:rsidRPr="005776FD" w:rsidRDefault="0072074D" w:rsidP="00141AA9">
            <w:pPr>
              <w:jc w:val="both"/>
              <w:rPr>
                <w:rFonts w:cs="Arial"/>
                <w:sz w:val="20"/>
                <w:szCs w:val="20"/>
              </w:rPr>
            </w:pPr>
            <w:r w:rsidRPr="005776FD">
              <w:rPr>
                <w:rFonts w:cs="Arial"/>
                <w:sz w:val="20"/>
                <w:szCs w:val="20"/>
              </w:rPr>
              <w:t>Other Limitations:</w:t>
            </w:r>
          </w:p>
        </w:tc>
        <w:tc>
          <w:tcPr>
            <w:tcW w:w="3979" w:type="pct"/>
            <w:gridSpan w:val="3"/>
            <w:tcBorders>
              <w:top w:val="single" w:sz="4" w:space="0" w:color="auto"/>
              <w:left w:val="single" w:sz="4" w:space="0" w:color="auto"/>
              <w:bottom w:val="single" w:sz="4" w:space="0" w:color="auto"/>
              <w:right w:val="single" w:sz="4" w:space="0" w:color="auto"/>
            </w:tcBorders>
            <w:hideMark/>
          </w:tcPr>
          <w:p w14:paraId="23445344" w14:textId="77777777" w:rsidR="0072074D" w:rsidRPr="005776FD" w:rsidRDefault="0072074D" w:rsidP="00141AA9">
            <w:pPr>
              <w:jc w:val="both"/>
              <w:rPr>
                <w:rFonts w:cs="Arial"/>
                <w:sz w:val="20"/>
                <w:szCs w:val="20"/>
              </w:rPr>
            </w:pPr>
            <w:r w:rsidRPr="005776FD" w:rsidDel="00980F74">
              <w:rPr>
                <w:rFonts w:cs="Arial"/>
                <w:sz w:val="20"/>
                <w:szCs w:val="20"/>
              </w:rPr>
              <w:t xml:space="preserve"> </w:t>
            </w:r>
            <w:r w:rsidRPr="005776FD">
              <w:rPr>
                <w:rFonts w:cs="Arial"/>
                <w:sz w:val="20"/>
                <w:szCs w:val="20"/>
              </w:rPr>
              <w:t>[INSERT HERE]</w:t>
            </w:r>
          </w:p>
        </w:tc>
      </w:tr>
      <w:tr w:rsidR="0072074D" w:rsidRPr="005776FD" w14:paraId="229A9B69" w14:textId="77777777" w:rsidTr="00141AA9">
        <w:trPr>
          <w:trHeight w:val="368"/>
        </w:trPr>
        <w:tc>
          <w:tcPr>
            <w:tcW w:w="1021" w:type="pct"/>
            <w:tcBorders>
              <w:top w:val="single" w:sz="4" w:space="0" w:color="auto"/>
              <w:left w:val="nil"/>
              <w:bottom w:val="single" w:sz="4" w:space="0" w:color="auto"/>
              <w:right w:val="nil"/>
            </w:tcBorders>
          </w:tcPr>
          <w:p w14:paraId="6798D056"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6C7D6BB9" w14:textId="77777777" w:rsidR="0072074D" w:rsidRPr="005776FD" w:rsidRDefault="0072074D" w:rsidP="00141AA9">
            <w:pPr>
              <w:jc w:val="both"/>
              <w:rPr>
                <w:rFonts w:cs="Arial"/>
                <w:sz w:val="20"/>
                <w:szCs w:val="20"/>
              </w:rPr>
            </w:pPr>
          </w:p>
        </w:tc>
      </w:tr>
      <w:tr w:rsidR="0072074D" w:rsidRPr="005776FD" w14:paraId="056175D8"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2048C0B8" w14:textId="20802E68" w:rsidR="0072074D" w:rsidRPr="005776FD" w:rsidRDefault="0072074D" w:rsidP="00141AA9">
            <w:pPr>
              <w:jc w:val="both"/>
              <w:rPr>
                <w:rFonts w:cs="Arial"/>
                <w:sz w:val="20"/>
                <w:szCs w:val="20"/>
              </w:rPr>
            </w:pPr>
            <w:r w:rsidRPr="005776FD">
              <w:rPr>
                <w:rFonts w:cs="Arial"/>
                <w:sz w:val="20"/>
                <w:szCs w:val="20"/>
              </w:rPr>
              <w:t>Withholding Period</w:t>
            </w:r>
            <w:r w:rsidR="005E4F49">
              <w:rPr>
                <w:rStyle w:val="FootnoteReference"/>
                <w:rFonts w:cs="Arial"/>
                <w:sz w:val="20"/>
                <w:szCs w:val="20"/>
              </w:rPr>
              <w:footnoteReference w:id="12"/>
            </w:r>
            <w:r w:rsidRPr="005776FD">
              <w:rPr>
                <w:rFonts w:cs="Arial"/>
                <w:sz w:val="20"/>
                <w:szCs w:val="20"/>
              </w:rPr>
              <w:t>:</w:t>
            </w:r>
          </w:p>
        </w:tc>
        <w:tc>
          <w:tcPr>
            <w:tcW w:w="3979" w:type="pct"/>
            <w:gridSpan w:val="3"/>
            <w:tcBorders>
              <w:top w:val="single" w:sz="4" w:space="0" w:color="auto"/>
              <w:left w:val="single" w:sz="4" w:space="0" w:color="auto"/>
              <w:bottom w:val="single" w:sz="4" w:space="0" w:color="auto"/>
              <w:right w:val="single" w:sz="4" w:space="0" w:color="auto"/>
            </w:tcBorders>
            <w:hideMark/>
          </w:tcPr>
          <w:p w14:paraId="221627D1" w14:textId="77777777" w:rsidR="0072074D" w:rsidRPr="005776FD" w:rsidRDefault="0072074D" w:rsidP="00141AA9">
            <w:pPr>
              <w:jc w:val="both"/>
              <w:rPr>
                <w:rFonts w:cs="Arial"/>
                <w:sz w:val="20"/>
                <w:szCs w:val="20"/>
              </w:rPr>
            </w:pPr>
            <w:r w:rsidRPr="005776FD">
              <w:rPr>
                <w:rFonts w:cs="Arial"/>
                <w:sz w:val="20"/>
                <w:szCs w:val="20"/>
              </w:rPr>
              <w:t>PASTURE, CEREAL CROPS: DO NOT GRAZE OR CUT FOR STOCK FOOD FOR 7 DAYS AFTER APPLICATION</w:t>
            </w:r>
          </w:p>
          <w:p w14:paraId="47022FA7" w14:textId="77777777" w:rsidR="0072074D" w:rsidRPr="005776FD" w:rsidRDefault="0072074D" w:rsidP="00141AA9">
            <w:pPr>
              <w:jc w:val="both"/>
              <w:rPr>
                <w:rFonts w:cs="Arial"/>
                <w:sz w:val="20"/>
                <w:szCs w:val="20"/>
              </w:rPr>
            </w:pPr>
            <w:r w:rsidRPr="005776FD">
              <w:rPr>
                <w:rFonts w:cs="Arial"/>
                <w:sz w:val="20"/>
                <w:szCs w:val="20"/>
              </w:rPr>
              <w:t>CROP HARVEST WITHOLDING PERIOD: NOT REQUIRED WHEN USED AS DIRECTED.</w:t>
            </w:r>
          </w:p>
          <w:p w14:paraId="39EAF262" w14:textId="77777777" w:rsidR="0072074D" w:rsidRPr="005776FD" w:rsidRDefault="0072074D" w:rsidP="00141AA9">
            <w:pPr>
              <w:jc w:val="both"/>
              <w:rPr>
                <w:rFonts w:cs="Arial"/>
                <w:sz w:val="20"/>
                <w:szCs w:val="20"/>
              </w:rPr>
            </w:pPr>
            <w:r w:rsidRPr="005776FD">
              <w:rPr>
                <w:rFonts w:cs="Arial"/>
                <w:sz w:val="20"/>
                <w:szCs w:val="20"/>
              </w:rPr>
              <w:t>[INSERT ADDITIONAL WITHHOLDING PERIOD AS REQUIRED]</w:t>
            </w:r>
          </w:p>
        </w:tc>
      </w:tr>
      <w:tr w:rsidR="0072074D" w:rsidRPr="005776FD" w14:paraId="6EF1CB4B" w14:textId="77777777" w:rsidTr="00141AA9">
        <w:tc>
          <w:tcPr>
            <w:tcW w:w="1021" w:type="pct"/>
            <w:tcBorders>
              <w:top w:val="single" w:sz="4" w:space="0" w:color="auto"/>
              <w:left w:val="nil"/>
              <w:bottom w:val="single" w:sz="4" w:space="0" w:color="auto"/>
              <w:right w:val="nil"/>
            </w:tcBorders>
          </w:tcPr>
          <w:p w14:paraId="06F28397"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20AEDA1A" w14:textId="77777777" w:rsidR="0072074D" w:rsidRPr="005776FD" w:rsidRDefault="0072074D" w:rsidP="00141AA9">
            <w:pPr>
              <w:jc w:val="both"/>
              <w:rPr>
                <w:rFonts w:cs="Arial"/>
                <w:sz w:val="20"/>
                <w:szCs w:val="20"/>
              </w:rPr>
            </w:pPr>
          </w:p>
        </w:tc>
      </w:tr>
      <w:tr w:rsidR="0072074D" w:rsidRPr="005776FD" w14:paraId="48730318"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D10F0C2" w14:textId="77777777" w:rsidR="0072074D" w:rsidRPr="005776FD" w:rsidRDefault="0072074D" w:rsidP="00141AA9">
            <w:pPr>
              <w:jc w:val="both"/>
              <w:rPr>
                <w:rFonts w:cs="Arial"/>
                <w:sz w:val="20"/>
                <w:szCs w:val="20"/>
              </w:rPr>
            </w:pPr>
            <w:r w:rsidRPr="005776FD">
              <w:rPr>
                <w:rFonts w:cs="Arial"/>
                <w:sz w:val="20"/>
                <w:szCs w:val="20"/>
              </w:rPr>
              <w:t>General Instructions:</w:t>
            </w:r>
          </w:p>
        </w:tc>
        <w:tc>
          <w:tcPr>
            <w:tcW w:w="3979" w:type="pct"/>
            <w:gridSpan w:val="3"/>
            <w:tcBorders>
              <w:top w:val="single" w:sz="4" w:space="0" w:color="auto"/>
              <w:left w:val="single" w:sz="4" w:space="0" w:color="auto"/>
              <w:bottom w:val="single" w:sz="4" w:space="0" w:color="auto"/>
              <w:right w:val="single" w:sz="4" w:space="0" w:color="auto"/>
            </w:tcBorders>
            <w:hideMark/>
          </w:tcPr>
          <w:p w14:paraId="1DF12DB4" w14:textId="77777777" w:rsidR="0072074D" w:rsidRPr="005776FD" w:rsidRDefault="0072074D" w:rsidP="00141AA9">
            <w:pPr>
              <w:jc w:val="both"/>
              <w:rPr>
                <w:rFonts w:cs="Arial"/>
                <w:sz w:val="20"/>
                <w:szCs w:val="20"/>
              </w:rPr>
            </w:pPr>
            <w:r w:rsidRPr="005776FD">
              <w:rPr>
                <w:rFonts w:cs="Arial"/>
                <w:sz w:val="20"/>
                <w:szCs w:val="20"/>
              </w:rPr>
              <w:t>[INSERT HERE]</w:t>
            </w:r>
          </w:p>
        </w:tc>
      </w:tr>
      <w:tr w:rsidR="0072074D" w:rsidRPr="005776FD" w14:paraId="60F4316F" w14:textId="77777777" w:rsidTr="00141AA9">
        <w:tc>
          <w:tcPr>
            <w:tcW w:w="1021" w:type="pct"/>
            <w:tcBorders>
              <w:top w:val="single" w:sz="4" w:space="0" w:color="auto"/>
              <w:left w:val="nil"/>
              <w:bottom w:val="single" w:sz="4" w:space="0" w:color="auto"/>
              <w:right w:val="nil"/>
            </w:tcBorders>
          </w:tcPr>
          <w:p w14:paraId="7F4A8C1A" w14:textId="77777777" w:rsidR="0072074D" w:rsidRPr="005776FD" w:rsidRDefault="0072074D" w:rsidP="00141AA9">
            <w:pPr>
              <w:jc w:val="both"/>
              <w:rPr>
                <w:rFonts w:cs="Arial"/>
                <w:sz w:val="20"/>
                <w:szCs w:val="20"/>
              </w:rPr>
            </w:pPr>
          </w:p>
        </w:tc>
        <w:tc>
          <w:tcPr>
            <w:tcW w:w="3979" w:type="pct"/>
            <w:gridSpan w:val="3"/>
            <w:tcBorders>
              <w:top w:val="single" w:sz="4" w:space="0" w:color="auto"/>
              <w:left w:val="nil"/>
              <w:bottom w:val="single" w:sz="4" w:space="0" w:color="auto"/>
              <w:right w:val="nil"/>
            </w:tcBorders>
          </w:tcPr>
          <w:p w14:paraId="69EDC039" w14:textId="77777777" w:rsidR="0072074D" w:rsidRPr="005776FD" w:rsidRDefault="0072074D" w:rsidP="00141AA9">
            <w:pPr>
              <w:jc w:val="both"/>
              <w:rPr>
                <w:rFonts w:cs="Arial"/>
                <w:sz w:val="20"/>
                <w:szCs w:val="20"/>
              </w:rPr>
            </w:pPr>
          </w:p>
        </w:tc>
      </w:tr>
      <w:tr w:rsidR="0072074D" w:rsidRPr="005776FD" w14:paraId="2E97B91A"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13194A4A" w14:textId="77777777" w:rsidR="0072074D" w:rsidRPr="005776FD" w:rsidRDefault="0072074D" w:rsidP="00141AA9">
            <w:pPr>
              <w:jc w:val="both"/>
              <w:rPr>
                <w:rFonts w:cs="Arial"/>
                <w:sz w:val="20"/>
                <w:szCs w:val="20"/>
              </w:rPr>
            </w:pPr>
            <w:r w:rsidRPr="005776FD">
              <w:rPr>
                <w:rFonts w:cs="Arial"/>
                <w:sz w:val="20"/>
                <w:szCs w:val="20"/>
              </w:rPr>
              <w:t>Resistance Warning:</w:t>
            </w:r>
          </w:p>
        </w:tc>
        <w:tc>
          <w:tcPr>
            <w:tcW w:w="3979" w:type="pct"/>
            <w:gridSpan w:val="3"/>
            <w:tcBorders>
              <w:top w:val="single" w:sz="4" w:space="0" w:color="auto"/>
              <w:left w:val="single" w:sz="4" w:space="0" w:color="auto"/>
              <w:bottom w:val="single" w:sz="4" w:space="0" w:color="auto"/>
              <w:right w:val="single" w:sz="4" w:space="0" w:color="auto"/>
            </w:tcBorders>
            <w:hideMark/>
          </w:tcPr>
          <w:p w14:paraId="4C43BFFD" w14:textId="77777777" w:rsidR="0072074D" w:rsidRPr="005776FD" w:rsidRDefault="0072074D" w:rsidP="00141AA9">
            <w:pPr>
              <w:jc w:val="both"/>
              <w:rPr>
                <w:rFonts w:cs="Arial"/>
                <w:sz w:val="20"/>
                <w:szCs w:val="20"/>
              </w:rPr>
            </w:pPr>
            <w:r w:rsidRPr="005776FD">
              <w:rPr>
                <w:rFonts w:cs="Arial"/>
                <w:sz w:val="20"/>
                <w:szCs w:val="20"/>
              </w:rPr>
              <w:t>Resistant Weeds Warning</w:t>
            </w:r>
          </w:p>
          <w:p w14:paraId="5E293535" w14:textId="77777777" w:rsidR="0072074D" w:rsidRPr="005776FD" w:rsidRDefault="0072074D" w:rsidP="00141AA9">
            <w:pPr>
              <w:jc w:val="both"/>
              <w:rPr>
                <w:rFonts w:cs="Arial"/>
                <w:sz w:val="20"/>
                <w:szCs w:val="20"/>
              </w:rPr>
            </w:pPr>
          </w:p>
          <w:p w14:paraId="6DEB2C76" w14:textId="77777777" w:rsidR="0072074D" w:rsidRPr="005776FD" w:rsidRDefault="0072074D" w:rsidP="00141AA9">
            <w:pPr>
              <w:jc w:val="both"/>
              <w:rPr>
                <w:rFonts w:cs="Arial"/>
                <w:sz w:val="20"/>
                <w:szCs w:val="20"/>
              </w:rPr>
            </w:pPr>
            <w:r w:rsidRPr="005776FD">
              <w:rPr>
                <w:rFonts w:cs="Arial"/>
                <w:sz w:val="20"/>
                <w:szCs w:val="20"/>
              </w:rPr>
              <w:t xml:space="preserve">[INSERT PRODUCT NAME] herbicide is a member of the PHENOXY Group of herbicides. The product has the disruptors of plant cell growth mode of action. </w:t>
            </w:r>
          </w:p>
          <w:p w14:paraId="72158E85" w14:textId="77777777" w:rsidR="0072074D" w:rsidRPr="005776FD" w:rsidRDefault="0072074D" w:rsidP="00141AA9">
            <w:pPr>
              <w:jc w:val="both"/>
              <w:rPr>
                <w:rFonts w:cs="Arial"/>
                <w:sz w:val="20"/>
                <w:szCs w:val="20"/>
              </w:rPr>
            </w:pPr>
          </w:p>
          <w:p w14:paraId="400974A2" w14:textId="77777777" w:rsidR="0072074D" w:rsidRPr="005776FD" w:rsidRDefault="0072074D" w:rsidP="00141AA9">
            <w:pPr>
              <w:jc w:val="both"/>
              <w:rPr>
                <w:rFonts w:cs="Arial"/>
                <w:sz w:val="20"/>
                <w:szCs w:val="20"/>
              </w:rPr>
            </w:pPr>
            <w:r w:rsidRPr="005776FD">
              <w:rPr>
                <w:rFonts w:cs="Arial"/>
                <w:sz w:val="20"/>
                <w:szCs w:val="20"/>
              </w:rPr>
              <w:t>For weed resistance management [INSERT PRODUCT NAME] is a Group I herbicide. Some naturally-occurring weed biotypes resistant to [INSERT PRODUCT NAME] and other Group I herbicides may exist through normal genetic variability in any weed population. The resistant individuals can eventually dominate the weed population if these herbicides are used repeatedly. These resistant weeds will not be controlled by [INSERT PRODUCT NAME] or other Group I herbicides. Since the occurrence of resistant weeds is difficult to detect prior to use, [INSERTCOMPANY NAME] accepts no liability for any losses that may result from the failure of [INSERT PRODUCT NAME] to control resistant weeds.</w:t>
            </w:r>
          </w:p>
          <w:p w14:paraId="45CC4F7B" w14:textId="77777777" w:rsidR="0072074D" w:rsidRPr="005776FD" w:rsidRDefault="0072074D" w:rsidP="00141AA9">
            <w:pPr>
              <w:jc w:val="both"/>
              <w:rPr>
                <w:rFonts w:cs="Arial"/>
                <w:sz w:val="20"/>
                <w:szCs w:val="20"/>
              </w:rPr>
            </w:pPr>
          </w:p>
          <w:p w14:paraId="4A11F959" w14:textId="77777777" w:rsidR="0072074D" w:rsidRPr="005776FD" w:rsidRDefault="0072074D" w:rsidP="00141AA9">
            <w:pPr>
              <w:jc w:val="both"/>
              <w:rPr>
                <w:rFonts w:cs="Arial"/>
                <w:sz w:val="20"/>
                <w:szCs w:val="20"/>
              </w:rPr>
            </w:pPr>
            <w:r w:rsidRPr="005776FD">
              <w:rPr>
                <w:rFonts w:cs="Arial"/>
                <w:sz w:val="20"/>
                <w:szCs w:val="20"/>
              </w:rPr>
              <w:t>[INSERT SECOND GROUP HERE IF REQUIRED OR DELETE THIS TEXT]</w:t>
            </w:r>
          </w:p>
        </w:tc>
      </w:tr>
    </w:tbl>
    <w:p w14:paraId="0DA4F842" w14:textId="77777777" w:rsidR="0072074D" w:rsidRPr="005776FD" w:rsidRDefault="0072074D" w:rsidP="0072074D">
      <w:pPr>
        <w:rPr>
          <w:rFonts w:cs="Arial"/>
          <w:szCs w:val="20"/>
        </w:rPr>
      </w:pPr>
    </w:p>
    <w:tbl>
      <w:tblPr>
        <w:tblStyle w:val="TableGrid11"/>
        <w:tblW w:w="4995" w:type="pct"/>
        <w:tblInd w:w="5" w:type="dxa"/>
        <w:tblLook w:val="04A0" w:firstRow="1" w:lastRow="0" w:firstColumn="1" w:lastColumn="0" w:noHBand="0" w:noVBand="1"/>
      </w:tblPr>
      <w:tblGrid>
        <w:gridCol w:w="1964"/>
        <w:gridCol w:w="7655"/>
      </w:tblGrid>
      <w:tr w:rsidR="0072074D" w:rsidRPr="005776FD" w14:paraId="008291A0"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735B3DB"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hideMark/>
          </w:tcPr>
          <w:p w14:paraId="324192A1" w14:textId="77777777" w:rsidR="0072074D" w:rsidRPr="005776FD" w:rsidRDefault="0072074D" w:rsidP="00141AA9">
            <w:pPr>
              <w:jc w:val="both"/>
              <w:rPr>
                <w:rFonts w:cs="Arial"/>
                <w:sz w:val="20"/>
                <w:szCs w:val="20"/>
              </w:rPr>
            </w:pPr>
            <w:r w:rsidRPr="005776FD">
              <w:rPr>
                <w:rFonts w:cs="Arial"/>
                <w:sz w:val="20"/>
                <w:szCs w:val="20"/>
              </w:rPr>
              <w:t>RE-ENTRY PERIOD</w:t>
            </w:r>
          </w:p>
          <w:p w14:paraId="18A2FB90" w14:textId="77777777" w:rsidR="0072074D" w:rsidRPr="005776FD" w:rsidRDefault="0072074D" w:rsidP="00141AA9">
            <w:pPr>
              <w:jc w:val="both"/>
              <w:rPr>
                <w:rFonts w:cs="Arial"/>
                <w:sz w:val="20"/>
                <w:szCs w:val="20"/>
              </w:rPr>
            </w:pPr>
            <w:r w:rsidRPr="005776FD">
              <w:rPr>
                <w:rFonts w:cs="Arial"/>
                <w:sz w:val="20"/>
                <w:szCs w:val="20"/>
              </w:rPr>
              <w:t>If re-entering treated areas before the spray has dried, workers should wear overalls, elbow-length gloves and water-resistant footwear.</w:t>
            </w:r>
          </w:p>
          <w:p w14:paraId="3F998B52" w14:textId="77777777" w:rsidR="0072074D" w:rsidRPr="005776FD" w:rsidRDefault="0072074D" w:rsidP="00141AA9">
            <w:pPr>
              <w:jc w:val="both"/>
              <w:rPr>
                <w:rFonts w:cs="Arial"/>
                <w:sz w:val="20"/>
                <w:szCs w:val="20"/>
              </w:rPr>
            </w:pPr>
            <w:r w:rsidRPr="005776FD">
              <w:rPr>
                <w:rFonts w:cs="Arial"/>
                <w:sz w:val="20"/>
                <w:szCs w:val="20"/>
              </w:rPr>
              <w:t>[INSERT ADDITIONAL PRECAUTIONS AS REQUIRED]</w:t>
            </w:r>
          </w:p>
        </w:tc>
      </w:tr>
      <w:tr w:rsidR="0072074D" w:rsidRPr="005776FD" w14:paraId="78241E8F"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2C194985"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tcBorders>
              <w:top w:val="single" w:sz="4" w:space="0" w:color="auto"/>
              <w:left w:val="single" w:sz="4" w:space="0" w:color="auto"/>
              <w:bottom w:val="single" w:sz="4" w:space="0" w:color="auto"/>
              <w:right w:val="single" w:sz="4" w:space="0" w:color="auto"/>
            </w:tcBorders>
          </w:tcPr>
          <w:p w14:paraId="6126351A" w14:textId="77777777" w:rsidR="0072074D" w:rsidRPr="005776FD" w:rsidRDefault="0072074D" w:rsidP="00141AA9">
            <w:pPr>
              <w:jc w:val="both"/>
              <w:rPr>
                <w:rFonts w:cs="Arial"/>
                <w:sz w:val="20"/>
                <w:szCs w:val="20"/>
              </w:rPr>
            </w:pPr>
            <w:r w:rsidRPr="005776FD">
              <w:rPr>
                <w:rFonts w:cs="Arial"/>
                <w:sz w:val="20"/>
                <w:szCs w:val="20"/>
              </w:rPr>
              <w:t>PROTECTION OF WILDLIFE, FISH, CRUSTACEANS AND ENVIRONMENT</w:t>
            </w:r>
          </w:p>
          <w:p w14:paraId="11D01E39" w14:textId="77777777" w:rsidR="0072074D" w:rsidRPr="005776FD" w:rsidRDefault="0072074D" w:rsidP="00141AA9">
            <w:pPr>
              <w:jc w:val="both"/>
              <w:rPr>
                <w:rFonts w:cs="Arial"/>
                <w:sz w:val="20"/>
                <w:szCs w:val="20"/>
              </w:rPr>
            </w:pPr>
            <w:r w:rsidRPr="005776FD">
              <w:rPr>
                <w:rFonts w:cs="Arial"/>
                <w:sz w:val="20"/>
                <w:szCs w:val="20"/>
              </w:rPr>
              <w:t>Very toxic to aquatic life. DO NOT contaminate wetlands or watercourses with this product or used containers.</w:t>
            </w:r>
          </w:p>
        </w:tc>
      </w:tr>
      <w:tr w:rsidR="0072074D" w:rsidRPr="005776FD" w14:paraId="7A8B092E" w14:textId="77777777" w:rsidTr="00141AA9">
        <w:tc>
          <w:tcPr>
            <w:tcW w:w="1021" w:type="pct"/>
            <w:tcBorders>
              <w:top w:val="single" w:sz="4" w:space="0" w:color="auto"/>
              <w:left w:val="nil"/>
              <w:bottom w:val="single" w:sz="4" w:space="0" w:color="auto"/>
              <w:right w:val="nil"/>
            </w:tcBorders>
          </w:tcPr>
          <w:p w14:paraId="1CB55A73"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745BA30C" w14:textId="77777777" w:rsidR="0072074D" w:rsidRPr="005776FD" w:rsidRDefault="0072074D" w:rsidP="00141AA9">
            <w:pPr>
              <w:jc w:val="both"/>
              <w:rPr>
                <w:rFonts w:cs="Arial"/>
                <w:sz w:val="20"/>
                <w:szCs w:val="20"/>
              </w:rPr>
            </w:pPr>
          </w:p>
        </w:tc>
      </w:tr>
      <w:tr w:rsidR="0072074D" w:rsidRPr="005776FD" w14:paraId="035BA29D"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2EC136F" w14:textId="77777777" w:rsidR="0072074D" w:rsidRPr="005776FD" w:rsidRDefault="0072074D" w:rsidP="00141AA9">
            <w:pPr>
              <w:jc w:val="both"/>
              <w:rPr>
                <w:rFonts w:cs="Arial"/>
                <w:sz w:val="20"/>
                <w:szCs w:val="20"/>
              </w:rPr>
            </w:pPr>
            <w:r w:rsidRPr="005776FD">
              <w:rPr>
                <w:rFonts w:cs="Arial"/>
                <w:sz w:val="20"/>
                <w:szCs w:val="20"/>
              </w:rPr>
              <w:t>Storage and Disposal:</w:t>
            </w:r>
            <w:r w:rsidRPr="005776FD" w:rsidDel="00AC2E77">
              <w:rPr>
                <w:rStyle w:val="FootnoteReference"/>
                <w:rFonts w:cs="Arial"/>
                <w:sz w:val="20"/>
                <w:szCs w:val="20"/>
              </w:rPr>
              <w:t xml:space="preserve"> </w:t>
            </w:r>
          </w:p>
        </w:tc>
        <w:tc>
          <w:tcPr>
            <w:tcW w:w="3979" w:type="pct"/>
            <w:tcBorders>
              <w:top w:val="single" w:sz="4" w:space="0" w:color="auto"/>
              <w:left w:val="single" w:sz="4" w:space="0" w:color="auto"/>
              <w:bottom w:val="single" w:sz="4" w:space="0" w:color="auto"/>
              <w:right w:val="single" w:sz="4" w:space="0" w:color="auto"/>
            </w:tcBorders>
          </w:tcPr>
          <w:p w14:paraId="75B26E8D" w14:textId="77777777" w:rsidR="0072074D" w:rsidRPr="005776FD" w:rsidRDefault="0072074D" w:rsidP="00141AA9">
            <w:pPr>
              <w:jc w:val="both"/>
              <w:rPr>
                <w:rFonts w:cs="Arial"/>
                <w:sz w:val="20"/>
                <w:szCs w:val="20"/>
              </w:rPr>
            </w:pPr>
            <w:r w:rsidRPr="005776FD">
              <w:rPr>
                <w:rFonts w:cs="Arial"/>
                <w:sz w:val="20"/>
                <w:szCs w:val="20"/>
              </w:rPr>
              <w:t>STORAGE AND DISPOSAL</w:t>
            </w:r>
          </w:p>
          <w:p w14:paraId="59480045" w14:textId="77777777" w:rsidR="0072074D" w:rsidRPr="005776FD" w:rsidRDefault="0072074D" w:rsidP="00141AA9">
            <w:pPr>
              <w:jc w:val="both"/>
              <w:rPr>
                <w:rFonts w:cs="Arial"/>
                <w:sz w:val="20"/>
                <w:szCs w:val="20"/>
              </w:rPr>
            </w:pPr>
          </w:p>
          <w:p w14:paraId="3A3F4A62" w14:textId="77777777" w:rsidR="0072074D" w:rsidRPr="005776FD" w:rsidRDefault="0072074D" w:rsidP="00141AA9">
            <w:pPr>
              <w:jc w:val="both"/>
              <w:rPr>
                <w:rFonts w:cs="Arial"/>
                <w:sz w:val="20"/>
                <w:szCs w:val="20"/>
              </w:rPr>
            </w:pPr>
            <w:r w:rsidRPr="005776FD">
              <w:rPr>
                <w:rFonts w:cs="Arial"/>
                <w:sz w:val="20"/>
                <w:szCs w:val="20"/>
              </w:rPr>
              <w:t>[Applicants, please chose from the relevant statements below and delete other text.]</w:t>
            </w:r>
          </w:p>
          <w:p w14:paraId="291559FC" w14:textId="77777777" w:rsidR="0072074D" w:rsidRPr="005776FD" w:rsidRDefault="0072074D" w:rsidP="00141AA9">
            <w:pPr>
              <w:jc w:val="both"/>
              <w:rPr>
                <w:rFonts w:cs="Arial"/>
                <w:sz w:val="20"/>
                <w:szCs w:val="20"/>
              </w:rPr>
            </w:pPr>
          </w:p>
          <w:p w14:paraId="3329DDDB" w14:textId="77777777" w:rsidR="0072074D" w:rsidRPr="005776FD" w:rsidRDefault="0072074D" w:rsidP="00141AA9">
            <w:pPr>
              <w:jc w:val="both"/>
              <w:rPr>
                <w:rFonts w:cs="Arial"/>
                <w:sz w:val="20"/>
                <w:szCs w:val="20"/>
              </w:rPr>
            </w:pPr>
            <w:r w:rsidRPr="005776FD">
              <w:rPr>
                <w:rFonts w:cs="Arial"/>
                <w:sz w:val="20"/>
                <w:szCs w:val="20"/>
              </w:rPr>
              <w:t xml:space="preserve">Store in the closed, original container in a cool, well-ventilated area. Do not store for prolonged periods in direct sunlight. </w:t>
            </w:r>
          </w:p>
          <w:p w14:paraId="6830F512" w14:textId="77777777" w:rsidR="0072074D" w:rsidRPr="005776FD" w:rsidRDefault="0072074D" w:rsidP="00141AA9">
            <w:pPr>
              <w:jc w:val="both"/>
              <w:rPr>
                <w:rFonts w:cs="Arial"/>
                <w:sz w:val="20"/>
                <w:szCs w:val="20"/>
              </w:rPr>
            </w:pPr>
          </w:p>
          <w:p w14:paraId="39369D90" w14:textId="77777777" w:rsidR="0072074D" w:rsidRPr="005776FD" w:rsidRDefault="0072074D" w:rsidP="00141AA9">
            <w:pPr>
              <w:jc w:val="both"/>
              <w:rPr>
                <w:rFonts w:cs="Arial"/>
                <w:sz w:val="20"/>
                <w:szCs w:val="20"/>
              </w:rPr>
            </w:pPr>
            <w:r w:rsidRPr="005776FD">
              <w:rPr>
                <w:rFonts w:cs="Arial"/>
                <w:sz w:val="20"/>
                <w:szCs w:val="20"/>
              </w:rPr>
              <w:t>[OR]</w:t>
            </w:r>
          </w:p>
          <w:p w14:paraId="7F4777F9" w14:textId="77777777" w:rsidR="0072074D" w:rsidRPr="005776FD" w:rsidRDefault="0072074D" w:rsidP="00141AA9">
            <w:pPr>
              <w:jc w:val="both"/>
              <w:rPr>
                <w:rFonts w:cs="Arial"/>
                <w:sz w:val="20"/>
                <w:szCs w:val="20"/>
              </w:rPr>
            </w:pPr>
          </w:p>
          <w:p w14:paraId="73D2836A" w14:textId="77777777" w:rsidR="0072074D" w:rsidRPr="005776FD" w:rsidRDefault="0072074D" w:rsidP="00141AA9">
            <w:pPr>
              <w:jc w:val="both"/>
              <w:rPr>
                <w:rFonts w:cs="Arial"/>
                <w:sz w:val="20"/>
                <w:szCs w:val="20"/>
              </w:rPr>
            </w:pPr>
            <w:r w:rsidRPr="005776FD">
              <w:rPr>
                <w:rFonts w:cs="Arial"/>
                <w:sz w:val="20"/>
                <w:szCs w:val="20"/>
              </w:rPr>
              <w:t>Store in the closed, original container in a dry, cool, well-ventilated area out of direct sunlight.</w:t>
            </w:r>
          </w:p>
          <w:p w14:paraId="6E08725D" w14:textId="77777777" w:rsidR="0072074D" w:rsidRPr="005776FD" w:rsidRDefault="0072074D" w:rsidP="00141AA9">
            <w:pPr>
              <w:jc w:val="both"/>
              <w:rPr>
                <w:rFonts w:cs="Arial"/>
                <w:sz w:val="20"/>
                <w:szCs w:val="20"/>
              </w:rPr>
            </w:pPr>
          </w:p>
          <w:p w14:paraId="55185989" w14:textId="77777777" w:rsidR="0072074D" w:rsidRPr="005776FD" w:rsidRDefault="0072074D" w:rsidP="00141AA9">
            <w:pPr>
              <w:jc w:val="both"/>
              <w:rPr>
                <w:rFonts w:cs="Arial"/>
                <w:sz w:val="20"/>
                <w:szCs w:val="20"/>
              </w:rPr>
            </w:pPr>
            <w:r w:rsidRPr="005776FD">
              <w:rPr>
                <w:rFonts w:cs="Arial"/>
                <w:sz w:val="20"/>
                <w:szCs w:val="20"/>
              </w:rPr>
              <w:t>[Refillable containers]</w:t>
            </w:r>
          </w:p>
          <w:p w14:paraId="222FD16F" w14:textId="77777777" w:rsidR="0072074D" w:rsidRPr="005776FD" w:rsidRDefault="0072074D" w:rsidP="00141AA9">
            <w:pPr>
              <w:jc w:val="both"/>
              <w:rPr>
                <w:rFonts w:cs="Arial"/>
                <w:sz w:val="20"/>
                <w:szCs w:val="20"/>
              </w:rPr>
            </w:pPr>
            <w:r w:rsidRPr="005776FD">
              <w:rPr>
                <w:rFonts w:cs="Arial"/>
                <w:sz w:val="20"/>
                <w:szCs w:val="20"/>
              </w:rPr>
              <w:t>Empty contents fully into application equipment. Close all valves and return to [point of supply/designated collection point/other specific collection details] for refill or storage.</w:t>
            </w:r>
          </w:p>
          <w:p w14:paraId="1F82620C" w14:textId="77777777" w:rsidR="0072074D" w:rsidRPr="005776FD" w:rsidRDefault="0072074D" w:rsidP="00141AA9">
            <w:pPr>
              <w:jc w:val="both"/>
              <w:rPr>
                <w:rFonts w:cs="Arial"/>
                <w:sz w:val="20"/>
                <w:szCs w:val="20"/>
              </w:rPr>
            </w:pPr>
          </w:p>
          <w:p w14:paraId="67F82E37" w14:textId="77777777" w:rsidR="0072074D" w:rsidRPr="005776FD" w:rsidRDefault="0072074D" w:rsidP="00141AA9">
            <w:pPr>
              <w:jc w:val="both"/>
              <w:rPr>
                <w:rFonts w:cs="Arial"/>
                <w:sz w:val="20"/>
                <w:szCs w:val="20"/>
              </w:rPr>
            </w:pPr>
            <w:r w:rsidRPr="005776FD">
              <w:rPr>
                <w:rFonts w:cs="Arial"/>
                <w:sz w:val="20"/>
                <w:szCs w:val="20"/>
              </w:rPr>
              <w:t>[Metal drums and plastic containers]</w:t>
            </w:r>
          </w:p>
          <w:p w14:paraId="3711D53D" w14:textId="77777777" w:rsidR="0072074D" w:rsidRPr="005776FD" w:rsidRDefault="0072074D" w:rsidP="00141AA9">
            <w:pPr>
              <w:jc w:val="both"/>
              <w:rPr>
                <w:rFonts w:cs="Arial"/>
                <w:sz w:val="20"/>
                <w:szCs w:val="20"/>
              </w:rPr>
            </w:pPr>
            <w:r w:rsidRPr="005776FD">
              <w:rPr>
                <w:rFonts w:cs="Arial"/>
                <w:sz w:val="20"/>
                <w:szCs w:val="20"/>
              </w:rPr>
              <w:t>Triple-rinse containers before disposal. Add rinsings to spray tank. Do not dispose of undiluted chemicals on site. If recycling, replace cap and return clean containers to recycler or designated collection point.</w:t>
            </w:r>
          </w:p>
          <w:p w14:paraId="422E5628" w14:textId="77777777" w:rsidR="0072074D" w:rsidRPr="005776FD" w:rsidRDefault="0072074D" w:rsidP="00141AA9">
            <w:pPr>
              <w:jc w:val="both"/>
              <w:rPr>
                <w:rFonts w:cs="Arial"/>
                <w:sz w:val="20"/>
                <w:szCs w:val="20"/>
              </w:rPr>
            </w:pPr>
          </w:p>
          <w:p w14:paraId="06AC23F0" w14:textId="77777777" w:rsidR="0072074D" w:rsidRPr="005776FD" w:rsidRDefault="0072074D" w:rsidP="00141AA9">
            <w:pPr>
              <w:jc w:val="both"/>
              <w:rPr>
                <w:rFonts w:cs="Arial"/>
                <w:sz w:val="20"/>
                <w:szCs w:val="20"/>
              </w:rPr>
            </w:pPr>
            <w:r w:rsidRPr="005776FD">
              <w:rPr>
                <w:rFonts w:cs="Arial"/>
                <w:sz w:val="20"/>
                <w:szCs w:val="20"/>
              </w:rPr>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w:t>
            </w:r>
            <w:r w:rsidRPr="005776FD">
              <w:rPr>
                <w:rFonts w:cs="Arial"/>
                <w:sz w:val="20"/>
                <w:szCs w:val="20"/>
              </w:rPr>
              <w:lastRenderedPageBreak/>
              <w:t>vegetation and tree roots, in compliance with relevant local, state or territory government regulations. Do not burn empty containers or product.</w:t>
            </w:r>
          </w:p>
          <w:p w14:paraId="14EB54C7" w14:textId="77777777" w:rsidR="0072074D" w:rsidRPr="005776FD" w:rsidRDefault="0072074D" w:rsidP="00141AA9">
            <w:pPr>
              <w:jc w:val="both"/>
              <w:rPr>
                <w:rFonts w:cs="Arial"/>
                <w:sz w:val="20"/>
                <w:szCs w:val="20"/>
              </w:rPr>
            </w:pPr>
          </w:p>
          <w:p w14:paraId="23201EAD" w14:textId="77777777" w:rsidR="0072074D" w:rsidRPr="005776FD" w:rsidRDefault="0072074D" w:rsidP="00141AA9">
            <w:pPr>
              <w:jc w:val="both"/>
              <w:rPr>
                <w:rFonts w:cs="Arial"/>
                <w:sz w:val="20"/>
                <w:szCs w:val="20"/>
              </w:rPr>
            </w:pPr>
            <w:r w:rsidRPr="005776FD">
              <w:rPr>
                <w:rFonts w:cs="Arial"/>
                <w:sz w:val="20"/>
                <w:szCs w:val="20"/>
              </w:rPr>
              <w:t>[Paper or cardboard containers and paper material bags]</w:t>
            </w:r>
          </w:p>
          <w:p w14:paraId="22459829" w14:textId="77777777" w:rsidR="0072074D" w:rsidRPr="005776FD" w:rsidRDefault="0072074D" w:rsidP="00141AA9">
            <w:pPr>
              <w:jc w:val="both"/>
              <w:rPr>
                <w:rFonts w:cs="Arial"/>
                <w:sz w:val="20"/>
                <w:szCs w:val="20"/>
              </w:rPr>
            </w:pPr>
            <w:r w:rsidRPr="005776FD">
              <w:rPr>
                <w:rFonts w:cs="Arial"/>
                <w:sz w:val="20"/>
                <w:szCs w:val="20"/>
              </w:rPr>
              <w:t>Shake and empty contents into spray tank/water/dip/drench, etc. Do not dispose of undiluted chemicals on site.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62EB110B" w14:textId="77777777" w:rsidR="0072074D" w:rsidRPr="005776FD" w:rsidRDefault="0072074D" w:rsidP="00141AA9">
            <w:pPr>
              <w:jc w:val="both"/>
              <w:rPr>
                <w:rFonts w:cs="Arial"/>
                <w:sz w:val="20"/>
                <w:szCs w:val="20"/>
              </w:rPr>
            </w:pPr>
          </w:p>
          <w:p w14:paraId="6EF9BD04" w14:textId="77777777" w:rsidR="0072074D" w:rsidRPr="005776FD" w:rsidRDefault="0072074D" w:rsidP="00141AA9">
            <w:pPr>
              <w:jc w:val="both"/>
              <w:rPr>
                <w:rFonts w:cs="Arial"/>
                <w:sz w:val="20"/>
                <w:szCs w:val="20"/>
              </w:rPr>
            </w:pPr>
            <w:r w:rsidRPr="005776FD">
              <w:rPr>
                <w:rFonts w:cs="Arial"/>
                <w:sz w:val="20"/>
                <w:szCs w:val="20"/>
              </w:rPr>
              <w:t>[Plastic and foil bags]</w:t>
            </w:r>
          </w:p>
          <w:p w14:paraId="7DD5437A" w14:textId="77777777" w:rsidR="0072074D" w:rsidRPr="005776FD" w:rsidRDefault="0072074D" w:rsidP="00141AA9">
            <w:pPr>
              <w:jc w:val="both"/>
              <w:rPr>
                <w:rFonts w:cs="Arial"/>
                <w:sz w:val="20"/>
                <w:szCs w:val="20"/>
              </w:rPr>
            </w:pPr>
            <w:r w:rsidRPr="005776FD">
              <w:rPr>
                <w:rFonts w:cs="Arial"/>
                <w:sz w:val="20"/>
                <w:szCs w:val="20"/>
              </w:rPr>
              <w:t>Single-rinse or shake remainder into spray tank/water/dip/drench, etc.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98A976D" w14:textId="77777777" w:rsidR="0072074D" w:rsidRPr="005776FD" w:rsidRDefault="0072074D" w:rsidP="00141AA9">
            <w:pPr>
              <w:jc w:val="both"/>
              <w:rPr>
                <w:rFonts w:cs="Arial"/>
                <w:sz w:val="20"/>
                <w:szCs w:val="20"/>
              </w:rPr>
            </w:pPr>
          </w:p>
          <w:p w14:paraId="54E03765" w14:textId="77777777" w:rsidR="0072074D" w:rsidRPr="005776FD" w:rsidRDefault="0072074D" w:rsidP="00141AA9">
            <w:pPr>
              <w:jc w:val="both"/>
              <w:rPr>
                <w:rFonts w:cs="Arial"/>
                <w:sz w:val="20"/>
                <w:szCs w:val="20"/>
              </w:rPr>
            </w:pPr>
            <w:r w:rsidRPr="005776FD">
              <w:rPr>
                <w:rFonts w:cs="Arial"/>
                <w:sz w:val="20"/>
                <w:szCs w:val="20"/>
              </w:rPr>
              <w:t>[Containers accompanied by a leaflet</w:t>
            </w:r>
          </w:p>
          <w:p w14:paraId="38B9EED7" w14:textId="77777777" w:rsidR="0072074D" w:rsidRPr="005776FD" w:rsidRDefault="0072074D" w:rsidP="00141AA9">
            <w:pPr>
              <w:jc w:val="both"/>
              <w:rPr>
                <w:rFonts w:cs="Arial"/>
                <w:sz w:val="20"/>
                <w:szCs w:val="20"/>
              </w:rPr>
            </w:pPr>
            <w:r w:rsidRPr="005776FD">
              <w:rPr>
                <w:rFonts w:cs="Arial"/>
                <w:sz w:val="20"/>
                <w:szCs w:val="20"/>
              </w:rPr>
              <w:t>If a label leaflet is to be used as part of the label for various containers that have different disposal instructions, the following ‘Disposal’ statement may be shown on the label leaflet in place of the full disposal instructions:]</w:t>
            </w:r>
          </w:p>
          <w:p w14:paraId="500C7D14" w14:textId="77777777" w:rsidR="0072074D" w:rsidRPr="005776FD" w:rsidRDefault="0072074D" w:rsidP="00141AA9">
            <w:pPr>
              <w:jc w:val="both"/>
              <w:rPr>
                <w:rFonts w:cs="Arial"/>
                <w:sz w:val="20"/>
                <w:szCs w:val="20"/>
              </w:rPr>
            </w:pPr>
          </w:p>
          <w:p w14:paraId="0A275357" w14:textId="77777777" w:rsidR="0072074D" w:rsidRPr="005776FD" w:rsidRDefault="0072074D" w:rsidP="00141AA9">
            <w:pPr>
              <w:jc w:val="both"/>
              <w:rPr>
                <w:rFonts w:cs="Arial"/>
                <w:sz w:val="20"/>
                <w:szCs w:val="20"/>
              </w:rPr>
            </w:pPr>
            <w:r w:rsidRPr="005776FD">
              <w:rPr>
                <w:rFonts w:cs="Arial"/>
                <w:sz w:val="20"/>
                <w:szCs w:val="20"/>
              </w:rPr>
              <w:t>The method of disposal of the container depends on the container type. Read the ‘Storage and disposal’ instructions on the label that is attached to the container.</w:t>
            </w:r>
          </w:p>
          <w:p w14:paraId="21B4F9BD" w14:textId="77777777" w:rsidR="0072074D" w:rsidRPr="005776FD" w:rsidRDefault="0072074D" w:rsidP="00141AA9">
            <w:pPr>
              <w:jc w:val="both"/>
              <w:rPr>
                <w:rFonts w:cs="Arial"/>
                <w:sz w:val="20"/>
                <w:szCs w:val="20"/>
              </w:rPr>
            </w:pPr>
          </w:p>
          <w:p w14:paraId="36DD85ED" w14:textId="77777777" w:rsidR="0072074D" w:rsidRPr="005776FD" w:rsidRDefault="0072074D" w:rsidP="00141AA9">
            <w:pPr>
              <w:jc w:val="both"/>
              <w:rPr>
                <w:rFonts w:cs="Arial"/>
                <w:sz w:val="20"/>
                <w:szCs w:val="20"/>
              </w:rPr>
            </w:pPr>
            <w:r w:rsidRPr="005776FD">
              <w:rPr>
                <w:rFonts w:cs="Arial"/>
                <w:sz w:val="20"/>
                <w:szCs w:val="20"/>
              </w:rPr>
              <w:t>[drumMUSTER containers]</w:t>
            </w:r>
          </w:p>
          <w:p w14:paraId="6B67ACC3" w14:textId="77777777" w:rsidR="0072074D" w:rsidRPr="005776FD" w:rsidRDefault="0072074D" w:rsidP="00141AA9">
            <w:pPr>
              <w:jc w:val="both"/>
              <w:rPr>
                <w:rFonts w:cs="Arial"/>
                <w:sz w:val="20"/>
                <w:szCs w:val="20"/>
              </w:rPr>
            </w:pPr>
            <w:r w:rsidRPr="005776FD">
              <w:rPr>
                <w:rFonts w:cs="Arial"/>
                <w:sz w:val="20"/>
                <w:szCs w:val="20"/>
              </w:rPr>
              <w:t>This container can be recycled if it is clean, dry, free of visible residues and has the drumMUSTER logo visible. Triple-rinse container for disposal. Dispose of rinsate by adding it to the spray tank. Do not dispose of undiluted chemical on site. Wash outside of the container and the cap. Store cleaned container in a sheltered place with cap removed. It will then be acceptable for recycling at any drumMUSTER collection or similar container management program site. The cap should not be replaced, but may be taken separately.</w:t>
            </w:r>
          </w:p>
        </w:tc>
      </w:tr>
    </w:tbl>
    <w:p w14:paraId="6D7A188E" w14:textId="77777777" w:rsidR="0072074D" w:rsidRPr="005776FD" w:rsidRDefault="0072074D" w:rsidP="0072074D">
      <w:pPr>
        <w:rPr>
          <w:rFonts w:cs="Arial"/>
          <w:szCs w:val="20"/>
        </w:rPr>
      </w:pPr>
    </w:p>
    <w:tbl>
      <w:tblPr>
        <w:tblStyle w:val="TableGrid11"/>
        <w:tblW w:w="4995" w:type="pct"/>
        <w:tblInd w:w="5" w:type="dxa"/>
        <w:tblLook w:val="04A0" w:firstRow="1" w:lastRow="0" w:firstColumn="1" w:lastColumn="0" w:noHBand="0" w:noVBand="1"/>
      </w:tblPr>
      <w:tblGrid>
        <w:gridCol w:w="1966"/>
        <w:gridCol w:w="7663"/>
      </w:tblGrid>
      <w:tr w:rsidR="0072074D" w:rsidRPr="005776FD" w14:paraId="17A7E51D" w14:textId="77777777" w:rsidTr="00141AA9">
        <w:tc>
          <w:tcPr>
            <w:tcW w:w="1021" w:type="pct"/>
            <w:tcBorders>
              <w:top w:val="single" w:sz="4" w:space="0" w:color="auto"/>
              <w:left w:val="nil"/>
              <w:bottom w:val="single" w:sz="4" w:space="0" w:color="auto"/>
              <w:right w:val="nil"/>
            </w:tcBorders>
          </w:tcPr>
          <w:p w14:paraId="000CF048"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B6AB4D4" w14:textId="77777777" w:rsidR="0072074D" w:rsidRPr="005776FD" w:rsidRDefault="0072074D" w:rsidP="00141AA9">
            <w:pPr>
              <w:jc w:val="both"/>
              <w:rPr>
                <w:rFonts w:cs="Arial"/>
                <w:sz w:val="20"/>
                <w:szCs w:val="20"/>
              </w:rPr>
            </w:pPr>
          </w:p>
        </w:tc>
      </w:tr>
      <w:tr w:rsidR="0072074D" w:rsidRPr="005776FD" w14:paraId="1179E3F0"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1F0D3E3B"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5A1923A9" w14:textId="77777777" w:rsidR="0072074D" w:rsidRPr="005776FD" w:rsidRDefault="0072074D" w:rsidP="00141AA9">
            <w:pPr>
              <w:jc w:val="both"/>
              <w:rPr>
                <w:rFonts w:cs="Arial"/>
                <w:sz w:val="20"/>
                <w:szCs w:val="20"/>
              </w:rPr>
            </w:pPr>
            <w:r w:rsidRPr="005776FD">
              <w:rPr>
                <w:rFonts w:cs="Arial"/>
                <w:sz w:val="20"/>
                <w:szCs w:val="20"/>
              </w:rPr>
              <w:t>[INSERT SPECIFIC SAFETY DIRECTIONS AS REQUIRED]</w:t>
            </w:r>
          </w:p>
        </w:tc>
      </w:tr>
      <w:tr w:rsidR="0072074D" w:rsidRPr="005776FD" w14:paraId="48204FF6" w14:textId="77777777" w:rsidTr="00141AA9">
        <w:tc>
          <w:tcPr>
            <w:tcW w:w="1021" w:type="pct"/>
            <w:tcBorders>
              <w:top w:val="single" w:sz="4" w:space="0" w:color="auto"/>
              <w:left w:val="nil"/>
              <w:bottom w:val="single" w:sz="4" w:space="0" w:color="auto"/>
              <w:right w:val="nil"/>
            </w:tcBorders>
          </w:tcPr>
          <w:p w14:paraId="0C2A23FD"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47B3646C" w14:textId="77777777" w:rsidR="0072074D" w:rsidRPr="005776FD" w:rsidRDefault="0072074D" w:rsidP="00141AA9">
            <w:pPr>
              <w:jc w:val="both"/>
              <w:rPr>
                <w:rFonts w:cs="Arial"/>
                <w:sz w:val="20"/>
                <w:szCs w:val="20"/>
              </w:rPr>
            </w:pPr>
          </w:p>
        </w:tc>
      </w:tr>
      <w:tr w:rsidR="0072074D" w:rsidRPr="005776FD" w14:paraId="6104117C"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1AA86A35"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49FF44ED"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41FB6A2" w14:textId="77777777" w:rsidR="0072074D" w:rsidRPr="005776FD" w:rsidRDefault="0072074D" w:rsidP="0072074D">
      <w:pPr>
        <w:jc w:val="both"/>
        <w:rPr>
          <w:rFonts w:cs="Arial"/>
          <w:szCs w:val="20"/>
        </w:rPr>
      </w:pPr>
    </w:p>
    <w:p w14:paraId="7FAE56F7" w14:textId="77777777" w:rsidR="0072074D" w:rsidRPr="005776FD" w:rsidRDefault="0072074D" w:rsidP="0072074D">
      <w:pPr>
        <w:jc w:val="both"/>
        <w:rPr>
          <w:rFonts w:cs="Arial"/>
          <w:szCs w:val="20"/>
        </w:rPr>
      </w:pPr>
      <w:r w:rsidRPr="005776FD">
        <w:rPr>
          <w:rFonts w:cs="Arial"/>
          <w:b/>
          <w:szCs w:val="20"/>
        </w:rPr>
        <w:t>RESTRAINTS</w:t>
      </w:r>
      <w:r w:rsidRPr="005776FD">
        <w:rPr>
          <w:rFonts w:cs="Arial"/>
          <w:szCs w:val="20"/>
        </w:rPr>
        <w:t xml:space="preserve"> </w:t>
      </w:r>
    </w:p>
    <w:p w14:paraId="5E4B3425" w14:textId="77777777" w:rsidR="0072074D" w:rsidRPr="005776FD" w:rsidRDefault="0072074D" w:rsidP="0072074D">
      <w:pPr>
        <w:jc w:val="both"/>
        <w:rPr>
          <w:rFonts w:cs="Arial"/>
          <w:szCs w:val="20"/>
        </w:rPr>
      </w:pPr>
    </w:p>
    <w:p w14:paraId="061C575F" w14:textId="77777777" w:rsidR="0072074D" w:rsidRPr="005776FD" w:rsidRDefault="0072074D" w:rsidP="0072074D">
      <w:pPr>
        <w:jc w:val="both"/>
        <w:rPr>
          <w:rFonts w:cs="Arial"/>
          <w:szCs w:val="20"/>
        </w:rPr>
      </w:pPr>
      <w:r w:rsidRPr="005776FD">
        <w:rPr>
          <w:rFonts w:cs="Arial"/>
          <w:szCs w:val="20"/>
        </w:rPr>
        <w:t>DO NOT apply if heavy rains or storms are forecast within 3 days.</w:t>
      </w:r>
    </w:p>
    <w:p w14:paraId="08508885" w14:textId="77777777" w:rsidR="0072074D" w:rsidRPr="005776FD" w:rsidRDefault="0072074D" w:rsidP="0072074D">
      <w:pPr>
        <w:jc w:val="both"/>
        <w:rPr>
          <w:rFonts w:cs="Arial"/>
          <w:szCs w:val="20"/>
        </w:rPr>
      </w:pPr>
      <w:r w:rsidRPr="005776FD">
        <w:rPr>
          <w:rFonts w:cs="Arial"/>
          <w:szCs w:val="20"/>
        </w:rPr>
        <w:t>DO NOT irrigate to the point of runoff for at least 3 days after application.</w:t>
      </w:r>
    </w:p>
    <w:p w14:paraId="149201DA" w14:textId="77777777" w:rsidR="0072074D" w:rsidRPr="005776FD" w:rsidRDefault="0072074D" w:rsidP="0072074D">
      <w:pPr>
        <w:jc w:val="both"/>
        <w:rPr>
          <w:rFonts w:cs="Arial"/>
          <w:szCs w:val="20"/>
        </w:rPr>
      </w:pPr>
      <w:r w:rsidRPr="005776FD">
        <w:rPr>
          <w:rFonts w:cs="Arial"/>
          <w:szCs w:val="20"/>
        </w:rPr>
        <w:t>DO NOT apply if crop or weeds are stressed due to dry or excessively moist conditions.</w:t>
      </w:r>
    </w:p>
    <w:p w14:paraId="405DD020" w14:textId="77777777" w:rsidR="0072074D" w:rsidRPr="005776FD" w:rsidRDefault="0072074D" w:rsidP="0072074D">
      <w:pPr>
        <w:jc w:val="both"/>
        <w:rPr>
          <w:rFonts w:cs="Arial"/>
          <w:szCs w:val="20"/>
        </w:rPr>
      </w:pPr>
      <w:r w:rsidRPr="005776FD">
        <w:rPr>
          <w:rFonts w:cs="Arial"/>
          <w:szCs w:val="20"/>
        </w:rPr>
        <w:t>DO NOT exceed</w:t>
      </w:r>
      <w:r w:rsidRPr="005776FD">
        <w:rPr>
          <w:rFonts w:cs="Arial"/>
          <w:b/>
          <w:szCs w:val="20"/>
        </w:rPr>
        <w:t xml:space="preserve"> </w:t>
      </w:r>
      <w:r w:rsidRPr="005776FD">
        <w:rPr>
          <w:rFonts w:cs="Arial"/>
          <w:szCs w:val="20"/>
        </w:rPr>
        <w:t xml:space="preserve">maximum application rate of [XX L/ha or XX g/ha] (4500 g ae/ha). </w:t>
      </w:r>
    </w:p>
    <w:p w14:paraId="6A0643D9"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r w:rsidRPr="005776FD">
        <w:rPr>
          <w:rFonts w:cs="Arial"/>
          <w:szCs w:val="20"/>
          <w:u w:val="single"/>
        </w:rPr>
        <w:t>.</w:t>
      </w:r>
    </w:p>
    <w:p w14:paraId="0D65CF13"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[XX L/day] (4000 g ae/day). </w:t>
      </w:r>
    </w:p>
    <w:p w14:paraId="15C5CD51" w14:textId="77777777" w:rsidR="0072074D" w:rsidRPr="005776FD" w:rsidRDefault="0072074D" w:rsidP="0072074D">
      <w:pPr>
        <w:jc w:val="both"/>
        <w:rPr>
          <w:rFonts w:cs="Arial"/>
          <w:szCs w:val="20"/>
        </w:rPr>
      </w:pPr>
      <w:r w:rsidRPr="005776FD">
        <w:rPr>
          <w:rFonts w:cs="Arial"/>
          <w:szCs w:val="20"/>
        </w:rPr>
        <w:lastRenderedPageBreak/>
        <w:t>DO NOT apply by a vertical sprayer.</w:t>
      </w:r>
      <w:r w:rsidRPr="005776FD">
        <w:rPr>
          <w:rStyle w:val="FootnoteReference"/>
          <w:rFonts w:cs="Arial"/>
          <w:szCs w:val="20"/>
        </w:rPr>
        <w:footnoteReference w:id="13"/>
      </w:r>
    </w:p>
    <w:p w14:paraId="606265DB" w14:textId="77777777" w:rsidR="0072074D" w:rsidRPr="005776FD" w:rsidRDefault="0072074D" w:rsidP="0072074D">
      <w:pPr>
        <w:jc w:val="both"/>
        <w:rPr>
          <w:rFonts w:cs="Arial"/>
          <w:szCs w:val="20"/>
        </w:rPr>
      </w:pPr>
      <w:r w:rsidRPr="005776FD">
        <w:rPr>
          <w:rFonts w:cs="Arial"/>
          <w:szCs w:val="20"/>
        </w:rPr>
        <w:t>[Category specific restraints must also be applied and delete this text]</w:t>
      </w:r>
    </w:p>
    <w:p w14:paraId="39EA5CB3" w14:textId="77777777" w:rsidR="0072074D" w:rsidRPr="005776FD" w:rsidRDefault="0072074D" w:rsidP="0072074D">
      <w:pPr>
        <w:jc w:val="both"/>
        <w:rPr>
          <w:rFonts w:cs="Arial"/>
          <w:b/>
          <w:szCs w:val="20"/>
        </w:rPr>
      </w:pPr>
    </w:p>
    <w:p w14:paraId="6EF30635" w14:textId="77777777" w:rsidR="0072074D" w:rsidRPr="005776FD" w:rsidRDefault="0072074D" w:rsidP="0072074D">
      <w:pPr>
        <w:pageBreakBefore/>
        <w:jc w:val="both"/>
        <w:rPr>
          <w:rFonts w:cs="Arial"/>
          <w:b/>
          <w:szCs w:val="20"/>
        </w:rPr>
      </w:pPr>
      <w:r w:rsidRPr="005776FD">
        <w:rPr>
          <w:rFonts w:cs="Arial"/>
          <w:b/>
          <w:szCs w:val="20"/>
        </w:rPr>
        <w:lastRenderedPageBreak/>
        <w:t>SPRAY DRIFT RESTRAINTS</w:t>
      </w:r>
      <w:r w:rsidRPr="005776FD">
        <w:rPr>
          <w:rStyle w:val="FootnoteReference"/>
          <w:rFonts w:cs="Arial"/>
          <w:b/>
          <w:szCs w:val="20"/>
        </w:rPr>
        <w:footnoteReference w:id="14"/>
      </w:r>
    </w:p>
    <w:p w14:paraId="7C420E85" w14:textId="77777777" w:rsidR="0072074D" w:rsidRPr="005776FD" w:rsidRDefault="0072074D" w:rsidP="0072074D">
      <w:pPr>
        <w:jc w:val="both"/>
        <w:rPr>
          <w:rFonts w:cs="Arial"/>
          <w:b/>
          <w:szCs w:val="20"/>
        </w:rPr>
      </w:pPr>
    </w:p>
    <w:p w14:paraId="0D33FA7B" w14:textId="77777777" w:rsidR="0072074D" w:rsidRPr="005776FD" w:rsidRDefault="0072074D" w:rsidP="0072074D">
      <w:pPr>
        <w:jc w:val="both"/>
        <w:rPr>
          <w:rFonts w:cs="Arial"/>
          <w:szCs w:val="20"/>
        </w:rPr>
      </w:pPr>
      <w:r w:rsidRPr="005776FD">
        <w:rPr>
          <w:rFonts w:cs="Arial"/>
          <w:szCs w:val="20"/>
        </w:rPr>
        <w:t xml:space="preserve">Specific definitions for terms used in this section of the label can be found at </w:t>
      </w:r>
      <w:hyperlink r:id="rId58" w:history="1">
        <w:r w:rsidRPr="005776FD">
          <w:rPr>
            <w:rFonts w:cs="Arial"/>
            <w:color w:val="0000FF"/>
            <w:szCs w:val="20"/>
            <w:u w:val="single"/>
          </w:rPr>
          <w:t>apvma.gov.au/spraydrift</w:t>
        </w:r>
      </w:hyperlink>
    </w:p>
    <w:p w14:paraId="1E1D0565" w14:textId="77777777" w:rsidR="0072074D" w:rsidRPr="005776FD" w:rsidRDefault="0072074D" w:rsidP="0072074D">
      <w:pPr>
        <w:jc w:val="both"/>
        <w:rPr>
          <w:rFonts w:cs="Arial"/>
          <w:szCs w:val="20"/>
        </w:rPr>
      </w:pPr>
    </w:p>
    <w:p w14:paraId="5A64BCD2" w14:textId="77777777" w:rsidR="0072074D" w:rsidRPr="005776FD" w:rsidRDefault="0072074D" w:rsidP="0072074D">
      <w:pPr>
        <w:spacing w:before="120"/>
        <w:jc w:val="both"/>
        <w:rPr>
          <w:rFonts w:eastAsia="Times" w:cs="Arial"/>
          <w:szCs w:val="20"/>
          <w:lang w:val="en"/>
        </w:rPr>
      </w:pPr>
      <w:r w:rsidRPr="005776FD">
        <w:rPr>
          <w:rFonts w:eastAsia="Times" w:cs="Arial"/>
          <w:bCs/>
          <w:szCs w:val="20"/>
          <w:lang w:val="en"/>
        </w:rPr>
        <w:t>DO NOT allow bystanders to come into contact with the spray cloud.</w:t>
      </w:r>
    </w:p>
    <w:p w14:paraId="65ACA8EA" w14:textId="77777777" w:rsidR="0072074D" w:rsidRPr="005776FD" w:rsidRDefault="0072074D" w:rsidP="0072074D">
      <w:pPr>
        <w:spacing w:before="120"/>
        <w:jc w:val="both"/>
        <w:rPr>
          <w:rFonts w:eastAsia="Times" w:cs="Arial"/>
          <w:bCs/>
          <w:szCs w:val="20"/>
          <w:lang w:val="en"/>
        </w:rPr>
      </w:pPr>
      <w:r w:rsidRPr="005776FD">
        <w:rPr>
          <w:rFonts w:eastAsia="Times" w:cs="Arial"/>
          <w:bCs/>
          <w:szCs w:val="20"/>
          <w:lang w:val="en"/>
        </w:rPr>
        <w:t>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2BD9170A" w14:textId="77777777" w:rsidR="0072074D" w:rsidRPr="005776FD" w:rsidRDefault="0072074D" w:rsidP="0072074D">
      <w:pPr>
        <w:spacing w:before="120"/>
        <w:jc w:val="both"/>
        <w:rPr>
          <w:rFonts w:eastAsia="Times" w:cs="Arial"/>
          <w:bCs/>
          <w:szCs w:val="20"/>
          <w:lang w:val="en"/>
        </w:rPr>
      </w:pPr>
      <w:r w:rsidRPr="005776FD">
        <w:rPr>
          <w:rFonts w:eastAsia="Times" w:cs="Arial"/>
          <w:bCs/>
          <w:szCs w:val="20"/>
          <w:lang w:val="en"/>
        </w:rPr>
        <w:t>DO NOT apply unless the wind speed is between 3 and 20 kilometers per hour at the application site during the time of application.</w:t>
      </w:r>
    </w:p>
    <w:p w14:paraId="4255A20A" w14:textId="77777777" w:rsidR="0072074D" w:rsidRPr="005776FD" w:rsidRDefault="0072074D" w:rsidP="0072074D">
      <w:pPr>
        <w:spacing w:before="120"/>
        <w:jc w:val="both"/>
        <w:rPr>
          <w:rFonts w:eastAsia="Times" w:cs="Arial"/>
          <w:bCs/>
          <w:szCs w:val="20"/>
          <w:lang w:val="en"/>
        </w:rPr>
      </w:pPr>
      <w:r w:rsidRPr="005776FD">
        <w:rPr>
          <w:rFonts w:eastAsia="Times" w:cs="Arial"/>
          <w:bCs/>
          <w:szCs w:val="20"/>
          <w:lang w:val="en"/>
        </w:rPr>
        <w:t>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6A363771" w14:textId="77777777" w:rsidR="0072074D" w:rsidRPr="005776FD" w:rsidRDefault="0072074D" w:rsidP="0072074D">
      <w:pPr>
        <w:spacing w:before="120"/>
        <w:jc w:val="both"/>
        <w:rPr>
          <w:rFonts w:eastAsia="Times" w:cs="Arial"/>
          <w:bCs/>
          <w:color w:val="000000"/>
          <w:szCs w:val="20"/>
        </w:rPr>
      </w:pPr>
      <w:r w:rsidRPr="005776FD">
        <w:rPr>
          <w:rFonts w:eastAsia="Times" w:cs="Arial"/>
          <w:szCs w:val="20"/>
        </w:rPr>
        <w:t>DO NOT apply by a boom sprayer unless the following requirements are met:</w:t>
      </w:r>
    </w:p>
    <w:p w14:paraId="3CF9D3C6" w14:textId="77777777" w:rsidR="0072074D" w:rsidRPr="005776FD" w:rsidRDefault="0072074D" w:rsidP="0072074D">
      <w:pPr>
        <w:pStyle w:val="GazetteBulletList"/>
        <w:jc w:val="both"/>
        <w:rPr>
          <w:rFonts w:eastAsia="Times" w:cs="Arial"/>
          <w:sz w:val="20"/>
          <w:szCs w:val="20"/>
        </w:rPr>
      </w:pPr>
      <w:r w:rsidRPr="005776FD">
        <w:rPr>
          <w:rFonts w:eastAsia="Times" w:cs="Arial"/>
          <w:sz w:val="20"/>
          <w:szCs w:val="20"/>
        </w:rPr>
        <w:t>Spray droplets are not smaller than a VERY COARSE spray droplet size category</w:t>
      </w:r>
    </w:p>
    <w:p w14:paraId="573E3815" w14:textId="77777777" w:rsidR="0072074D" w:rsidRPr="005776FD" w:rsidRDefault="0072074D" w:rsidP="0072074D">
      <w:pPr>
        <w:pStyle w:val="GazetteBulletList"/>
        <w:jc w:val="both"/>
        <w:rPr>
          <w:rFonts w:eastAsia="Times" w:cs="Arial"/>
          <w:sz w:val="20"/>
          <w:szCs w:val="20"/>
        </w:rPr>
      </w:pPr>
      <w:r w:rsidRPr="005776FD">
        <w:rPr>
          <w:rFonts w:eastAsia="Times" w:cs="Arial"/>
          <w:sz w:val="20"/>
          <w:szCs w:val="20"/>
        </w:rPr>
        <w:t>Minimum distances between the application site and downwind sensitive areas (see ‘Mandatory buffer zones’ section of the following table titled ‘Buffer zones for boom sprayers’) are observed.</w:t>
      </w:r>
    </w:p>
    <w:p w14:paraId="08FA5FB7" w14:textId="77777777" w:rsidR="0072074D" w:rsidRPr="005776FD" w:rsidRDefault="0072074D" w:rsidP="0072074D">
      <w:pPr>
        <w:pStyle w:val="BodyText"/>
        <w:jc w:val="both"/>
        <w:rPr>
          <w:rFonts w:cs="Arial"/>
          <w:szCs w:val="20"/>
          <w:u w:val="single"/>
        </w:rPr>
      </w:pPr>
      <w:r w:rsidRPr="005776FD">
        <w:rPr>
          <w:rFonts w:cs="Arial"/>
          <w:szCs w:val="20"/>
          <w:u w:val="single"/>
        </w:rPr>
        <w:t xml:space="preserve">Buffer zones for boom sprayers - </w:t>
      </w:r>
      <w:r w:rsidRPr="005776FD">
        <w:rPr>
          <w:rFonts w:cs="Arial"/>
          <w:szCs w:val="20"/>
        </w:rPr>
        <w:t>2,4-D acid and salt formulations (excludes Groups 17-21)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8"/>
        <w:gridCol w:w="2407"/>
        <w:gridCol w:w="2407"/>
        <w:gridCol w:w="2407"/>
      </w:tblGrid>
      <w:tr w:rsidR="0072074D" w:rsidRPr="005776FD" w14:paraId="72038A41" w14:textId="77777777" w:rsidTr="00141AA9">
        <w:trPr>
          <w:tblHeader/>
        </w:trPr>
        <w:tc>
          <w:tcPr>
            <w:tcW w:w="1250" w:type="pct"/>
            <w:vMerge w:val="restart"/>
            <w:shd w:val="clear" w:color="auto" w:fill="auto"/>
          </w:tcPr>
          <w:p w14:paraId="08369A0B" w14:textId="77777777" w:rsidR="0072074D" w:rsidRPr="005776FD" w:rsidRDefault="0072074D" w:rsidP="00141AA9">
            <w:pPr>
              <w:pStyle w:val="BodyText"/>
              <w:spacing w:after="0"/>
              <w:jc w:val="both"/>
              <w:rPr>
                <w:rFonts w:cs="Arial"/>
                <w:szCs w:val="20"/>
              </w:rPr>
            </w:pPr>
            <w:r w:rsidRPr="005776FD">
              <w:rPr>
                <w:rFonts w:cs="Arial"/>
                <w:szCs w:val="20"/>
              </w:rPr>
              <w:t>Application rate</w:t>
            </w:r>
          </w:p>
        </w:tc>
        <w:tc>
          <w:tcPr>
            <w:tcW w:w="1250" w:type="pct"/>
            <w:vMerge w:val="restart"/>
            <w:shd w:val="clear" w:color="auto" w:fill="auto"/>
          </w:tcPr>
          <w:p w14:paraId="31C05211" w14:textId="77777777" w:rsidR="0072074D" w:rsidRPr="005776FD" w:rsidRDefault="0072074D" w:rsidP="00141AA9">
            <w:pPr>
              <w:pStyle w:val="BodyText"/>
              <w:spacing w:after="0"/>
              <w:jc w:val="both"/>
              <w:rPr>
                <w:rFonts w:cs="Arial"/>
                <w:szCs w:val="20"/>
              </w:rPr>
            </w:pPr>
            <w:r w:rsidRPr="005776FD">
              <w:rPr>
                <w:rFonts w:cs="Arial"/>
                <w:szCs w:val="20"/>
              </w:rPr>
              <w:t>Boom height above the target canopy</w:t>
            </w:r>
          </w:p>
        </w:tc>
        <w:tc>
          <w:tcPr>
            <w:tcW w:w="2500" w:type="pct"/>
            <w:gridSpan w:val="2"/>
            <w:shd w:val="clear" w:color="auto" w:fill="auto"/>
          </w:tcPr>
          <w:p w14:paraId="3A192740" w14:textId="3F4F75AD" w:rsidR="0072074D" w:rsidRPr="005776FD" w:rsidRDefault="0072074D" w:rsidP="00141AA9">
            <w:pPr>
              <w:pStyle w:val="BodyText"/>
              <w:spacing w:after="0"/>
              <w:jc w:val="both"/>
              <w:rPr>
                <w:rFonts w:cs="Arial"/>
                <w:szCs w:val="20"/>
              </w:rPr>
            </w:pPr>
            <w:r w:rsidRPr="005776FD">
              <w:rPr>
                <w:rFonts w:cs="Arial"/>
                <w:szCs w:val="20"/>
              </w:rPr>
              <w:t xml:space="preserve">Mandatory </w:t>
            </w:r>
            <w:r w:rsidR="005E4F49">
              <w:rPr>
                <w:rFonts w:cs="Arial"/>
                <w:szCs w:val="20"/>
              </w:rPr>
              <w:t xml:space="preserve">downwind </w:t>
            </w:r>
            <w:r w:rsidRPr="005776FD">
              <w:rPr>
                <w:rFonts w:cs="Arial"/>
                <w:szCs w:val="20"/>
              </w:rPr>
              <w:t>buffer zones</w:t>
            </w:r>
          </w:p>
        </w:tc>
      </w:tr>
      <w:tr w:rsidR="0072074D" w:rsidRPr="005776FD" w14:paraId="30E42691" w14:textId="77777777" w:rsidTr="00141AA9">
        <w:trPr>
          <w:tblHeader/>
        </w:trPr>
        <w:tc>
          <w:tcPr>
            <w:tcW w:w="1250" w:type="pct"/>
            <w:vMerge/>
            <w:tcBorders>
              <w:bottom w:val="single" w:sz="4" w:space="0" w:color="auto"/>
            </w:tcBorders>
            <w:shd w:val="clear" w:color="auto" w:fill="auto"/>
          </w:tcPr>
          <w:p w14:paraId="0CDBCECF" w14:textId="77777777" w:rsidR="0072074D" w:rsidRPr="005776FD" w:rsidRDefault="0072074D" w:rsidP="00141AA9">
            <w:pPr>
              <w:pStyle w:val="BodyText"/>
              <w:spacing w:after="0"/>
              <w:jc w:val="both"/>
              <w:rPr>
                <w:rFonts w:cs="Arial"/>
                <w:szCs w:val="20"/>
              </w:rPr>
            </w:pPr>
          </w:p>
        </w:tc>
        <w:tc>
          <w:tcPr>
            <w:tcW w:w="1250" w:type="pct"/>
            <w:vMerge/>
            <w:shd w:val="clear" w:color="auto" w:fill="auto"/>
          </w:tcPr>
          <w:p w14:paraId="6799A3F4"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0C33AFCB" w14:textId="77777777" w:rsidR="0072074D" w:rsidRPr="005776FD" w:rsidRDefault="0072074D" w:rsidP="00141AA9">
            <w:pPr>
              <w:pStyle w:val="BodyText"/>
              <w:spacing w:after="0"/>
              <w:jc w:val="both"/>
              <w:rPr>
                <w:rFonts w:cs="Arial"/>
                <w:szCs w:val="20"/>
              </w:rPr>
            </w:pPr>
            <w:r w:rsidRPr="005776FD">
              <w:rPr>
                <w:rFonts w:cs="Arial"/>
                <w:szCs w:val="20"/>
              </w:rPr>
              <w:t>Natural aquatic areas</w:t>
            </w:r>
          </w:p>
        </w:tc>
        <w:tc>
          <w:tcPr>
            <w:tcW w:w="1250" w:type="pct"/>
            <w:shd w:val="clear" w:color="auto" w:fill="auto"/>
          </w:tcPr>
          <w:p w14:paraId="35EBC4A8" w14:textId="77777777" w:rsidR="0072074D" w:rsidRPr="005776FD" w:rsidRDefault="0072074D" w:rsidP="00141AA9">
            <w:pPr>
              <w:pStyle w:val="BodyText"/>
              <w:spacing w:after="0"/>
              <w:jc w:val="both"/>
              <w:rPr>
                <w:rFonts w:cs="Arial"/>
                <w:szCs w:val="20"/>
              </w:rPr>
            </w:pPr>
            <w:r w:rsidRPr="005776FD">
              <w:rPr>
                <w:rFonts w:cs="Arial"/>
                <w:szCs w:val="20"/>
              </w:rPr>
              <w:t>Vegetation areas</w:t>
            </w:r>
          </w:p>
        </w:tc>
      </w:tr>
      <w:tr w:rsidR="0072074D" w:rsidRPr="005776FD" w14:paraId="3A3365CF" w14:textId="77777777" w:rsidTr="00141AA9">
        <w:tc>
          <w:tcPr>
            <w:tcW w:w="1250" w:type="pct"/>
            <w:tcBorders>
              <w:bottom w:val="nil"/>
            </w:tcBorders>
            <w:shd w:val="clear" w:color="auto" w:fill="auto"/>
          </w:tcPr>
          <w:p w14:paraId="3BA851BB" w14:textId="77777777" w:rsidR="0072074D" w:rsidRPr="005776FD" w:rsidRDefault="0072074D" w:rsidP="00141AA9">
            <w:pPr>
              <w:pStyle w:val="BodyText"/>
              <w:spacing w:after="0"/>
              <w:jc w:val="both"/>
              <w:rPr>
                <w:rFonts w:cs="Arial"/>
                <w:szCs w:val="20"/>
              </w:rPr>
            </w:pPr>
            <w:r w:rsidRPr="005776FD">
              <w:rPr>
                <w:rFonts w:cs="Arial"/>
                <w:szCs w:val="20"/>
              </w:rPr>
              <w:t>Up to 4500 g ae/ha</w:t>
            </w:r>
          </w:p>
        </w:tc>
        <w:tc>
          <w:tcPr>
            <w:tcW w:w="1250" w:type="pct"/>
            <w:shd w:val="clear" w:color="auto" w:fill="auto"/>
          </w:tcPr>
          <w:p w14:paraId="43545098"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14A4B302" w14:textId="77777777" w:rsidR="0072074D" w:rsidRPr="005776FD" w:rsidRDefault="0072074D" w:rsidP="00141AA9">
            <w:pPr>
              <w:pStyle w:val="BodyText"/>
              <w:spacing w:after="0"/>
              <w:jc w:val="both"/>
              <w:rPr>
                <w:rFonts w:cs="Arial"/>
                <w:szCs w:val="20"/>
              </w:rPr>
            </w:pPr>
            <w:r w:rsidRPr="005776FD">
              <w:rPr>
                <w:rFonts w:cs="Arial"/>
                <w:szCs w:val="20"/>
              </w:rPr>
              <w:t>75 metres</w:t>
            </w:r>
          </w:p>
        </w:tc>
        <w:tc>
          <w:tcPr>
            <w:tcW w:w="1250" w:type="pct"/>
            <w:shd w:val="clear" w:color="auto" w:fill="auto"/>
          </w:tcPr>
          <w:p w14:paraId="0D741AC3" w14:textId="77777777" w:rsidR="0072074D" w:rsidRPr="005776FD" w:rsidRDefault="0072074D" w:rsidP="00141AA9">
            <w:pPr>
              <w:pStyle w:val="BodyText"/>
              <w:spacing w:after="0"/>
              <w:jc w:val="both"/>
              <w:rPr>
                <w:rFonts w:cs="Arial"/>
                <w:szCs w:val="20"/>
              </w:rPr>
            </w:pPr>
            <w:r w:rsidRPr="005776FD">
              <w:rPr>
                <w:rFonts w:cs="Arial"/>
                <w:szCs w:val="20"/>
              </w:rPr>
              <w:t>70 metres</w:t>
            </w:r>
          </w:p>
        </w:tc>
      </w:tr>
      <w:tr w:rsidR="0072074D" w:rsidRPr="005776FD" w14:paraId="6C2DE4B6" w14:textId="77777777" w:rsidTr="00141AA9">
        <w:tc>
          <w:tcPr>
            <w:tcW w:w="1250" w:type="pct"/>
            <w:tcBorders>
              <w:top w:val="nil"/>
              <w:bottom w:val="single" w:sz="4" w:space="0" w:color="auto"/>
            </w:tcBorders>
            <w:shd w:val="clear" w:color="auto" w:fill="auto"/>
          </w:tcPr>
          <w:p w14:paraId="60D58E2A"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7BBBC489"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6D6FAF75" w14:textId="77777777" w:rsidR="0072074D" w:rsidRPr="005776FD" w:rsidRDefault="0072074D" w:rsidP="00141AA9">
            <w:pPr>
              <w:pStyle w:val="BodyText"/>
              <w:spacing w:after="0"/>
              <w:jc w:val="both"/>
              <w:rPr>
                <w:rFonts w:cs="Arial"/>
                <w:szCs w:val="20"/>
              </w:rPr>
            </w:pPr>
            <w:r w:rsidRPr="005776FD">
              <w:rPr>
                <w:rFonts w:cs="Arial"/>
                <w:szCs w:val="20"/>
              </w:rPr>
              <w:t>300 metres</w:t>
            </w:r>
          </w:p>
        </w:tc>
        <w:tc>
          <w:tcPr>
            <w:tcW w:w="1250" w:type="pct"/>
            <w:shd w:val="clear" w:color="auto" w:fill="auto"/>
          </w:tcPr>
          <w:p w14:paraId="70AB06B9" w14:textId="77777777" w:rsidR="0072074D" w:rsidRPr="005776FD" w:rsidRDefault="0072074D" w:rsidP="00141AA9">
            <w:pPr>
              <w:pStyle w:val="BodyText"/>
              <w:spacing w:after="0"/>
              <w:jc w:val="both"/>
              <w:rPr>
                <w:rFonts w:cs="Arial"/>
                <w:szCs w:val="20"/>
              </w:rPr>
            </w:pPr>
            <w:r w:rsidRPr="005776FD">
              <w:rPr>
                <w:rFonts w:cs="Arial"/>
                <w:szCs w:val="20"/>
              </w:rPr>
              <w:t>275 metres</w:t>
            </w:r>
          </w:p>
        </w:tc>
      </w:tr>
      <w:tr w:rsidR="0072074D" w:rsidRPr="005776FD" w14:paraId="07B60C3B" w14:textId="77777777" w:rsidTr="00141AA9">
        <w:tc>
          <w:tcPr>
            <w:tcW w:w="1250" w:type="pct"/>
            <w:tcBorders>
              <w:bottom w:val="nil"/>
            </w:tcBorders>
            <w:shd w:val="clear" w:color="auto" w:fill="auto"/>
          </w:tcPr>
          <w:p w14:paraId="37ABFD8C" w14:textId="77777777" w:rsidR="0072074D" w:rsidRPr="005776FD" w:rsidRDefault="0072074D" w:rsidP="00141AA9">
            <w:pPr>
              <w:pStyle w:val="BodyText"/>
              <w:spacing w:after="0"/>
              <w:jc w:val="both"/>
              <w:rPr>
                <w:rFonts w:cs="Arial"/>
                <w:szCs w:val="20"/>
              </w:rPr>
            </w:pPr>
            <w:r w:rsidRPr="005776FD">
              <w:rPr>
                <w:rFonts w:cs="Arial"/>
                <w:szCs w:val="20"/>
              </w:rPr>
              <w:t>Up to 3300 g ae/ha</w:t>
            </w:r>
          </w:p>
        </w:tc>
        <w:tc>
          <w:tcPr>
            <w:tcW w:w="1250" w:type="pct"/>
            <w:shd w:val="clear" w:color="auto" w:fill="auto"/>
          </w:tcPr>
          <w:p w14:paraId="5C2ABF32"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6EF5CB1C" w14:textId="77777777" w:rsidR="0072074D" w:rsidRPr="005776FD" w:rsidRDefault="0072074D" w:rsidP="00141AA9">
            <w:pPr>
              <w:pStyle w:val="BodyText"/>
              <w:spacing w:after="0"/>
              <w:jc w:val="both"/>
              <w:rPr>
                <w:rFonts w:cs="Arial"/>
                <w:szCs w:val="20"/>
              </w:rPr>
            </w:pPr>
            <w:r w:rsidRPr="005776FD">
              <w:rPr>
                <w:rFonts w:cs="Arial"/>
                <w:szCs w:val="20"/>
              </w:rPr>
              <w:t>55 metres</w:t>
            </w:r>
          </w:p>
        </w:tc>
        <w:tc>
          <w:tcPr>
            <w:tcW w:w="1250" w:type="pct"/>
            <w:shd w:val="clear" w:color="auto" w:fill="auto"/>
          </w:tcPr>
          <w:p w14:paraId="667DEB3A" w14:textId="77777777" w:rsidR="0072074D" w:rsidRPr="005776FD" w:rsidRDefault="0072074D" w:rsidP="00141AA9">
            <w:pPr>
              <w:pStyle w:val="BodyText"/>
              <w:spacing w:after="0"/>
              <w:jc w:val="both"/>
              <w:rPr>
                <w:rFonts w:cs="Arial"/>
                <w:szCs w:val="20"/>
              </w:rPr>
            </w:pPr>
            <w:r w:rsidRPr="005776FD">
              <w:rPr>
                <w:rFonts w:cs="Arial"/>
                <w:szCs w:val="20"/>
              </w:rPr>
              <w:t>50 metres</w:t>
            </w:r>
          </w:p>
        </w:tc>
      </w:tr>
      <w:tr w:rsidR="0072074D" w:rsidRPr="005776FD" w14:paraId="3324BAC1" w14:textId="77777777" w:rsidTr="00141AA9">
        <w:tc>
          <w:tcPr>
            <w:tcW w:w="1250" w:type="pct"/>
            <w:tcBorders>
              <w:top w:val="nil"/>
            </w:tcBorders>
            <w:shd w:val="clear" w:color="auto" w:fill="auto"/>
          </w:tcPr>
          <w:p w14:paraId="6DFFE615"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0D2AABBE"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390B5218" w14:textId="77777777" w:rsidR="0072074D" w:rsidRPr="005776FD" w:rsidRDefault="0072074D" w:rsidP="00141AA9">
            <w:pPr>
              <w:pStyle w:val="BodyText"/>
              <w:spacing w:after="0"/>
              <w:jc w:val="both"/>
              <w:rPr>
                <w:rFonts w:cs="Arial"/>
                <w:szCs w:val="20"/>
              </w:rPr>
            </w:pPr>
            <w:r w:rsidRPr="005776FD">
              <w:rPr>
                <w:rFonts w:cs="Arial"/>
                <w:szCs w:val="20"/>
              </w:rPr>
              <w:t>160 metres</w:t>
            </w:r>
          </w:p>
        </w:tc>
        <w:tc>
          <w:tcPr>
            <w:tcW w:w="1250" w:type="pct"/>
            <w:shd w:val="clear" w:color="auto" w:fill="auto"/>
          </w:tcPr>
          <w:p w14:paraId="025933CC" w14:textId="77777777" w:rsidR="0072074D" w:rsidRPr="005776FD" w:rsidRDefault="0072074D" w:rsidP="00141AA9">
            <w:pPr>
              <w:pStyle w:val="BodyText"/>
              <w:spacing w:after="0"/>
              <w:jc w:val="both"/>
              <w:rPr>
                <w:rFonts w:cs="Arial"/>
                <w:szCs w:val="20"/>
              </w:rPr>
            </w:pPr>
            <w:r w:rsidRPr="005776FD">
              <w:rPr>
                <w:rFonts w:cs="Arial"/>
                <w:szCs w:val="20"/>
              </w:rPr>
              <w:t>160 metres</w:t>
            </w:r>
          </w:p>
        </w:tc>
      </w:tr>
      <w:tr w:rsidR="0072074D" w:rsidRPr="005776FD" w14:paraId="06117E64" w14:textId="77777777" w:rsidTr="00141AA9">
        <w:tc>
          <w:tcPr>
            <w:tcW w:w="1250" w:type="pct"/>
            <w:tcBorders>
              <w:bottom w:val="nil"/>
            </w:tcBorders>
            <w:shd w:val="clear" w:color="auto" w:fill="auto"/>
          </w:tcPr>
          <w:p w14:paraId="231D46F3" w14:textId="77777777" w:rsidR="0072074D" w:rsidRPr="005776FD" w:rsidRDefault="0072074D" w:rsidP="00141AA9">
            <w:pPr>
              <w:pStyle w:val="BodyText"/>
              <w:spacing w:after="0"/>
              <w:jc w:val="both"/>
              <w:rPr>
                <w:rFonts w:cs="Arial"/>
                <w:szCs w:val="20"/>
              </w:rPr>
            </w:pPr>
            <w:r w:rsidRPr="005776FD">
              <w:rPr>
                <w:rFonts w:cs="Arial"/>
                <w:szCs w:val="20"/>
              </w:rPr>
              <w:t>Up to 3000 g ae/ha</w:t>
            </w:r>
          </w:p>
        </w:tc>
        <w:tc>
          <w:tcPr>
            <w:tcW w:w="1250" w:type="pct"/>
            <w:shd w:val="clear" w:color="auto" w:fill="auto"/>
          </w:tcPr>
          <w:p w14:paraId="353791AC"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2FDC5292" w14:textId="77777777" w:rsidR="0072074D" w:rsidRPr="005776FD" w:rsidRDefault="0072074D" w:rsidP="00141AA9">
            <w:pPr>
              <w:pStyle w:val="BodyText"/>
              <w:spacing w:after="0"/>
              <w:jc w:val="both"/>
              <w:rPr>
                <w:rFonts w:cs="Arial"/>
                <w:szCs w:val="20"/>
              </w:rPr>
            </w:pPr>
            <w:r w:rsidRPr="005776FD">
              <w:rPr>
                <w:rFonts w:cs="Arial"/>
                <w:szCs w:val="20"/>
              </w:rPr>
              <w:t>50 metres</w:t>
            </w:r>
          </w:p>
        </w:tc>
        <w:tc>
          <w:tcPr>
            <w:tcW w:w="1250" w:type="pct"/>
            <w:shd w:val="clear" w:color="auto" w:fill="auto"/>
          </w:tcPr>
          <w:p w14:paraId="325871C6" w14:textId="77777777" w:rsidR="0072074D" w:rsidRPr="005776FD" w:rsidRDefault="0072074D" w:rsidP="00141AA9">
            <w:pPr>
              <w:pStyle w:val="BodyText"/>
              <w:spacing w:after="0"/>
              <w:jc w:val="both"/>
              <w:rPr>
                <w:rFonts w:cs="Arial"/>
                <w:szCs w:val="20"/>
              </w:rPr>
            </w:pPr>
            <w:r w:rsidRPr="005776FD">
              <w:rPr>
                <w:rFonts w:cs="Arial"/>
                <w:szCs w:val="20"/>
              </w:rPr>
              <w:t>45 metres</w:t>
            </w:r>
          </w:p>
        </w:tc>
      </w:tr>
      <w:tr w:rsidR="0072074D" w:rsidRPr="005776FD" w14:paraId="3DA86AD5" w14:textId="77777777" w:rsidTr="00141AA9">
        <w:tc>
          <w:tcPr>
            <w:tcW w:w="1250" w:type="pct"/>
            <w:tcBorders>
              <w:top w:val="nil"/>
            </w:tcBorders>
            <w:shd w:val="clear" w:color="auto" w:fill="auto"/>
          </w:tcPr>
          <w:p w14:paraId="682A846A"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4226B84A"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6278CA4B" w14:textId="77777777" w:rsidR="0072074D" w:rsidRPr="005776FD" w:rsidRDefault="0072074D" w:rsidP="00141AA9">
            <w:pPr>
              <w:pStyle w:val="BodyText"/>
              <w:spacing w:after="0"/>
              <w:jc w:val="both"/>
              <w:rPr>
                <w:rFonts w:cs="Arial"/>
                <w:szCs w:val="20"/>
              </w:rPr>
            </w:pPr>
            <w:r w:rsidRPr="005776FD">
              <w:rPr>
                <w:rFonts w:cs="Arial"/>
                <w:szCs w:val="20"/>
              </w:rPr>
              <w:t>150 metres</w:t>
            </w:r>
          </w:p>
        </w:tc>
        <w:tc>
          <w:tcPr>
            <w:tcW w:w="1250" w:type="pct"/>
            <w:shd w:val="clear" w:color="auto" w:fill="auto"/>
          </w:tcPr>
          <w:p w14:paraId="4EF5902A" w14:textId="77777777" w:rsidR="0072074D" w:rsidRPr="005776FD" w:rsidRDefault="0072074D" w:rsidP="00141AA9">
            <w:pPr>
              <w:pStyle w:val="BodyText"/>
              <w:spacing w:after="0"/>
              <w:jc w:val="both"/>
              <w:rPr>
                <w:rFonts w:cs="Arial"/>
                <w:szCs w:val="20"/>
              </w:rPr>
            </w:pPr>
            <w:r w:rsidRPr="005776FD">
              <w:rPr>
                <w:rFonts w:cs="Arial"/>
                <w:szCs w:val="20"/>
              </w:rPr>
              <w:t>140 metres</w:t>
            </w:r>
          </w:p>
        </w:tc>
      </w:tr>
      <w:tr w:rsidR="0072074D" w:rsidRPr="005776FD" w14:paraId="5B5076EC" w14:textId="77777777" w:rsidTr="00141AA9">
        <w:tc>
          <w:tcPr>
            <w:tcW w:w="1250" w:type="pct"/>
            <w:tcBorders>
              <w:bottom w:val="nil"/>
            </w:tcBorders>
            <w:shd w:val="clear" w:color="auto" w:fill="auto"/>
          </w:tcPr>
          <w:p w14:paraId="0117437A" w14:textId="77777777" w:rsidR="0072074D" w:rsidRPr="005776FD" w:rsidRDefault="0072074D" w:rsidP="00141AA9">
            <w:pPr>
              <w:pStyle w:val="BodyText"/>
              <w:keepNext/>
              <w:keepLines/>
              <w:spacing w:after="0"/>
              <w:jc w:val="both"/>
              <w:rPr>
                <w:rFonts w:cs="Arial"/>
                <w:szCs w:val="20"/>
              </w:rPr>
            </w:pPr>
            <w:r w:rsidRPr="005776FD">
              <w:rPr>
                <w:rFonts w:cs="Arial"/>
                <w:szCs w:val="20"/>
              </w:rPr>
              <w:t>Up to 2710 g ae/ha</w:t>
            </w:r>
          </w:p>
        </w:tc>
        <w:tc>
          <w:tcPr>
            <w:tcW w:w="1250" w:type="pct"/>
            <w:shd w:val="clear" w:color="auto" w:fill="auto"/>
          </w:tcPr>
          <w:p w14:paraId="7484477B" w14:textId="77777777" w:rsidR="0072074D" w:rsidRPr="005776FD" w:rsidRDefault="0072074D" w:rsidP="00141AA9">
            <w:pPr>
              <w:pStyle w:val="BodyText"/>
              <w:keepNext/>
              <w:keepLines/>
              <w:spacing w:after="0"/>
              <w:jc w:val="both"/>
              <w:rPr>
                <w:rFonts w:cs="Arial"/>
                <w:szCs w:val="20"/>
              </w:rPr>
            </w:pPr>
            <w:r w:rsidRPr="005776FD">
              <w:rPr>
                <w:rFonts w:cs="Arial"/>
                <w:szCs w:val="20"/>
              </w:rPr>
              <w:t>0.5 m or lower</w:t>
            </w:r>
          </w:p>
        </w:tc>
        <w:tc>
          <w:tcPr>
            <w:tcW w:w="1250" w:type="pct"/>
            <w:shd w:val="clear" w:color="auto" w:fill="auto"/>
          </w:tcPr>
          <w:p w14:paraId="11B72150" w14:textId="77777777" w:rsidR="0072074D" w:rsidRPr="005776FD" w:rsidRDefault="0072074D" w:rsidP="00141AA9">
            <w:pPr>
              <w:pStyle w:val="BodyText"/>
              <w:keepNext/>
              <w:keepLines/>
              <w:spacing w:after="0"/>
              <w:jc w:val="both"/>
              <w:rPr>
                <w:rFonts w:cs="Arial"/>
                <w:szCs w:val="20"/>
              </w:rPr>
            </w:pPr>
            <w:r w:rsidRPr="005776FD">
              <w:rPr>
                <w:rFonts w:cs="Arial"/>
                <w:szCs w:val="20"/>
              </w:rPr>
              <w:t>45 metres</w:t>
            </w:r>
          </w:p>
        </w:tc>
        <w:tc>
          <w:tcPr>
            <w:tcW w:w="1250" w:type="pct"/>
            <w:shd w:val="clear" w:color="auto" w:fill="auto"/>
          </w:tcPr>
          <w:p w14:paraId="3985C12C" w14:textId="77777777" w:rsidR="0072074D" w:rsidRPr="005776FD" w:rsidRDefault="0072074D" w:rsidP="00141AA9">
            <w:pPr>
              <w:pStyle w:val="BodyText"/>
              <w:keepNext/>
              <w:keepLines/>
              <w:spacing w:after="0"/>
              <w:jc w:val="both"/>
              <w:rPr>
                <w:rFonts w:cs="Arial"/>
                <w:szCs w:val="20"/>
              </w:rPr>
            </w:pPr>
            <w:r w:rsidRPr="005776FD">
              <w:rPr>
                <w:rFonts w:cs="Arial"/>
                <w:szCs w:val="20"/>
              </w:rPr>
              <w:t>40 metres</w:t>
            </w:r>
          </w:p>
        </w:tc>
      </w:tr>
      <w:tr w:rsidR="0072074D" w:rsidRPr="005776FD" w14:paraId="7ECFC330" w14:textId="77777777" w:rsidTr="00141AA9">
        <w:tc>
          <w:tcPr>
            <w:tcW w:w="1250" w:type="pct"/>
            <w:tcBorders>
              <w:top w:val="nil"/>
            </w:tcBorders>
            <w:shd w:val="clear" w:color="auto" w:fill="auto"/>
          </w:tcPr>
          <w:p w14:paraId="38EF0F94" w14:textId="77777777" w:rsidR="0072074D" w:rsidRPr="005776FD" w:rsidRDefault="0072074D" w:rsidP="00141AA9">
            <w:pPr>
              <w:pStyle w:val="BodyText"/>
              <w:keepNext/>
              <w:keepLines/>
              <w:spacing w:after="0"/>
              <w:jc w:val="both"/>
              <w:rPr>
                <w:rFonts w:cs="Arial"/>
                <w:szCs w:val="20"/>
              </w:rPr>
            </w:pPr>
          </w:p>
        </w:tc>
        <w:tc>
          <w:tcPr>
            <w:tcW w:w="1250" w:type="pct"/>
            <w:shd w:val="clear" w:color="auto" w:fill="auto"/>
          </w:tcPr>
          <w:p w14:paraId="4635846C" w14:textId="77777777" w:rsidR="0072074D" w:rsidRPr="005776FD" w:rsidRDefault="0072074D" w:rsidP="00141AA9">
            <w:pPr>
              <w:pStyle w:val="BodyText"/>
              <w:keepNext/>
              <w:keepLines/>
              <w:spacing w:after="0"/>
              <w:jc w:val="both"/>
              <w:rPr>
                <w:rFonts w:cs="Arial"/>
                <w:szCs w:val="20"/>
              </w:rPr>
            </w:pPr>
            <w:r w:rsidRPr="005776FD">
              <w:rPr>
                <w:rFonts w:cs="Arial"/>
                <w:szCs w:val="20"/>
              </w:rPr>
              <w:t>1.0 m or lower</w:t>
            </w:r>
          </w:p>
        </w:tc>
        <w:tc>
          <w:tcPr>
            <w:tcW w:w="1250" w:type="pct"/>
            <w:shd w:val="clear" w:color="auto" w:fill="auto"/>
          </w:tcPr>
          <w:p w14:paraId="0E25ED0B" w14:textId="77777777" w:rsidR="0072074D" w:rsidRPr="005776FD" w:rsidRDefault="0072074D" w:rsidP="00141AA9">
            <w:pPr>
              <w:pStyle w:val="BodyText"/>
              <w:keepNext/>
              <w:keepLines/>
              <w:spacing w:after="0"/>
              <w:jc w:val="both"/>
              <w:rPr>
                <w:rFonts w:cs="Arial"/>
                <w:szCs w:val="20"/>
              </w:rPr>
            </w:pPr>
            <w:r w:rsidRPr="005776FD">
              <w:rPr>
                <w:rFonts w:cs="Arial"/>
                <w:szCs w:val="20"/>
              </w:rPr>
              <w:t>130 metres</w:t>
            </w:r>
          </w:p>
        </w:tc>
        <w:tc>
          <w:tcPr>
            <w:tcW w:w="1250" w:type="pct"/>
            <w:shd w:val="clear" w:color="auto" w:fill="auto"/>
          </w:tcPr>
          <w:p w14:paraId="60036F40" w14:textId="77777777" w:rsidR="0072074D" w:rsidRPr="005776FD" w:rsidRDefault="0072074D" w:rsidP="00141AA9">
            <w:pPr>
              <w:pStyle w:val="BodyText"/>
              <w:keepNext/>
              <w:keepLines/>
              <w:spacing w:after="0"/>
              <w:jc w:val="both"/>
              <w:rPr>
                <w:rFonts w:cs="Arial"/>
                <w:szCs w:val="20"/>
              </w:rPr>
            </w:pPr>
            <w:r w:rsidRPr="005776FD">
              <w:rPr>
                <w:rFonts w:cs="Arial"/>
                <w:szCs w:val="20"/>
              </w:rPr>
              <w:t>130 metres</w:t>
            </w:r>
          </w:p>
        </w:tc>
      </w:tr>
      <w:tr w:rsidR="0072074D" w:rsidRPr="005776FD" w14:paraId="1824DFD4" w14:textId="77777777" w:rsidTr="00141AA9">
        <w:tc>
          <w:tcPr>
            <w:tcW w:w="1250" w:type="pct"/>
            <w:tcBorders>
              <w:bottom w:val="nil"/>
            </w:tcBorders>
            <w:shd w:val="clear" w:color="auto" w:fill="auto"/>
          </w:tcPr>
          <w:p w14:paraId="037FF995" w14:textId="77777777" w:rsidR="0072074D" w:rsidRPr="005776FD" w:rsidRDefault="0072074D" w:rsidP="00141AA9">
            <w:pPr>
              <w:pStyle w:val="BodyText"/>
              <w:spacing w:after="0"/>
              <w:jc w:val="both"/>
              <w:rPr>
                <w:rFonts w:cs="Arial"/>
                <w:szCs w:val="20"/>
              </w:rPr>
            </w:pPr>
            <w:r w:rsidRPr="005776FD">
              <w:rPr>
                <w:rFonts w:cs="Arial"/>
                <w:szCs w:val="20"/>
              </w:rPr>
              <w:t>Up to 2750 g ae/ha</w:t>
            </w:r>
          </w:p>
        </w:tc>
        <w:tc>
          <w:tcPr>
            <w:tcW w:w="1250" w:type="pct"/>
            <w:shd w:val="clear" w:color="auto" w:fill="auto"/>
          </w:tcPr>
          <w:p w14:paraId="5F968765"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2CD5055C" w14:textId="77777777" w:rsidR="0072074D" w:rsidRPr="005776FD" w:rsidRDefault="0072074D" w:rsidP="00141AA9">
            <w:pPr>
              <w:pStyle w:val="BodyText"/>
              <w:spacing w:after="0"/>
              <w:jc w:val="both"/>
              <w:rPr>
                <w:rFonts w:cs="Arial"/>
                <w:szCs w:val="20"/>
              </w:rPr>
            </w:pPr>
            <w:r w:rsidRPr="005776FD">
              <w:rPr>
                <w:rFonts w:cs="Arial"/>
                <w:szCs w:val="20"/>
              </w:rPr>
              <w:t>45 metres</w:t>
            </w:r>
          </w:p>
        </w:tc>
        <w:tc>
          <w:tcPr>
            <w:tcW w:w="1250" w:type="pct"/>
            <w:shd w:val="clear" w:color="auto" w:fill="auto"/>
          </w:tcPr>
          <w:p w14:paraId="033B61D5" w14:textId="77777777" w:rsidR="0072074D" w:rsidRPr="005776FD" w:rsidRDefault="0072074D" w:rsidP="00141AA9">
            <w:pPr>
              <w:pStyle w:val="BodyText"/>
              <w:spacing w:after="0"/>
              <w:jc w:val="both"/>
              <w:rPr>
                <w:rFonts w:cs="Arial"/>
                <w:szCs w:val="20"/>
              </w:rPr>
            </w:pPr>
            <w:r w:rsidRPr="005776FD">
              <w:rPr>
                <w:rFonts w:cs="Arial"/>
                <w:szCs w:val="20"/>
              </w:rPr>
              <w:t>45 metres</w:t>
            </w:r>
          </w:p>
        </w:tc>
      </w:tr>
      <w:tr w:rsidR="0072074D" w:rsidRPr="005776FD" w14:paraId="447A5B0B" w14:textId="77777777" w:rsidTr="00141AA9">
        <w:tc>
          <w:tcPr>
            <w:tcW w:w="1250" w:type="pct"/>
            <w:tcBorders>
              <w:top w:val="nil"/>
            </w:tcBorders>
            <w:shd w:val="clear" w:color="auto" w:fill="auto"/>
          </w:tcPr>
          <w:p w14:paraId="59AB8B61"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250EDE08"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4668B1EC" w14:textId="77777777" w:rsidR="0072074D" w:rsidRPr="005776FD" w:rsidRDefault="0072074D" w:rsidP="00141AA9">
            <w:pPr>
              <w:pStyle w:val="BodyText"/>
              <w:spacing w:after="0"/>
              <w:jc w:val="both"/>
              <w:rPr>
                <w:rFonts w:cs="Arial"/>
                <w:szCs w:val="20"/>
              </w:rPr>
            </w:pPr>
            <w:r w:rsidRPr="005776FD">
              <w:rPr>
                <w:rFonts w:cs="Arial"/>
                <w:szCs w:val="20"/>
              </w:rPr>
              <w:t>130 metres</w:t>
            </w:r>
          </w:p>
        </w:tc>
        <w:tc>
          <w:tcPr>
            <w:tcW w:w="1250" w:type="pct"/>
            <w:shd w:val="clear" w:color="auto" w:fill="auto"/>
          </w:tcPr>
          <w:p w14:paraId="397E7C7B" w14:textId="77777777" w:rsidR="0072074D" w:rsidRPr="005776FD" w:rsidRDefault="0072074D" w:rsidP="00141AA9">
            <w:pPr>
              <w:pStyle w:val="BodyText"/>
              <w:spacing w:after="0"/>
              <w:jc w:val="both"/>
              <w:rPr>
                <w:rFonts w:cs="Arial"/>
                <w:szCs w:val="20"/>
              </w:rPr>
            </w:pPr>
            <w:r w:rsidRPr="005776FD">
              <w:rPr>
                <w:rFonts w:cs="Arial"/>
                <w:szCs w:val="20"/>
              </w:rPr>
              <w:t>130 metres</w:t>
            </w:r>
          </w:p>
        </w:tc>
      </w:tr>
      <w:tr w:rsidR="0072074D" w:rsidRPr="005776FD" w14:paraId="2C8359EC" w14:textId="77777777" w:rsidTr="00141AA9">
        <w:tc>
          <w:tcPr>
            <w:tcW w:w="1250" w:type="pct"/>
            <w:tcBorders>
              <w:bottom w:val="nil"/>
            </w:tcBorders>
            <w:shd w:val="clear" w:color="auto" w:fill="auto"/>
          </w:tcPr>
          <w:p w14:paraId="25037F1A" w14:textId="77777777" w:rsidR="0072074D" w:rsidRPr="005776FD" w:rsidRDefault="0072074D" w:rsidP="00141AA9">
            <w:pPr>
              <w:pStyle w:val="BodyText"/>
              <w:spacing w:after="0"/>
              <w:jc w:val="both"/>
              <w:rPr>
                <w:rFonts w:cs="Arial"/>
                <w:szCs w:val="20"/>
              </w:rPr>
            </w:pPr>
            <w:r w:rsidRPr="005776FD">
              <w:rPr>
                <w:rFonts w:cs="Arial"/>
                <w:szCs w:val="20"/>
              </w:rPr>
              <w:t>Up to 2250 g ae/ha</w:t>
            </w:r>
          </w:p>
        </w:tc>
        <w:tc>
          <w:tcPr>
            <w:tcW w:w="1250" w:type="pct"/>
            <w:shd w:val="clear" w:color="auto" w:fill="auto"/>
          </w:tcPr>
          <w:p w14:paraId="122FD493"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4FFAD3DB" w14:textId="77777777" w:rsidR="0072074D" w:rsidRPr="005776FD" w:rsidRDefault="0072074D" w:rsidP="00141AA9">
            <w:pPr>
              <w:pStyle w:val="BodyText"/>
              <w:spacing w:after="0"/>
              <w:jc w:val="both"/>
              <w:rPr>
                <w:rFonts w:cs="Arial"/>
                <w:szCs w:val="20"/>
              </w:rPr>
            </w:pPr>
            <w:r w:rsidRPr="005776FD">
              <w:rPr>
                <w:rFonts w:cs="Arial"/>
                <w:szCs w:val="20"/>
              </w:rPr>
              <w:t>40 metres</w:t>
            </w:r>
          </w:p>
        </w:tc>
        <w:tc>
          <w:tcPr>
            <w:tcW w:w="1250" w:type="pct"/>
            <w:shd w:val="clear" w:color="auto" w:fill="auto"/>
          </w:tcPr>
          <w:p w14:paraId="649E6B32" w14:textId="77777777" w:rsidR="0072074D" w:rsidRPr="005776FD" w:rsidRDefault="0072074D" w:rsidP="00141AA9">
            <w:pPr>
              <w:pStyle w:val="BodyText"/>
              <w:spacing w:after="0"/>
              <w:jc w:val="both"/>
              <w:rPr>
                <w:rFonts w:cs="Arial"/>
                <w:szCs w:val="20"/>
              </w:rPr>
            </w:pPr>
            <w:r w:rsidRPr="005776FD">
              <w:rPr>
                <w:rFonts w:cs="Arial"/>
                <w:szCs w:val="20"/>
              </w:rPr>
              <w:t>35 metres</w:t>
            </w:r>
          </w:p>
        </w:tc>
      </w:tr>
      <w:tr w:rsidR="0072074D" w:rsidRPr="005776FD" w14:paraId="5D142712" w14:textId="77777777" w:rsidTr="00141AA9">
        <w:tc>
          <w:tcPr>
            <w:tcW w:w="1250" w:type="pct"/>
            <w:tcBorders>
              <w:top w:val="nil"/>
              <w:bottom w:val="single" w:sz="4" w:space="0" w:color="auto"/>
            </w:tcBorders>
            <w:shd w:val="clear" w:color="auto" w:fill="auto"/>
          </w:tcPr>
          <w:p w14:paraId="461D76C5"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73623AB5"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1A73151D" w14:textId="77777777" w:rsidR="0072074D" w:rsidRPr="005776FD" w:rsidRDefault="0072074D" w:rsidP="00141AA9">
            <w:pPr>
              <w:pStyle w:val="BodyText"/>
              <w:spacing w:after="0"/>
              <w:jc w:val="both"/>
              <w:rPr>
                <w:rFonts w:cs="Arial"/>
                <w:szCs w:val="20"/>
              </w:rPr>
            </w:pPr>
            <w:r w:rsidRPr="005776FD">
              <w:rPr>
                <w:rFonts w:cs="Arial"/>
                <w:szCs w:val="20"/>
              </w:rPr>
              <w:t>110 metres</w:t>
            </w:r>
          </w:p>
        </w:tc>
        <w:tc>
          <w:tcPr>
            <w:tcW w:w="1250" w:type="pct"/>
            <w:shd w:val="clear" w:color="auto" w:fill="auto"/>
          </w:tcPr>
          <w:p w14:paraId="4BFDA79E" w14:textId="77777777" w:rsidR="0072074D" w:rsidRPr="005776FD" w:rsidRDefault="0072074D" w:rsidP="00141AA9">
            <w:pPr>
              <w:pStyle w:val="BodyText"/>
              <w:spacing w:after="0"/>
              <w:jc w:val="both"/>
              <w:rPr>
                <w:rFonts w:cs="Arial"/>
                <w:szCs w:val="20"/>
              </w:rPr>
            </w:pPr>
            <w:r w:rsidRPr="005776FD">
              <w:rPr>
                <w:rFonts w:cs="Arial"/>
                <w:szCs w:val="20"/>
              </w:rPr>
              <w:t>110 metres</w:t>
            </w:r>
          </w:p>
        </w:tc>
      </w:tr>
      <w:tr w:rsidR="0072074D" w:rsidRPr="005776FD" w14:paraId="5CE4526B" w14:textId="77777777" w:rsidTr="00141AA9">
        <w:tc>
          <w:tcPr>
            <w:tcW w:w="1250" w:type="pct"/>
            <w:tcBorders>
              <w:bottom w:val="nil"/>
            </w:tcBorders>
            <w:shd w:val="clear" w:color="auto" w:fill="auto"/>
          </w:tcPr>
          <w:p w14:paraId="692BD319" w14:textId="77777777" w:rsidR="0072074D" w:rsidRPr="005776FD" w:rsidRDefault="0072074D" w:rsidP="00141AA9">
            <w:pPr>
              <w:pStyle w:val="BodyText"/>
              <w:spacing w:after="0"/>
              <w:jc w:val="both"/>
              <w:rPr>
                <w:rFonts w:cs="Arial"/>
                <w:szCs w:val="20"/>
              </w:rPr>
            </w:pPr>
            <w:r w:rsidRPr="005776FD">
              <w:rPr>
                <w:rFonts w:cs="Arial"/>
                <w:szCs w:val="20"/>
              </w:rPr>
              <w:t>Up to 1890 g ae/ha</w:t>
            </w:r>
          </w:p>
        </w:tc>
        <w:tc>
          <w:tcPr>
            <w:tcW w:w="1250" w:type="pct"/>
            <w:shd w:val="clear" w:color="auto" w:fill="auto"/>
          </w:tcPr>
          <w:p w14:paraId="514E660F"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47AE3094" w14:textId="77777777" w:rsidR="0072074D" w:rsidRPr="005776FD" w:rsidRDefault="0072074D" w:rsidP="00141AA9">
            <w:pPr>
              <w:pStyle w:val="BodyText"/>
              <w:spacing w:after="0"/>
              <w:jc w:val="both"/>
              <w:rPr>
                <w:rFonts w:cs="Arial"/>
                <w:szCs w:val="20"/>
              </w:rPr>
            </w:pPr>
            <w:r w:rsidRPr="005776FD">
              <w:rPr>
                <w:rFonts w:cs="Arial"/>
                <w:szCs w:val="20"/>
              </w:rPr>
              <w:t>35 metres</w:t>
            </w:r>
          </w:p>
        </w:tc>
        <w:tc>
          <w:tcPr>
            <w:tcW w:w="1250" w:type="pct"/>
            <w:shd w:val="clear" w:color="auto" w:fill="auto"/>
          </w:tcPr>
          <w:p w14:paraId="008A8386" w14:textId="77777777" w:rsidR="0072074D" w:rsidRPr="005776FD" w:rsidRDefault="0072074D" w:rsidP="00141AA9">
            <w:pPr>
              <w:pStyle w:val="BodyText"/>
              <w:spacing w:after="0"/>
              <w:jc w:val="both"/>
              <w:rPr>
                <w:rFonts w:cs="Arial"/>
                <w:szCs w:val="20"/>
              </w:rPr>
            </w:pPr>
            <w:r w:rsidRPr="005776FD">
              <w:rPr>
                <w:rFonts w:cs="Arial"/>
                <w:szCs w:val="20"/>
              </w:rPr>
              <w:t>35 metres</w:t>
            </w:r>
          </w:p>
        </w:tc>
      </w:tr>
      <w:tr w:rsidR="0072074D" w:rsidRPr="005776FD" w14:paraId="4C8FCDD6" w14:textId="77777777" w:rsidTr="00141AA9">
        <w:tc>
          <w:tcPr>
            <w:tcW w:w="1250" w:type="pct"/>
            <w:tcBorders>
              <w:top w:val="nil"/>
            </w:tcBorders>
            <w:shd w:val="clear" w:color="auto" w:fill="auto"/>
          </w:tcPr>
          <w:p w14:paraId="3E3AA931"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6B798554"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2FFCE120" w14:textId="77777777" w:rsidR="0072074D" w:rsidRPr="005776FD" w:rsidRDefault="0072074D" w:rsidP="00141AA9">
            <w:pPr>
              <w:pStyle w:val="BodyText"/>
              <w:spacing w:after="0"/>
              <w:jc w:val="both"/>
              <w:rPr>
                <w:rFonts w:cs="Arial"/>
                <w:szCs w:val="20"/>
              </w:rPr>
            </w:pPr>
            <w:r w:rsidRPr="005776FD">
              <w:rPr>
                <w:rFonts w:cs="Arial"/>
                <w:szCs w:val="20"/>
              </w:rPr>
              <w:t>90 metres</w:t>
            </w:r>
          </w:p>
        </w:tc>
        <w:tc>
          <w:tcPr>
            <w:tcW w:w="1250" w:type="pct"/>
            <w:shd w:val="clear" w:color="auto" w:fill="auto"/>
          </w:tcPr>
          <w:p w14:paraId="13555AF9" w14:textId="77777777" w:rsidR="0072074D" w:rsidRPr="005776FD" w:rsidRDefault="0072074D" w:rsidP="00141AA9">
            <w:pPr>
              <w:pStyle w:val="BodyText"/>
              <w:spacing w:after="0"/>
              <w:jc w:val="both"/>
              <w:rPr>
                <w:rFonts w:cs="Arial"/>
                <w:szCs w:val="20"/>
              </w:rPr>
            </w:pPr>
            <w:r w:rsidRPr="005776FD">
              <w:rPr>
                <w:rFonts w:cs="Arial"/>
                <w:szCs w:val="20"/>
              </w:rPr>
              <w:t>90 metres</w:t>
            </w:r>
          </w:p>
        </w:tc>
      </w:tr>
      <w:tr w:rsidR="0072074D" w:rsidRPr="005776FD" w14:paraId="56E2466B" w14:textId="77777777" w:rsidTr="00141AA9">
        <w:tc>
          <w:tcPr>
            <w:tcW w:w="1250" w:type="pct"/>
            <w:tcBorders>
              <w:bottom w:val="nil"/>
            </w:tcBorders>
            <w:shd w:val="clear" w:color="auto" w:fill="auto"/>
          </w:tcPr>
          <w:p w14:paraId="43D85A3E" w14:textId="77777777" w:rsidR="0072074D" w:rsidRPr="005776FD" w:rsidRDefault="0072074D" w:rsidP="00141AA9">
            <w:pPr>
              <w:pStyle w:val="BodyText"/>
              <w:spacing w:after="0"/>
              <w:jc w:val="both"/>
              <w:rPr>
                <w:rFonts w:cs="Arial"/>
                <w:szCs w:val="20"/>
              </w:rPr>
            </w:pPr>
            <w:r w:rsidRPr="005776FD">
              <w:rPr>
                <w:rFonts w:cs="Arial"/>
                <w:szCs w:val="20"/>
              </w:rPr>
              <w:t>Up to 1575 g ae/ha</w:t>
            </w:r>
          </w:p>
        </w:tc>
        <w:tc>
          <w:tcPr>
            <w:tcW w:w="1250" w:type="pct"/>
            <w:shd w:val="clear" w:color="auto" w:fill="auto"/>
          </w:tcPr>
          <w:p w14:paraId="5E0ACBA5"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5F3371F3" w14:textId="77777777" w:rsidR="0072074D" w:rsidRPr="005776FD" w:rsidRDefault="0072074D" w:rsidP="00141AA9">
            <w:pPr>
              <w:pStyle w:val="BodyText"/>
              <w:spacing w:after="0"/>
              <w:jc w:val="both"/>
              <w:rPr>
                <w:rFonts w:cs="Arial"/>
                <w:szCs w:val="20"/>
              </w:rPr>
            </w:pPr>
            <w:r w:rsidRPr="005776FD">
              <w:rPr>
                <w:rFonts w:cs="Arial"/>
                <w:szCs w:val="20"/>
              </w:rPr>
              <w:t>30 metres</w:t>
            </w:r>
          </w:p>
        </w:tc>
        <w:tc>
          <w:tcPr>
            <w:tcW w:w="1250" w:type="pct"/>
            <w:shd w:val="clear" w:color="auto" w:fill="auto"/>
          </w:tcPr>
          <w:p w14:paraId="53A75E87" w14:textId="77777777" w:rsidR="0072074D" w:rsidRPr="005776FD" w:rsidRDefault="0072074D" w:rsidP="00141AA9">
            <w:pPr>
              <w:pStyle w:val="BodyText"/>
              <w:spacing w:after="0"/>
              <w:jc w:val="both"/>
              <w:rPr>
                <w:rFonts w:cs="Arial"/>
                <w:szCs w:val="20"/>
              </w:rPr>
            </w:pPr>
            <w:r w:rsidRPr="005776FD">
              <w:rPr>
                <w:rFonts w:cs="Arial"/>
                <w:szCs w:val="20"/>
              </w:rPr>
              <w:t>30 metres</w:t>
            </w:r>
          </w:p>
        </w:tc>
      </w:tr>
      <w:tr w:rsidR="0072074D" w:rsidRPr="005776FD" w14:paraId="652AAFD2" w14:textId="77777777" w:rsidTr="00141AA9">
        <w:tc>
          <w:tcPr>
            <w:tcW w:w="1250" w:type="pct"/>
            <w:tcBorders>
              <w:top w:val="nil"/>
            </w:tcBorders>
            <w:shd w:val="clear" w:color="auto" w:fill="auto"/>
          </w:tcPr>
          <w:p w14:paraId="41B46DDC"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41E7557B"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62C7313D" w14:textId="77777777" w:rsidR="0072074D" w:rsidRPr="005776FD" w:rsidRDefault="0072074D" w:rsidP="00141AA9">
            <w:pPr>
              <w:pStyle w:val="BodyText"/>
              <w:spacing w:after="0"/>
              <w:jc w:val="both"/>
              <w:rPr>
                <w:rFonts w:cs="Arial"/>
                <w:szCs w:val="20"/>
              </w:rPr>
            </w:pPr>
            <w:r w:rsidRPr="005776FD">
              <w:rPr>
                <w:rFonts w:cs="Arial"/>
                <w:szCs w:val="20"/>
              </w:rPr>
              <w:t>80 metres</w:t>
            </w:r>
          </w:p>
        </w:tc>
        <w:tc>
          <w:tcPr>
            <w:tcW w:w="1250" w:type="pct"/>
            <w:shd w:val="clear" w:color="auto" w:fill="auto"/>
          </w:tcPr>
          <w:p w14:paraId="0EB8DE09" w14:textId="77777777" w:rsidR="0072074D" w:rsidRPr="005776FD" w:rsidRDefault="0072074D" w:rsidP="00141AA9">
            <w:pPr>
              <w:pStyle w:val="BodyText"/>
              <w:spacing w:after="0"/>
              <w:jc w:val="both"/>
              <w:rPr>
                <w:rFonts w:cs="Arial"/>
                <w:szCs w:val="20"/>
              </w:rPr>
            </w:pPr>
            <w:r w:rsidRPr="005776FD">
              <w:rPr>
                <w:rFonts w:cs="Arial"/>
                <w:szCs w:val="20"/>
              </w:rPr>
              <w:t>75 metres</w:t>
            </w:r>
          </w:p>
        </w:tc>
      </w:tr>
      <w:tr w:rsidR="0072074D" w:rsidRPr="005776FD" w14:paraId="5665827A" w14:textId="77777777" w:rsidTr="00141AA9">
        <w:tc>
          <w:tcPr>
            <w:tcW w:w="1250" w:type="pct"/>
            <w:tcBorders>
              <w:bottom w:val="nil"/>
            </w:tcBorders>
            <w:shd w:val="clear" w:color="auto" w:fill="auto"/>
          </w:tcPr>
          <w:p w14:paraId="31A8001A" w14:textId="77777777" w:rsidR="0072074D" w:rsidRPr="005776FD" w:rsidRDefault="0072074D" w:rsidP="00141AA9">
            <w:pPr>
              <w:pStyle w:val="BodyText"/>
              <w:spacing w:after="0"/>
              <w:jc w:val="both"/>
              <w:rPr>
                <w:rFonts w:cs="Arial"/>
                <w:szCs w:val="20"/>
              </w:rPr>
            </w:pPr>
            <w:r w:rsidRPr="005776FD">
              <w:rPr>
                <w:rFonts w:cs="Arial"/>
                <w:szCs w:val="20"/>
              </w:rPr>
              <w:lastRenderedPageBreak/>
              <w:t>Up to 1150 g ae/ha</w:t>
            </w:r>
          </w:p>
        </w:tc>
        <w:tc>
          <w:tcPr>
            <w:tcW w:w="1250" w:type="pct"/>
            <w:shd w:val="clear" w:color="auto" w:fill="auto"/>
          </w:tcPr>
          <w:p w14:paraId="1518C61B"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7274B96C" w14:textId="77777777" w:rsidR="0072074D" w:rsidRPr="005776FD" w:rsidRDefault="0072074D" w:rsidP="00141AA9">
            <w:pPr>
              <w:pStyle w:val="BodyText"/>
              <w:spacing w:after="0"/>
              <w:jc w:val="both"/>
              <w:rPr>
                <w:rFonts w:cs="Arial"/>
                <w:szCs w:val="20"/>
              </w:rPr>
            </w:pPr>
            <w:r w:rsidRPr="005776FD">
              <w:rPr>
                <w:rFonts w:cs="Arial"/>
                <w:szCs w:val="20"/>
              </w:rPr>
              <w:t>30 metres</w:t>
            </w:r>
          </w:p>
        </w:tc>
        <w:tc>
          <w:tcPr>
            <w:tcW w:w="1250" w:type="pct"/>
            <w:shd w:val="clear" w:color="auto" w:fill="auto"/>
          </w:tcPr>
          <w:p w14:paraId="02FA463F" w14:textId="77777777" w:rsidR="0072074D" w:rsidRPr="005776FD" w:rsidRDefault="0072074D" w:rsidP="00141AA9">
            <w:pPr>
              <w:pStyle w:val="BodyText"/>
              <w:spacing w:after="0"/>
              <w:jc w:val="both"/>
              <w:rPr>
                <w:rFonts w:cs="Arial"/>
                <w:szCs w:val="20"/>
              </w:rPr>
            </w:pPr>
            <w:r w:rsidRPr="005776FD">
              <w:rPr>
                <w:rFonts w:cs="Arial"/>
                <w:szCs w:val="20"/>
              </w:rPr>
              <w:t>25 metres</w:t>
            </w:r>
          </w:p>
        </w:tc>
      </w:tr>
      <w:tr w:rsidR="0072074D" w:rsidRPr="005776FD" w14:paraId="08EB8731" w14:textId="77777777" w:rsidTr="00141AA9">
        <w:tc>
          <w:tcPr>
            <w:tcW w:w="1250" w:type="pct"/>
            <w:tcBorders>
              <w:top w:val="nil"/>
            </w:tcBorders>
            <w:shd w:val="clear" w:color="auto" w:fill="auto"/>
          </w:tcPr>
          <w:p w14:paraId="0F4B66E1"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5AB68713"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2768CCBB" w14:textId="77777777" w:rsidR="0072074D" w:rsidRPr="005776FD" w:rsidRDefault="0072074D" w:rsidP="00141AA9">
            <w:pPr>
              <w:pStyle w:val="BodyText"/>
              <w:spacing w:after="0"/>
              <w:jc w:val="both"/>
              <w:rPr>
                <w:rFonts w:cs="Arial"/>
                <w:szCs w:val="20"/>
              </w:rPr>
            </w:pPr>
            <w:r w:rsidRPr="005776FD">
              <w:rPr>
                <w:rFonts w:cs="Arial"/>
                <w:szCs w:val="20"/>
              </w:rPr>
              <w:t>60 metres</w:t>
            </w:r>
          </w:p>
        </w:tc>
        <w:tc>
          <w:tcPr>
            <w:tcW w:w="1250" w:type="pct"/>
            <w:shd w:val="clear" w:color="auto" w:fill="auto"/>
          </w:tcPr>
          <w:p w14:paraId="7A82D9D4" w14:textId="77777777" w:rsidR="0072074D" w:rsidRPr="005776FD" w:rsidRDefault="0072074D" w:rsidP="00141AA9">
            <w:pPr>
              <w:pStyle w:val="BodyText"/>
              <w:spacing w:after="0"/>
              <w:jc w:val="both"/>
              <w:rPr>
                <w:rFonts w:cs="Arial"/>
                <w:szCs w:val="20"/>
              </w:rPr>
            </w:pPr>
            <w:r w:rsidRPr="005776FD">
              <w:rPr>
                <w:rFonts w:cs="Arial"/>
                <w:szCs w:val="20"/>
              </w:rPr>
              <w:t>60 metres</w:t>
            </w:r>
          </w:p>
        </w:tc>
      </w:tr>
      <w:tr w:rsidR="0072074D" w:rsidRPr="005776FD" w14:paraId="5FF55021" w14:textId="77777777" w:rsidTr="00141AA9">
        <w:tc>
          <w:tcPr>
            <w:tcW w:w="1250" w:type="pct"/>
            <w:tcBorders>
              <w:bottom w:val="nil"/>
            </w:tcBorders>
            <w:shd w:val="clear" w:color="auto" w:fill="auto"/>
          </w:tcPr>
          <w:p w14:paraId="4EAE08F0" w14:textId="77777777" w:rsidR="0072074D" w:rsidRPr="005776FD" w:rsidRDefault="0072074D" w:rsidP="00141AA9">
            <w:pPr>
              <w:pStyle w:val="BodyText"/>
              <w:spacing w:after="0"/>
              <w:jc w:val="both"/>
              <w:rPr>
                <w:rFonts w:cs="Arial"/>
                <w:szCs w:val="20"/>
              </w:rPr>
            </w:pPr>
            <w:r w:rsidRPr="005776FD">
              <w:rPr>
                <w:rFonts w:cs="Arial"/>
                <w:szCs w:val="20"/>
              </w:rPr>
              <w:t>Up to 336 g ae/ha</w:t>
            </w:r>
          </w:p>
        </w:tc>
        <w:tc>
          <w:tcPr>
            <w:tcW w:w="1250" w:type="pct"/>
            <w:shd w:val="clear" w:color="auto" w:fill="auto"/>
          </w:tcPr>
          <w:p w14:paraId="0599CA7D"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1250" w:type="pct"/>
            <w:shd w:val="clear" w:color="auto" w:fill="auto"/>
          </w:tcPr>
          <w:p w14:paraId="77F9D514" w14:textId="77777777" w:rsidR="0072074D" w:rsidRPr="005776FD" w:rsidRDefault="0072074D" w:rsidP="00141AA9">
            <w:pPr>
              <w:pStyle w:val="BodyText"/>
              <w:spacing w:after="0"/>
              <w:jc w:val="both"/>
              <w:rPr>
                <w:rFonts w:cs="Arial"/>
                <w:szCs w:val="20"/>
              </w:rPr>
            </w:pPr>
            <w:r w:rsidRPr="005776FD">
              <w:rPr>
                <w:rFonts w:cs="Arial"/>
                <w:szCs w:val="20"/>
              </w:rPr>
              <w:t>Not required</w:t>
            </w:r>
          </w:p>
        </w:tc>
        <w:tc>
          <w:tcPr>
            <w:tcW w:w="1250" w:type="pct"/>
            <w:shd w:val="clear" w:color="auto" w:fill="auto"/>
          </w:tcPr>
          <w:p w14:paraId="46705EE5" w14:textId="77777777" w:rsidR="0072074D" w:rsidRPr="005776FD" w:rsidRDefault="0072074D" w:rsidP="00141AA9">
            <w:pPr>
              <w:pStyle w:val="BodyText"/>
              <w:spacing w:after="0"/>
              <w:jc w:val="both"/>
              <w:rPr>
                <w:rFonts w:cs="Arial"/>
                <w:szCs w:val="20"/>
              </w:rPr>
            </w:pPr>
            <w:r w:rsidRPr="005776FD">
              <w:rPr>
                <w:rFonts w:cs="Arial"/>
                <w:szCs w:val="20"/>
              </w:rPr>
              <w:t>Not required</w:t>
            </w:r>
          </w:p>
        </w:tc>
      </w:tr>
      <w:tr w:rsidR="0072074D" w:rsidRPr="005776FD" w14:paraId="119EB689" w14:textId="77777777" w:rsidTr="00141AA9">
        <w:tc>
          <w:tcPr>
            <w:tcW w:w="1250" w:type="pct"/>
            <w:tcBorders>
              <w:top w:val="nil"/>
            </w:tcBorders>
            <w:shd w:val="clear" w:color="auto" w:fill="auto"/>
          </w:tcPr>
          <w:p w14:paraId="610FF321" w14:textId="77777777" w:rsidR="0072074D" w:rsidRPr="005776FD" w:rsidRDefault="0072074D" w:rsidP="00141AA9">
            <w:pPr>
              <w:pStyle w:val="BodyText"/>
              <w:spacing w:after="0"/>
              <w:jc w:val="both"/>
              <w:rPr>
                <w:rFonts w:cs="Arial"/>
                <w:szCs w:val="20"/>
              </w:rPr>
            </w:pPr>
          </w:p>
        </w:tc>
        <w:tc>
          <w:tcPr>
            <w:tcW w:w="1250" w:type="pct"/>
            <w:shd w:val="clear" w:color="auto" w:fill="auto"/>
          </w:tcPr>
          <w:p w14:paraId="3BEF1D78"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1250" w:type="pct"/>
            <w:shd w:val="clear" w:color="auto" w:fill="auto"/>
          </w:tcPr>
          <w:p w14:paraId="5F4A4E52" w14:textId="77777777" w:rsidR="0072074D" w:rsidRPr="005776FD" w:rsidRDefault="0072074D" w:rsidP="00141AA9">
            <w:pPr>
              <w:pStyle w:val="BodyText"/>
              <w:spacing w:after="0"/>
              <w:jc w:val="both"/>
              <w:rPr>
                <w:rFonts w:cs="Arial"/>
                <w:szCs w:val="20"/>
              </w:rPr>
            </w:pPr>
            <w:r w:rsidRPr="005776FD">
              <w:rPr>
                <w:rFonts w:cs="Arial"/>
                <w:szCs w:val="20"/>
              </w:rPr>
              <w:t>30 metres</w:t>
            </w:r>
          </w:p>
        </w:tc>
        <w:tc>
          <w:tcPr>
            <w:tcW w:w="1250" w:type="pct"/>
            <w:shd w:val="clear" w:color="auto" w:fill="auto"/>
          </w:tcPr>
          <w:p w14:paraId="40AB95CD" w14:textId="77777777" w:rsidR="0072074D" w:rsidRPr="005776FD" w:rsidRDefault="0072074D" w:rsidP="00141AA9">
            <w:pPr>
              <w:pStyle w:val="BodyText"/>
              <w:spacing w:after="0"/>
              <w:jc w:val="both"/>
              <w:rPr>
                <w:rFonts w:cs="Arial"/>
                <w:szCs w:val="20"/>
              </w:rPr>
            </w:pPr>
            <w:r w:rsidRPr="005776FD">
              <w:rPr>
                <w:rFonts w:cs="Arial"/>
                <w:szCs w:val="20"/>
              </w:rPr>
              <w:t>25 metres</w:t>
            </w:r>
          </w:p>
        </w:tc>
      </w:tr>
    </w:tbl>
    <w:p w14:paraId="10CD702D" w14:textId="77777777" w:rsidR="0072074D" w:rsidRPr="005776FD" w:rsidRDefault="0072074D" w:rsidP="0072074D">
      <w:pPr>
        <w:spacing w:after="360"/>
        <w:jc w:val="both"/>
        <w:rPr>
          <w:rFonts w:cs="Arial"/>
          <w:szCs w:val="20"/>
        </w:rPr>
      </w:pPr>
    </w:p>
    <w:p w14:paraId="34552FFC" w14:textId="77777777" w:rsidR="0072074D" w:rsidRPr="005776FD" w:rsidRDefault="0072074D" w:rsidP="0072074D">
      <w:pPr>
        <w:pStyle w:val="BodyText"/>
        <w:spacing w:after="0"/>
        <w:jc w:val="both"/>
        <w:rPr>
          <w:rFonts w:cs="Arial"/>
          <w:b/>
          <w:bCs/>
          <w:szCs w:val="20"/>
        </w:rPr>
      </w:pPr>
      <w:r w:rsidRPr="005776FD">
        <w:rPr>
          <w:rFonts w:cs="Arial"/>
          <w:b/>
          <w:bCs/>
          <w:szCs w:val="20"/>
        </w:rPr>
        <w:t>Buffer zones for boom sprayers – 2,4-D EHE formulations (Groups 17-20)</w:t>
      </w:r>
    </w:p>
    <w:tbl>
      <w:tblPr>
        <w:tblW w:w="5000" w:type="pct"/>
        <w:tblCellMar>
          <w:left w:w="0" w:type="dxa"/>
          <w:right w:w="0" w:type="dxa"/>
        </w:tblCellMar>
        <w:tblLook w:val="04A0" w:firstRow="1" w:lastRow="0" w:firstColumn="1" w:lastColumn="0" w:noHBand="0" w:noVBand="1"/>
      </w:tblPr>
      <w:tblGrid>
        <w:gridCol w:w="2403"/>
        <w:gridCol w:w="2405"/>
        <w:gridCol w:w="2405"/>
        <w:gridCol w:w="2406"/>
      </w:tblGrid>
      <w:tr w:rsidR="0072074D" w:rsidRPr="005776FD" w14:paraId="6B0FD1B3" w14:textId="77777777" w:rsidTr="00141AA9">
        <w:tc>
          <w:tcPr>
            <w:tcW w:w="2404" w:type="dxa"/>
            <w:vMerge w:val="restart"/>
            <w:tcBorders>
              <w:top w:val="single" w:sz="8" w:space="0" w:color="auto"/>
              <w:left w:val="single" w:sz="8" w:space="0" w:color="auto"/>
              <w:bottom w:val="nil"/>
              <w:right w:val="single" w:sz="8" w:space="0" w:color="auto"/>
            </w:tcBorders>
            <w:tcMar>
              <w:top w:w="57" w:type="dxa"/>
              <w:left w:w="57" w:type="dxa"/>
              <w:bottom w:w="57" w:type="dxa"/>
              <w:right w:w="57" w:type="dxa"/>
            </w:tcMar>
            <w:hideMark/>
          </w:tcPr>
          <w:p w14:paraId="431EB4E2" w14:textId="77777777" w:rsidR="0072074D" w:rsidRPr="005776FD" w:rsidRDefault="0072074D" w:rsidP="00141AA9">
            <w:pPr>
              <w:pStyle w:val="BodyText"/>
              <w:spacing w:after="0"/>
              <w:jc w:val="both"/>
              <w:rPr>
                <w:rFonts w:cs="Arial"/>
                <w:szCs w:val="20"/>
              </w:rPr>
            </w:pPr>
            <w:r w:rsidRPr="005776FD">
              <w:rPr>
                <w:rFonts w:cs="Arial"/>
                <w:szCs w:val="20"/>
              </w:rPr>
              <w:t>Application rate</w:t>
            </w:r>
          </w:p>
        </w:tc>
        <w:tc>
          <w:tcPr>
            <w:tcW w:w="2405"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0C0E0FE1" w14:textId="77777777" w:rsidR="0072074D" w:rsidRPr="005776FD" w:rsidRDefault="0072074D" w:rsidP="00141AA9">
            <w:pPr>
              <w:pStyle w:val="BodyText"/>
              <w:spacing w:after="0"/>
              <w:jc w:val="both"/>
              <w:rPr>
                <w:rFonts w:cs="Arial"/>
                <w:szCs w:val="20"/>
              </w:rPr>
            </w:pPr>
            <w:r w:rsidRPr="005776FD">
              <w:rPr>
                <w:rFonts w:cs="Arial"/>
                <w:szCs w:val="20"/>
              </w:rPr>
              <w:t>Boom height above the target canopy</w:t>
            </w:r>
          </w:p>
        </w:tc>
        <w:tc>
          <w:tcPr>
            <w:tcW w:w="4810" w:type="dxa"/>
            <w:gridSpan w:val="2"/>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1283F30C" w14:textId="697027A6" w:rsidR="0072074D" w:rsidRPr="005776FD" w:rsidRDefault="0072074D" w:rsidP="00141AA9">
            <w:pPr>
              <w:pStyle w:val="BodyText"/>
              <w:spacing w:after="0"/>
              <w:jc w:val="both"/>
              <w:rPr>
                <w:rFonts w:cs="Arial"/>
                <w:szCs w:val="20"/>
              </w:rPr>
            </w:pPr>
            <w:r w:rsidRPr="005776FD">
              <w:rPr>
                <w:rFonts w:cs="Arial"/>
                <w:szCs w:val="20"/>
              </w:rPr>
              <w:t xml:space="preserve">Mandatory </w:t>
            </w:r>
            <w:r w:rsidR="005E4F49">
              <w:rPr>
                <w:rFonts w:cs="Arial"/>
                <w:szCs w:val="20"/>
              </w:rPr>
              <w:t xml:space="preserve">downwind </w:t>
            </w:r>
            <w:r w:rsidRPr="005776FD">
              <w:rPr>
                <w:rFonts w:cs="Arial"/>
                <w:szCs w:val="20"/>
              </w:rPr>
              <w:t>buffer zones</w:t>
            </w:r>
          </w:p>
        </w:tc>
      </w:tr>
      <w:tr w:rsidR="0072074D" w:rsidRPr="005776FD" w14:paraId="11A866C3" w14:textId="77777777" w:rsidTr="00141AA9">
        <w:tc>
          <w:tcPr>
            <w:tcW w:w="0" w:type="auto"/>
            <w:vMerge/>
            <w:tcBorders>
              <w:top w:val="single" w:sz="8" w:space="0" w:color="auto"/>
              <w:left w:val="single" w:sz="8" w:space="0" w:color="auto"/>
              <w:bottom w:val="single" w:sz="8" w:space="0" w:color="auto"/>
              <w:right w:val="single" w:sz="8" w:space="0" w:color="auto"/>
            </w:tcBorders>
            <w:vAlign w:val="center"/>
            <w:hideMark/>
          </w:tcPr>
          <w:p w14:paraId="58EC9EA9" w14:textId="77777777" w:rsidR="0072074D" w:rsidRPr="005776FD" w:rsidRDefault="0072074D" w:rsidP="00141AA9">
            <w:pPr>
              <w:jc w:val="both"/>
              <w:rPr>
                <w:rFonts w:eastAsiaTheme="minorHAnsi" w:cs="Arial"/>
                <w:szCs w:val="20"/>
              </w:rPr>
            </w:pPr>
          </w:p>
        </w:tc>
        <w:tc>
          <w:tcPr>
            <w:tcW w:w="0" w:type="auto"/>
            <w:vMerge/>
            <w:tcBorders>
              <w:top w:val="single" w:sz="8" w:space="0" w:color="auto"/>
              <w:left w:val="nil"/>
              <w:bottom w:val="single" w:sz="8" w:space="0" w:color="auto"/>
              <w:right w:val="single" w:sz="8" w:space="0" w:color="auto"/>
            </w:tcBorders>
            <w:vAlign w:val="center"/>
            <w:hideMark/>
          </w:tcPr>
          <w:p w14:paraId="088FA31F" w14:textId="77777777" w:rsidR="0072074D" w:rsidRPr="005776FD" w:rsidRDefault="0072074D" w:rsidP="00141AA9">
            <w:pPr>
              <w:jc w:val="both"/>
              <w:rPr>
                <w:rFonts w:eastAsiaTheme="minorHAnsi" w:cs="Arial"/>
                <w:szCs w:val="20"/>
              </w:rPr>
            </w:pP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09719B0E" w14:textId="77777777" w:rsidR="0072074D" w:rsidRPr="005776FD" w:rsidRDefault="0072074D" w:rsidP="00141AA9">
            <w:pPr>
              <w:pStyle w:val="BodyText"/>
              <w:spacing w:after="0"/>
              <w:jc w:val="both"/>
              <w:rPr>
                <w:rFonts w:cs="Arial"/>
                <w:szCs w:val="20"/>
              </w:rPr>
            </w:pPr>
            <w:r w:rsidRPr="005776FD">
              <w:rPr>
                <w:rFonts w:cs="Arial"/>
                <w:szCs w:val="20"/>
              </w:rPr>
              <w:t>Natural aquatic areas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665623CD" w14:textId="77777777" w:rsidR="0072074D" w:rsidRPr="005776FD" w:rsidRDefault="0072074D" w:rsidP="00141AA9">
            <w:pPr>
              <w:pStyle w:val="BodyText"/>
              <w:spacing w:after="0"/>
              <w:jc w:val="both"/>
              <w:rPr>
                <w:rFonts w:cs="Arial"/>
                <w:szCs w:val="20"/>
              </w:rPr>
            </w:pPr>
            <w:r w:rsidRPr="005776FD">
              <w:rPr>
                <w:rFonts w:cs="Arial"/>
                <w:szCs w:val="20"/>
              </w:rPr>
              <w:t>Vegetation areas</w:t>
            </w:r>
          </w:p>
        </w:tc>
      </w:tr>
      <w:tr w:rsidR="0072074D" w:rsidRPr="005776FD" w14:paraId="155E2A2C" w14:textId="77777777" w:rsidTr="00141AA9">
        <w:tc>
          <w:tcPr>
            <w:tcW w:w="2404" w:type="dxa"/>
            <w:vMerge w:val="restart"/>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47B00EA" w14:textId="77777777" w:rsidR="0072074D" w:rsidRPr="005776FD" w:rsidRDefault="0072074D" w:rsidP="00141AA9">
            <w:pPr>
              <w:pStyle w:val="BodyText"/>
              <w:spacing w:after="0"/>
              <w:jc w:val="both"/>
              <w:rPr>
                <w:rFonts w:cs="Arial"/>
                <w:szCs w:val="20"/>
              </w:rPr>
            </w:pPr>
            <w:r w:rsidRPr="005776FD">
              <w:rPr>
                <w:rFonts w:cs="Arial"/>
                <w:szCs w:val="20"/>
              </w:rPr>
              <w:t>Up to 4500 g ae/ha</w:t>
            </w:r>
          </w:p>
        </w:tc>
        <w:tc>
          <w:tcPr>
            <w:tcW w:w="240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DDEBBB7"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2404"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4D449D9" w14:textId="77777777" w:rsidR="0072074D" w:rsidRPr="005776FD" w:rsidRDefault="0072074D" w:rsidP="00141AA9">
            <w:pPr>
              <w:pStyle w:val="BodyText"/>
              <w:spacing w:after="0"/>
              <w:jc w:val="both"/>
              <w:rPr>
                <w:rFonts w:cs="Arial"/>
                <w:szCs w:val="20"/>
              </w:rPr>
            </w:pPr>
            <w:r w:rsidRPr="005776FD">
              <w:rPr>
                <w:rFonts w:cs="Arial"/>
                <w:szCs w:val="20"/>
              </w:rPr>
              <w:t>75</w:t>
            </w:r>
          </w:p>
        </w:tc>
        <w:tc>
          <w:tcPr>
            <w:tcW w:w="240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F21F91A" w14:textId="77777777" w:rsidR="0072074D" w:rsidRPr="005776FD" w:rsidRDefault="0072074D" w:rsidP="00141AA9">
            <w:pPr>
              <w:pStyle w:val="BodyText"/>
              <w:spacing w:after="0"/>
              <w:jc w:val="both"/>
              <w:rPr>
                <w:rFonts w:cs="Arial"/>
                <w:szCs w:val="20"/>
              </w:rPr>
            </w:pPr>
            <w:r w:rsidRPr="005776FD">
              <w:rPr>
                <w:rFonts w:cs="Arial"/>
                <w:szCs w:val="20"/>
              </w:rPr>
              <w:t>150</w:t>
            </w:r>
          </w:p>
        </w:tc>
      </w:tr>
      <w:tr w:rsidR="0072074D" w:rsidRPr="005776FD" w14:paraId="0014CA8F" w14:textId="77777777" w:rsidTr="00141AA9">
        <w:tc>
          <w:tcPr>
            <w:tcW w:w="2404" w:type="dxa"/>
            <w:vMerge/>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88497A6" w14:textId="77777777" w:rsidR="0072074D" w:rsidRPr="005776FD" w:rsidRDefault="0072074D" w:rsidP="00141AA9">
            <w:pPr>
              <w:pStyle w:val="BodyText"/>
              <w:spacing w:after="0"/>
              <w:jc w:val="both"/>
              <w:rPr>
                <w:rFonts w:cs="Arial"/>
                <w:szCs w:val="20"/>
              </w:rPr>
            </w:pPr>
          </w:p>
        </w:tc>
        <w:tc>
          <w:tcPr>
            <w:tcW w:w="2405"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1BAA7F3"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4810"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0C9FDA8" w14:textId="77777777" w:rsidR="0072074D" w:rsidRPr="005776FD" w:rsidRDefault="0072074D" w:rsidP="00141AA9">
            <w:pPr>
              <w:pStyle w:val="BodyText"/>
              <w:spacing w:after="0"/>
              <w:jc w:val="both"/>
              <w:rPr>
                <w:rFonts w:cs="Arial"/>
                <w:szCs w:val="20"/>
              </w:rPr>
            </w:pPr>
            <w:r w:rsidRPr="005776FD">
              <w:rPr>
                <w:rFonts w:cs="Arial"/>
                <w:szCs w:val="20"/>
              </w:rPr>
              <w:t>Not supported</w:t>
            </w:r>
          </w:p>
        </w:tc>
      </w:tr>
      <w:tr w:rsidR="0072074D" w:rsidRPr="005776FD" w14:paraId="0898EB3A" w14:textId="77777777" w:rsidTr="00141AA9">
        <w:tc>
          <w:tcPr>
            <w:tcW w:w="2404" w:type="dxa"/>
            <w:vMerge w:val="restart"/>
            <w:tcBorders>
              <w:top w:val="single" w:sz="8" w:space="0" w:color="auto"/>
              <w:left w:val="single" w:sz="8" w:space="0" w:color="auto"/>
              <w:right w:val="single" w:sz="8" w:space="0" w:color="auto"/>
            </w:tcBorders>
            <w:tcMar>
              <w:top w:w="57" w:type="dxa"/>
              <w:left w:w="57" w:type="dxa"/>
              <w:bottom w:w="57" w:type="dxa"/>
              <w:right w:w="57" w:type="dxa"/>
            </w:tcMar>
          </w:tcPr>
          <w:p w14:paraId="38AB9017" w14:textId="77777777" w:rsidR="0072074D" w:rsidRPr="005776FD" w:rsidRDefault="0072074D" w:rsidP="00141AA9">
            <w:pPr>
              <w:pStyle w:val="BodyText"/>
              <w:spacing w:after="0"/>
              <w:jc w:val="both"/>
              <w:rPr>
                <w:rFonts w:cs="Arial"/>
                <w:szCs w:val="20"/>
              </w:rPr>
            </w:pPr>
            <w:r w:rsidRPr="005776FD">
              <w:rPr>
                <w:rFonts w:cs="Arial"/>
                <w:szCs w:val="20"/>
              </w:rPr>
              <w:t>Up to 3180 g ae/ha</w:t>
            </w:r>
          </w:p>
        </w:tc>
        <w:tc>
          <w:tcPr>
            <w:tcW w:w="2405" w:type="dxa"/>
            <w:tcBorders>
              <w:top w:val="single" w:sz="8" w:space="0" w:color="auto"/>
              <w:left w:val="nil"/>
              <w:bottom w:val="single" w:sz="8" w:space="0" w:color="auto"/>
              <w:right w:val="single" w:sz="8" w:space="0" w:color="auto"/>
            </w:tcBorders>
            <w:tcMar>
              <w:top w:w="57" w:type="dxa"/>
              <w:left w:w="57" w:type="dxa"/>
              <w:bottom w:w="57" w:type="dxa"/>
              <w:right w:w="57" w:type="dxa"/>
            </w:tcMar>
          </w:tcPr>
          <w:p w14:paraId="28C3886B"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2404" w:type="dxa"/>
            <w:tcBorders>
              <w:top w:val="single" w:sz="8" w:space="0" w:color="auto"/>
              <w:left w:val="nil"/>
              <w:bottom w:val="single" w:sz="8" w:space="0" w:color="auto"/>
              <w:right w:val="single" w:sz="8" w:space="0" w:color="auto"/>
            </w:tcBorders>
            <w:tcMar>
              <w:top w:w="57" w:type="dxa"/>
              <w:left w:w="57" w:type="dxa"/>
              <w:bottom w:w="57" w:type="dxa"/>
              <w:right w:w="57" w:type="dxa"/>
            </w:tcMar>
          </w:tcPr>
          <w:p w14:paraId="70552B9D" w14:textId="77777777" w:rsidR="0072074D" w:rsidRPr="005776FD" w:rsidRDefault="0072074D" w:rsidP="00141AA9">
            <w:pPr>
              <w:pStyle w:val="BodyText"/>
              <w:spacing w:after="0"/>
              <w:jc w:val="both"/>
              <w:rPr>
                <w:rFonts w:cs="Arial"/>
                <w:szCs w:val="20"/>
              </w:rPr>
            </w:pPr>
            <w:r w:rsidRPr="005776FD">
              <w:rPr>
                <w:rFonts w:cs="Arial"/>
                <w:szCs w:val="20"/>
              </w:rPr>
              <w:t>50 metres</w:t>
            </w:r>
          </w:p>
        </w:tc>
        <w:tc>
          <w:tcPr>
            <w:tcW w:w="2406" w:type="dxa"/>
            <w:tcBorders>
              <w:top w:val="single" w:sz="8" w:space="0" w:color="auto"/>
              <w:left w:val="nil"/>
              <w:bottom w:val="single" w:sz="8" w:space="0" w:color="auto"/>
              <w:right w:val="single" w:sz="8" w:space="0" w:color="auto"/>
            </w:tcBorders>
            <w:tcMar>
              <w:top w:w="57" w:type="dxa"/>
              <w:left w:w="57" w:type="dxa"/>
              <w:bottom w:w="57" w:type="dxa"/>
              <w:right w:w="57" w:type="dxa"/>
            </w:tcMar>
          </w:tcPr>
          <w:p w14:paraId="0E770F76" w14:textId="77777777" w:rsidR="0072074D" w:rsidRPr="005776FD" w:rsidRDefault="0072074D" w:rsidP="00141AA9">
            <w:pPr>
              <w:pStyle w:val="BodyText"/>
              <w:spacing w:after="0"/>
              <w:jc w:val="both"/>
              <w:rPr>
                <w:rFonts w:cs="Arial"/>
                <w:szCs w:val="20"/>
              </w:rPr>
            </w:pPr>
            <w:r w:rsidRPr="005776FD">
              <w:rPr>
                <w:rFonts w:cs="Arial"/>
                <w:szCs w:val="20"/>
              </w:rPr>
              <w:t>100 metres</w:t>
            </w:r>
          </w:p>
        </w:tc>
      </w:tr>
      <w:tr w:rsidR="0072074D" w:rsidRPr="005776FD" w14:paraId="6C40D20B" w14:textId="77777777" w:rsidTr="00141AA9">
        <w:tc>
          <w:tcPr>
            <w:tcW w:w="2404" w:type="dxa"/>
            <w:vMerge/>
            <w:tcBorders>
              <w:left w:val="single" w:sz="8" w:space="0" w:color="auto"/>
              <w:bottom w:val="nil"/>
              <w:right w:val="single" w:sz="8" w:space="0" w:color="auto"/>
            </w:tcBorders>
            <w:tcMar>
              <w:top w:w="57" w:type="dxa"/>
              <w:left w:w="57" w:type="dxa"/>
              <w:bottom w:w="57" w:type="dxa"/>
              <w:right w:w="57" w:type="dxa"/>
            </w:tcMar>
          </w:tcPr>
          <w:p w14:paraId="6D84BCE0" w14:textId="77777777" w:rsidR="0072074D" w:rsidRPr="005776FD" w:rsidRDefault="0072074D" w:rsidP="00141AA9">
            <w:pPr>
              <w:pStyle w:val="BodyText"/>
              <w:spacing w:after="0"/>
              <w:jc w:val="both"/>
              <w:rPr>
                <w:rFonts w:cs="Arial"/>
                <w:szCs w:val="20"/>
              </w:rPr>
            </w:pPr>
          </w:p>
        </w:tc>
        <w:tc>
          <w:tcPr>
            <w:tcW w:w="2405" w:type="dxa"/>
            <w:tcBorders>
              <w:top w:val="nil"/>
              <w:left w:val="nil"/>
              <w:bottom w:val="single" w:sz="8" w:space="0" w:color="auto"/>
              <w:right w:val="single" w:sz="8" w:space="0" w:color="auto"/>
            </w:tcBorders>
            <w:tcMar>
              <w:top w:w="57" w:type="dxa"/>
              <w:left w:w="57" w:type="dxa"/>
              <w:bottom w:w="57" w:type="dxa"/>
              <w:right w:w="57" w:type="dxa"/>
            </w:tcMar>
          </w:tcPr>
          <w:p w14:paraId="184ECF0B"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2405" w:type="dxa"/>
            <w:tcBorders>
              <w:top w:val="nil"/>
              <w:left w:val="nil"/>
              <w:bottom w:val="single" w:sz="8" w:space="0" w:color="auto"/>
              <w:right w:val="single" w:sz="8" w:space="0" w:color="auto"/>
            </w:tcBorders>
            <w:tcMar>
              <w:top w:w="57" w:type="dxa"/>
              <w:left w:w="57" w:type="dxa"/>
              <w:bottom w:w="57" w:type="dxa"/>
              <w:right w:w="57" w:type="dxa"/>
            </w:tcMar>
          </w:tcPr>
          <w:p w14:paraId="2269A19B" w14:textId="77777777" w:rsidR="0072074D" w:rsidRPr="005776FD" w:rsidRDefault="0072074D" w:rsidP="00141AA9">
            <w:pPr>
              <w:pStyle w:val="BodyText"/>
              <w:spacing w:after="0"/>
              <w:jc w:val="both"/>
              <w:rPr>
                <w:rFonts w:cs="Arial"/>
                <w:szCs w:val="20"/>
              </w:rPr>
            </w:pPr>
            <w:r w:rsidRPr="005776FD">
              <w:rPr>
                <w:rFonts w:cs="Arial"/>
                <w:szCs w:val="20"/>
              </w:rPr>
              <w:t>160 metres</w:t>
            </w:r>
          </w:p>
        </w:tc>
        <w:tc>
          <w:tcPr>
            <w:tcW w:w="2405" w:type="dxa"/>
            <w:tcBorders>
              <w:top w:val="nil"/>
              <w:left w:val="nil"/>
              <w:bottom w:val="single" w:sz="8" w:space="0" w:color="auto"/>
              <w:right w:val="single" w:sz="8" w:space="0" w:color="auto"/>
            </w:tcBorders>
          </w:tcPr>
          <w:p w14:paraId="49696B29" w14:textId="77777777" w:rsidR="0072074D" w:rsidRPr="005776FD" w:rsidRDefault="0072074D" w:rsidP="00141AA9">
            <w:pPr>
              <w:pStyle w:val="BodyText"/>
              <w:spacing w:after="0"/>
              <w:jc w:val="both"/>
              <w:rPr>
                <w:rFonts w:cs="Arial"/>
                <w:szCs w:val="20"/>
              </w:rPr>
            </w:pPr>
            <w:r w:rsidRPr="005776FD">
              <w:rPr>
                <w:rFonts w:cs="Arial"/>
                <w:szCs w:val="20"/>
              </w:rPr>
              <w:t>375 metres</w:t>
            </w:r>
          </w:p>
        </w:tc>
      </w:tr>
      <w:tr w:rsidR="0072074D" w:rsidRPr="005776FD" w14:paraId="124F270E" w14:textId="77777777" w:rsidTr="00141AA9">
        <w:tc>
          <w:tcPr>
            <w:tcW w:w="2404" w:type="dxa"/>
            <w:tcBorders>
              <w:top w:val="single" w:sz="8" w:space="0" w:color="auto"/>
              <w:left w:val="single" w:sz="8" w:space="0" w:color="auto"/>
              <w:bottom w:val="nil"/>
              <w:right w:val="single" w:sz="8" w:space="0" w:color="auto"/>
            </w:tcBorders>
            <w:tcMar>
              <w:top w:w="57" w:type="dxa"/>
              <w:left w:w="57" w:type="dxa"/>
              <w:bottom w:w="57" w:type="dxa"/>
              <w:right w:w="57" w:type="dxa"/>
            </w:tcMar>
            <w:hideMark/>
          </w:tcPr>
          <w:p w14:paraId="0DC6DB26" w14:textId="77777777" w:rsidR="0072074D" w:rsidRPr="005776FD" w:rsidRDefault="0072074D" w:rsidP="00141AA9">
            <w:pPr>
              <w:pStyle w:val="BodyText"/>
              <w:spacing w:after="0"/>
              <w:jc w:val="both"/>
              <w:rPr>
                <w:rFonts w:cs="Arial"/>
                <w:szCs w:val="20"/>
              </w:rPr>
            </w:pPr>
            <w:r w:rsidRPr="005776FD">
              <w:rPr>
                <w:rFonts w:cs="Arial"/>
                <w:szCs w:val="20"/>
              </w:rPr>
              <w:t>Up to 1620 g ae/ha</w:t>
            </w: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20D1EAB1"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30255062" w14:textId="77777777" w:rsidR="0072074D" w:rsidRPr="005776FD" w:rsidRDefault="0072074D" w:rsidP="00141AA9">
            <w:pPr>
              <w:pStyle w:val="BodyText"/>
              <w:spacing w:after="0"/>
              <w:jc w:val="both"/>
              <w:rPr>
                <w:rFonts w:cs="Arial"/>
                <w:szCs w:val="20"/>
              </w:rPr>
            </w:pPr>
            <w:r w:rsidRPr="005776FD">
              <w:rPr>
                <w:rFonts w:cs="Arial"/>
                <w:szCs w:val="20"/>
              </w:rPr>
              <w:t>30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22898F67" w14:textId="77777777" w:rsidR="0072074D" w:rsidRPr="005776FD" w:rsidRDefault="0072074D" w:rsidP="00141AA9">
            <w:pPr>
              <w:pStyle w:val="BodyText"/>
              <w:spacing w:after="0"/>
              <w:jc w:val="both"/>
              <w:rPr>
                <w:rFonts w:cs="Arial"/>
                <w:szCs w:val="20"/>
              </w:rPr>
            </w:pPr>
            <w:r w:rsidRPr="005776FD">
              <w:rPr>
                <w:rFonts w:cs="Arial"/>
                <w:szCs w:val="20"/>
              </w:rPr>
              <w:t>45 metres</w:t>
            </w:r>
          </w:p>
        </w:tc>
      </w:tr>
      <w:tr w:rsidR="0072074D" w:rsidRPr="005776FD" w14:paraId="30807BB2" w14:textId="77777777" w:rsidTr="00141AA9">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019A0640" w14:textId="77777777" w:rsidR="0072074D" w:rsidRPr="005776FD" w:rsidRDefault="0072074D" w:rsidP="00141AA9">
            <w:pPr>
              <w:pStyle w:val="BodyText"/>
              <w:spacing w:after="0"/>
              <w:jc w:val="both"/>
              <w:rPr>
                <w:rFonts w:cs="Arial"/>
                <w:szCs w:val="20"/>
              </w:rPr>
            </w:pP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0CEE87A4"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35D64F82" w14:textId="77777777" w:rsidR="0072074D" w:rsidRPr="005776FD" w:rsidRDefault="0072074D" w:rsidP="00141AA9">
            <w:pPr>
              <w:pStyle w:val="BodyText"/>
              <w:spacing w:after="0"/>
              <w:jc w:val="both"/>
              <w:rPr>
                <w:rFonts w:cs="Arial"/>
                <w:szCs w:val="20"/>
              </w:rPr>
            </w:pPr>
            <w:r w:rsidRPr="005776FD">
              <w:rPr>
                <w:rFonts w:cs="Arial"/>
                <w:szCs w:val="20"/>
              </w:rPr>
              <w:t>80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79B504A7" w14:textId="77777777" w:rsidR="0072074D" w:rsidRPr="005776FD" w:rsidRDefault="0072074D" w:rsidP="00141AA9">
            <w:pPr>
              <w:pStyle w:val="BodyText"/>
              <w:spacing w:after="0"/>
              <w:jc w:val="both"/>
              <w:rPr>
                <w:rFonts w:cs="Arial"/>
                <w:szCs w:val="20"/>
              </w:rPr>
            </w:pPr>
            <w:r w:rsidRPr="005776FD">
              <w:rPr>
                <w:rFonts w:cs="Arial"/>
                <w:szCs w:val="20"/>
              </w:rPr>
              <w:t>140 metres</w:t>
            </w:r>
          </w:p>
        </w:tc>
      </w:tr>
      <w:tr w:rsidR="0072074D" w:rsidRPr="005776FD" w14:paraId="6AC20829" w14:textId="77777777" w:rsidTr="00141AA9">
        <w:tc>
          <w:tcPr>
            <w:tcW w:w="2404" w:type="dxa"/>
            <w:tcBorders>
              <w:top w:val="nil"/>
              <w:left w:val="single" w:sz="8" w:space="0" w:color="auto"/>
              <w:bottom w:val="nil"/>
              <w:right w:val="single" w:sz="8" w:space="0" w:color="auto"/>
            </w:tcBorders>
            <w:tcMar>
              <w:top w:w="57" w:type="dxa"/>
              <w:left w:w="57" w:type="dxa"/>
              <w:bottom w:w="57" w:type="dxa"/>
              <w:right w:w="57" w:type="dxa"/>
            </w:tcMar>
            <w:hideMark/>
          </w:tcPr>
          <w:p w14:paraId="4C162D69" w14:textId="77777777" w:rsidR="0072074D" w:rsidRPr="005776FD" w:rsidRDefault="0072074D" w:rsidP="00141AA9">
            <w:pPr>
              <w:pStyle w:val="BodyText"/>
              <w:spacing w:after="0"/>
              <w:jc w:val="both"/>
              <w:rPr>
                <w:rFonts w:cs="Arial"/>
                <w:szCs w:val="20"/>
              </w:rPr>
            </w:pPr>
            <w:r w:rsidRPr="005776FD">
              <w:rPr>
                <w:rFonts w:cs="Arial"/>
                <w:szCs w:val="20"/>
              </w:rPr>
              <w:t>Up to 1150 g ae/ha</w:t>
            </w: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09D8F582"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634F1FF7" w14:textId="77777777" w:rsidR="0072074D" w:rsidRPr="005776FD" w:rsidRDefault="0072074D" w:rsidP="00141AA9">
            <w:pPr>
              <w:pStyle w:val="BodyText"/>
              <w:spacing w:after="0"/>
              <w:jc w:val="both"/>
              <w:rPr>
                <w:rFonts w:cs="Arial"/>
                <w:szCs w:val="20"/>
              </w:rPr>
            </w:pPr>
            <w:r w:rsidRPr="005776FD">
              <w:rPr>
                <w:rFonts w:cs="Arial"/>
                <w:szCs w:val="20"/>
              </w:rPr>
              <w:t>30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6D8A3938" w14:textId="77777777" w:rsidR="0072074D" w:rsidRPr="005776FD" w:rsidRDefault="0072074D" w:rsidP="00141AA9">
            <w:pPr>
              <w:pStyle w:val="BodyText"/>
              <w:spacing w:after="0"/>
              <w:jc w:val="both"/>
              <w:rPr>
                <w:rFonts w:cs="Arial"/>
                <w:szCs w:val="20"/>
              </w:rPr>
            </w:pPr>
            <w:r w:rsidRPr="005776FD">
              <w:rPr>
                <w:rFonts w:cs="Arial"/>
                <w:szCs w:val="20"/>
              </w:rPr>
              <w:t>35 metres</w:t>
            </w:r>
          </w:p>
        </w:tc>
      </w:tr>
      <w:tr w:rsidR="0072074D" w:rsidRPr="005776FD" w14:paraId="10ECA0B1" w14:textId="77777777" w:rsidTr="00141AA9">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30BFFF9C" w14:textId="77777777" w:rsidR="0072074D" w:rsidRPr="005776FD" w:rsidRDefault="0072074D" w:rsidP="00141AA9">
            <w:pPr>
              <w:pStyle w:val="BodyText"/>
              <w:spacing w:after="0"/>
              <w:jc w:val="both"/>
              <w:rPr>
                <w:rFonts w:cs="Arial"/>
                <w:szCs w:val="20"/>
              </w:rPr>
            </w:pP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50BDE108"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1F6ED630" w14:textId="77777777" w:rsidR="0072074D" w:rsidRPr="005776FD" w:rsidRDefault="0072074D" w:rsidP="00141AA9">
            <w:pPr>
              <w:pStyle w:val="BodyText"/>
              <w:spacing w:after="0"/>
              <w:jc w:val="both"/>
              <w:rPr>
                <w:rFonts w:cs="Arial"/>
                <w:szCs w:val="20"/>
              </w:rPr>
            </w:pPr>
            <w:r w:rsidRPr="005776FD">
              <w:rPr>
                <w:rFonts w:cs="Arial"/>
                <w:szCs w:val="20"/>
              </w:rPr>
              <w:t>60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7A1BA096" w14:textId="77777777" w:rsidR="0072074D" w:rsidRPr="005776FD" w:rsidRDefault="0072074D" w:rsidP="00141AA9">
            <w:pPr>
              <w:pStyle w:val="BodyText"/>
              <w:spacing w:after="0"/>
              <w:jc w:val="both"/>
              <w:rPr>
                <w:rFonts w:cs="Arial"/>
                <w:szCs w:val="20"/>
              </w:rPr>
            </w:pPr>
            <w:r w:rsidRPr="005776FD">
              <w:rPr>
                <w:rFonts w:cs="Arial"/>
                <w:szCs w:val="20"/>
              </w:rPr>
              <w:t>100 metres</w:t>
            </w:r>
          </w:p>
        </w:tc>
      </w:tr>
      <w:tr w:rsidR="0072074D" w:rsidRPr="005776FD" w14:paraId="4793A3AE" w14:textId="77777777" w:rsidTr="00141AA9">
        <w:tc>
          <w:tcPr>
            <w:tcW w:w="2404" w:type="dxa"/>
            <w:tcBorders>
              <w:top w:val="nil"/>
              <w:left w:val="single" w:sz="8" w:space="0" w:color="auto"/>
              <w:bottom w:val="nil"/>
              <w:right w:val="single" w:sz="8" w:space="0" w:color="auto"/>
            </w:tcBorders>
            <w:tcMar>
              <w:top w:w="57" w:type="dxa"/>
              <w:left w:w="57" w:type="dxa"/>
              <w:bottom w:w="57" w:type="dxa"/>
              <w:right w:w="57" w:type="dxa"/>
            </w:tcMar>
            <w:hideMark/>
          </w:tcPr>
          <w:p w14:paraId="60DD6610" w14:textId="77777777" w:rsidR="0072074D" w:rsidRPr="005776FD" w:rsidRDefault="0072074D" w:rsidP="00141AA9">
            <w:pPr>
              <w:pStyle w:val="BodyText"/>
              <w:spacing w:after="0"/>
              <w:jc w:val="both"/>
              <w:rPr>
                <w:rFonts w:cs="Arial"/>
                <w:szCs w:val="20"/>
              </w:rPr>
            </w:pPr>
            <w:r w:rsidRPr="005776FD">
              <w:rPr>
                <w:rFonts w:cs="Arial"/>
                <w:szCs w:val="20"/>
              </w:rPr>
              <w:t>Up to 560 g ae/ha</w:t>
            </w: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28A163C2" w14:textId="77777777" w:rsidR="0072074D" w:rsidRPr="005776FD" w:rsidRDefault="0072074D" w:rsidP="00141AA9">
            <w:pPr>
              <w:pStyle w:val="BodyText"/>
              <w:spacing w:after="0"/>
              <w:jc w:val="both"/>
              <w:rPr>
                <w:rFonts w:cs="Arial"/>
                <w:szCs w:val="20"/>
              </w:rPr>
            </w:pPr>
            <w:r w:rsidRPr="005776FD">
              <w:rPr>
                <w:rFonts w:cs="Arial"/>
                <w:szCs w:val="20"/>
              </w:rPr>
              <w:t>0.5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527CCB30" w14:textId="77777777" w:rsidR="0072074D" w:rsidRPr="005776FD" w:rsidRDefault="0072074D" w:rsidP="00141AA9">
            <w:pPr>
              <w:pStyle w:val="BodyText"/>
              <w:spacing w:after="0"/>
              <w:jc w:val="both"/>
              <w:rPr>
                <w:rFonts w:cs="Arial"/>
                <w:szCs w:val="20"/>
              </w:rPr>
            </w:pPr>
            <w:r w:rsidRPr="005776FD">
              <w:rPr>
                <w:rFonts w:cs="Arial"/>
                <w:szCs w:val="20"/>
              </w:rPr>
              <w:t>10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188BD5BE" w14:textId="77777777" w:rsidR="0072074D" w:rsidRPr="005776FD" w:rsidRDefault="0072074D" w:rsidP="00141AA9">
            <w:pPr>
              <w:pStyle w:val="BodyText"/>
              <w:spacing w:after="0"/>
              <w:jc w:val="both"/>
              <w:rPr>
                <w:rFonts w:cs="Arial"/>
                <w:szCs w:val="20"/>
              </w:rPr>
            </w:pPr>
            <w:r w:rsidRPr="005776FD">
              <w:rPr>
                <w:rFonts w:cs="Arial"/>
                <w:szCs w:val="20"/>
              </w:rPr>
              <w:t>25 metres</w:t>
            </w:r>
          </w:p>
        </w:tc>
      </w:tr>
      <w:tr w:rsidR="0072074D" w:rsidRPr="005776FD" w14:paraId="601D50E2" w14:textId="77777777" w:rsidTr="00141AA9">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05FB12E5" w14:textId="77777777" w:rsidR="0072074D" w:rsidRPr="005776FD" w:rsidRDefault="0072074D" w:rsidP="00141AA9">
            <w:pPr>
              <w:pStyle w:val="BodyText"/>
              <w:spacing w:after="0"/>
              <w:jc w:val="both"/>
              <w:rPr>
                <w:rFonts w:cs="Arial"/>
                <w:szCs w:val="20"/>
              </w:rPr>
            </w:pPr>
          </w:p>
        </w:tc>
        <w:tc>
          <w:tcPr>
            <w:tcW w:w="2405" w:type="dxa"/>
            <w:tcBorders>
              <w:top w:val="nil"/>
              <w:left w:val="nil"/>
              <w:bottom w:val="single" w:sz="8" w:space="0" w:color="auto"/>
              <w:right w:val="single" w:sz="8" w:space="0" w:color="auto"/>
            </w:tcBorders>
            <w:tcMar>
              <w:top w:w="57" w:type="dxa"/>
              <w:left w:w="57" w:type="dxa"/>
              <w:bottom w:w="57" w:type="dxa"/>
              <w:right w:w="57" w:type="dxa"/>
            </w:tcMar>
            <w:hideMark/>
          </w:tcPr>
          <w:p w14:paraId="0C109603" w14:textId="77777777" w:rsidR="0072074D" w:rsidRPr="005776FD" w:rsidRDefault="0072074D" w:rsidP="00141AA9">
            <w:pPr>
              <w:pStyle w:val="BodyText"/>
              <w:spacing w:after="0"/>
              <w:jc w:val="both"/>
              <w:rPr>
                <w:rFonts w:cs="Arial"/>
                <w:szCs w:val="20"/>
              </w:rPr>
            </w:pPr>
            <w:r w:rsidRPr="005776FD">
              <w:rPr>
                <w:rFonts w:cs="Arial"/>
                <w:szCs w:val="20"/>
              </w:rPr>
              <w:t>1.0 m or lower</w:t>
            </w:r>
          </w:p>
        </w:tc>
        <w:tc>
          <w:tcPr>
            <w:tcW w:w="2404" w:type="dxa"/>
            <w:tcBorders>
              <w:top w:val="nil"/>
              <w:left w:val="nil"/>
              <w:bottom w:val="single" w:sz="8" w:space="0" w:color="auto"/>
              <w:right w:val="single" w:sz="8" w:space="0" w:color="auto"/>
            </w:tcBorders>
            <w:tcMar>
              <w:top w:w="57" w:type="dxa"/>
              <w:left w:w="57" w:type="dxa"/>
              <w:bottom w:w="57" w:type="dxa"/>
              <w:right w:w="57" w:type="dxa"/>
            </w:tcMar>
            <w:hideMark/>
          </w:tcPr>
          <w:p w14:paraId="7357BB1E" w14:textId="77777777" w:rsidR="0072074D" w:rsidRPr="005776FD" w:rsidRDefault="0072074D" w:rsidP="00141AA9">
            <w:pPr>
              <w:pStyle w:val="BodyText"/>
              <w:spacing w:after="0"/>
              <w:jc w:val="both"/>
              <w:rPr>
                <w:rFonts w:cs="Arial"/>
                <w:szCs w:val="20"/>
              </w:rPr>
            </w:pPr>
            <w:r w:rsidRPr="005776FD">
              <w:rPr>
                <w:rFonts w:cs="Arial"/>
                <w:szCs w:val="20"/>
              </w:rPr>
              <w:t>40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7B2596D" w14:textId="77777777" w:rsidR="0072074D" w:rsidRPr="005776FD" w:rsidRDefault="0072074D" w:rsidP="00141AA9">
            <w:pPr>
              <w:pStyle w:val="BodyText"/>
              <w:spacing w:after="0"/>
              <w:jc w:val="both"/>
              <w:rPr>
                <w:rFonts w:cs="Arial"/>
                <w:szCs w:val="20"/>
              </w:rPr>
            </w:pPr>
            <w:r w:rsidRPr="005776FD">
              <w:rPr>
                <w:rFonts w:cs="Arial"/>
                <w:szCs w:val="20"/>
              </w:rPr>
              <w:t>55 metres</w:t>
            </w:r>
          </w:p>
        </w:tc>
      </w:tr>
    </w:tbl>
    <w:p w14:paraId="5FB4E755" w14:textId="77777777" w:rsidR="0072074D" w:rsidRPr="005776FD" w:rsidRDefault="0072074D" w:rsidP="0072074D">
      <w:pPr>
        <w:pStyle w:val="BodyText"/>
        <w:spacing w:after="360"/>
        <w:jc w:val="both"/>
        <w:rPr>
          <w:rFonts w:eastAsiaTheme="minorHAnsi" w:cs="Arial"/>
          <w:szCs w:val="20"/>
        </w:rPr>
      </w:pPr>
    </w:p>
    <w:p w14:paraId="3A1BA409" w14:textId="77777777" w:rsidR="0072074D" w:rsidRPr="005776FD" w:rsidRDefault="0072074D" w:rsidP="0072074D">
      <w:pPr>
        <w:spacing w:before="120"/>
        <w:jc w:val="both"/>
        <w:rPr>
          <w:rFonts w:eastAsia="Times" w:cs="Arial"/>
          <w:szCs w:val="20"/>
        </w:rPr>
      </w:pPr>
      <w:r w:rsidRPr="005776FD">
        <w:rPr>
          <w:rFonts w:eastAsia="Times" w:cs="Arial"/>
          <w:szCs w:val="20"/>
        </w:rPr>
        <w:t>DO NOT apply by aircraft unless the following requirements are met:</w:t>
      </w:r>
    </w:p>
    <w:p w14:paraId="5170C649" w14:textId="77777777" w:rsidR="0072074D" w:rsidRPr="005776FD" w:rsidRDefault="0072074D" w:rsidP="0072074D">
      <w:pPr>
        <w:jc w:val="both"/>
        <w:rPr>
          <w:rFonts w:eastAsia="Times" w:cs="Arial"/>
          <w:szCs w:val="20"/>
        </w:rPr>
      </w:pPr>
      <w:r w:rsidRPr="005776FD">
        <w:rPr>
          <w:rFonts w:eastAsia="Times" w:cs="Arial"/>
          <w:szCs w:val="20"/>
        </w:rPr>
        <w:t>Spray droplets are no smaller than a VERY COARSE spray droplet size category</w:t>
      </w:r>
    </w:p>
    <w:p w14:paraId="6E73B044" w14:textId="77777777" w:rsidR="0072074D" w:rsidRPr="005776FD" w:rsidRDefault="0072074D" w:rsidP="0072074D">
      <w:pPr>
        <w:jc w:val="both"/>
        <w:rPr>
          <w:rFonts w:eastAsia="Times" w:cs="Arial"/>
          <w:szCs w:val="20"/>
        </w:rPr>
      </w:pPr>
      <w:r w:rsidRPr="005776FD">
        <w:rPr>
          <w:rFonts w:eastAsia="Times" w:cs="Arial"/>
          <w:szCs w:val="20"/>
        </w:rPr>
        <w:t>For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673E010F" w14:textId="77777777" w:rsidR="0072074D" w:rsidRPr="005776FD" w:rsidRDefault="0072074D" w:rsidP="0072074D">
      <w:pPr>
        <w:jc w:val="both"/>
        <w:rPr>
          <w:rFonts w:cs="Arial"/>
          <w:szCs w:val="20"/>
        </w:rPr>
      </w:pPr>
    </w:p>
    <w:p w14:paraId="50BB8D11" w14:textId="77777777" w:rsidR="0072074D" w:rsidRPr="005776FD" w:rsidRDefault="0072074D" w:rsidP="0072074D">
      <w:pPr>
        <w:pStyle w:val="BodyText"/>
        <w:spacing w:after="0"/>
        <w:jc w:val="both"/>
        <w:rPr>
          <w:rFonts w:cs="Arial"/>
          <w:szCs w:val="20"/>
          <w:u w:val="single"/>
        </w:rPr>
      </w:pPr>
      <w:r w:rsidRPr="005776FD">
        <w:rPr>
          <w:rFonts w:cs="Arial"/>
          <w:szCs w:val="20"/>
          <w:u w:val="single"/>
        </w:rPr>
        <w:t xml:space="preserve">Buffer zones for aircraft - </w:t>
      </w:r>
      <w:r w:rsidRPr="005776FD">
        <w:rPr>
          <w:rFonts w:cs="Arial"/>
          <w:szCs w:val="20"/>
        </w:rPr>
        <w:t>2,4-D acid and salt formulations (excludes Groups 17-21)</w:t>
      </w:r>
    </w:p>
    <w:p w14:paraId="461F9F3D" w14:textId="77777777" w:rsidR="0072074D" w:rsidRPr="005776FD" w:rsidRDefault="0072074D" w:rsidP="0072074D">
      <w:pPr>
        <w:pStyle w:val="BodyText"/>
        <w:jc w:val="both"/>
        <w:rPr>
          <w:rFonts w:cs="Arial"/>
          <w:szCs w:val="20"/>
        </w:rPr>
      </w:pPr>
      <w:r w:rsidRPr="005776FD">
        <w:rPr>
          <w:rFonts w:cs="Arial"/>
          <w:szCs w:val="20"/>
        </w:rPr>
        <w:t>Note: Specific buffer zones apply for Group 13 products (aquatic use only products).Group 13 products must only be aerially applied using rotary-wing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8"/>
        <w:gridCol w:w="2407"/>
        <w:gridCol w:w="2407"/>
        <w:gridCol w:w="2407"/>
      </w:tblGrid>
      <w:tr w:rsidR="0072074D" w:rsidRPr="005776FD" w14:paraId="6F824311" w14:textId="77777777" w:rsidTr="00141AA9">
        <w:trPr>
          <w:tblHeader/>
        </w:trPr>
        <w:tc>
          <w:tcPr>
            <w:tcW w:w="0" w:type="auto"/>
            <w:vMerge w:val="restart"/>
            <w:shd w:val="clear" w:color="auto" w:fill="auto"/>
          </w:tcPr>
          <w:p w14:paraId="462CCDBD" w14:textId="77777777" w:rsidR="0072074D" w:rsidRPr="005776FD" w:rsidRDefault="0072074D" w:rsidP="00141AA9">
            <w:pPr>
              <w:pStyle w:val="BodyText"/>
              <w:spacing w:after="0"/>
              <w:jc w:val="both"/>
              <w:rPr>
                <w:rFonts w:cs="Arial"/>
                <w:szCs w:val="20"/>
              </w:rPr>
            </w:pPr>
            <w:r w:rsidRPr="005776FD">
              <w:rPr>
                <w:rFonts w:cs="Arial"/>
                <w:szCs w:val="20"/>
              </w:rPr>
              <w:t>Application rate</w:t>
            </w:r>
          </w:p>
        </w:tc>
        <w:tc>
          <w:tcPr>
            <w:tcW w:w="0" w:type="auto"/>
            <w:vMerge w:val="restart"/>
            <w:shd w:val="clear" w:color="auto" w:fill="auto"/>
          </w:tcPr>
          <w:p w14:paraId="3FDD98B0" w14:textId="77777777" w:rsidR="0072074D" w:rsidRPr="005776FD" w:rsidRDefault="0072074D" w:rsidP="00141AA9">
            <w:pPr>
              <w:pStyle w:val="BodyText"/>
              <w:spacing w:after="0"/>
              <w:jc w:val="both"/>
              <w:rPr>
                <w:rFonts w:cs="Arial"/>
                <w:szCs w:val="20"/>
              </w:rPr>
            </w:pPr>
            <w:r w:rsidRPr="005776FD">
              <w:rPr>
                <w:rFonts w:cs="Arial"/>
                <w:szCs w:val="20"/>
              </w:rPr>
              <w:t>Type of aircraft</w:t>
            </w:r>
          </w:p>
        </w:tc>
        <w:tc>
          <w:tcPr>
            <w:tcW w:w="0" w:type="auto"/>
            <w:gridSpan w:val="2"/>
            <w:shd w:val="clear" w:color="auto" w:fill="auto"/>
          </w:tcPr>
          <w:p w14:paraId="3337674A" w14:textId="7B705C64" w:rsidR="0072074D" w:rsidRPr="005776FD" w:rsidRDefault="0072074D" w:rsidP="00141AA9">
            <w:pPr>
              <w:pStyle w:val="BodyText"/>
              <w:spacing w:after="0"/>
              <w:jc w:val="both"/>
              <w:rPr>
                <w:rFonts w:cs="Arial"/>
                <w:szCs w:val="20"/>
              </w:rPr>
            </w:pPr>
            <w:r w:rsidRPr="005776FD">
              <w:rPr>
                <w:rFonts w:cs="Arial"/>
                <w:szCs w:val="20"/>
              </w:rPr>
              <w:t xml:space="preserve">Mandatory </w:t>
            </w:r>
            <w:r w:rsidR="005E4F49">
              <w:rPr>
                <w:rFonts w:cs="Arial"/>
                <w:szCs w:val="20"/>
              </w:rPr>
              <w:t>downwind</w:t>
            </w:r>
            <w:r w:rsidRPr="005776FD">
              <w:rPr>
                <w:rFonts w:cs="Arial"/>
                <w:szCs w:val="20"/>
              </w:rPr>
              <w:t xml:space="preserve"> buffer zones</w:t>
            </w:r>
          </w:p>
        </w:tc>
      </w:tr>
      <w:tr w:rsidR="0072074D" w:rsidRPr="005776FD" w14:paraId="0B4E5906" w14:textId="77777777" w:rsidTr="00141AA9">
        <w:trPr>
          <w:tblHeader/>
        </w:trPr>
        <w:tc>
          <w:tcPr>
            <w:tcW w:w="0" w:type="auto"/>
            <w:vMerge/>
            <w:tcBorders>
              <w:bottom w:val="single" w:sz="4" w:space="0" w:color="auto"/>
            </w:tcBorders>
            <w:shd w:val="clear" w:color="auto" w:fill="auto"/>
          </w:tcPr>
          <w:p w14:paraId="7353E46D" w14:textId="77777777" w:rsidR="0072074D" w:rsidRPr="005776FD" w:rsidRDefault="0072074D" w:rsidP="00141AA9">
            <w:pPr>
              <w:pStyle w:val="BodyText"/>
              <w:spacing w:after="0"/>
              <w:jc w:val="both"/>
              <w:rPr>
                <w:rFonts w:cs="Arial"/>
                <w:szCs w:val="20"/>
              </w:rPr>
            </w:pPr>
          </w:p>
        </w:tc>
        <w:tc>
          <w:tcPr>
            <w:tcW w:w="0" w:type="auto"/>
            <w:vMerge/>
            <w:shd w:val="clear" w:color="auto" w:fill="auto"/>
          </w:tcPr>
          <w:p w14:paraId="746F102C" w14:textId="77777777" w:rsidR="0072074D" w:rsidRPr="005776FD" w:rsidRDefault="0072074D" w:rsidP="00141AA9">
            <w:pPr>
              <w:pStyle w:val="BodyText"/>
              <w:spacing w:after="0"/>
              <w:jc w:val="both"/>
              <w:rPr>
                <w:rFonts w:cs="Arial"/>
                <w:szCs w:val="20"/>
              </w:rPr>
            </w:pPr>
          </w:p>
        </w:tc>
        <w:tc>
          <w:tcPr>
            <w:tcW w:w="0" w:type="auto"/>
            <w:shd w:val="clear" w:color="auto" w:fill="auto"/>
          </w:tcPr>
          <w:p w14:paraId="63CC5B72" w14:textId="77777777" w:rsidR="0072074D" w:rsidRPr="005776FD" w:rsidRDefault="0072074D" w:rsidP="00141AA9">
            <w:pPr>
              <w:pStyle w:val="BodyText"/>
              <w:spacing w:after="0"/>
              <w:jc w:val="both"/>
              <w:rPr>
                <w:rFonts w:cs="Arial"/>
                <w:szCs w:val="20"/>
              </w:rPr>
            </w:pPr>
            <w:r w:rsidRPr="005776FD">
              <w:rPr>
                <w:rFonts w:cs="Arial"/>
                <w:szCs w:val="20"/>
              </w:rPr>
              <w:t>Natural aquatic areas</w:t>
            </w:r>
          </w:p>
        </w:tc>
        <w:tc>
          <w:tcPr>
            <w:tcW w:w="0" w:type="auto"/>
            <w:shd w:val="clear" w:color="auto" w:fill="auto"/>
          </w:tcPr>
          <w:p w14:paraId="31DD212C" w14:textId="77777777" w:rsidR="0072074D" w:rsidRPr="005776FD" w:rsidRDefault="0072074D" w:rsidP="00141AA9">
            <w:pPr>
              <w:pStyle w:val="BodyText"/>
              <w:spacing w:after="0"/>
              <w:jc w:val="both"/>
              <w:rPr>
                <w:rFonts w:cs="Arial"/>
                <w:szCs w:val="20"/>
              </w:rPr>
            </w:pPr>
            <w:r w:rsidRPr="005776FD">
              <w:rPr>
                <w:rFonts w:cs="Arial"/>
                <w:szCs w:val="20"/>
              </w:rPr>
              <w:t>Vegetation areas</w:t>
            </w:r>
          </w:p>
        </w:tc>
      </w:tr>
      <w:tr w:rsidR="0072074D" w:rsidRPr="005776FD" w14:paraId="08877493" w14:textId="77777777" w:rsidTr="00141AA9">
        <w:tc>
          <w:tcPr>
            <w:tcW w:w="2408" w:type="dxa"/>
            <w:vMerge w:val="restart"/>
            <w:shd w:val="clear" w:color="auto" w:fill="auto"/>
          </w:tcPr>
          <w:p w14:paraId="57B9EBF5" w14:textId="77777777" w:rsidR="0072074D" w:rsidRPr="005776FD" w:rsidRDefault="0072074D" w:rsidP="00141AA9">
            <w:pPr>
              <w:pStyle w:val="BodyText"/>
              <w:spacing w:after="0"/>
              <w:jc w:val="both"/>
              <w:rPr>
                <w:rFonts w:cs="Arial"/>
                <w:szCs w:val="20"/>
              </w:rPr>
            </w:pPr>
            <w:r w:rsidRPr="005776FD">
              <w:rPr>
                <w:rFonts w:cs="Arial"/>
                <w:szCs w:val="20"/>
              </w:rPr>
              <w:t>Up to 4500 g ae/ha</w:t>
            </w:r>
          </w:p>
        </w:tc>
        <w:tc>
          <w:tcPr>
            <w:tcW w:w="2407" w:type="dxa"/>
            <w:shd w:val="clear" w:color="auto" w:fill="auto"/>
          </w:tcPr>
          <w:p w14:paraId="129DF95D"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517412B7" w14:textId="77777777" w:rsidR="0072074D" w:rsidRPr="005776FD" w:rsidRDefault="0072074D" w:rsidP="00141AA9">
            <w:pPr>
              <w:pStyle w:val="BodyText"/>
              <w:spacing w:after="0"/>
              <w:jc w:val="both"/>
              <w:rPr>
                <w:rFonts w:cs="Arial"/>
                <w:szCs w:val="20"/>
              </w:rPr>
            </w:pPr>
            <w:r w:rsidRPr="005776FD">
              <w:rPr>
                <w:rFonts w:cs="Arial"/>
                <w:szCs w:val="20"/>
              </w:rPr>
              <w:t>725 metres</w:t>
            </w:r>
          </w:p>
        </w:tc>
        <w:tc>
          <w:tcPr>
            <w:tcW w:w="2407" w:type="dxa"/>
            <w:shd w:val="clear" w:color="auto" w:fill="auto"/>
          </w:tcPr>
          <w:p w14:paraId="6CFEDD94" w14:textId="77777777" w:rsidR="0072074D" w:rsidRPr="005776FD" w:rsidRDefault="0072074D" w:rsidP="00141AA9">
            <w:pPr>
              <w:pStyle w:val="BodyText"/>
              <w:spacing w:after="0"/>
              <w:jc w:val="both"/>
              <w:rPr>
                <w:rFonts w:cs="Arial"/>
                <w:szCs w:val="20"/>
              </w:rPr>
            </w:pPr>
            <w:r w:rsidRPr="005776FD">
              <w:rPr>
                <w:rFonts w:cs="Arial"/>
                <w:szCs w:val="20"/>
              </w:rPr>
              <w:t>675 metres</w:t>
            </w:r>
          </w:p>
        </w:tc>
      </w:tr>
      <w:tr w:rsidR="0072074D" w:rsidRPr="005776FD" w14:paraId="0C8BB2F7" w14:textId="77777777" w:rsidTr="00141AA9">
        <w:tc>
          <w:tcPr>
            <w:tcW w:w="2408" w:type="dxa"/>
            <w:vMerge/>
            <w:shd w:val="clear" w:color="auto" w:fill="auto"/>
          </w:tcPr>
          <w:p w14:paraId="4F8FDDFA"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5D43B0F6"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08E8B1DA" w14:textId="77777777" w:rsidR="0072074D" w:rsidRPr="005776FD" w:rsidRDefault="0072074D" w:rsidP="00141AA9">
            <w:pPr>
              <w:pStyle w:val="BodyText"/>
              <w:spacing w:after="0"/>
              <w:jc w:val="both"/>
              <w:rPr>
                <w:rFonts w:cs="Arial"/>
                <w:szCs w:val="20"/>
              </w:rPr>
            </w:pPr>
            <w:r w:rsidRPr="005776FD">
              <w:rPr>
                <w:rFonts w:cs="Arial"/>
                <w:szCs w:val="20"/>
              </w:rPr>
              <w:t>350 metres</w:t>
            </w:r>
          </w:p>
        </w:tc>
        <w:tc>
          <w:tcPr>
            <w:tcW w:w="2407" w:type="dxa"/>
            <w:shd w:val="clear" w:color="auto" w:fill="auto"/>
          </w:tcPr>
          <w:p w14:paraId="61FB9B8F" w14:textId="77777777" w:rsidR="0072074D" w:rsidRPr="005776FD" w:rsidRDefault="0072074D" w:rsidP="00141AA9">
            <w:pPr>
              <w:pStyle w:val="BodyText"/>
              <w:spacing w:after="0"/>
              <w:jc w:val="both"/>
              <w:rPr>
                <w:rFonts w:cs="Arial"/>
                <w:szCs w:val="20"/>
              </w:rPr>
            </w:pPr>
            <w:r w:rsidRPr="005776FD">
              <w:rPr>
                <w:rFonts w:cs="Arial"/>
                <w:szCs w:val="20"/>
              </w:rPr>
              <w:t>325 metres</w:t>
            </w:r>
          </w:p>
        </w:tc>
      </w:tr>
      <w:tr w:rsidR="0072074D" w:rsidRPr="005776FD" w14:paraId="1AD12AD6" w14:textId="77777777" w:rsidTr="00141AA9">
        <w:tc>
          <w:tcPr>
            <w:tcW w:w="2408" w:type="dxa"/>
            <w:tcBorders>
              <w:bottom w:val="nil"/>
            </w:tcBorders>
            <w:shd w:val="clear" w:color="auto" w:fill="auto"/>
          </w:tcPr>
          <w:p w14:paraId="665D646D" w14:textId="77777777" w:rsidR="0072074D" w:rsidRPr="005776FD" w:rsidRDefault="0072074D" w:rsidP="00141AA9">
            <w:pPr>
              <w:pStyle w:val="BodyText"/>
              <w:spacing w:after="0"/>
              <w:jc w:val="both"/>
              <w:rPr>
                <w:rFonts w:cs="Arial"/>
                <w:szCs w:val="20"/>
              </w:rPr>
            </w:pPr>
            <w:r w:rsidRPr="005776FD">
              <w:rPr>
                <w:rFonts w:cs="Arial"/>
                <w:szCs w:val="20"/>
              </w:rPr>
              <w:t>Up to 3640 g ae/ha</w:t>
            </w:r>
          </w:p>
        </w:tc>
        <w:tc>
          <w:tcPr>
            <w:tcW w:w="2407" w:type="dxa"/>
            <w:shd w:val="clear" w:color="auto" w:fill="auto"/>
          </w:tcPr>
          <w:p w14:paraId="27E29A5E"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3B48C9C9" w14:textId="77777777" w:rsidR="0072074D" w:rsidRPr="005776FD" w:rsidRDefault="0072074D" w:rsidP="00141AA9">
            <w:pPr>
              <w:pStyle w:val="BodyText"/>
              <w:spacing w:after="0"/>
              <w:jc w:val="both"/>
              <w:rPr>
                <w:rFonts w:cs="Arial"/>
                <w:szCs w:val="20"/>
              </w:rPr>
            </w:pPr>
            <w:r w:rsidRPr="005776FD">
              <w:rPr>
                <w:rFonts w:cs="Arial"/>
                <w:szCs w:val="20"/>
              </w:rPr>
              <w:t>550 metres</w:t>
            </w:r>
          </w:p>
        </w:tc>
        <w:tc>
          <w:tcPr>
            <w:tcW w:w="2407" w:type="dxa"/>
            <w:shd w:val="clear" w:color="auto" w:fill="auto"/>
          </w:tcPr>
          <w:p w14:paraId="7272025A" w14:textId="77777777" w:rsidR="0072074D" w:rsidRPr="005776FD" w:rsidRDefault="0072074D" w:rsidP="00141AA9">
            <w:pPr>
              <w:pStyle w:val="BodyText"/>
              <w:spacing w:after="0"/>
              <w:jc w:val="both"/>
              <w:rPr>
                <w:rFonts w:cs="Arial"/>
                <w:szCs w:val="20"/>
              </w:rPr>
            </w:pPr>
            <w:r w:rsidRPr="005776FD">
              <w:rPr>
                <w:rFonts w:cs="Arial"/>
                <w:szCs w:val="20"/>
              </w:rPr>
              <w:t>525 metres</w:t>
            </w:r>
          </w:p>
        </w:tc>
      </w:tr>
      <w:tr w:rsidR="0072074D" w:rsidRPr="005776FD" w14:paraId="10A52A9C" w14:textId="77777777" w:rsidTr="00141AA9">
        <w:tc>
          <w:tcPr>
            <w:tcW w:w="2408" w:type="dxa"/>
            <w:tcBorders>
              <w:top w:val="nil"/>
            </w:tcBorders>
            <w:shd w:val="clear" w:color="auto" w:fill="auto"/>
          </w:tcPr>
          <w:p w14:paraId="65651C32"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72F79CCD"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2047613B" w14:textId="77777777" w:rsidR="0072074D" w:rsidRPr="005776FD" w:rsidRDefault="0072074D" w:rsidP="00141AA9">
            <w:pPr>
              <w:pStyle w:val="BodyText"/>
              <w:spacing w:after="0"/>
              <w:jc w:val="both"/>
              <w:rPr>
                <w:rFonts w:cs="Arial"/>
                <w:szCs w:val="20"/>
              </w:rPr>
            </w:pPr>
            <w:r w:rsidRPr="005776FD">
              <w:rPr>
                <w:rFonts w:cs="Arial"/>
                <w:szCs w:val="20"/>
              </w:rPr>
              <w:t>300 metres</w:t>
            </w:r>
          </w:p>
        </w:tc>
        <w:tc>
          <w:tcPr>
            <w:tcW w:w="2407" w:type="dxa"/>
            <w:shd w:val="clear" w:color="auto" w:fill="auto"/>
          </w:tcPr>
          <w:p w14:paraId="6D69D88A" w14:textId="77777777" w:rsidR="0072074D" w:rsidRPr="005776FD" w:rsidRDefault="0072074D" w:rsidP="00141AA9">
            <w:pPr>
              <w:pStyle w:val="BodyText"/>
              <w:spacing w:after="0"/>
              <w:jc w:val="both"/>
              <w:rPr>
                <w:rFonts w:cs="Arial"/>
                <w:szCs w:val="20"/>
              </w:rPr>
            </w:pPr>
            <w:r w:rsidRPr="005776FD">
              <w:rPr>
                <w:rFonts w:cs="Arial"/>
                <w:szCs w:val="20"/>
              </w:rPr>
              <w:t>275 metres</w:t>
            </w:r>
          </w:p>
        </w:tc>
      </w:tr>
      <w:tr w:rsidR="0072074D" w:rsidRPr="005776FD" w14:paraId="11A0804B" w14:textId="77777777" w:rsidTr="00141AA9">
        <w:tc>
          <w:tcPr>
            <w:tcW w:w="2408" w:type="dxa"/>
            <w:vMerge w:val="restart"/>
            <w:shd w:val="clear" w:color="auto" w:fill="auto"/>
          </w:tcPr>
          <w:p w14:paraId="2B605B8B" w14:textId="77777777" w:rsidR="0072074D" w:rsidRPr="005776FD" w:rsidRDefault="0072074D" w:rsidP="00141AA9">
            <w:pPr>
              <w:pStyle w:val="BodyText"/>
              <w:spacing w:after="0"/>
              <w:jc w:val="both"/>
              <w:rPr>
                <w:rFonts w:cs="Arial"/>
                <w:szCs w:val="20"/>
              </w:rPr>
            </w:pPr>
            <w:r w:rsidRPr="005776FD">
              <w:rPr>
                <w:rFonts w:cs="Arial"/>
                <w:szCs w:val="20"/>
              </w:rPr>
              <w:t>Up to 3300 g ae/ha</w:t>
            </w:r>
          </w:p>
        </w:tc>
        <w:tc>
          <w:tcPr>
            <w:tcW w:w="2407" w:type="dxa"/>
            <w:shd w:val="clear" w:color="auto" w:fill="auto"/>
          </w:tcPr>
          <w:p w14:paraId="2AA4B82B"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0C3A06D7" w14:textId="77777777" w:rsidR="0072074D" w:rsidRPr="005776FD" w:rsidRDefault="0072074D" w:rsidP="00141AA9">
            <w:pPr>
              <w:pStyle w:val="BodyText"/>
              <w:spacing w:after="0"/>
              <w:jc w:val="both"/>
              <w:rPr>
                <w:rFonts w:cs="Arial"/>
                <w:szCs w:val="20"/>
              </w:rPr>
            </w:pPr>
            <w:r w:rsidRPr="005776FD">
              <w:rPr>
                <w:rFonts w:cs="Arial"/>
                <w:szCs w:val="20"/>
              </w:rPr>
              <w:t>475 metres</w:t>
            </w:r>
          </w:p>
        </w:tc>
        <w:tc>
          <w:tcPr>
            <w:tcW w:w="2407" w:type="dxa"/>
            <w:shd w:val="clear" w:color="auto" w:fill="auto"/>
          </w:tcPr>
          <w:p w14:paraId="292528F1" w14:textId="77777777" w:rsidR="0072074D" w:rsidRPr="005776FD" w:rsidRDefault="0072074D" w:rsidP="00141AA9">
            <w:pPr>
              <w:pStyle w:val="BodyText"/>
              <w:spacing w:after="0"/>
              <w:jc w:val="both"/>
              <w:rPr>
                <w:rFonts w:cs="Arial"/>
                <w:szCs w:val="20"/>
              </w:rPr>
            </w:pPr>
            <w:r w:rsidRPr="005776FD">
              <w:rPr>
                <w:rFonts w:cs="Arial"/>
                <w:szCs w:val="20"/>
              </w:rPr>
              <w:t>450 metres</w:t>
            </w:r>
          </w:p>
        </w:tc>
      </w:tr>
      <w:tr w:rsidR="0072074D" w:rsidRPr="005776FD" w14:paraId="6B427775" w14:textId="77777777" w:rsidTr="00141AA9">
        <w:tc>
          <w:tcPr>
            <w:tcW w:w="2408" w:type="dxa"/>
            <w:vMerge/>
            <w:shd w:val="clear" w:color="auto" w:fill="auto"/>
          </w:tcPr>
          <w:p w14:paraId="55666F72"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55CE5D14"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68D59AFC" w14:textId="77777777" w:rsidR="0072074D" w:rsidRPr="005776FD" w:rsidRDefault="0072074D" w:rsidP="00141AA9">
            <w:pPr>
              <w:pStyle w:val="BodyText"/>
              <w:spacing w:after="0"/>
              <w:jc w:val="both"/>
              <w:rPr>
                <w:rFonts w:cs="Arial"/>
                <w:szCs w:val="20"/>
              </w:rPr>
            </w:pPr>
            <w:r w:rsidRPr="005776FD">
              <w:rPr>
                <w:rFonts w:cs="Arial"/>
                <w:szCs w:val="20"/>
              </w:rPr>
              <w:t>275 metres</w:t>
            </w:r>
          </w:p>
        </w:tc>
        <w:tc>
          <w:tcPr>
            <w:tcW w:w="2407" w:type="dxa"/>
            <w:shd w:val="clear" w:color="auto" w:fill="auto"/>
          </w:tcPr>
          <w:p w14:paraId="65A7A3C4" w14:textId="77777777" w:rsidR="0072074D" w:rsidRPr="005776FD" w:rsidRDefault="0072074D" w:rsidP="00141AA9">
            <w:pPr>
              <w:pStyle w:val="BodyText"/>
              <w:spacing w:after="0"/>
              <w:jc w:val="both"/>
              <w:rPr>
                <w:rFonts w:cs="Arial"/>
                <w:szCs w:val="20"/>
              </w:rPr>
            </w:pPr>
            <w:r w:rsidRPr="005776FD">
              <w:rPr>
                <w:rFonts w:cs="Arial"/>
                <w:szCs w:val="20"/>
              </w:rPr>
              <w:t>275 metres</w:t>
            </w:r>
          </w:p>
        </w:tc>
      </w:tr>
      <w:tr w:rsidR="0072074D" w:rsidRPr="005776FD" w14:paraId="57BE5D05" w14:textId="77777777" w:rsidTr="00141AA9">
        <w:tc>
          <w:tcPr>
            <w:tcW w:w="2408" w:type="dxa"/>
            <w:vMerge w:val="restart"/>
            <w:shd w:val="clear" w:color="auto" w:fill="auto"/>
          </w:tcPr>
          <w:p w14:paraId="6FEDBADD" w14:textId="77777777" w:rsidR="0072074D" w:rsidRPr="005776FD" w:rsidRDefault="0072074D" w:rsidP="00141AA9">
            <w:pPr>
              <w:pStyle w:val="BodyText"/>
              <w:spacing w:after="0"/>
              <w:jc w:val="both"/>
              <w:rPr>
                <w:rFonts w:cs="Arial"/>
                <w:szCs w:val="20"/>
              </w:rPr>
            </w:pPr>
            <w:r w:rsidRPr="005776FD">
              <w:rPr>
                <w:rFonts w:cs="Arial"/>
                <w:szCs w:val="20"/>
              </w:rPr>
              <w:t>Up to 3000 g ae/ha</w:t>
            </w:r>
          </w:p>
        </w:tc>
        <w:tc>
          <w:tcPr>
            <w:tcW w:w="2407" w:type="dxa"/>
            <w:shd w:val="clear" w:color="auto" w:fill="auto"/>
          </w:tcPr>
          <w:p w14:paraId="0E2697C4"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7998E7D5" w14:textId="77777777" w:rsidR="0072074D" w:rsidRPr="005776FD" w:rsidRDefault="0072074D" w:rsidP="00141AA9">
            <w:pPr>
              <w:pStyle w:val="BodyText"/>
              <w:spacing w:after="0"/>
              <w:jc w:val="both"/>
              <w:rPr>
                <w:rFonts w:cs="Arial"/>
                <w:szCs w:val="20"/>
              </w:rPr>
            </w:pPr>
            <w:r w:rsidRPr="005776FD">
              <w:rPr>
                <w:rFonts w:cs="Arial"/>
                <w:szCs w:val="20"/>
              </w:rPr>
              <w:t>425 metres</w:t>
            </w:r>
          </w:p>
        </w:tc>
        <w:tc>
          <w:tcPr>
            <w:tcW w:w="2407" w:type="dxa"/>
            <w:shd w:val="clear" w:color="auto" w:fill="auto"/>
          </w:tcPr>
          <w:p w14:paraId="7A02C7F8" w14:textId="77777777" w:rsidR="0072074D" w:rsidRPr="005776FD" w:rsidRDefault="0072074D" w:rsidP="00141AA9">
            <w:pPr>
              <w:pStyle w:val="BodyText"/>
              <w:spacing w:after="0"/>
              <w:jc w:val="both"/>
              <w:rPr>
                <w:rFonts w:cs="Arial"/>
                <w:szCs w:val="20"/>
              </w:rPr>
            </w:pPr>
            <w:r w:rsidRPr="005776FD">
              <w:rPr>
                <w:rFonts w:cs="Arial"/>
                <w:szCs w:val="20"/>
              </w:rPr>
              <w:t>400 metres</w:t>
            </w:r>
          </w:p>
        </w:tc>
      </w:tr>
      <w:tr w:rsidR="0072074D" w:rsidRPr="005776FD" w14:paraId="61AE860B" w14:textId="77777777" w:rsidTr="00141AA9">
        <w:tc>
          <w:tcPr>
            <w:tcW w:w="2408" w:type="dxa"/>
            <w:vMerge/>
            <w:shd w:val="clear" w:color="auto" w:fill="auto"/>
          </w:tcPr>
          <w:p w14:paraId="3D036042"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45909CD7"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57DDCE47" w14:textId="77777777" w:rsidR="0072074D" w:rsidRPr="005776FD" w:rsidRDefault="0072074D" w:rsidP="00141AA9">
            <w:pPr>
              <w:pStyle w:val="BodyText"/>
              <w:spacing w:after="0"/>
              <w:jc w:val="both"/>
              <w:rPr>
                <w:rFonts w:cs="Arial"/>
                <w:szCs w:val="20"/>
              </w:rPr>
            </w:pPr>
            <w:r w:rsidRPr="005776FD">
              <w:rPr>
                <w:rFonts w:cs="Arial"/>
                <w:szCs w:val="20"/>
              </w:rPr>
              <w:t>250 metres</w:t>
            </w:r>
          </w:p>
        </w:tc>
        <w:tc>
          <w:tcPr>
            <w:tcW w:w="2407" w:type="dxa"/>
            <w:shd w:val="clear" w:color="auto" w:fill="auto"/>
          </w:tcPr>
          <w:p w14:paraId="733F6264" w14:textId="77777777" w:rsidR="0072074D" w:rsidRPr="005776FD" w:rsidRDefault="0072074D" w:rsidP="00141AA9">
            <w:pPr>
              <w:pStyle w:val="BodyText"/>
              <w:spacing w:after="0"/>
              <w:jc w:val="both"/>
              <w:rPr>
                <w:rFonts w:cs="Arial"/>
                <w:szCs w:val="20"/>
              </w:rPr>
            </w:pPr>
            <w:r w:rsidRPr="005776FD">
              <w:rPr>
                <w:rFonts w:cs="Arial"/>
                <w:szCs w:val="20"/>
              </w:rPr>
              <w:t>240 metres</w:t>
            </w:r>
          </w:p>
        </w:tc>
      </w:tr>
      <w:tr w:rsidR="0072074D" w:rsidRPr="005776FD" w14:paraId="06455CA6" w14:textId="77777777" w:rsidTr="00141AA9">
        <w:tc>
          <w:tcPr>
            <w:tcW w:w="2408" w:type="dxa"/>
            <w:vMerge w:val="restart"/>
            <w:shd w:val="clear" w:color="auto" w:fill="auto"/>
          </w:tcPr>
          <w:p w14:paraId="7F594D9A" w14:textId="77777777" w:rsidR="0072074D" w:rsidRPr="005776FD" w:rsidRDefault="0072074D" w:rsidP="00141AA9">
            <w:pPr>
              <w:pStyle w:val="BodyText"/>
              <w:spacing w:after="0"/>
              <w:jc w:val="both"/>
              <w:rPr>
                <w:rFonts w:cs="Arial"/>
                <w:szCs w:val="20"/>
              </w:rPr>
            </w:pPr>
            <w:r w:rsidRPr="005776FD">
              <w:rPr>
                <w:rFonts w:cs="Arial"/>
                <w:szCs w:val="20"/>
              </w:rPr>
              <w:t>Up to 2250 g ae/ha</w:t>
            </w:r>
          </w:p>
        </w:tc>
        <w:tc>
          <w:tcPr>
            <w:tcW w:w="2407" w:type="dxa"/>
            <w:shd w:val="clear" w:color="auto" w:fill="auto"/>
          </w:tcPr>
          <w:p w14:paraId="20030595"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2EF9E9B1" w14:textId="77777777" w:rsidR="0072074D" w:rsidRPr="005776FD" w:rsidRDefault="0072074D" w:rsidP="00141AA9">
            <w:pPr>
              <w:pStyle w:val="BodyText"/>
              <w:spacing w:after="0"/>
              <w:jc w:val="both"/>
              <w:rPr>
                <w:rFonts w:cs="Arial"/>
                <w:szCs w:val="20"/>
              </w:rPr>
            </w:pPr>
            <w:r w:rsidRPr="005776FD">
              <w:rPr>
                <w:rFonts w:cs="Arial"/>
                <w:szCs w:val="20"/>
              </w:rPr>
              <w:t>325 metres</w:t>
            </w:r>
          </w:p>
        </w:tc>
        <w:tc>
          <w:tcPr>
            <w:tcW w:w="2407" w:type="dxa"/>
            <w:shd w:val="clear" w:color="auto" w:fill="auto"/>
          </w:tcPr>
          <w:p w14:paraId="4486E67F" w14:textId="77777777" w:rsidR="0072074D" w:rsidRPr="005776FD" w:rsidRDefault="0072074D" w:rsidP="00141AA9">
            <w:pPr>
              <w:pStyle w:val="BodyText"/>
              <w:spacing w:after="0"/>
              <w:jc w:val="both"/>
              <w:rPr>
                <w:rFonts w:cs="Arial"/>
                <w:szCs w:val="20"/>
              </w:rPr>
            </w:pPr>
            <w:r w:rsidRPr="005776FD">
              <w:rPr>
                <w:rFonts w:cs="Arial"/>
                <w:szCs w:val="20"/>
              </w:rPr>
              <w:t>300 metres</w:t>
            </w:r>
          </w:p>
        </w:tc>
      </w:tr>
      <w:tr w:rsidR="0072074D" w:rsidRPr="005776FD" w14:paraId="48BCC997" w14:textId="77777777" w:rsidTr="00141AA9">
        <w:tc>
          <w:tcPr>
            <w:tcW w:w="2408" w:type="dxa"/>
            <w:vMerge/>
            <w:shd w:val="clear" w:color="auto" w:fill="auto"/>
          </w:tcPr>
          <w:p w14:paraId="2DFFFCDC"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5094525F"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6528E72B" w14:textId="77777777" w:rsidR="0072074D" w:rsidRPr="005776FD" w:rsidRDefault="0072074D" w:rsidP="00141AA9">
            <w:pPr>
              <w:pStyle w:val="BodyText"/>
              <w:spacing w:after="0"/>
              <w:jc w:val="both"/>
              <w:rPr>
                <w:rFonts w:cs="Arial"/>
                <w:szCs w:val="20"/>
              </w:rPr>
            </w:pPr>
            <w:r w:rsidRPr="005776FD">
              <w:rPr>
                <w:rFonts w:cs="Arial"/>
                <w:szCs w:val="20"/>
              </w:rPr>
              <w:t>200 metres</w:t>
            </w:r>
          </w:p>
        </w:tc>
        <w:tc>
          <w:tcPr>
            <w:tcW w:w="2407" w:type="dxa"/>
            <w:shd w:val="clear" w:color="auto" w:fill="auto"/>
          </w:tcPr>
          <w:p w14:paraId="6D394299" w14:textId="77777777" w:rsidR="0072074D" w:rsidRPr="005776FD" w:rsidRDefault="0072074D" w:rsidP="00141AA9">
            <w:pPr>
              <w:pStyle w:val="BodyText"/>
              <w:spacing w:after="0"/>
              <w:jc w:val="both"/>
              <w:rPr>
                <w:rFonts w:cs="Arial"/>
                <w:szCs w:val="20"/>
              </w:rPr>
            </w:pPr>
            <w:r w:rsidRPr="005776FD">
              <w:rPr>
                <w:rFonts w:cs="Arial"/>
                <w:szCs w:val="20"/>
              </w:rPr>
              <w:t>200 metres</w:t>
            </w:r>
          </w:p>
        </w:tc>
      </w:tr>
      <w:tr w:rsidR="0072074D" w:rsidRPr="005776FD" w14:paraId="0918D2CB" w14:textId="77777777" w:rsidTr="00141AA9">
        <w:tc>
          <w:tcPr>
            <w:tcW w:w="2408" w:type="dxa"/>
            <w:vMerge w:val="restart"/>
            <w:shd w:val="clear" w:color="auto" w:fill="auto"/>
          </w:tcPr>
          <w:p w14:paraId="0D8E6FD0" w14:textId="77777777" w:rsidR="0072074D" w:rsidRPr="005776FD" w:rsidRDefault="0072074D" w:rsidP="00141AA9">
            <w:pPr>
              <w:pStyle w:val="BodyText"/>
              <w:spacing w:after="0"/>
              <w:jc w:val="both"/>
              <w:rPr>
                <w:rFonts w:cs="Arial"/>
                <w:szCs w:val="20"/>
              </w:rPr>
            </w:pPr>
            <w:r w:rsidRPr="005776FD">
              <w:rPr>
                <w:rFonts w:cs="Arial"/>
                <w:szCs w:val="20"/>
              </w:rPr>
              <w:t>Up to 1120 g ae/ha</w:t>
            </w:r>
          </w:p>
        </w:tc>
        <w:tc>
          <w:tcPr>
            <w:tcW w:w="2407" w:type="dxa"/>
            <w:shd w:val="clear" w:color="auto" w:fill="auto"/>
          </w:tcPr>
          <w:p w14:paraId="2C643CC1"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1C7B88D0" w14:textId="77777777" w:rsidR="0072074D" w:rsidRPr="005776FD" w:rsidRDefault="0072074D" w:rsidP="00141AA9">
            <w:pPr>
              <w:pStyle w:val="BodyText"/>
              <w:spacing w:after="0"/>
              <w:jc w:val="both"/>
              <w:rPr>
                <w:rFonts w:cs="Arial"/>
                <w:szCs w:val="20"/>
              </w:rPr>
            </w:pPr>
            <w:r w:rsidRPr="005776FD">
              <w:rPr>
                <w:rFonts w:cs="Arial"/>
                <w:szCs w:val="20"/>
              </w:rPr>
              <w:t>190 metres</w:t>
            </w:r>
          </w:p>
        </w:tc>
        <w:tc>
          <w:tcPr>
            <w:tcW w:w="2407" w:type="dxa"/>
            <w:shd w:val="clear" w:color="auto" w:fill="auto"/>
          </w:tcPr>
          <w:p w14:paraId="4A3C5F17" w14:textId="77777777" w:rsidR="0072074D" w:rsidRPr="005776FD" w:rsidRDefault="0072074D" w:rsidP="00141AA9">
            <w:pPr>
              <w:pStyle w:val="BodyText"/>
              <w:spacing w:after="0"/>
              <w:jc w:val="both"/>
              <w:rPr>
                <w:rFonts w:cs="Arial"/>
                <w:szCs w:val="20"/>
              </w:rPr>
            </w:pPr>
            <w:r w:rsidRPr="005776FD">
              <w:rPr>
                <w:rFonts w:cs="Arial"/>
                <w:szCs w:val="20"/>
              </w:rPr>
              <w:t>180 metres</w:t>
            </w:r>
          </w:p>
        </w:tc>
      </w:tr>
      <w:tr w:rsidR="0072074D" w:rsidRPr="005776FD" w14:paraId="1AA509CE" w14:textId="77777777" w:rsidTr="00141AA9">
        <w:tc>
          <w:tcPr>
            <w:tcW w:w="2408" w:type="dxa"/>
            <w:vMerge/>
            <w:shd w:val="clear" w:color="auto" w:fill="auto"/>
          </w:tcPr>
          <w:p w14:paraId="185B7CA2"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08C8FFE3"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220D6150" w14:textId="77777777" w:rsidR="0072074D" w:rsidRPr="005776FD" w:rsidRDefault="0072074D" w:rsidP="00141AA9">
            <w:pPr>
              <w:pStyle w:val="BodyText"/>
              <w:spacing w:after="0"/>
              <w:jc w:val="both"/>
              <w:rPr>
                <w:rFonts w:cs="Arial"/>
                <w:szCs w:val="20"/>
              </w:rPr>
            </w:pPr>
            <w:r w:rsidRPr="005776FD">
              <w:rPr>
                <w:rFonts w:cs="Arial"/>
                <w:szCs w:val="20"/>
              </w:rPr>
              <w:t>130 metres</w:t>
            </w:r>
          </w:p>
        </w:tc>
        <w:tc>
          <w:tcPr>
            <w:tcW w:w="2407" w:type="dxa"/>
            <w:shd w:val="clear" w:color="auto" w:fill="auto"/>
          </w:tcPr>
          <w:p w14:paraId="765AF63A" w14:textId="77777777" w:rsidR="0072074D" w:rsidRPr="005776FD" w:rsidRDefault="0072074D" w:rsidP="00141AA9">
            <w:pPr>
              <w:pStyle w:val="BodyText"/>
              <w:spacing w:after="0"/>
              <w:jc w:val="both"/>
              <w:rPr>
                <w:rFonts w:cs="Arial"/>
                <w:szCs w:val="20"/>
              </w:rPr>
            </w:pPr>
            <w:r w:rsidRPr="005776FD">
              <w:rPr>
                <w:rFonts w:cs="Arial"/>
                <w:szCs w:val="20"/>
              </w:rPr>
              <w:t>130 metres</w:t>
            </w:r>
          </w:p>
        </w:tc>
      </w:tr>
      <w:tr w:rsidR="0072074D" w:rsidRPr="005776FD" w14:paraId="4F11FB3F" w14:textId="77777777" w:rsidTr="00141AA9">
        <w:tc>
          <w:tcPr>
            <w:tcW w:w="2408" w:type="dxa"/>
            <w:vMerge w:val="restart"/>
            <w:shd w:val="clear" w:color="auto" w:fill="auto"/>
          </w:tcPr>
          <w:p w14:paraId="4875EBB1" w14:textId="77777777" w:rsidR="0072074D" w:rsidRPr="005776FD" w:rsidRDefault="0072074D" w:rsidP="00141AA9">
            <w:pPr>
              <w:pStyle w:val="BodyText"/>
              <w:spacing w:after="0"/>
              <w:jc w:val="both"/>
              <w:rPr>
                <w:rFonts w:cs="Arial"/>
                <w:szCs w:val="20"/>
              </w:rPr>
            </w:pPr>
            <w:r w:rsidRPr="005776FD">
              <w:rPr>
                <w:rFonts w:cs="Arial"/>
                <w:szCs w:val="20"/>
              </w:rPr>
              <w:t>Up to 1080 g ae/ha</w:t>
            </w:r>
          </w:p>
        </w:tc>
        <w:tc>
          <w:tcPr>
            <w:tcW w:w="2407" w:type="dxa"/>
            <w:shd w:val="clear" w:color="auto" w:fill="auto"/>
          </w:tcPr>
          <w:p w14:paraId="6EDFC68E"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19D12CF3" w14:textId="77777777" w:rsidR="0072074D" w:rsidRPr="005776FD" w:rsidRDefault="0072074D" w:rsidP="00141AA9">
            <w:pPr>
              <w:pStyle w:val="BodyText"/>
              <w:spacing w:after="0"/>
              <w:jc w:val="both"/>
              <w:rPr>
                <w:rFonts w:cs="Arial"/>
                <w:szCs w:val="20"/>
              </w:rPr>
            </w:pPr>
            <w:r w:rsidRPr="005776FD">
              <w:rPr>
                <w:rFonts w:cs="Arial"/>
                <w:szCs w:val="20"/>
              </w:rPr>
              <w:t>180 metres</w:t>
            </w:r>
          </w:p>
        </w:tc>
        <w:tc>
          <w:tcPr>
            <w:tcW w:w="2407" w:type="dxa"/>
            <w:shd w:val="clear" w:color="auto" w:fill="auto"/>
          </w:tcPr>
          <w:p w14:paraId="08B62765" w14:textId="77777777" w:rsidR="0072074D" w:rsidRPr="005776FD" w:rsidRDefault="0072074D" w:rsidP="00141AA9">
            <w:pPr>
              <w:pStyle w:val="BodyText"/>
              <w:spacing w:after="0"/>
              <w:jc w:val="both"/>
              <w:rPr>
                <w:rFonts w:cs="Arial"/>
                <w:szCs w:val="20"/>
              </w:rPr>
            </w:pPr>
            <w:r w:rsidRPr="005776FD">
              <w:rPr>
                <w:rFonts w:cs="Arial"/>
                <w:szCs w:val="20"/>
              </w:rPr>
              <w:t>180 metres</w:t>
            </w:r>
          </w:p>
        </w:tc>
      </w:tr>
      <w:tr w:rsidR="0072074D" w:rsidRPr="005776FD" w14:paraId="051ACBFD" w14:textId="77777777" w:rsidTr="00141AA9">
        <w:tc>
          <w:tcPr>
            <w:tcW w:w="2408" w:type="dxa"/>
            <w:vMerge/>
            <w:shd w:val="clear" w:color="auto" w:fill="auto"/>
          </w:tcPr>
          <w:p w14:paraId="7FE08A82"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642E8945"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68551992" w14:textId="77777777" w:rsidR="0072074D" w:rsidRPr="005776FD" w:rsidRDefault="0072074D" w:rsidP="00141AA9">
            <w:pPr>
              <w:pStyle w:val="BodyText"/>
              <w:spacing w:after="0"/>
              <w:jc w:val="both"/>
              <w:rPr>
                <w:rFonts w:cs="Arial"/>
                <w:szCs w:val="20"/>
              </w:rPr>
            </w:pPr>
            <w:r w:rsidRPr="005776FD">
              <w:rPr>
                <w:rFonts w:cs="Arial"/>
                <w:szCs w:val="20"/>
              </w:rPr>
              <w:t>130 metres</w:t>
            </w:r>
          </w:p>
        </w:tc>
        <w:tc>
          <w:tcPr>
            <w:tcW w:w="2407" w:type="dxa"/>
            <w:shd w:val="clear" w:color="auto" w:fill="auto"/>
          </w:tcPr>
          <w:p w14:paraId="23C2D965" w14:textId="77777777" w:rsidR="0072074D" w:rsidRPr="005776FD" w:rsidRDefault="0072074D" w:rsidP="00141AA9">
            <w:pPr>
              <w:pStyle w:val="BodyText"/>
              <w:spacing w:after="0"/>
              <w:jc w:val="both"/>
              <w:rPr>
                <w:rFonts w:cs="Arial"/>
                <w:szCs w:val="20"/>
              </w:rPr>
            </w:pPr>
            <w:r w:rsidRPr="005776FD">
              <w:rPr>
                <w:rFonts w:cs="Arial"/>
                <w:szCs w:val="20"/>
              </w:rPr>
              <w:t>120 metres</w:t>
            </w:r>
          </w:p>
        </w:tc>
      </w:tr>
      <w:tr w:rsidR="0072074D" w:rsidRPr="005776FD" w14:paraId="3C36E2BA" w14:textId="77777777" w:rsidTr="00141AA9">
        <w:tc>
          <w:tcPr>
            <w:tcW w:w="2408" w:type="dxa"/>
            <w:vMerge w:val="restart"/>
            <w:shd w:val="clear" w:color="auto" w:fill="auto"/>
          </w:tcPr>
          <w:p w14:paraId="701069A5" w14:textId="77777777" w:rsidR="0072074D" w:rsidRPr="005776FD" w:rsidRDefault="0072074D" w:rsidP="00141AA9">
            <w:pPr>
              <w:pStyle w:val="BodyText"/>
              <w:spacing w:after="0"/>
              <w:jc w:val="both"/>
              <w:rPr>
                <w:rFonts w:cs="Arial"/>
                <w:szCs w:val="20"/>
              </w:rPr>
            </w:pPr>
            <w:r w:rsidRPr="005776FD">
              <w:rPr>
                <w:rFonts w:cs="Arial"/>
                <w:szCs w:val="20"/>
              </w:rPr>
              <w:t>Up to 950 g ae/ha</w:t>
            </w:r>
          </w:p>
        </w:tc>
        <w:tc>
          <w:tcPr>
            <w:tcW w:w="2407" w:type="dxa"/>
            <w:shd w:val="clear" w:color="auto" w:fill="auto"/>
          </w:tcPr>
          <w:p w14:paraId="40B1DCBF"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026E6455" w14:textId="77777777" w:rsidR="0072074D" w:rsidRPr="005776FD" w:rsidRDefault="0072074D" w:rsidP="00141AA9">
            <w:pPr>
              <w:pStyle w:val="BodyText"/>
              <w:spacing w:after="0"/>
              <w:jc w:val="both"/>
              <w:rPr>
                <w:rFonts w:cs="Arial"/>
                <w:szCs w:val="20"/>
              </w:rPr>
            </w:pPr>
            <w:r w:rsidRPr="005776FD">
              <w:rPr>
                <w:rFonts w:cs="Arial"/>
                <w:szCs w:val="20"/>
              </w:rPr>
              <w:t>170 metres</w:t>
            </w:r>
          </w:p>
        </w:tc>
        <w:tc>
          <w:tcPr>
            <w:tcW w:w="2407" w:type="dxa"/>
            <w:shd w:val="clear" w:color="auto" w:fill="auto"/>
          </w:tcPr>
          <w:p w14:paraId="600BB54B" w14:textId="77777777" w:rsidR="0072074D" w:rsidRPr="005776FD" w:rsidRDefault="0072074D" w:rsidP="00141AA9">
            <w:pPr>
              <w:pStyle w:val="BodyText"/>
              <w:spacing w:after="0"/>
              <w:jc w:val="both"/>
              <w:rPr>
                <w:rFonts w:cs="Arial"/>
                <w:szCs w:val="20"/>
              </w:rPr>
            </w:pPr>
            <w:r w:rsidRPr="005776FD">
              <w:rPr>
                <w:rFonts w:cs="Arial"/>
                <w:szCs w:val="20"/>
              </w:rPr>
              <w:t>160 metres</w:t>
            </w:r>
          </w:p>
        </w:tc>
      </w:tr>
      <w:tr w:rsidR="0072074D" w:rsidRPr="005776FD" w14:paraId="73646C3C" w14:textId="77777777" w:rsidTr="00141AA9">
        <w:tc>
          <w:tcPr>
            <w:tcW w:w="2408" w:type="dxa"/>
            <w:vMerge/>
            <w:shd w:val="clear" w:color="auto" w:fill="auto"/>
          </w:tcPr>
          <w:p w14:paraId="20A4DA4E"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6F57A8EA"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10F81D42" w14:textId="77777777" w:rsidR="0072074D" w:rsidRPr="005776FD" w:rsidRDefault="0072074D" w:rsidP="00141AA9">
            <w:pPr>
              <w:pStyle w:val="BodyText"/>
              <w:spacing w:after="0"/>
              <w:jc w:val="both"/>
              <w:rPr>
                <w:rFonts w:cs="Arial"/>
                <w:szCs w:val="20"/>
              </w:rPr>
            </w:pPr>
            <w:r w:rsidRPr="005776FD">
              <w:rPr>
                <w:rFonts w:cs="Arial"/>
                <w:szCs w:val="20"/>
              </w:rPr>
              <w:t>120 metres</w:t>
            </w:r>
          </w:p>
        </w:tc>
        <w:tc>
          <w:tcPr>
            <w:tcW w:w="2407" w:type="dxa"/>
            <w:shd w:val="clear" w:color="auto" w:fill="auto"/>
          </w:tcPr>
          <w:p w14:paraId="19873762" w14:textId="77777777" w:rsidR="0072074D" w:rsidRPr="005776FD" w:rsidRDefault="0072074D" w:rsidP="00141AA9">
            <w:pPr>
              <w:pStyle w:val="BodyText"/>
              <w:spacing w:after="0"/>
              <w:jc w:val="both"/>
              <w:rPr>
                <w:rFonts w:cs="Arial"/>
                <w:szCs w:val="20"/>
              </w:rPr>
            </w:pPr>
            <w:r w:rsidRPr="005776FD">
              <w:rPr>
                <w:rFonts w:cs="Arial"/>
                <w:szCs w:val="20"/>
              </w:rPr>
              <w:t>120 metres</w:t>
            </w:r>
          </w:p>
        </w:tc>
      </w:tr>
      <w:tr w:rsidR="0072074D" w:rsidRPr="005776FD" w14:paraId="5107DCEE" w14:textId="77777777" w:rsidTr="00141AA9">
        <w:tc>
          <w:tcPr>
            <w:tcW w:w="2408" w:type="dxa"/>
            <w:vMerge w:val="restart"/>
            <w:shd w:val="clear" w:color="auto" w:fill="auto"/>
          </w:tcPr>
          <w:p w14:paraId="6E993E7E" w14:textId="77777777" w:rsidR="0072074D" w:rsidRPr="005776FD" w:rsidRDefault="0072074D" w:rsidP="00141AA9">
            <w:pPr>
              <w:pStyle w:val="BodyText"/>
              <w:spacing w:after="0"/>
              <w:jc w:val="both"/>
              <w:rPr>
                <w:rFonts w:cs="Arial"/>
                <w:szCs w:val="20"/>
              </w:rPr>
            </w:pPr>
            <w:r w:rsidRPr="005776FD">
              <w:rPr>
                <w:rFonts w:cs="Arial"/>
                <w:szCs w:val="20"/>
              </w:rPr>
              <w:t>Up to 560 g ae/ha</w:t>
            </w:r>
          </w:p>
        </w:tc>
        <w:tc>
          <w:tcPr>
            <w:tcW w:w="2407" w:type="dxa"/>
            <w:shd w:val="clear" w:color="auto" w:fill="auto"/>
          </w:tcPr>
          <w:p w14:paraId="07FF5BFE"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6A78C842" w14:textId="77777777" w:rsidR="0072074D" w:rsidRPr="005776FD" w:rsidRDefault="0072074D" w:rsidP="00141AA9">
            <w:pPr>
              <w:pStyle w:val="BodyText"/>
              <w:spacing w:after="0"/>
              <w:jc w:val="both"/>
              <w:rPr>
                <w:rFonts w:cs="Arial"/>
                <w:szCs w:val="20"/>
              </w:rPr>
            </w:pPr>
            <w:r w:rsidRPr="005776FD">
              <w:rPr>
                <w:rFonts w:cs="Arial"/>
                <w:szCs w:val="20"/>
              </w:rPr>
              <w:t>120 metres</w:t>
            </w:r>
          </w:p>
        </w:tc>
        <w:tc>
          <w:tcPr>
            <w:tcW w:w="2407" w:type="dxa"/>
            <w:shd w:val="clear" w:color="auto" w:fill="auto"/>
          </w:tcPr>
          <w:p w14:paraId="36A77387" w14:textId="77777777" w:rsidR="0072074D" w:rsidRPr="005776FD" w:rsidRDefault="0072074D" w:rsidP="00141AA9">
            <w:pPr>
              <w:pStyle w:val="BodyText"/>
              <w:spacing w:after="0"/>
              <w:jc w:val="both"/>
              <w:rPr>
                <w:rFonts w:cs="Arial"/>
                <w:szCs w:val="20"/>
              </w:rPr>
            </w:pPr>
            <w:r w:rsidRPr="005776FD">
              <w:rPr>
                <w:rFonts w:cs="Arial"/>
                <w:szCs w:val="20"/>
              </w:rPr>
              <w:t>120 metres</w:t>
            </w:r>
          </w:p>
        </w:tc>
      </w:tr>
      <w:tr w:rsidR="0072074D" w:rsidRPr="005776FD" w14:paraId="725025EB" w14:textId="77777777" w:rsidTr="00141AA9">
        <w:tc>
          <w:tcPr>
            <w:tcW w:w="2408" w:type="dxa"/>
            <w:vMerge/>
            <w:shd w:val="clear" w:color="auto" w:fill="auto"/>
          </w:tcPr>
          <w:p w14:paraId="35B37CF7"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41CDD5CA"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108F79DB" w14:textId="77777777" w:rsidR="0072074D" w:rsidRPr="005776FD" w:rsidRDefault="0072074D" w:rsidP="00141AA9">
            <w:pPr>
              <w:pStyle w:val="BodyText"/>
              <w:spacing w:after="0"/>
              <w:jc w:val="both"/>
              <w:rPr>
                <w:rFonts w:cs="Arial"/>
                <w:szCs w:val="20"/>
              </w:rPr>
            </w:pPr>
            <w:r w:rsidRPr="005776FD">
              <w:rPr>
                <w:rFonts w:cs="Arial"/>
                <w:szCs w:val="20"/>
              </w:rPr>
              <w:t>85 metres</w:t>
            </w:r>
          </w:p>
        </w:tc>
        <w:tc>
          <w:tcPr>
            <w:tcW w:w="2407" w:type="dxa"/>
            <w:shd w:val="clear" w:color="auto" w:fill="auto"/>
          </w:tcPr>
          <w:p w14:paraId="6B42875F" w14:textId="77777777" w:rsidR="0072074D" w:rsidRPr="005776FD" w:rsidRDefault="0072074D" w:rsidP="00141AA9">
            <w:pPr>
              <w:pStyle w:val="BodyText"/>
              <w:spacing w:after="0"/>
              <w:jc w:val="both"/>
              <w:rPr>
                <w:rFonts w:cs="Arial"/>
                <w:szCs w:val="20"/>
              </w:rPr>
            </w:pPr>
            <w:r w:rsidRPr="005776FD">
              <w:rPr>
                <w:rFonts w:cs="Arial"/>
                <w:szCs w:val="20"/>
              </w:rPr>
              <w:t>80 metres</w:t>
            </w:r>
          </w:p>
        </w:tc>
      </w:tr>
      <w:tr w:rsidR="0072074D" w:rsidRPr="005776FD" w14:paraId="52DF2ED2" w14:textId="77777777" w:rsidTr="00141AA9">
        <w:tc>
          <w:tcPr>
            <w:tcW w:w="2408" w:type="dxa"/>
            <w:vMerge w:val="restart"/>
            <w:shd w:val="clear" w:color="auto" w:fill="auto"/>
          </w:tcPr>
          <w:p w14:paraId="07CBA37B" w14:textId="77777777" w:rsidR="0072074D" w:rsidRPr="005776FD" w:rsidRDefault="0072074D" w:rsidP="00141AA9">
            <w:pPr>
              <w:pStyle w:val="BodyText"/>
              <w:spacing w:after="0"/>
              <w:jc w:val="both"/>
              <w:rPr>
                <w:rFonts w:cs="Arial"/>
                <w:szCs w:val="20"/>
              </w:rPr>
            </w:pPr>
            <w:r w:rsidRPr="005776FD">
              <w:rPr>
                <w:rFonts w:cs="Arial"/>
                <w:szCs w:val="20"/>
              </w:rPr>
              <w:t>Up to 325 g ae/ha</w:t>
            </w:r>
          </w:p>
        </w:tc>
        <w:tc>
          <w:tcPr>
            <w:tcW w:w="2407" w:type="dxa"/>
            <w:shd w:val="clear" w:color="auto" w:fill="auto"/>
          </w:tcPr>
          <w:p w14:paraId="2A4B69F2"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7" w:type="dxa"/>
            <w:shd w:val="clear" w:color="auto" w:fill="auto"/>
          </w:tcPr>
          <w:p w14:paraId="2A2C2E99" w14:textId="77777777" w:rsidR="0072074D" w:rsidRPr="005776FD" w:rsidRDefault="0072074D" w:rsidP="00141AA9">
            <w:pPr>
              <w:pStyle w:val="BodyText"/>
              <w:spacing w:after="0"/>
              <w:jc w:val="both"/>
              <w:rPr>
                <w:rFonts w:cs="Arial"/>
                <w:szCs w:val="20"/>
              </w:rPr>
            </w:pPr>
            <w:r w:rsidRPr="005776FD">
              <w:rPr>
                <w:rFonts w:cs="Arial"/>
                <w:szCs w:val="20"/>
              </w:rPr>
              <w:t>80 metres</w:t>
            </w:r>
          </w:p>
        </w:tc>
        <w:tc>
          <w:tcPr>
            <w:tcW w:w="2407" w:type="dxa"/>
            <w:shd w:val="clear" w:color="auto" w:fill="auto"/>
          </w:tcPr>
          <w:p w14:paraId="7C047A92" w14:textId="77777777" w:rsidR="0072074D" w:rsidRPr="005776FD" w:rsidRDefault="0072074D" w:rsidP="00141AA9">
            <w:pPr>
              <w:pStyle w:val="BodyText"/>
              <w:spacing w:after="0"/>
              <w:jc w:val="both"/>
              <w:rPr>
                <w:rFonts w:cs="Arial"/>
                <w:szCs w:val="20"/>
              </w:rPr>
            </w:pPr>
            <w:r w:rsidRPr="005776FD">
              <w:rPr>
                <w:rFonts w:cs="Arial"/>
                <w:szCs w:val="20"/>
              </w:rPr>
              <w:t>80 metres</w:t>
            </w:r>
          </w:p>
        </w:tc>
      </w:tr>
      <w:tr w:rsidR="0072074D" w:rsidRPr="005776FD" w14:paraId="623281EC" w14:textId="77777777" w:rsidTr="00141AA9">
        <w:tc>
          <w:tcPr>
            <w:tcW w:w="2408" w:type="dxa"/>
            <w:vMerge/>
            <w:shd w:val="clear" w:color="auto" w:fill="auto"/>
          </w:tcPr>
          <w:p w14:paraId="57140AD3" w14:textId="77777777" w:rsidR="0072074D" w:rsidRPr="005776FD" w:rsidRDefault="0072074D" w:rsidP="00141AA9">
            <w:pPr>
              <w:pStyle w:val="BodyText"/>
              <w:spacing w:after="0"/>
              <w:jc w:val="both"/>
              <w:rPr>
                <w:rFonts w:cs="Arial"/>
                <w:szCs w:val="20"/>
              </w:rPr>
            </w:pPr>
          </w:p>
        </w:tc>
        <w:tc>
          <w:tcPr>
            <w:tcW w:w="2407" w:type="dxa"/>
            <w:shd w:val="clear" w:color="auto" w:fill="auto"/>
          </w:tcPr>
          <w:p w14:paraId="36F02701"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7" w:type="dxa"/>
            <w:shd w:val="clear" w:color="auto" w:fill="auto"/>
          </w:tcPr>
          <w:p w14:paraId="36152FD9" w14:textId="77777777" w:rsidR="0072074D" w:rsidRPr="005776FD" w:rsidRDefault="0072074D" w:rsidP="00141AA9">
            <w:pPr>
              <w:pStyle w:val="BodyText"/>
              <w:spacing w:after="0"/>
              <w:jc w:val="both"/>
              <w:rPr>
                <w:rFonts w:cs="Arial"/>
                <w:szCs w:val="20"/>
              </w:rPr>
            </w:pPr>
            <w:r w:rsidRPr="005776FD">
              <w:rPr>
                <w:rFonts w:cs="Arial"/>
                <w:szCs w:val="20"/>
              </w:rPr>
              <w:t>60 metres</w:t>
            </w:r>
          </w:p>
        </w:tc>
        <w:tc>
          <w:tcPr>
            <w:tcW w:w="2407" w:type="dxa"/>
            <w:shd w:val="clear" w:color="auto" w:fill="auto"/>
          </w:tcPr>
          <w:p w14:paraId="65D9738B" w14:textId="77777777" w:rsidR="0072074D" w:rsidRPr="005776FD" w:rsidRDefault="0072074D" w:rsidP="00141AA9">
            <w:pPr>
              <w:pStyle w:val="BodyText"/>
              <w:spacing w:after="0"/>
              <w:jc w:val="both"/>
              <w:rPr>
                <w:rFonts w:cs="Arial"/>
                <w:szCs w:val="20"/>
              </w:rPr>
            </w:pPr>
            <w:r w:rsidRPr="005776FD">
              <w:rPr>
                <w:rFonts w:cs="Arial"/>
                <w:szCs w:val="20"/>
              </w:rPr>
              <w:t>60 metres</w:t>
            </w:r>
          </w:p>
        </w:tc>
      </w:tr>
    </w:tbl>
    <w:p w14:paraId="46AF2030" w14:textId="77777777" w:rsidR="0072074D" w:rsidRPr="005776FD" w:rsidRDefault="0072074D" w:rsidP="0072074D">
      <w:pPr>
        <w:jc w:val="both"/>
        <w:rPr>
          <w:rFonts w:cs="Arial"/>
          <w:b/>
          <w:szCs w:val="20"/>
          <w:u w:val="single"/>
        </w:rPr>
      </w:pPr>
    </w:p>
    <w:p w14:paraId="4772A907" w14:textId="77777777" w:rsidR="0072074D" w:rsidRPr="005776FD" w:rsidRDefault="0072074D" w:rsidP="0072074D">
      <w:pPr>
        <w:pStyle w:val="BodyText"/>
        <w:keepNext/>
        <w:spacing w:after="0"/>
        <w:jc w:val="both"/>
        <w:rPr>
          <w:rFonts w:cs="Arial"/>
          <w:b/>
          <w:bCs/>
          <w:szCs w:val="20"/>
        </w:rPr>
      </w:pPr>
      <w:r w:rsidRPr="005776FD">
        <w:rPr>
          <w:rFonts w:cs="Arial"/>
          <w:b/>
          <w:bCs/>
          <w:szCs w:val="20"/>
        </w:rPr>
        <w:t>Buffer zones for aircraft – 2,4-D EHE formulations (Groups 17-20)</w:t>
      </w:r>
    </w:p>
    <w:p w14:paraId="14CB5859" w14:textId="77777777" w:rsidR="0072074D" w:rsidRPr="005776FD" w:rsidRDefault="0072074D" w:rsidP="0072074D">
      <w:pPr>
        <w:pStyle w:val="BodyText"/>
        <w:keepNext/>
        <w:spacing w:after="0"/>
        <w:jc w:val="both"/>
        <w:rPr>
          <w:rFonts w:cs="Arial"/>
          <w:szCs w:val="20"/>
        </w:rPr>
      </w:pPr>
    </w:p>
    <w:tbl>
      <w:tblPr>
        <w:tblW w:w="5000" w:type="pct"/>
        <w:tblCellMar>
          <w:left w:w="0" w:type="dxa"/>
          <w:right w:w="0" w:type="dxa"/>
        </w:tblCellMar>
        <w:tblLook w:val="04A0" w:firstRow="1" w:lastRow="0" w:firstColumn="1" w:lastColumn="0" w:noHBand="0" w:noVBand="1"/>
      </w:tblPr>
      <w:tblGrid>
        <w:gridCol w:w="2404"/>
        <w:gridCol w:w="2406"/>
        <w:gridCol w:w="2403"/>
        <w:gridCol w:w="2406"/>
      </w:tblGrid>
      <w:tr w:rsidR="0072074D" w:rsidRPr="005776FD" w14:paraId="2D92D29E" w14:textId="77777777" w:rsidTr="00141AA9">
        <w:trPr>
          <w:cantSplit/>
          <w:tblHeader/>
        </w:trPr>
        <w:tc>
          <w:tcPr>
            <w:tcW w:w="0" w:type="auto"/>
            <w:vMerge w:val="restart"/>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580909E6" w14:textId="77777777" w:rsidR="0072074D" w:rsidRPr="005776FD" w:rsidRDefault="0072074D" w:rsidP="00141AA9">
            <w:pPr>
              <w:pStyle w:val="BodyText"/>
              <w:keepNext/>
              <w:spacing w:after="0"/>
              <w:jc w:val="both"/>
              <w:rPr>
                <w:rFonts w:cs="Arial"/>
                <w:szCs w:val="20"/>
              </w:rPr>
            </w:pPr>
            <w:r w:rsidRPr="005776FD">
              <w:rPr>
                <w:rFonts w:cs="Arial"/>
                <w:szCs w:val="20"/>
              </w:rPr>
              <w:t>Application rate</w:t>
            </w:r>
          </w:p>
        </w:tc>
        <w:tc>
          <w:tcPr>
            <w:tcW w:w="0" w:type="auto"/>
            <w:vMerge w:val="restart"/>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6DCDA5E7" w14:textId="77777777" w:rsidR="0072074D" w:rsidRPr="005776FD" w:rsidRDefault="0072074D" w:rsidP="00141AA9">
            <w:pPr>
              <w:pStyle w:val="BodyText"/>
              <w:keepNext/>
              <w:spacing w:after="0"/>
              <w:jc w:val="both"/>
              <w:rPr>
                <w:rFonts w:cs="Arial"/>
                <w:szCs w:val="20"/>
              </w:rPr>
            </w:pPr>
            <w:r w:rsidRPr="005776FD">
              <w:rPr>
                <w:rFonts w:cs="Arial"/>
                <w:szCs w:val="20"/>
              </w:rPr>
              <w:t>Type of aircraft</w:t>
            </w:r>
          </w:p>
        </w:tc>
        <w:tc>
          <w:tcPr>
            <w:tcW w:w="0" w:type="auto"/>
            <w:gridSpan w:val="2"/>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05627799" w14:textId="3CB53D71" w:rsidR="0072074D" w:rsidRPr="005776FD" w:rsidRDefault="0072074D" w:rsidP="00141AA9">
            <w:pPr>
              <w:pStyle w:val="BodyText"/>
              <w:keepNext/>
              <w:spacing w:after="0"/>
              <w:jc w:val="both"/>
              <w:rPr>
                <w:rFonts w:cs="Arial"/>
                <w:szCs w:val="20"/>
              </w:rPr>
            </w:pPr>
            <w:r w:rsidRPr="005776FD">
              <w:rPr>
                <w:rFonts w:cs="Arial"/>
                <w:szCs w:val="20"/>
              </w:rPr>
              <w:t>Mandatory</w:t>
            </w:r>
            <w:r w:rsidR="005E4F49">
              <w:rPr>
                <w:rFonts w:cs="Arial"/>
                <w:szCs w:val="20"/>
              </w:rPr>
              <w:t xml:space="preserve"> downwind</w:t>
            </w:r>
            <w:r w:rsidRPr="005776FD">
              <w:rPr>
                <w:rFonts w:cs="Arial"/>
                <w:szCs w:val="20"/>
              </w:rPr>
              <w:t xml:space="preserve"> buffer zones</w:t>
            </w:r>
          </w:p>
        </w:tc>
      </w:tr>
      <w:tr w:rsidR="0072074D" w:rsidRPr="005776FD" w14:paraId="15102E93" w14:textId="77777777" w:rsidTr="00141AA9">
        <w:trPr>
          <w:cantSplit/>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A6CD6A" w14:textId="77777777" w:rsidR="0072074D" w:rsidRPr="005776FD" w:rsidRDefault="0072074D" w:rsidP="00141AA9">
            <w:pPr>
              <w:jc w:val="both"/>
              <w:rPr>
                <w:rFonts w:eastAsiaTheme="minorHAnsi" w:cs="Arial"/>
                <w:szCs w:val="20"/>
              </w:rPr>
            </w:pPr>
          </w:p>
        </w:tc>
        <w:tc>
          <w:tcPr>
            <w:tcW w:w="0" w:type="auto"/>
            <w:vMerge/>
            <w:tcBorders>
              <w:top w:val="single" w:sz="8" w:space="0" w:color="auto"/>
              <w:left w:val="nil"/>
              <w:bottom w:val="single" w:sz="8" w:space="0" w:color="auto"/>
              <w:right w:val="single" w:sz="8" w:space="0" w:color="auto"/>
            </w:tcBorders>
            <w:vAlign w:val="center"/>
            <w:hideMark/>
          </w:tcPr>
          <w:p w14:paraId="3E23496E" w14:textId="77777777" w:rsidR="0072074D" w:rsidRPr="005776FD" w:rsidRDefault="0072074D" w:rsidP="00141AA9">
            <w:pPr>
              <w:jc w:val="both"/>
              <w:rPr>
                <w:rFonts w:eastAsiaTheme="minorHAnsi" w:cs="Arial"/>
                <w:szCs w:val="20"/>
              </w:rPr>
            </w:pPr>
          </w:p>
        </w:tc>
        <w:tc>
          <w:tcPr>
            <w:tcW w:w="0" w:type="auto"/>
            <w:tcBorders>
              <w:top w:val="nil"/>
              <w:left w:val="nil"/>
              <w:bottom w:val="single" w:sz="8" w:space="0" w:color="auto"/>
              <w:right w:val="single" w:sz="8" w:space="0" w:color="auto"/>
            </w:tcBorders>
            <w:tcMar>
              <w:top w:w="57" w:type="dxa"/>
              <w:left w:w="57" w:type="dxa"/>
              <w:bottom w:w="57" w:type="dxa"/>
              <w:right w:w="57" w:type="dxa"/>
            </w:tcMar>
            <w:hideMark/>
          </w:tcPr>
          <w:p w14:paraId="6AC4C66B" w14:textId="77777777" w:rsidR="0072074D" w:rsidRPr="005776FD" w:rsidRDefault="0072074D" w:rsidP="00141AA9">
            <w:pPr>
              <w:pStyle w:val="BodyText"/>
              <w:keepNext/>
              <w:spacing w:after="0"/>
              <w:jc w:val="both"/>
              <w:rPr>
                <w:rFonts w:cs="Arial"/>
                <w:szCs w:val="20"/>
              </w:rPr>
            </w:pPr>
            <w:r w:rsidRPr="005776FD">
              <w:rPr>
                <w:rFonts w:cs="Arial"/>
                <w:szCs w:val="20"/>
              </w:rPr>
              <w:t>Natural aquatic areas</w:t>
            </w:r>
          </w:p>
        </w:tc>
        <w:tc>
          <w:tcPr>
            <w:tcW w:w="0" w:type="auto"/>
            <w:tcBorders>
              <w:top w:val="nil"/>
              <w:left w:val="nil"/>
              <w:bottom w:val="single" w:sz="8" w:space="0" w:color="auto"/>
              <w:right w:val="single" w:sz="8" w:space="0" w:color="auto"/>
            </w:tcBorders>
            <w:tcMar>
              <w:top w:w="57" w:type="dxa"/>
              <w:left w:w="57" w:type="dxa"/>
              <w:bottom w:w="57" w:type="dxa"/>
              <w:right w:w="57" w:type="dxa"/>
            </w:tcMar>
            <w:hideMark/>
          </w:tcPr>
          <w:p w14:paraId="19FCDF53" w14:textId="77777777" w:rsidR="0072074D" w:rsidRPr="005776FD" w:rsidRDefault="0072074D" w:rsidP="00141AA9">
            <w:pPr>
              <w:pStyle w:val="BodyText"/>
              <w:keepNext/>
              <w:spacing w:after="0"/>
              <w:jc w:val="both"/>
              <w:rPr>
                <w:rFonts w:cs="Arial"/>
                <w:szCs w:val="20"/>
              </w:rPr>
            </w:pPr>
            <w:r w:rsidRPr="005776FD">
              <w:rPr>
                <w:rFonts w:cs="Arial"/>
                <w:szCs w:val="20"/>
              </w:rPr>
              <w:t>Vegetation areas</w:t>
            </w:r>
          </w:p>
        </w:tc>
      </w:tr>
      <w:tr w:rsidR="0072074D" w:rsidRPr="005776FD" w14:paraId="0A930220" w14:textId="77777777" w:rsidTr="00141AA9">
        <w:trPr>
          <w:cantSplit/>
        </w:trPr>
        <w:tc>
          <w:tcPr>
            <w:tcW w:w="2404" w:type="dxa"/>
            <w:vMerge w:val="restart"/>
            <w:tcBorders>
              <w:top w:val="nil"/>
              <w:left w:val="single" w:sz="8" w:space="0" w:color="auto"/>
              <w:right w:val="single" w:sz="8" w:space="0" w:color="auto"/>
            </w:tcBorders>
            <w:tcMar>
              <w:top w:w="57" w:type="dxa"/>
              <w:left w:w="57" w:type="dxa"/>
              <w:bottom w:w="57" w:type="dxa"/>
              <w:right w:w="57" w:type="dxa"/>
            </w:tcMar>
          </w:tcPr>
          <w:p w14:paraId="28D77274" w14:textId="77777777" w:rsidR="0072074D" w:rsidRPr="005776FD" w:rsidRDefault="0072074D" w:rsidP="00141AA9">
            <w:pPr>
              <w:pStyle w:val="BodyText"/>
              <w:keepNext/>
              <w:spacing w:after="0"/>
              <w:jc w:val="both"/>
              <w:rPr>
                <w:rFonts w:cs="Arial"/>
                <w:szCs w:val="20"/>
              </w:rPr>
            </w:pPr>
            <w:r w:rsidRPr="005776FD">
              <w:rPr>
                <w:rFonts w:cs="Arial"/>
                <w:szCs w:val="20"/>
              </w:rPr>
              <w:t>Up to 4500 g ae/ha</w:t>
            </w:r>
          </w:p>
          <w:p w14:paraId="6C4E96B1" w14:textId="77777777" w:rsidR="0072074D" w:rsidRPr="005776FD" w:rsidRDefault="0072074D" w:rsidP="00141AA9">
            <w:pPr>
              <w:pStyle w:val="BodyText"/>
              <w:keepN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1DF7FA3E" w14:textId="77777777" w:rsidR="0072074D" w:rsidRPr="005776FD" w:rsidRDefault="0072074D" w:rsidP="00141AA9">
            <w:pPr>
              <w:pStyle w:val="BodyText"/>
              <w:keepNext/>
              <w:spacing w:after="0"/>
              <w:jc w:val="both"/>
              <w:rPr>
                <w:rFonts w:cs="Arial"/>
                <w:szCs w:val="20"/>
              </w:rPr>
            </w:pPr>
            <w:r w:rsidRPr="005776FD">
              <w:rPr>
                <w:rFonts w:cs="Arial"/>
                <w:szCs w:val="20"/>
              </w:rPr>
              <w:t>Fixed wing</w:t>
            </w:r>
          </w:p>
        </w:tc>
        <w:tc>
          <w:tcPr>
            <w:tcW w:w="2403" w:type="dxa"/>
            <w:tcBorders>
              <w:top w:val="nil"/>
              <w:left w:val="nil"/>
              <w:bottom w:val="single" w:sz="8" w:space="0" w:color="auto"/>
              <w:right w:val="single" w:sz="8" w:space="0" w:color="auto"/>
            </w:tcBorders>
            <w:tcMar>
              <w:top w:w="57" w:type="dxa"/>
              <w:left w:w="57" w:type="dxa"/>
              <w:bottom w:w="57" w:type="dxa"/>
              <w:right w:w="57" w:type="dxa"/>
            </w:tcMar>
          </w:tcPr>
          <w:p w14:paraId="4D47CC67" w14:textId="77777777" w:rsidR="0072074D" w:rsidRPr="005776FD" w:rsidRDefault="0072074D" w:rsidP="00141AA9">
            <w:pPr>
              <w:pStyle w:val="BodyText"/>
              <w:keepNext/>
              <w:spacing w:after="0"/>
              <w:jc w:val="both"/>
              <w:rPr>
                <w:rFonts w:cs="Arial"/>
                <w:szCs w:val="20"/>
              </w:rPr>
            </w:pPr>
            <w:r w:rsidRPr="005776FD">
              <w:rPr>
                <w:rFonts w:cs="Arial"/>
                <w:szCs w:val="20"/>
              </w:rPr>
              <w:t>Not Supported</w:t>
            </w: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567967E1" w14:textId="77777777" w:rsidR="0072074D" w:rsidRPr="005776FD" w:rsidRDefault="0072074D" w:rsidP="00141AA9">
            <w:pPr>
              <w:pStyle w:val="BodyText"/>
              <w:keepNext/>
              <w:spacing w:after="0"/>
              <w:jc w:val="both"/>
              <w:rPr>
                <w:rFonts w:cs="Arial"/>
                <w:szCs w:val="20"/>
              </w:rPr>
            </w:pPr>
            <w:r w:rsidRPr="005776FD">
              <w:rPr>
                <w:rFonts w:cs="Arial"/>
                <w:szCs w:val="20"/>
              </w:rPr>
              <w:t>Not Supported</w:t>
            </w:r>
            <w:r w:rsidRPr="005776FD" w:rsidDel="00B42217">
              <w:rPr>
                <w:rFonts w:cs="Arial"/>
                <w:szCs w:val="20"/>
              </w:rPr>
              <w:t xml:space="preserve"> </w:t>
            </w:r>
          </w:p>
        </w:tc>
      </w:tr>
      <w:tr w:rsidR="0072074D" w:rsidRPr="005776FD" w14:paraId="4713D12C" w14:textId="77777777" w:rsidTr="00141AA9">
        <w:trPr>
          <w:cantSplit/>
        </w:trPr>
        <w:tc>
          <w:tcPr>
            <w:tcW w:w="2404" w:type="dxa"/>
            <w:vMerge/>
            <w:tcBorders>
              <w:left w:val="single" w:sz="8" w:space="0" w:color="auto"/>
              <w:bottom w:val="nil"/>
              <w:right w:val="single" w:sz="8" w:space="0" w:color="auto"/>
            </w:tcBorders>
            <w:tcMar>
              <w:top w:w="57" w:type="dxa"/>
              <w:left w:w="57" w:type="dxa"/>
              <w:bottom w:w="57" w:type="dxa"/>
              <w:right w:w="57" w:type="dxa"/>
            </w:tcMar>
            <w:hideMark/>
          </w:tcPr>
          <w:p w14:paraId="44C541DE" w14:textId="77777777" w:rsidR="0072074D" w:rsidRPr="005776FD" w:rsidRDefault="0072074D" w:rsidP="00141AA9">
            <w:pPr>
              <w:pStyle w:val="BodyText"/>
              <w:keepN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5E7CBCFC" w14:textId="77777777" w:rsidR="0072074D" w:rsidRPr="005776FD" w:rsidRDefault="0072074D" w:rsidP="00141AA9">
            <w:pPr>
              <w:pStyle w:val="BodyText"/>
              <w:keepNext/>
              <w:spacing w:after="0"/>
              <w:jc w:val="both"/>
              <w:rPr>
                <w:rFonts w:cs="Arial"/>
                <w:szCs w:val="20"/>
              </w:rPr>
            </w:pPr>
            <w:r w:rsidRPr="005776FD">
              <w:rPr>
                <w:rFonts w:cs="Arial"/>
                <w:szCs w:val="20"/>
              </w:rPr>
              <w:t>Helicopter</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726AF97E" w14:textId="77777777" w:rsidR="0072074D" w:rsidRPr="005776FD" w:rsidRDefault="0072074D" w:rsidP="00141AA9">
            <w:pPr>
              <w:pStyle w:val="BodyText"/>
              <w:keepNext/>
              <w:spacing w:after="0"/>
              <w:jc w:val="both"/>
              <w:rPr>
                <w:rFonts w:cs="Arial"/>
                <w:szCs w:val="20"/>
              </w:rPr>
            </w:pPr>
            <w:r w:rsidRPr="005776FD">
              <w:rPr>
                <w:rFonts w:cs="Arial"/>
                <w:szCs w:val="20"/>
              </w:rPr>
              <w:t>350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CF250D6" w14:textId="77777777" w:rsidR="0072074D" w:rsidRPr="005776FD" w:rsidRDefault="0072074D" w:rsidP="00141AA9">
            <w:pPr>
              <w:pStyle w:val="BodyText"/>
              <w:keepNext/>
              <w:spacing w:after="0"/>
              <w:jc w:val="both"/>
              <w:rPr>
                <w:rFonts w:cs="Arial"/>
                <w:szCs w:val="20"/>
              </w:rPr>
            </w:pPr>
            <w:r w:rsidRPr="005776FD">
              <w:rPr>
                <w:rFonts w:cs="Arial"/>
                <w:szCs w:val="20"/>
              </w:rPr>
              <w:t>625 metres</w:t>
            </w:r>
          </w:p>
        </w:tc>
      </w:tr>
      <w:tr w:rsidR="0072074D" w:rsidRPr="005776FD" w14:paraId="19CB5CE7" w14:textId="77777777" w:rsidTr="00141AA9">
        <w:trPr>
          <w:cantSplit/>
        </w:trPr>
        <w:tc>
          <w:tcPr>
            <w:tcW w:w="2404" w:type="dxa"/>
            <w:vMerge w:val="restart"/>
            <w:tcBorders>
              <w:top w:val="single" w:sz="8" w:space="0" w:color="auto"/>
              <w:left w:val="single" w:sz="8" w:space="0" w:color="auto"/>
              <w:right w:val="single" w:sz="8" w:space="0" w:color="auto"/>
            </w:tcBorders>
            <w:tcMar>
              <w:top w:w="57" w:type="dxa"/>
              <w:left w:w="57" w:type="dxa"/>
              <w:bottom w:w="57" w:type="dxa"/>
              <w:right w:w="57" w:type="dxa"/>
            </w:tcMar>
            <w:hideMark/>
          </w:tcPr>
          <w:p w14:paraId="5E4C5DFF" w14:textId="77777777" w:rsidR="0072074D" w:rsidRPr="005776FD" w:rsidRDefault="0072074D" w:rsidP="00141AA9">
            <w:pPr>
              <w:pStyle w:val="BodyText"/>
              <w:keepNext/>
              <w:spacing w:after="0"/>
              <w:jc w:val="both"/>
              <w:rPr>
                <w:rFonts w:cs="Arial"/>
                <w:szCs w:val="20"/>
              </w:rPr>
            </w:pPr>
            <w:r w:rsidRPr="005776FD">
              <w:rPr>
                <w:rFonts w:cs="Arial"/>
                <w:szCs w:val="20"/>
              </w:rPr>
              <w:t>Up to 3180 g ae/ha</w:t>
            </w: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32BEF7BF" w14:textId="77777777" w:rsidR="0072074D" w:rsidRPr="005776FD" w:rsidRDefault="0072074D" w:rsidP="00141AA9">
            <w:pPr>
              <w:pStyle w:val="BodyText"/>
              <w:keepNext/>
              <w:spacing w:after="0"/>
              <w:jc w:val="both"/>
              <w:rPr>
                <w:rFonts w:cs="Arial"/>
                <w:szCs w:val="20"/>
              </w:rPr>
            </w:pPr>
            <w:r w:rsidRPr="005776FD">
              <w:rPr>
                <w:rFonts w:cs="Arial"/>
                <w:szCs w:val="20"/>
              </w:rPr>
              <w:t>Fixed wing</w:t>
            </w:r>
          </w:p>
        </w:tc>
        <w:tc>
          <w:tcPr>
            <w:tcW w:w="2403" w:type="dxa"/>
            <w:tcBorders>
              <w:top w:val="nil"/>
              <w:left w:val="nil"/>
              <w:bottom w:val="single" w:sz="8" w:space="0" w:color="auto"/>
              <w:right w:val="single" w:sz="8" w:space="0" w:color="auto"/>
            </w:tcBorders>
            <w:tcMar>
              <w:top w:w="57" w:type="dxa"/>
              <w:left w:w="57" w:type="dxa"/>
              <w:bottom w:w="57" w:type="dxa"/>
              <w:right w:w="57" w:type="dxa"/>
            </w:tcMar>
          </w:tcPr>
          <w:p w14:paraId="63333ABE" w14:textId="77777777" w:rsidR="0072074D" w:rsidRPr="005776FD" w:rsidRDefault="0072074D" w:rsidP="00141AA9">
            <w:pPr>
              <w:pStyle w:val="BodyText"/>
              <w:keepNext/>
              <w:spacing w:after="0"/>
              <w:jc w:val="both"/>
              <w:rPr>
                <w:rFonts w:cs="Arial"/>
                <w:szCs w:val="20"/>
              </w:rPr>
            </w:pPr>
            <w:r w:rsidRPr="005776FD">
              <w:rPr>
                <w:rFonts w:cs="Arial"/>
                <w:szCs w:val="20"/>
              </w:rPr>
              <w:t>Not Supported</w:t>
            </w: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3F617B7E" w14:textId="77777777" w:rsidR="0072074D" w:rsidRPr="005776FD" w:rsidRDefault="0072074D" w:rsidP="00141AA9">
            <w:pPr>
              <w:pStyle w:val="BodyText"/>
              <w:keepNext/>
              <w:spacing w:after="0"/>
              <w:jc w:val="both"/>
              <w:rPr>
                <w:rFonts w:cs="Arial"/>
                <w:szCs w:val="20"/>
              </w:rPr>
            </w:pPr>
            <w:r w:rsidRPr="005776FD">
              <w:rPr>
                <w:rFonts w:cs="Arial"/>
                <w:szCs w:val="20"/>
              </w:rPr>
              <w:t>Not Supported</w:t>
            </w:r>
            <w:r w:rsidRPr="005776FD" w:rsidDel="00B42217">
              <w:rPr>
                <w:rFonts w:cs="Arial"/>
                <w:szCs w:val="20"/>
              </w:rPr>
              <w:t xml:space="preserve"> </w:t>
            </w:r>
          </w:p>
        </w:tc>
      </w:tr>
      <w:tr w:rsidR="0072074D" w:rsidRPr="005776FD" w14:paraId="3395207A" w14:textId="77777777" w:rsidTr="00141AA9">
        <w:trPr>
          <w:cantSplit/>
        </w:trPr>
        <w:tc>
          <w:tcPr>
            <w:tcW w:w="2404" w:type="dxa"/>
            <w:vMerge/>
            <w:tcBorders>
              <w:left w:val="single" w:sz="8" w:space="0" w:color="auto"/>
              <w:bottom w:val="nil"/>
              <w:right w:val="single" w:sz="8" w:space="0" w:color="auto"/>
            </w:tcBorders>
            <w:tcMar>
              <w:top w:w="57" w:type="dxa"/>
              <w:left w:w="57" w:type="dxa"/>
              <w:bottom w:w="57" w:type="dxa"/>
              <w:right w:w="57" w:type="dxa"/>
            </w:tcMar>
            <w:hideMark/>
          </w:tcPr>
          <w:p w14:paraId="29B7D260" w14:textId="77777777" w:rsidR="0072074D" w:rsidRPr="005776FD" w:rsidRDefault="0072074D" w:rsidP="00141AA9">
            <w:pPr>
              <w:pStyle w:val="BodyText"/>
              <w:keepN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0C0E7928" w14:textId="77777777" w:rsidR="0072074D" w:rsidRPr="005776FD" w:rsidRDefault="0072074D" w:rsidP="00141AA9">
            <w:pPr>
              <w:pStyle w:val="BodyText"/>
              <w:keepNext/>
              <w:spacing w:after="0"/>
              <w:jc w:val="both"/>
              <w:rPr>
                <w:rFonts w:cs="Arial"/>
                <w:szCs w:val="20"/>
              </w:rPr>
            </w:pPr>
            <w:r w:rsidRPr="005776FD">
              <w:rPr>
                <w:rFonts w:cs="Arial"/>
                <w:szCs w:val="20"/>
              </w:rPr>
              <w:t>Helicopter</w:t>
            </w:r>
          </w:p>
        </w:tc>
        <w:tc>
          <w:tcPr>
            <w:tcW w:w="2403" w:type="dxa"/>
            <w:tcBorders>
              <w:top w:val="nil"/>
              <w:left w:val="nil"/>
              <w:bottom w:val="single" w:sz="8" w:space="0" w:color="auto"/>
              <w:right w:val="single" w:sz="8" w:space="0" w:color="auto"/>
            </w:tcBorders>
            <w:tcMar>
              <w:top w:w="57" w:type="dxa"/>
              <w:left w:w="57" w:type="dxa"/>
              <w:bottom w:w="57" w:type="dxa"/>
              <w:right w:w="57" w:type="dxa"/>
            </w:tcMar>
          </w:tcPr>
          <w:p w14:paraId="224AA390" w14:textId="77777777" w:rsidR="0072074D" w:rsidRPr="005776FD" w:rsidRDefault="0072074D" w:rsidP="00141AA9">
            <w:pPr>
              <w:pStyle w:val="BodyText"/>
              <w:keepNext/>
              <w:spacing w:after="0"/>
              <w:jc w:val="both"/>
              <w:rPr>
                <w:rFonts w:cs="Arial"/>
                <w:szCs w:val="20"/>
              </w:rPr>
            </w:pPr>
            <w:r w:rsidRPr="005776FD">
              <w:rPr>
                <w:rFonts w:cs="Arial"/>
                <w:szCs w:val="20"/>
              </w:rPr>
              <w:t>275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tcPr>
          <w:p w14:paraId="24718F59" w14:textId="77777777" w:rsidR="0072074D" w:rsidRPr="005776FD" w:rsidRDefault="0072074D" w:rsidP="00141AA9">
            <w:pPr>
              <w:pStyle w:val="BodyText"/>
              <w:keepNext/>
              <w:spacing w:after="0"/>
              <w:jc w:val="both"/>
              <w:rPr>
                <w:rFonts w:cs="Arial"/>
                <w:szCs w:val="20"/>
              </w:rPr>
            </w:pPr>
            <w:r w:rsidRPr="005776FD">
              <w:rPr>
                <w:rFonts w:cs="Arial"/>
                <w:szCs w:val="20"/>
              </w:rPr>
              <w:t>400 metres</w:t>
            </w:r>
          </w:p>
        </w:tc>
      </w:tr>
      <w:tr w:rsidR="0072074D" w:rsidRPr="005776FD" w14:paraId="780ED5FF" w14:textId="77777777" w:rsidTr="00141AA9">
        <w:trPr>
          <w:cantSplit/>
        </w:trPr>
        <w:tc>
          <w:tcPr>
            <w:tcW w:w="2404" w:type="dxa"/>
            <w:tcBorders>
              <w:top w:val="single" w:sz="8" w:space="0" w:color="auto"/>
              <w:left w:val="single" w:sz="8" w:space="0" w:color="auto"/>
              <w:bottom w:val="nil"/>
              <w:right w:val="single" w:sz="8" w:space="0" w:color="auto"/>
            </w:tcBorders>
            <w:tcMar>
              <w:top w:w="57" w:type="dxa"/>
              <w:left w:w="57" w:type="dxa"/>
              <w:bottom w:w="57" w:type="dxa"/>
              <w:right w:w="57" w:type="dxa"/>
            </w:tcMar>
            <w:hideMark/>
          </w:tcPr>
          <w:p w14:paraId="7B0BA54F" w14:textId="77777777" w:rsidR="0072074D" w:rsidRPr="005776FD" w:rsidRDefault="0072074D" w:rsidP="00141AA9">
            <w:pPr>
              <w:pStyle w:val="BodyText"/>
              <w:keepNext/>
              <w:spacing w:after="0"/>
              <w:jc w:val="both"/>
              <w:rPr>
                <w:rFonts w:cs="Arial"/>
                <w:szCs w:val="20"/>
              </w:rPr>
            </w:pPr>
            <w:r w:rsidRPr="005776FD">
              <w:rPr>
                <w:rFonts w:cs="Arial"/>
                <w:szCs w:val="20"/>
              </w:rPr>
              <w:t>Up to 1620 g ae/ha</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8D1C25C" w14:textId="77777777" w:rsidR="0072074D" w:rsidRPr="005776FD" w:rsidRDefault="0072074D" w:rsidP="00141AA9">
            <w:pPr>
              <w:pStyle w:val="BodyText"/>
              <w:keepNext/>
              <w:spacing w:after="0"/>
              <w:jc w:val="both"/>
              <w:rPr>
                <w:rFonts w:cs="Arial"/>
                <w:szCs w:val="20"/>
              </w:rPr>
            </w:pPr>
            <w:r w:rsidRPr="005776FD">
              <w:rPr>
                <w:rFonts w:cs="Arial"/>
                <w:szCs w:val="20"/>
              </w:rPr>
              <w:t>Fixed wing</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721A043B" w14:textId="77777777" w:rsidR="0072074D" w:rsidRPr="005776FD" w:rsidRDefault="0072074D" w:rsidP="00141AA9">
            <w:pPr>
              <w:pStyle w:val="BodyText"/>
              <w:keepNext/>
              <w:spacing w:after="0"/>
              <w:jc w:val="both"/>
              <w:rPr>
                <w:rFonts w:cs="Arial"/>
                <w:szCs w:val="20"/>
              </w:rPr>
            </w:pPr>
            <w:r w:rsidRPr="005776FD">
              <w:rPr>
                <w:rFonts w:cs="Arial"/>
                <w:szCs w:val="20"/>
              </w:rPr>
              <w:t>240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6B215034" w14:textId="77777777" w:rsidR="0072074D" w:rsidRPr="005776FD" w:rsidRDefault="0072074D" w:rsidP="00141AA9">
            <w:pPr>
              <w:pStyle w:val="BodyText"/>
              <w:keepNext/>
              <w:spacing w:after="0"/>
              <w:jc w:val="both"/>
              <w:rPr>
                <w:rFonts w:cs="Arial"/>
                <w:szCs w:val="20"/>
              </w:rPr>
            </w:pPr>
            <w:r w:rsidRPr="005776FD">
              <w:rPr>
                <w:rFonts w:cs="Arial"/>
                <w:szCs w:val="20"/>
              </w:rPr>
              <w:t>400 metres</w:t>
            </w:r>
          </w:p>
        </w:tc>
      </w:tr>
      <w:tr w:rsidR="0072074D" w:rsidRPr="005776FD" w14:paraId="2B5C360D" w14:textId="77777777" w:rsidTr="00141AA9">
        <w:trPr>
          <w:cantSplit/>
        </w:trPr>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6C348242" w14:textId="77777777" w:rsidR="0072074D" w:rsidRPr="005776FD" w:rsidRDefault="0072074D" w:rsidP="00141AA9">
            <w:pPr>
              <w:pStyle w:val="BodyText"/>
              <w:keepN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35760A19" w14:textId="77777777" w:rsidR="0072074D" w:rsidRPr="005776FD" w:rsidRDefault="0072074D" w:rsidP="00141AA9">
            <w:pPr>
              <w:pStyle w:val="BodyText"/>
              <w:keepNext/>
              <w:spacing w:after="0"/>
              <w:jc w:val="both"/>
              <w:rPr>
                <w:rFonts w:cs="Arial"/>
                <w:szCs w:val="20"/>
              </w:rPr>
            </w:pPr>
            <w:r w:rsidRPr="005776FD">
              <w:rPr>
                <w:rFonts w:cs="Arial"/>
                <w:szCs w:val="20"/>
              </w:rPr>
              <w:t>Helicopter</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0C6E3F1F" w14:textId="77777777" w:rsidR="0072074D" w:rsidRPr="005776FD" w:rsidRDefault="0072074D" w:rsidP="00141AA9">
            <w:pPr>
              <w:pStyle w:val="BodyText"/>
              <w:keepNext/>
              <w:spacing w:after="0"/>
              <w:jc w:val="both"/>
              <w:rPr>
                <w:rFonts w:cs="Arial"/>
                <w:szCs w:val="20"/>
              </w:rPr>
            </w:pPr>
            <w:r w:rsidRPr="005776FD">
              <w:rPr>
                <w:rFonts w:cs="Arial"/>
                <w:szCs w:val="20"/>
              </w:rPr>
              <w:t>160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7C783A29" w14:textId="77777777" w:rsidR="0072074D" w:rsidRPr="005776FD" w:rsidRDefault="0072074D" w:rsidP="00141AA9">
            <w:pPr>
              <w:pStyle w:val="BodyText"/>
              <w:keepNext/>
              <w:spacing w:after="0"/>
              <w:jc w:val="both"/>
              <w:rPr>
                <w:rFonts w:cs="Arial"/>
                <w:szCs w:val="20"/>
              </w:rPr>
            </w:pPr>
            <w:r w:rsidRPr="005776FD">
              <w:rPr>
                <w:rFonts w:cs="Arial"/>
                <w:szCs w:val="20"/>
              </w:rPr>
              <w:t>240 metres</w:t>
            </w:r>
          </w:p>
        </w:tc>
      </w:tr>
      <w:tr w:rsidR="0072074D" w:rsidRPr="005776FD" w14:paraId="173881D5" w14:textId="77777777" w:rsidTr="00141AA9">
        <w:trPr>
          <w:cantSplit/>
        </w:trPr>
        <w:tc>
          <w:tcPr>
            <w:tcW w:w="2404" w:type="dxa"/>
            <w:tcBorders>
              <w:top w:val="nil"/>
              <w:left w:val="single" w:sz="8" w:space="0" w:color="auto"/>
              <w:bottom w:val="nil"/>
              <w:right w:val="single" w:sz="8" w:space="0" w:color="auto"/>
            </w:tcBorders>
            <w:tcMar>
              <w:top w:w="57" w:type="dxa"/>
              <w:left w:w="57" w:type="dxa"/>
              <w:bottom w:w="57" w:type="dxa"/>
              <w:right w:w="57" w:type="dxa"/>
            </w:tcMar>
            <w:hideMark/>
          </w:tcPr>
          <w:p w14:paraId="0B924DA5" w14:textId="77777777" w:rsidR="0072074D" w:rsidRPr="005776FD" w:rsidRDefault="0072074D" w:rsidP="00141AA9">
            <w:pPr>
              <w:pStyle w:val="BodyText"/>
              <w:spacing w:after="0"/>
              <w:jc w:val="both"/>
              <w:rPr>
                <w:rFonts w:cs="Arial"/>
                <w:szCs w:val="20"/>
              </w:rPr>
            </w:pPr>
            <w:r w:rsidRPr="005776FD">
              <w:rPr>
                <w:rFonts w:cs="Arial"/>
                <w:szCs w:val="20"/>
              </w:rPr>
              <w:t>Up to 1150 g ae/ha</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6B959E8"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0FBADE25" w14:textId="77777777" w:rsidR="0072074D" w:rsidRPr="005776FD" w:rsidRDefault="0072074D" w:rsidP="00141AA9">
            <w:pPr>
              <w:pStyle w:val="BodyText"/>
              <w:spacing w:after="0"/>
              <w:jc w:val="both"/>
              <w:rPr>
                <w:rFonts w:cs="Arial"/>
                <w:szCs w:val="20"/>
              </w:rPr>
            </w:pPr>
            <w:r w:rsidRPr="005776FD">
              <w:rPr>
                <w:rFonts w:cs="Arial"/>
                <w:szCs w:val="20"/>
              </w:rPr>
              <w:t>190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EE8E226" w14:textId="77777777" w:rsidR="0072074D" w:rsidRPr="005776FD" w:rsidRDefault="0072074D" w:rsidP="00141AA9">
            <w:pPr>
              <w:pStyle w:val="BodyText"/>
              <w:spacing w:after="0"/>
              <w:jc w:val="both"/>
              <w:rPr>
                <w:rFonts w:cs="Arial"/>
                <w:szCs w:val="20"/>
              </w:rPr>
            </w:pPr>
            <w:r w:rsidRPr="005776FD">
              <w:rPr>
                <w:rFonts w:cs="Arial"/>
                <w:szCs w:val="20"/>
              </w:rPr>
              <w:t>300 metres</w:t>
            </w:r>
          </w:p>
        </w:tc>
      </w:tr>
      <w:tr w:rsidR="0072074D" w:rsidRPr="005776FD" w14:paraId="30EDF75F" w14:textId="77777777" w:rsidTr="00141AA9">
        <w:trPr>
          <w:cantSplit/>
        </w:trPr>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6DD97A6E" w14:textId="77777777" w:rsidR="0072074D" w:rsidRPr="005776FD" w:rsidRDefault="0072074D" w:rsidP="00141AA9">
            <w:pPr>
              <w:pStyle w:val="BodyT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4B3AB4B0"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26329EFA" w14:textId="77777777" w:rsidR="0072074D" w:rsidRPr="005776FD" w:rsidRDefault="0072074D" w:rsidP="00141AA9">
            <w:pPr>
              <w:pStyle w:val="BodyText"/>
              <w:spacing w:after="0"/>
              <w:jc w:val="both"/>
              <w:rPr>
                <w:rFonts w:cs="Arial"/>
                <w:szCs w:val="20"/>
              </w:rPr>
            </w:pPr>
            <w:r w:rsidRPr="005776FD">
              <w:rPr>
                <w:rFonts w:cs="Arial"/>
                <w:szCs w:val="20"/>
              </w:rPr>
              <w:t>130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7F09AAE4" w14:textId="77777777" w:rsidR="0072074D" w:rsidRPr="005776FD" w:rsidRDefault="0072074D" w:rsidP="00141AA9">
            <w:pPr>
              <w:pStyle w:val="BodyText"/>
              <w:spacing w:after="0"/>
              <w:jc w:val="both"/>
              <w:rPr>
                <w:rFonts w:cs="Arial"/>
                <w:szCs w:val="20"/>
              </w:rPr>
            </w:pPr>
            <w:r w:rsidRPr="005776FD">
              <w:rPr>
                <w:rFonts w:cs="Arial"/>
                <w:szCs w:val="20"/>
              </w:rPr>
              <w:t>190 metres</w:t>
            </w:r>
          </w:p>
        </w:tc>
      </w:tr>
      <w:tr w:rsidR="0072074D" w:rsidRPr="005776FD" w14:paraId="14E32DDF" w14:textId="77777777" w:rsidTr="00141AA9">
        <w:trPr>
          <w:cantSplit/>
        </w:trPr>
        <w:tc>
          <w:tcPr>
            <w:tcW w:w="2404" w:type="dxa"/>
            <w:tcBorders>
              <w:top w:val="nil"/>
              <w:left w:val="single" w:sz="8" w:space="0" w:color="auto"/>
              <w:bottom w:val="nil"/>
              <w:right w:val="single" w:sz="8" w:space="0" w:color="auto"/>
            </w:tcBorders>
            <w:tcMar>
              <w:top w:w="57" w:type="dxa"/>
              <w:left w:w="57" w:type="dxa"/>
              <w:bottom w:w="57" w:type="dxa"/>
              <w:right w:w="57" w:type="dxa"/>
            </w:tcMar>
            <w:hideMark/>
          </w:tcPr>
          <w:p w14:paraId="3437CBCF" w14:textId="77777777" w:rsidR="0072074D" w:rsidRPr="005776FD" w:rsidRDefault="0072074D" w:rsidP="00141AA9">
            <w:pPr>
              <w:pStyle w:val="BodyText"/>
              <w:spacing w:after="0"/>
              <w:jc w:val="both"/>
              <w:rPr>
                <w:rFonts w:cs="Arial"/>
                <w:szCs w:val="20"/>
              </w:rPr>
            </w:pPr>
            <w:r w:rsidRPr="005776FD">
              <w:rPr>
                <w:rFonts w:cs="Arial"/>
                <w:szCs w:val="20"/>
              </w:rPr>
              <w:t>Up to 560 g ae/ha</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5B9284F0" w14:textId="77777777" w:rsidR="0072074D" w:rsidRPr="005776FD" w:rsidRDefault="0072074D" w:rsidP="00141AA9">
            <w:pPr>
              <w:pStyle w:val="BodyText"/>
              <w:spacing w:after="0"/>
              <w:jc w:val="both"/>
              <w:rPr>
                <w:rFonts w:cs="Arial"/>
                <w:szCs w:val="20"/>
              </w:rPr>
            </w:pPr>
            <w:r w:rsidRPr="005776FD">
              <w:rPr>
                <w:rFonts w:cs="Arial"/>
                <w:szCs w:val="20"/>
              </w:rPr>
              <w:t>Fixed wing</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1F02C2A2" w14:textId="77777777" w:rsidR="0072074D" w:rsidRPr="005776FD" w:rsidRDefault="0072074D" w:rsidP="00141AA9">
            <w:pPr>
              <w:pStyle w:val="BodyText"/>
              <w:spacing w:after="0"/>
              <w:jc w:val="both"/>
              <w:rPr>
                <w:rFonts w:cs="Arial"/>
                <w:szCs w:val="20"/>
              </w:rPr>
            </w:pPr>
            <w:r w:rsidRPr="005776FD">
              <w:rPr>
                <w:rFonts w:cs="Arial"/>
                <w:szCs w:val="20"/>
              </w:rPr>
              <w:t>120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47F1735A" w14:textId="77777777" w:rsidR="0072074D" w:rsidRPr="005776FD" w:rsidRDefault="0072074D" w:rsidP="00141AA9">
            <w:pPr>
              <w:pStyle w:val="BodyText"/>
              <w:spacing w:after="0"/>
              <w:jc w:val="both"/>
              <w:rPr>
                <w:rFonts w:cs="Arial"/>
                <w:szCs w:val="20"/>
              </w:rPr>
            </w:pPr>
            <w:r w:rsidRPr="005776FD">
              <w:rPr>
                <w:rFonts w:cs="Arial"/>
                <w:szCs w:val="20"/>
              </w:rPr>
              <w:t>170 metres</w:t>
            </w:r>
          </w:p>
        </w:tc>
      </w:tr>
      <w:tr w:rsidR="0072074D" w:rsidRPr="005776FD" w14:paraId="0081E272" w14:textId="77777777" w:rsidTr="00141AA9">
        <w:trPr>
          <w:cantSplit/>
        </w:trPr>
        <w:tc>
          <w:tcPr>
            <w:tcW w:w="2404" w:type="dxa"/>
            <w:tcBorders>
              <w:top w:val="nil"/>
              <w:left w:val="single" w:sz="8" w:space="0" w:color="auto"/>
              <w:bottom w:val="single" w:sz="8" w:space="0" w:color="auto"/>
              <w:right w:val="single" w:sz="8" w:space="0" w:color="auto"/>
            </w:tcBorders>
            <w:tcMar>
              <w:top w:w="57" w:type="dxa"/>
              <w:left w:w="57" w:type="dxa"/>
              <w:bottom w:w="57" w:type="dxa"/>
              <w:right w:w="57" w:type="dxa"/>
            </w:tcMar>
          </w:tcPr>
          <w:p w14:paraId="6A63863F" w14:textId="77777777" w:rsidR="0072074D" w:rsidRPr="005776FD" w:rsidRDefault="0072074D" w:rsidP="00141AA9">
            <w:pPr>
              <w:pStyle w:val="BodyText"/>
              <w:spacing w:after="0"/>
              <w:jc w:val="both"/>
              <w:rPr>
                <w:rFonts w:cs="Arial"/>
                <w:szCs w:val="20"/>
              </w:rPr>
            </w:pP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7220E9C" w14:textId="77777777" w:rsidR="0072074D" w:rsidRPr="005776FD" w:rsidRDefault="0072074D" w:rsidP="00141AA9">
            <w:pPr>
              <w:pStyle w:val="BodyText"/>
              <w:spacing w:after="0"/>
              <w:jc w:val="both"/>
              <w:rPr>
                <w:rFonts w:cs="Arial"/>
                <w:szCs w:val="20"/>
              </w:rPr>
            </w:pPr>
            <w:r w:rsidRPr="005776FD">
              <w:rPr>
                <w:rFonts w:cs="Arial"/>
                <w:szCs w:val="20"/>
              </w:rPr>
              <w:t>Helicopter</w:t>
            </w:r>
          </w:p>
        </w:tc>
        <w:tc>
          <w:tcPr>
            <w:tcW w:w="2403" w:type="dxa"/>
            <w:tcBorders>
              <w:top w:val="nil"/>
              <w:left w:val="nil"/>
              <w:bottom w:val="single" w:sz="8" w:space="0" w:color="auto"/>
              <w:right w:val="single" w:sz="8" w:space="0" w:color="auto"/>
            </w:tcBorders>
            <w:tcMar>
              <w:top w:w="57" w:type="dxa"/>
              <w:left w:w="57" w:type="dxa"/>
              <w:bottom w:w="57" w:type="dxa"/>
              <w:right w:w="57" w:type="dxa"/>
            </w:tcMar>
            <w:hideMark/>
          </w:tcPr>
          <w:p w14:paraId="4097237B" w14:textId="77777777" w:rsidR="0072074D" w:rsidRPr="005776FD" w:rsidRDefault="0072074D" w:rsidP="00141AA9">
            <w:pPr>
              <w:pStyle w:val="BodyText"/>
              <w:spacing w:after="0"/>
              <w:jc w:val="both"/>
              <w:rPr>
                <w:rFonts w:cs="Arial"/>
                <w:szCs w:val="20"/>
              </w:rPr>
            </w:pPr>
            <w:r w:rsidRPr="005776FD">
              <w:rPr>
                <w:rFonts w:cs="Arial"/>
                <w:szCs w:val="20"/>
              </w:rPr>
              <w:t>85 metres</w:t>
            </w:r>
          </w:p>
        </w:tc>
        <w:tc>
          <w:tcPr>
            <w:tcW w:w="2406" w:type="dxa"/>
            <w:tcBorders>
              <w:top w:val="nil"/>
              <w:left w:val="nil"/>
              <w:bottom w:val="single" w:sz="8" w:space="0" w:color="auto"/>
              <w:right w:val="single" w:sz="8" w:space="0" w:color="auto"/>
            </w:tcBorders>
            <w:tcMar>
              <w:top w:w="57" w:type="dxa"/>
              <w:left w:w="57" w:type="dxa"/>
              <w:bottom w:w="57" w:type="dxa"/>
              <w:right w:w="57" w:type="dxa"/>
            </w:tcMar>
            <w:hideMark/>
          </w:tcPr>
          <w:p w14:paraId="0138F0FE" w14:textId="77777777" w:rsidR="0072074D" w:rsidRPr="005776FD" w:rsidRDefault="0072074D" w:rsidP="00141AA9">
            <w:pPr>
              <w:pStyle w:val="BodyText"/>
              <w:spacing w:after="0"/>
              <w:jc w:val="both"/>
              <w:rPr>
                <w:rFonts w:cs="Arial"/>
                <w:szCs w:val="20"/>
              </w:rPr>
            </w:pPr>
            <w:r w:rsidRPr="005776FD">
              <w:rPr>
                <w:rFonts w:cs="Arial"/>
                <w:szCs w:val="20"/>
              </w:rPr>
              <w:t>120 metres</w:t>
            </w:r>
          </w:p>
        </w:tc>
      </w:tr>
    </w:tbl>
    <w:p w14:paraId="11D8DC4D" w14:textId="77777777" w:rsidR="0072074D" w:rsidRPr="005776FD" w:rsidRDefault="0072074D" w:rsidP="0072074D">
      <w:pPr>
        <w:spacing w:after="360"/>
        <w:jc w:val="both"/>
        <w:rPr>
          <w:rFonts w:cs="Arial"/>
          <w:szCs w:val="20"/>
        </w:rPr>
      </w:pPr>
    </w:p>
    <w:p w14:paraId="47882D61" w14:textId="77777777" w:rsidR="0072074D" w:rsidRPr="005776FD" w:rsidRDefault="0072074D" w:rsidP="0072074D">
      <w:pPr>
        <w:jc w:val="both"/>
        <w:rPr>
          <w:rFonts w:cs="Arial"/>
          <w:szCs w:val="20"/>
        </w:rPr>
      </w:pPr>
      <w:r w:rsidRPr="005776FD">
        <w:rPr>
          <w:rFonts w:cs="Arial"/>
          <w:b/>
          <w:szCs w:val="20"/>
          <w:u w:val="single"/>
        </w:rPr>
        <w:t>DIRECTIONS FOR USE: [</w:t>
      </w:r>
      <w:r w:rsidRPr="005776FD">
        <w:rPr>
          <w:rFonts w:cs="Arial"/>
          <w:szCs w:val="20"/>
        </w:rPr>
        <w:t>Applicants please add to this table, and highlight the changes made and delete this text]</w:t>
      </w:r>
    </w:p>
    <w:p w14:paraId="4E41C4A8" w14:textId="77777777" w:rsidR="0072074D" w:rsidRPr="005776FD" w:rsidRDefault="0072074D" w:rsidP="0072074D">
      <w:pPr>
        <w:jc w:val="both"/>
        <w:rPr>
          <w:rFonts w:cs="Arial"/>
          <w:szCs w:val="20"/>
        </w:rPr>
      </w:pPr>
    </w:p>
    <w:p w14:paraId="4C223E17" w14:textId="77777777" w:rsidR="0072074D" w:rsidRPr="005776FD" w:rsidRDefault="0072074D" w:rsidP="0072074D">
      <w:pPr>
        <w:jc w:val="both"/>
        <w:rPr>
          <w:rFonts w:cs="Arial"/>
          <w:szCs w:val="20"/>
        </w:rPr>
      </w:pPr>
      <w:r w:rsidRPr="005776FD">
        <w:rPr>
          <w:rFonts w:cs="Arial"/>
          <w:szCs w:val="20"/>
        </w:rPr>
        <w:t>General weed control</w:t>
      </w:r>
    </w:p>
    <w:tbl>
      <w:tblPr>
        <w:tblStyle w:val="TableGrid"/>
        <w:tblW w:w="0" w:type="auto"/>
        <w:tblLook w:val="04A0" w:firstRow="1" w:lastRow="0" w:firstColumn="1" w:lastColumn="0" w:noHBand="0" w:noVBand="1"/>
      </w:tblPr>
      <w:tblGrid>
        <w:gridCol w:w="1926"/>
        <w:gridCol w:w="1926"/>
        <w:gridCol w:w="1925"/>
        <w:gridCol w:w="1925"/>
        <w:gridCol w:w="1927"/>
      </w:tblGrid>
      <w:tr w:rsidR="0072074D" w:rsidRPr="005776FD" w14:paraId="079CD050" w14:textId="77777777" w:rsidTr="00141AA9">
        <w:tc>
          <w:tcPr>
            <w:tcW w:w="1927" w:type="dxa"/>
          </w:tcPr>
          <w:p w14:paraId="58B4E91F" w14:textId="77777777" w:rsidR="0072074D" w:rsidRPr="005776FD" w:rsidRDefault="0072074D" w:rsidP="00141AA9">
            <w:pPr>
              <w:jc w:val="both"/>
              <w:rPr>
                <w:rFonts w:cs="Arial"/>
                <w:szCs w:val="20"/>
              </w:rPr>
            </w:pPr>
            <w:r w:rsidRPr="005776FD">
              <w:rPr>
                <w:rFonts w:cs="Arial"/>
                <w:szCs w:val="20"/>
              </w:rPr>
              <w:lastRenderedPageBreak/>
              <w:t>CROP/SITUATION</w:t>
            </w:r>
          </w:p>
          <w:p w14:paraId="2F603243" w14:textId="77777777" w:rsidR="0072074D" w:rsidRPr="005776FD" w:rsidRDefault="0072074D" w:rsidP="00141AA9">
            <w:pPr>
              <w:jc w:val="both"/>
              <w:rPr>
                <w:rFonts w:cs="Arial"/>
                <w:szCs w:val="20"/>
              </w:rPr>
            </w:pPr>
          </w:p>
        </w:tc>
        <w:tc>
          <w:tcPr>
            <w:tcW w:w="1928" w:type="dxa"/>
          </w:tcPr>
          <w:p w14:paraId="187512AD" w14:textId="77777777" w:rsidR="0072074D" w:rsidRPr="005776FD" w:rsidRDefault="0072074D" w:rsidP="00141AA9">
            <w:pPr>
              <w:jc w:val="both"/>
              <w:rPr>
                <w:rFonts w:cs="Arial"/>
                <w:szCs w:val="20"/>
              </w:rPr>
            </w:pPr>
            <w:r w:rsidRPr="005776FD">
              <w:rPr>
                <w:rFonts w:cs="Arial"/>
                <w:szCs w:val="20"/>
              </w:rPr>
              <w:t>WEEDS</w:t>
            </w:r>
          </w:p>
          <w:p w14:paraId="5E5A449F" w14:textId="77777777" w:rsidR="0072074D" w:rsidRPr="005776FD" w:rsidRDefault="0072074D" w:rsidP="00141AA9">
            <w:pPr>
              <w:jc w:val="both"/>
              <w:rPr>
                <w:rFonts w:cs="Arial"/>
                <w:szCs w:val="20"/>
              </w:rPr>
            </w:pPr>
          </w:p>
        </w:tc>
        <w:tc>
          <w:tcPr>
            <w:tcW w:w="1928" w:type="dxa"/>
          </w:tcPr>
          <w:p w14:paraId="4807766E" w14:textId="77777777" w:rsidR="0072074D" w:rsidRPr="005776FD" w:rsidRDefault="0072074D" w:rsidP="00141AA9">
            <w:pPr>
              <w:jc w:val="both"/>
              <w:rPr>
                <w:rFonts w:cs="Arial"/>
                <w:szCs w:val="20"/>
              </w:rPr>
            </w:pPr>
            <w:r w:rsidRPr="005776FD">
              <w:rPr>
                <w:rFonts w:cs="Arial"/>
                <w:szCs w:val="20"/>
              </w:rPr>
              <w:t>RATE</w:t>
            </w:r>
          </w:p>
          <w:p w14:paraId="61573EAA" w14:textId="77777777" w:rsidR="0072074D" w:rsidRPr="005776FD" w:rsidRDefault="0072074D" w:rsidP="00141AA9">
            <w:pPr>
              <w:jc w:val="both"/>
              <w:rPr>
                <w:rFonts w:cs="Arial"/>
                <w:szCs w:val="20"/>
              </w:rPr>
            </w:pPr>
          </w:p>
        </w:tc>
        <w:tc>
          <w:tcPr>
            <w:tcW w:w="1928" w:type="dxa"/>
          </w:tcPr>
          <w:p w14:paraId="6B0BDE64" w14:textId="77777777" w:rsidR="0072074D" w:rsidRPr="005776FD" w:rsidRDefault="0072074D" w:rsidP="00141AA9">
            <w:pPr>
              <w:jc w:val="both"/>
              <w:rPr>
                <w:rFonts w:cs="Arial"/>
                <w:szCs w:val="20"/>
              </w:rPr>
            </w:pPr>
            <w:r w:rsidRPr="005776FD">
              <w:rPr>
                <w:rFonts w:cs="Arial"/>
                <w:szCs w:val="20"/>
              </w:rPr>
              <w:t>WHP</w:t>
            </w:r>
          </w:p>
          <w:p w14:paraId="415F8BFA" w14:textId="77777777" w:rsidR="0072074D" w:rsidRPr="005776FD" w:rsidRDefault="0072074D" w:rsidP="00141AA9">
            <w:pPr>
              <w:jc w:val="both"/>
              <w:rPr>
                <w:rFonts w:cs="Arial"/>
                <w:szCs w:val="20"/>
              </w:rPr>
            </w:pPr>
          </w:p>
        </w:tc>
        <w:tc>
          <w:tcPr>
            <w:tcW w:w="1928" w:type="dxa"/>
          </w:tcPr>
          <w:p w14:paraId="0989D429" w14:textId="77777777" w:rsidR="0072074D" w:rsidRPr="005776FD" w:rsidRDefault="0072074D" w:rsidP="00141AA9">
            <w:pPr>
              <w:jc w:val="both"/>
              <w:rPr>
                <w:rFonts w:cs="Arial"/>
                <w:szCs w:val="20"/>
              </w:rPr>
            </w:pPr>
            <w:r w:rsidRPr="005776FD">
              <w:rPr>
                <w:rFonts w:cs="Arial"/>
                <w:szCs w:val="20"/>
              </w:rPr>
              <w:t>CRITICAL COMMENTS</w:t>
            </w:r>
          </w:p>
        </w:tc>
      </w:tr>
      <w:tr w:rsidR="0072074D" w:rsidRPr="005776FD" w14:paraId="267FE4BB" w14:textId="77777777" w:rsidTr="00141AA9">
        <w:tc>
          <w:tcPr>
            <w:tcW w:w="1927" w:type="dxa"/>
          </w:tcPr>
          <w:p w14:paraId="25F02F02" w14:textId="77777777" w:rsidR="0072074D" w:rsidRPr="005776FD" w:rsidRDefault="0072074D" w:rsidP="00141AA9">
            <w:pPr>
              <w:jc w:val="both"/>
              <w:rPr>
                <w:rFonts w:cs="Arial"/>
                <w:szCs w:val="20"/>
              </w:rPr>
            </w:pPr>
          </w:p>
        </w:tc>
        <w:tc>
          <w:tcPr>
            <w:tcW w:w="1928" w:type="dxa"/>
          </w:tcPr>
          <w:p w14:paraId="0A481E12" w14:textId="77777777" w:rsidR="0072074D" w:rsidRPr="005776FD" w:rsidRDefault="0072074D" w:rsidP="00141AA9">
            <w:pPr>
              <w:jc w:val="both"/>
              <w:rPr>
                <w:rFonts w:cs="Arial"/>
                <w:szCs w:val="20"/>
              </w:rPr>
            </w:pPr>
          </w:p>
        </w:tc>
        <w:tc>
          <w:tcPr>
            <w:tcW w:w="1928" w:type="dxa"/>
          </w:tcPr>
          <w:p w14:paraId="0BB650D0" w14:textId="77777777" w:rsidR="0072074D" w:rsidRPr="005776FD" w:rsidRDefault="0072074D" w:rsidP="00141AA9">
            <w:pPr>
              <w:jc w:val="both"/>
              <w:rPr>
                <w:rFonts w:cs="Arial"/>
                <w:szCs w:val="20"/>
              </w:rPr>
            </w:pPr>
          </w:p>
        </w:tc>
        <w:tc>
          <w:tcPr>
            <w:tcW w:w="1928" w:type="dxa"/>
          </w:tcPr>
          <w:p w14:paraId="6C46FED9" w14:textId="77777777" w:rsidR="0072074D" w:rsidRPr="005776FD" w:rsidRDefault="0072074D" w:rsidP="00141AA9">
            <w:pPr>
              <w:jc w:val="both"/>
              <w:rPr>
                <w:rFonts w:cs="Arial"/>
                <w:szCs w:val="20"/>
              </w:rPr>
            </w:pPr>
          </w:p>
        </w:tc>
        <w:tc>
          <w:tcPr>
            <w:tcW w:w="1928" w:type="dxa"/>
          </w:tcPr>
          <w:p w14:paraId="7AABA903" w14:textId="77777777" w:rsidR="0072074D" w:rsidRPr="005776FD" w:rsidRDefault="0072074D" w:rsidP="00141AA9">
            <w:pPr>
              <w:jc w:val="both"/>
              <w:rPr>
                <w:rFonts w:cs="Arial"/>
                <w:szCs w:val="20"/>
              </w:rPr>
            </w:pPr>
          </w:p>
        </w:tc>
      </w:tr>
    </w:tbl>
    <w:p w14:paraId="1376B187" w14:textId="77777777" w:rsidR="0072074D" w:rsidRPr="005776FD" w:rsidRDefault="0072074D" w:rsidP="0072074D">
      <w:pPr>
        <w:spacing w:after="240"/>
        <w:jc w:val="both"/>
        <w:rPr>
          <w:rFonts w:cs="Arial"/>
          <w:szCs w:val="20"/>
        </w:rPr>
      </w:pPr>
    </w:p>
    <w:p w14:paraId="4B85487B" w14:textId="77777777" w:rsidR="0072074D" w:rsidRPr="005776FD" w:rsidRDefault="0072074D" w:rsidP="0072074D">
      <w:pPr>
        <w:jc w:val="both"/>
        <w:rPr>
          <w:rFonts w:cs="Arial"/>
          <w:szCs w:val="20"/>
        </w:rPr>
      </w:pPr>
      <w:r w:rsidRPr="005776FD">
        <w:rPr>
          <w:rFonts w:cs="Arial"/>
          <w:szCs w:val="20"/>
        </w:rPr>
        <w:t>Weed control at specific crop stages</w:t>
      </w:r>
    </w:p>
    <w:tbl>
      <w:tblPr>
        <w:tblStyle w:val="TableGrid"/>
        <w:tblW w:w="0" w:type="auto"/>
        <w:tblLook w:val="04A0" w:firstRow="1" w:lastRow="0" w:firstColumn="1" w:lastColumn="0" w:noHBand="0" w:noVBand="1"/>
      </w:tblPr>
      <w:tblGrid>
        <w:gridCol w:w="1605"/>
        <w:gridCol w:w="1604"/>
        <w:gridCol w:w="1604"/>
        <w:gridCol w:w="1605"/>
        <w:gridCol w:w="1605"/>
        <w:gridCol w:w="1606"/>
      </w:tblGrid>
      <w:tr w:rsidR="0072074D" w:rsidRPr="005776FD" w14:paraId="35731973" w14:textId="77777777" w:rsidTr="00141AA9">
        <w:tc>
          <w:tcPr>
            <w:tcW w:w="1606" w:type="dxa"/>
          </w:tcPr>
          <w:p w14:paraId="533A789D" w14:textId="77777777" w:rsidR="0072074D" w:rsidRPr="005776FD" w:rsidRDefault="0072074D" w:rsidP="00141AA9">
            <w:pPr>
              <w:jc w:val="both"/>
              <w:rPr>
                <w:rFonts w:cs="Arial"/>
                <w:szCs w:val="20"/>
              </w:rPr>
            </w:pPr>
            <w:r w:rsidRPr="005776FD">
              <w:rPr>
                <w:rFonts w:cs="Arial"/>
                <w:szCs w:val="20"/>
              </w:rPr>
              <w:t>CROP</w:t>
            </w:r>
          </w:p>
          <w:p w14:paraId="05320863" w14:textId="77777777" w:rsidR="0072074D" w:rsidRPr="005776FD" w:rsidRDefault="0072074D" w:rsidP="00141AA9">
            <w:pPr>
              <w:jc w:val="both"/>
              <w:rPr>
                <w:rFonts w:cs="Arial"/>
                <w:szCs w:val="20"/>
              </w:rPr>
            </w:pPr>
          </w:p>
        </w:tc>
        <w:tc>
          <w:tcPr>
            <w:tcW w:w="1606" w:type="dxa"/>
          </w:tcPr>
          <w:p w14:paraId="6B788046" w14:textId="77777777" w:rsidR="0072074D" w:rsidRPr="005776FD" w:rsidRDefault="0072074D" w:rsidP="00141AA9">
            <w:pPr>
              <w:jc w:val="both"/>
              <w:rPr>
                <w:rFonts w:cs="Arial"/>
                <w:szCs w:val="20"/>
              </w:rPr>
            </w:pPr>
            <w:r w:rsidRPr="005776FD">
              <w:rPr>
                <w:rFonts w:cs="Arial"/>
                <w:szCs w:val="20"/>
              </w:rPr>
              <w:t>CROP STAGE</w:t>
            </w:r>
          </w:p>
        </w:tc>
        <w:tc>
          <w:tcPr>
            <w:tcW w:w="1606" w:type="dxa"/>
          </w:tcPr>
          <w:p w14:paraId="08DDF41F" w14:textId="77777777" w:rsidR="0072074D" w:rsidRPr="005776FD" w:rsidRDefault="0072074D" w:rsidP="00141AA9">
            <w:pPr>
              <w:jc w:val="both"/>
              <w:rPr>
                <w:rFonts w:cs="Arial"/>
                <w:szCs w:val="20"/>
              </w:rPr>
            </w:pPr>
            <w:r w:rsidRPr="005776FD">
              <w:rPr>
                <w:rFonts w:cs="Arial"/>
                <w:szCs w:val="20"/>
              </w:rPr>
              <w:t>WEEDS</w:t>
            </w:r>
          </w:p>
          <w:p w14:paraId="45EAF1F3" w14:textId="77777777" w:rsidR="0072074D" w:rsidRPr="005776FD" w:rsidRDefault="0072074D" w:rsidP="00141AA9">
            <w:pPr>
              <w:jc w:val="both"/>
              <w:rPr>
                <w:rFonts w:cs="Arial"/>
                <w:szCs w:val="20"/>
              </w:rPr>
            </w:pPr>
          </w:p>
        </w:tc>
        <w:tc>
          <w:tcPr>
            <w:tcW w:w="1607" w:type="dxa"/>
          </w:tcPr>
          <w:p w14:paraId="6150C2F4" w14:textId="77777777" w:rsidR="0072074D" w:rsidRPr="005776FD" w:rsidRDefault="0072074D" w:rsidP="00141AA9">
            <w:pPr>
              <w:jc w:val="both"/>
              <w:rPr>
                <w:rFonts w:cs="Arial"/>
                <w:szCs w:val="20"/>
              </w:rPr>
            </w:pPr>
            <w:r w:rsidRPr="005776FD">
              <w:rPr>
                <w:rFonts w:cs="Arial"/>
                <w:szCs w:val="20"/>
              </w:rPr>
              <w:t>RATE</w:t>
            </w:r>
          </w:p>
          <w:p w14:paraId="7253F603" w14:textId="77777777" w:rsidR="0072074D" w:rsidRPr="005776FD" w:rsidRDefault="0072074D" w:rsidP="00141AA9">
            <w:pPr>
              <w:jc w:val="both"/>
              <w:rPr>
                <w:rFonts w:cs="Arial"/>
                <w:szCs w:val="20"/>
              </w:rPr>
            </w:pPr>
          </w:p>
        </w:tc>
        <w:tc>
          <w:tcPr>
            <w:tcW w:w="1607" w:type="dxa"/>
          </w:tcPr>
          <w:p w14:paraId="1A11B619" w14:textId="77777777" w:rsidR="0072074D" w:rsidRPr="005776FD" w:rsidRDefault="0072074D" w:rsidP="00141AA9">
            <w:pPr>
              <w:jc w:val="both"/>
              <w:rPr>
                <w:rFonts w:cs="Arial"/>
                <w:szCs w:val="20"/>
              </w:rPr>
            </w:pPr>
            <w:r w:rsidRPr="005776FD">
              <w:rPr>
                <w:rFonts w:cs="Arial"/>
                <w:szCs w:val="20"/>
              </w:rPr>
              <w:t>WHP</w:t>
            </w:r>
          </w:p>
        </w:tc>
        <w:tc>
          <w:tcPr>
            <w:tcW w:w="1607" w:type="dxa"/>
          </w:tcPr>
          <w:p w14:paraId="34838ADD" w14:textId="77777777" w:rsidR="0072074D" w:rsidRPr="005776FD" w:rsidRDefault="0072074D" w:rsidP="00141AA9">
            <w:pPr>
              <w:jc w:val="both"/>
              <w:rPr>
                <w:rFonts w:cs="Arial"/>
                <w:szCs w:val="20"/>
              </w:rPr>
            </w:pPr>
            <w:r w:rsidRPr="005776FD">
              <w:rPr>
                <w:rFonts w:cs="Arial"/>
                <w:szCs w:val="20"/>
              </w:rPr>
              <w:t>CRITICAL COMMENTS</w:t>
            </w:r>
          </w:p>
        </w:tc>
      </w:tr>
      <w:tr w:rsidR="0072074D" w:rsidRPr="005776FD" w14:paraId="4DE41DB9" w14:textId="77777777" w:rsidTr="00141AA9">
        <w:tc>
          <w:tcPr>
            <w:tcW w:w="1606" w:type="dxa"/>
          </w:tcPr>
          <w:p w14:paraId="1BA43077" w14:textId="77777777" w:rsidR="0072074D" w:rsidRPr="005776FD" w:rsidRDefault="0072074D" w:rsidP="00141AA9">
            <w:pPr>
              <w:jc w:val="both"/>
              <w:rPr>
                <w:rFonts w:cs="Arial"/>
                <w:szCs w:val="20"/>
              </w:rPr>
            </w:pPr>
          </w:p>
        </w:tc>
        <w:tc>
          <w:tcPr>
            <w:tcW w:w="1606" w:type="dxa"/>
          </w:tcPr>
          <w:p w14:paraId="04E3F6FD" w14:textId="77777777" w:rsidR="0072074D" w:rsidRPr="005776FD" w:rsidRDefault="0072074D" w:rsidP="00141AA9">
            <w:pPr>
              <w:jc w:val="both"/>
              <w:rPr>
                <w:rFonts w:cs="Arial"/>
                <w:szCs w:val="20"/>
              </w:rPr>
            </w:pPr>
          </w:p>
        </w:tc>
        <w:tc>
          <w:tcPr>
            <w:tcW w:w="1606" w:type="dxa"/>
          </w:tcPr>
          <w:p w14:paraId="3886EC67" w14:textId="77777777" w:rsidR="0072074D" w:rsidRPr="005776FD" w:rsidRDefault="0072074D" w:rsidP="00141AA9">
            <w:pPr>
              <w:jc w:val="both"/>
              <w:rPr>
                <w:rFonts w:cs="Arial"/>
                <w:szCs w:val="20"/>
              </w:rPr>
            </w:pPr>
          </w:p>
        </w:tc>
        <w:tc>
          <w:tcPr>
            <w:tcW w:w="1607" w:type="dxa"/>
          </w:tcPr>
          <w:p w14:paraId="2B27F081" w14:textId="77777777" w:rsidR="0072074D" w:rsidRPr="005776FD" w:rsidRDefault="0072074D" w:rsidP="00141AA9">
            <w:pPr>
              <w:jc w:val="both"/>
              <w:rPr>
                <w:rFonts w:cs="Arial"/>
                <w:szCs w:val="20"/>
              </w:rPr>
            </w:pPr>
          </w:p>
        </w:tc>
        <w:tc>
          <w:tcPr>
            <w:tcW w:w="1607" w:type="dxa"/>
          </w:tcPr>
          <w:p w14:paraId="36424A79" w14:textId="77777777" w:rsidR="0072074D" w:rsidRPr="005776FD" w:rsidRDefault="0072074D" w:rsidP="00141AA9">
            <w:pPr>
              <w:jc w:val="both"/>
              <w:rPr>
                <w:rFonts w:cs="Arial"/>
                <w:szCs w:val="20"/>
              </w:rPr>
            </w:pPr>
          </w:p>
        </w:tc>
        <w:tc>
          <w:tcPr>
            <w:tcW w:w="1607" w:type="dxa"/>
          </w:tcPr>
          <w:p w14:paraId="282FD3FB" w14:textId="77777777" w:rsidR="0072074D" w:rsidRPr="005776FD" w:rsidRDefault="0072074D" w:rsidP="00141AA9">
            <w:pPr>
              <w:jc w:val="both"/>
              <w:rPr>
                <w:rFonts w:cs="Arial"/>
                <w:szCs w:val="20"/>
              </w:rPr>
            </w:pPr>
          </w:p>
        </w:tc>
      </w:tr>
    </w:tbl>
    <w:p w14:paraId="43551E5E" w14:textId="77777777" w:rsidR="0072074D" w:rsidRPr="005776FD" w:rsidRDefault="0072074D" w:rsidP="0072074D">
      <w:pPr>
        <w:spacing w:after="240"/>
        <w:jc w:val="both"/>
        <w:rPr>
          <w:rFonts w:cs="Arial"/>
          <w:szCs w:val="20"/>
        </w:rPr>
      </w:pPr>
    </w:p>
    <w:p w14:paraId="337AE606" w14:textId="77777777" w:rsidR="0072074D" w:rsidRPr="005776FD" w:rsidRDefault="0072074D" w:rsidP="0072074D">
      <w:pPr>
        <w:jc w:val="both"/>
        <w:rPr>
          <w:rFonts w:cs="Arial"/>
          <w:szCs w:val="20"/>
        </w:rPr>
      </w:pPr>
      <w:r w:rsidRPr="005776FD">
        <w:rPr>
          <w:rFonts w:cs="Arial"/>
          <w:szCs w:val="20"/>
        </w:rPr>
        <w:t>Weed control at specific weed stages</w:t>
      </w:r>
    </w:p>
    <w:tbl>
      <w:tblPr>
        <w:tblStyle w:val="TableGrid"/>
        <w:tblW w:w="0" w:type="auto"/>
        <w:tblLook w:val="04A0" w:firstRow="1" w:lastRow="0" w:firstColumn="1" w:lastColumn="0" w:noHBand="0" w:noVBand="1"/>
      </w:tblPr>
      <w:tblGrid>
        <w:gridCol w:w="1926"/>
        <w:gridCol w:w="1926"/>
        <w:gridCol w:w="1925"/>
        <w:gridCol w:w="1925"/>
        <w:gridCol w:w="1927"/>
      </w:tblGrid>
      <w:tr w:rsidR="0072074D" w:rsidRPr="005776FD" w14:paraId="5878C924" w14:textId="77777777" w:rsidTr="00141AA9">
        <w:tc>
          <w:tcPr>
            <w:tcW w:w="1927" w:type="dxa"/>
          </w:tcPr>
          <w:p w14:paraId="0CD740E9" w14:textId="77777777" w:rsidR="0072074D" w:rsidRPr="005776FD" w:rsidRDefault="0072074D" w:rsidP="00141AA9">
            <w:pPr>
              <w:jc w:val="both"/>
              <w:rPr>
                <w:rFonts w:cs="Arial"/>
                <w:szCs w:val="20"/>
              </w:rPr>
            </w:pPr>
            <w:r w:rsidRPr="005776FD">
              <w:rPr>
                <w:rFonts w:cs="Arial"/>
                <w:szCs w:val="20"/>
              </w:rPr>
              <w:t>CROP/SITUATION</w:t>
            </w:r>
          </w:p>
        </w:tc>
        <w:tc>
          <w:tcPr>
            <w:tcW w:w="1928" w:type="dxa"/>
          </w:tcPr>
          <w:p w14:paraId="38E1DE1F" w14:textId="77777777" w:rsidR="0072074D" w:rsidRPr="005776FD" w:rsidRDefault="0072074D" w:rsidP="00141AA9">
            <w:pPr>
              <w:jc w:val="both"/>
              <w:rPr>
                <w:rFonts w:cs="Arial"/>
                <w:szCs w:val="20"/>
              </w:rPr>
            </w:pPr>
            <w:r w:rsidRPr="005776FD">
              <w:rPr>
                <w:rFonts w:cs="Arial"/>
                <w:szCs w:val="20"/>
              </w:rPr>
              <w:t>WEEDS AND WEED STAGE</w:t>
            </w:r>
          </w:p>
        </w:tc>
        <w:tc>
          <w:tcPr>
            <w:tcW w:w="1928" w:type="dxa"/>
          </w:tcPr>
          <w:p w14:paraId="4C131CEF" w14:textId="77777777" w:rsidR="0072074D" w:rsidRPr="005776FD" w:rsidRDefault="0072074D" w:rsidP="00141AA9">
            <w:pPr>
              <w:jc w:val="both"/>
              <w:rPr>
                <w:rFonts w:cs="Arial"/>
                <w:szCs w:val="20"/>
              </w:rPr>
            </w:pPr>
            <w:r w:rsidRPr="005776FD">
              <w:rPr>
                <w:rFonts w:cs="Arial"/>
                <w:szCs w:val="20"/>
              </w:rPr>
              <w:t>RATE</w:t>
            </w:r>
          </w:p>
          <w:p w14:paraId="1449D637" w14:textId="77777777" w:rsidR="0072074D" w:rsidRPr="005776FD" w:rsidRDefault="0072074D" w:rsidP="00141AA9">
            <w:pPr>
              <w:jc w:val="both"/>
              <w:rPr>
                <w:rFonts w:cs="Arial"/>
                <w:szCs w:val="20"/>
              </w:rPr>
            </w:pPr>
          </w:p>
        </w:tc>
        <w:tc>
          <w:tcPr>
            <w:tcW w:w="1928" w:type="dxa"/>
          </w:tcPr>
          <w:p w14:paraId="6FABCA34" w14:textId="77777777" w:rsidR="0072074D" w:rsidRPr="005776FD" w:rsidRDefault="0072074D" w:rsidP="00141AA9">
            <w:pPr>
              <w:jc w:val="both"/>
              <w:rPr>
                <w:rFonts w:cs="Arial"/>
                <w:szCs w:val="20"/>
              </w:rPr>
            </w:pPr>
            <w:r w:rsidRPr="005776FD">
              <w:rPr>
                <w:rFonts w:cs="Arial"/>
                <w:szCs w:val="20"/>
              </w:rPr>
              <w:t>WHP</w:t>
            </w:r>
          </w:p>
          <w:p w14:paraId="2C791F02" w14:textId="77777777" w:rsidR="0072074D" w:rsidRPr="005776FD" w:rsidRDefault="0072074D" w:rsidP="00141AA9">
            <w:pPr>
              <w:jc w:val="both"/>
              <w:rPr>
                <w:rFonts w:cs="Arial"/>
                <w:szCs w:val="20"/>
              </w:rPr>
            </w:pPr>
          </w:p>
        </w:tc>
        <w:tc>
          <w:tcPr>
            <w:tcW w:w="1928" w:type="dxa"/>
          </w:tcPr>
          <w:p w14:paraId="3DA75BC7" w14:textId="77777777" w:rsidR="0072074D" w:rsidRPr="005776FD" w:rsidRDefault="0072074D" w:rsidP="00141AA9">
            <w:pPr>
              <w:jc w:val="both"/>
              <w:rPr>
                <w:rFonts w:cs="Arial"/>
                <w:szCs w:val="20"/>
              </w:rPr>
            </w:pPr>
            <w:r w:rsidRPr="005776FD">
              <w:rPr>
                <w:rFonts w:cs="Arial"/>
                <w:szCs w:val="20"/>
              </w:rPr>
              <w:t>CRITICAL COMMENTS</w:t>
            </w:r>
          </w:p>
        </w:tc>
      </w:tr>
      <w:tr w:rsidR="0072074D" w:rsidRPr="005776FD" w14:paraId="207B4B87" w14:textId="77777777" w:rsidTr="00141AA9">
        <w:tc>
          <w:tcPr>
            <w:tcW w:w="1927" w:type="dxa"/>
          </w:tcPr>
          <w:p w14:paraId="2CC960D7" w14:textId="77777777" w:rsidR="0072074D" w:rsidRPr="005776FD" w:rsidRDefault="0072074D" w:rsidP="00141AA9">
            <w:pPr>
              <w:jc w:val="both"/>
              <w:rPr>
                <w:rFonts w:cs="Arial"/>
                <w:szCs w:val="20"/>
              </w:rPr>
            </w:pPr>
          </w:p>
        </w:tc>
        <w:tc>
          <w:tcPr>
            <w:tcW w:w="1928" w:type="dxa"/>
          </w:tcPr>
          <w:p w14:paraId="4494EE20" w14:textId="77777777" w:rsidR="0072074D" w:rsidRPr="005776FD" w:rsidRDefault="0072074D" w:rsidP="00141AA9">
            <w:pPr>
              <w:jc w:val="both"/>
              <w:rPr>
                <w:rFonts w:cs="Arial"/>
                <w:szCs w:val="20"/>
              </w:rPr>
            </w:pPr>
          </w:p>
        </w:tc>
        <w:tc>
          <w:tcPr>
            <w:tcW w:w="1928" w:type="dxa"/>
          </w:tcPr>
          <w:p w14:paraId="2080092F" w14:textId="77777777" w:rsidR="0072074D" w:rsidRPr="005776FD" w:rsidRDefault="0072074D" w:rsidP="00141AA9">
            <w:pPr>
              <w:jc w:val="both"/>
              <w:rPr>
                <w:rFonts w:cs="Arial"/>
                <w:szCs w:val="20"/>
              </w:rPr>
            </w:pPr>
          </w:p>
        </w:tc>
        <w:tc>
          <w:tcPr>
            <w:tcW w:w="1928" w:type="dxa"/>
          </w:tcPr>
          <w:p w14:paraId="6AED1575" w14:textId="77777777" w:rsidR="0072074D" w:rsidRPr="005776FD" w:rsidRDefault="0072074D" w:rsidP="00141AA9">
            <w:pPr>
              <w:jc w:val="both"/>
              <w:rPr>
                <w:rFonts w:cs="Arial"/>
                <w:szCs w:val="20"/>
              </w:rPr>
            </w:pPr>
          </w:p>
        </w:tc>
        <w:tc>
          <w:tcPr>
            <w:tcW w:w="1928" w:type="dxa"/>
          </w:tcPr>
          <w:p w14:paraId="245D0AFD" w14:textId="77777777" w:rsidR="0072074D" w:rsidRPr="005776FD" w:rsidRDefault="0072074D" w:rsidP="00141AA9">
            <w:pPr>
              <w:jc w:val="both"/>
              <w:rPr>
                <w:rFonts w:cs="Arial"/>
                <w:szCs w:val="20"/>
              </w:rPr>
            </w:pPr>
          </w:p>
        </w:tc>
      </w:tr>
    </w:tbl>
    <w:p w14:paraId="350D35B0" w14:textId="77777777" w:rsidR="0072074D" w:rsidRPr="005776FD" w:rsidRDefault="0072074D" w:rsidP="0072074D">
      <w:pPr>
        <w:spacing w:after="240"/>
        <w:jc w:val="both"/>
        <w:rPr>
          <w:rFonts w:cs="Arial"/>
          <w:szCs w:val="20"/>
        </w:rPr>
      </w:pPr>
    </w:p>
    <w:p w14:paraId="56D16AE4" w14:textId="77777777" w:rsidR="0072074D" w:rsidRPr="005776FD" w:rsidRDefault="0072074D" w:rsidP="0072074D">
      <w:pPr>
        <w:jc w:val="both"/>
        <w:rPr>
          <w:rFonts w:cs="Arial"/>
          <w:szCs w:val="20"/>
        </w:rPr>
      </w:pPr>
      <w:r w:rsidRPr="005776FD">
        <w:rPr>
          <w:rFonts w:cs="Arial"/>
          <w:szCs w:val="20"/>
        </w:rPr>
        <w:t>Legume tolerance table</w:t>
      </w:r>
    </w:p>
    <w:tbl>
      <w:tblPr>
        <w:tblStyle w:val="TableGrid"/>
        <w:tblW w:w="0" w:type="auto"/>
        <w:tblLook w:val="04A0" w:firstRow="1" w:lastRow="0" w:firstColumn="1" w:lastColumn="0" w:noHBand="0" w:noVBand="1"/>
      </w:tblPr>
      <w:tblGrid>
        <w:gridCol w:w="3210"/>
        <w:gridCol w:w="3209"/>
        <w:gridCol w:w="3210"/>
      </w:tblGrid>
      <w:tr w:rsidR="0072074D" w:rsidRPr="005776FD" w14:paraId="25CDDEED" w14:textId="77777777" w:rsidTr="00141AA9">
        <w:tc>
          <w:tcPr>
            <w:tcW w:w="3213" w:type="dxa"/>
          </w:tcPr>
          <w:p w14:paraId="3AFE9162" w14:textId="77777777" w:rsidR="0072074D" w:rsidRPr="005776FD" w:rsidRDefault="0072074D" w:rsidP="00141AA9">
            <w:pPr>
              <w:jc w:val="both"/>
              <w:rPr>
                <w:rFonts w:cs="Arial"/>
                <w:szCs w:val="20"/>
              </w:rPr>
            </w:pPr>
            <w:r w:rsidRPr="005776FD">
              <w:rPr>
                <w:rFonts w:cs="Arial"/>
                <w:szCs w:val="20"/>
              </w:rPr>
              <w:t>LEGUME</w:t>
            </w:r>
          </w:p>
          <w:p w14:paraId="531C2D4C" w14:textId="77777777" w:rsidR="0072074D" w:rsidRPr="005776FD" w:rsidRDefault="0072074D" w:rsidP="00141AA9">
            <w:pPr>
              <w:jc w:val="both"/>
              <w:rPr>
                <w:rFonts w:cs="Arial"/>
                <w:szCs w:val="20"/>
              </w:rPr>
            </w:pPr>
          </w:p>
        </w:tc>
        <w:tc>
          <w:tcPr>
            <w:tcW w:w="3213" w:type="dxa"/>
          </w:tcPr>
          <w:p w14:paraId="7B02AE7F" w14:textId="77777777" w:rsidR="0072074D" w:rsidRPr="005776FD" w:rsidRDefault="0072074D" w:rsidP="00141AA9">
            <w:pPr>
              <w:jc w:val="both"/>
              <w:rPr>
                <w:rFonts w:cs="Arial"/>
                <w:szCs w:val="20"/>
              </w:rPr>
            </w:pPr>
            <w:r w:rsidRPr="005776FD">
              <w:rPr>
                <w:rFonts w:cs="Arial"/>
                <w:szCs w:val="20"/>
              </w:rPr>
              <w:t>RATE</w:t>
            </w:r>
          </w:p>
          <w:p w14:paraId="30ED41F0" w14:textId="77777777" w:rsidR="0072074D" w:rsidRPr="005776FD" w:rsidRDefault="0072074D" w:rsidP="00141AA9">
            <w:pPr>
              <w:jc w:val="both"/>
              <w:rPr>
                <w:rFonts w:cs="Arial"/>
                <w:szCs w:val="20"/>
              </w:rPr>
            </w:pPr>
          </w:p>
        </w:tc>
        <w:tc>
          <w:tcPr>
            <w:tcW w:w="3213" w:type="dxa"/>
          </w:tcPr>
          <w:p w14:paraId="19075B26" w14:textId="77777777" w:rsidR="0072074D" w:rsidRPr="005776FD" w:rsidRDefault="0072074D" w:rsidP="00141AA9">
            <w:pPr>
              <w:jc w:val="both"/>
              <w:rPr>
                <w:rFonts w:cs="Arial"/>
                <w:szCs w:val="20"/>
              </w:rPr>
            </w:pPr>
            <w:r w:rsidRPr="005776FD">
              <w:rPr>
                <w:rFonts w:cs="Arial"/>
                <w:szCs w:val="20"/>
              </w:rPr>
              <w:t>CRITICAL COMMENTS</w:t>
            </w:r>
          </w:p>
          <w:p w14:paraId="4A4074CE" w14:textId="77777777" w:rsidR="0072074D" w:rsidRPr="005776FD" w:rsidRDefault="0072074D" w:rsidP="00141AA9">
            <w:pPr>
              <w:jc w:val="both"/>
              <w:rPr>
                <w:rFonts w:cs="Arial"/>
                <w:szCs w:val="20"/>
              </w:rPr>
            </w:pPr>
          </w:p>
        </w:tc>
      </w:tr>
      <w:tr w:rsidR="0072074D" w:rsidRPr="005776FD" w14:paraId="3C285028" w14:textId="77777777" w:rsidTr="00141AA9">
        <w:tc>
          <w:tcPr>
            <w:tcW w:w="3213" w:type="dxa"/>
          </w:tcPr>
          <w:p w14:paraId="65EDE6A3" w14:textId="77777777" w:rsidR="0072074D" w:rsidRPr="005776FD" w:rsidRDefault="0072074D" w:rsidP="00141AA9">
            <w:pPr>
              <w:jc w:val="both"/>
              <w:rPr>
                <w:rFonts w:cs="Arial"/>
                <w:szCs w:val="20"/>
              </w:rPr>
            </w:pPr>
          </w:p>
        </w:tc>
        <w:tc>
          <w:tcPr>
            <w:tcW w:w="3213" w:type="dxa"/>
          </w:tcPr>
          <w:p w14:paraId="72B5F26C" w14:textId="77777777" w:rsidR="0072074D" w:rsidRPr="005776FD" w:rsidRDefault="0072074D" w:rsidP="00141AA9">
            <w:pPr>
              <w:jc w:val="both"/>
              <w:rPr>
                <w:rFonts w:cs="Arial"/>
                <w:szCs w:val="20"/>
              </w:rPr>
            </w:pPr>
          </w:p>
        </w:tc>
        <w:tc>
          <w:tcPr>
            <w:tcW w:w="3213" w:type="dxa"/>
          </w:tcPr>
          <w:p w14:paraId="49221910" w14:textId="77777777" w:rsidR="0072074D" w:rsidRPr="005776FD" w:rsidRDefault="0072074D" w:rsidP="00141AA9">
            <w:pPr>
              <w:jc w:val="both"/>
              <w:rPr>
                <w:rFonts w:cs="Arial"/>
                <w:szCs w:val="20"/>
              </w:rPr>
            </w:pPr>
          </w:p>
        </w:tc>
      </w:tr>
    </w:tbl>
    <w:p w14:paraId="7197E419" w14:textId="77777777" w:rsidR="0072074D" w:rsidRPr="005776FD" w:rsidRDefault="0072074D" w:rsidP="0072074D">
      <w:pPr>
        <w:spacing w:after="240"/>
        <w:jc w:val="both"/>
        <w:rPr>
          <w:rFonts w:cs="Arial"/>
          <w:szCs w:val="20"/>
        </w:rPr>
      </w:pPr>
    </w:p>
    <w:p w14:paraId="6B167D8E" w14:textId="77777777" w:rsidR="0072074D" w:rsidRPr="005776FD" w:rsidRDefault="0072074D" w:rsidP="0072074D">
      <w:pPr>
        <w:jc w:val="both"/>
        <w:rPr>
          <w:rFonts w:cs="Arial"/>
          <w:szCs w:val="20"/>
        </w:rPr>
      </w:pPr>
      <w:r w:rsidRPr="005776FD">
        <w:rPr>
          <w:rFonts w:cs="Arial"/>
          <w:szCs w:val="20"/>
        </w:rPr>
        <w:t>Weed table</w:t>
      </w:r>
    </w:p>
    <w:tbl>
      <w:tblPr>
        <w:tblStyle w:val="TableGrid"/>
        <w:tblW w:w="0" w:type="auto"/>
        <w:tblLook w:val="04A0" w:firstRow="1" w:lastRow="0" w:firstColumn="1" w:lastColumn="0" w:noHBand="0" w:noVBand="1"/>
      </w:tblPr>
      <w:tblGrid>
        <w:gridCol w:w="3210"/>
        <w:gridCol w:w="3209"/>
        <w:gridCol w:w="3210"/>
      </w:tblGrid>
      <w:tr w:rsidR="0072074D" w:rsidRPr="005776FD" w14:paraId="2B7CA87F" w14:textId="77777777" w:rsidTr="00141AA9">
        <w:tc>
          <w:tcPr>
            <w:tcW w:w="3213" w:type="dxa"/>
          </w:tcPr>
          <w:p w14:paraId="58DB8EC5" w14:textId="77777777" w:rsidR="0072074D" w:rsidRPr="005776FD" w:rsidRDefault="0072074D" w:rsidP="00141AA9">
            <w:pPr>
              <w:jc w:val="both"/>
              <w:rPr>
                <w:rFonts w:cs="Arial"/>
                <w:szCs w:val="20"/>
              </w:rPr>
            </w:pPr>
            <w:r w:rsidRPr="005776FD">
              <w:rPr>
                <w:rFonts w:cs="Arial"/>
                <w:szCs w:val="20"/>
              </w:rPr>
              <w:t>WEEDS CONTROLLED*</w:t>
            </w:r>
          </w:p>
          <w:p w14:paraId="7A0101D7" w14:textId="77777777" w:rsidR="0072074D" w:rsidRPr="005776FD" w:rsidRDefault="0072074D" w:rsidP="00141AA9">
            <w:pPr>
              <w:jc w:val="both"/>
              <w:rPr>
                <w:rFonts w:cs="Arial"/>
                <w:szCs w:val="20"/>
              </w:rPr>
            </w:pPr>
          </w:p>
        </w:tc>
        <w:tc>
          <w:tcPr>
            <w:tcW w:w="3213" w:type="dxa"/>
          </w:tcPr>
          <w:p w14:paraId="13B092FD" w14:textId="77777777" w:rsidR="0072074D" w:rsidRPr="005776FD" w:rsidRDefault="0072074D" w:rsidP="00141AA9">
            <w:pPr>
              <w:jc w:val="both"/>
              <w:rPr>
                <w:rFonts w:cs="Arial"/>
                <w:szCs w:val="20"/>
              </w:rPr>
            </w:pPr>
            <w:r w:rsidRPr="005776FD">
              <w:rPr>
                <w:rFonts w:cs="Arial"/>
                <w:szCs w:val="20"/>
              </w:rPr>
              <w:t>RATE</w:t>
            </w:r>
          </w:p>
          <w:p w14:paraId="7803AD61" w14:textId="77777777" w:rsidR="0072074D" w:rsidRPr="005776FD" w:rsidRDefault="0072074D" w:rsidP="00141AA9">
            <w:pPr>
              <w:jc w:val="both"/>
              <w:rPr>
                <w:rFonts w:cs="Arial"/>
                <w:szCs w:val="20"/>
              </w:rPr>
            </w:pPr>
          </w:p>
        </w:tc>
        <w:tc>
          <w:tcPr>
            <w:tcW w:w="3213" w:type="dxa"/>
          </w:tcPr>
          <w:p w14:paraId="401F484A" w14:textId="77777777" w:rsidR="0072074D" w:rsidRPr="005776FD" w:rsidRDefault="0072074D" w:rsidP="00141AA9">
            <w:pPr>
              <w:jc w:val="both"/>
              <w:rPr>
                <w:rFonts w:cs="Arial"/>
                <w:szCs w:val="20"/>
              </w:rPr>
            </w:pPr>
            <w:r w:rsidRPr="005776FD">
              <w:rPr>
                <w:rFonts w:cs="Arial"/>
                <w:szCs w:val="20"/>
              </w:rPr>
              <w:t>CRITICAL COMMENTS</w:t>
            </w:r>
          </w:p>
          <w:p w14:paraId="0B252803" w14:textId="77777777" w:rsidR="0072074D" w:rsidRPr="005776FD" w:rsidRDefault="0072074D" w:rsidP="00141AA9">
            <w:pPr>
              <w:jc w:val="both"/>
              <w:rPr>
                <w:rFonts w:cs="Arial"/>
                <w:szCs w:val="20"/>
              </w:rPr>
            </w:pPr>
          </w:p>
        </w:tc>
      </w:tr>
      <w:tr w:rsidR="0072074D" w:rsidRPr="005776FD" w14:paraId="65170530" w14:textId="77777777" w:rsidTr="00141AA9">
        <w:tc>
          <w:tcPr>
            <w:tcW w:w="3213" w:type="dxa"/>
          </w:tcPr>
          <w:p w14:paraId="6858ECD2" w14:textId="77777777" w:rsidR="0072074D" w:rsidRPr="005776FD" w:rsidRDefault="0072074D" w:rsidP="00141AA9">
            <w:pPr>
              <w:jc w:val="both"/>
              <w:rPr>
                <w:rFonts w:cs="Arial"/>
                <w:szCs w:val="20"/>
              </w:rPr>
            </w:pPr>
          </w:p>
        </w:tc>
        <w:tc>
          <w:tcPr>
            <w:tcW w:w="3213" w:type="dxa"/>
          </w:tcPr>
          <w:p w14:paraId="36822894" w14:textId="77777777" w:rsidR="0072074D" w:rsidRPr="005776FD" w:rsidRDefault="0072074D" w:rsidP="00141AA9">
            <w:pPr>
              <w:jc w:val="both"/>
              <w:rPr>
                <w:rFonts w:cs="Arial"/>
                <w:szCs w:val="20"/>
              </w:rPr>
            </w:pPr>
          </w:p>
        </w:tc>
        <w:tc>
          <w:tcPr>
            <w:tcW w:w="3213" w:type="dxa"/>
          </w:tcPr>
          <w:p w14:paraId="3A5B8C02" w14:textId="77777777" w:rsidR="0072074D" w:rsidRPr="005776FD" w:rsidRDefault="0072074D" w:rsidP="00141AA9">
            <w:pPr>
              <w:jc w:val="both"/>
              <w:rPr>
                <w:rFonts w:cs="Arial"/>
                <w:szCs w:val="20"/>
              </w:rPr>
            </w:pPr>
          </w:p>
        </w:tc>
      </w:tr>
    </w:tbl>
    <w:p w14:paraId="3F2EE1D2" w14:textId="77777777" w:rsidR="0072074D" w:rsidRPr="005776FD" w:rsidRDefault="0072074D" w:rsidP="0072074D">
      <w:pPr>
        <w:jc w:val="both"/>
        <w:rPr>
          <w:rFonts w:cs="Arial"/>
          <w:szCs w:val="20"/>
        </w:rPr>
      </w:pPr>
      <w:r w:rsidRPr="005776FD">
        <w:rPr>
          <w:rFonts w:cs="Arial"/>
          <w:szCs w:val="20"/>
        </w:rPr>
        <w:t>* The rate tolerated by the crop or pasture limits the range of weeds that can be controlled.</w:t>
      </w:r>
    </w:p>
    <w:p w14:paraId="049A17E6" w14:textId="77777777" w:rsidR="0072074D" w:rsidRPr="005776FD" w:rsidRDefault="0072074D" w:rsidP="0072074D">
      <w:pPr>
        <w:spacing w:after="240"/>
        <w:jc w:val="both"/>
        <w:rPr>
          <w:rFonts w:cs="Arial"/>
          <w:szCs w:val="20"/>
        </w:rPr>
      </w:pPr>
    </w:p>
    <w:p w14:paraId="26938788" w14:textId="77777777" w:rsidR="0072074D" w:rsidRPr="005776FD" w:rsidRDefault="0072074D" w:rsidP="0072074D">
      <w:pPr>
        <w:jc w:val="both"/>
        <w:rPr>
          <w:rFonts w:cs="Arial"/>
          <w:szCs w:val="20"/>
        </w:rPr>
      </w:pPr>
      <w:r w:rsidRPr="005776FD">
        <w:rPr>
          <w:rFonts w:cs="Arial"/>
          <w:szCs w:val="20"/>
        </w:rPr>
        <w:t>Spot spraying</w:t>
      </w:r>
    </w:p>
    <w:tbl>
      <w:tblPr>
        <w:tblStyle w:val="TableGrid"/>
        <w:tblW w:w="0" w:type="auto"/>
        <w:tblLook w:val="04A0" w:firstRow="1" w:lastRow="0" w:firstColumn="1" w:lastColumn="0" w:noHBand="0" w:noVBand="1"/>
      </w:tblPr>
      <w:tblGrid>
        <w:gridCol w:w="3210"/>
        <w:gridCol w:w="3209"/>
        <w:gridCol w:w="3210"/>
      </w:tblGrid>
      <w:tr w:rsidR="0072074D" w:rsidRPr="005776FD" w14:paraId="21E6A76C" w14:textId="77777777" w:rsidTr="00141AA9">
        <w:tc>
          <w:tcPr>
            <w:tcW w:w="3213" w:type="dxa"/>
          </w:tcPr>
          <w:p w14:paraId="04C32FFF" w14:textId="77777777" w:rsidR="0072074D" w:rsidRPr="005776FD" w:rsidRDefault="0072074D" w:rsidP="00141AA9">
            <w:pPr>
              <w:jc w:val="both"/>
              <w:rPr>
                <w:rFonts w:cs="Arial"/>
                <w:szCs w:val="20"/>
              </w:rPr>
            </w:pPr>
            <w:r w:rsidRPr="005776FD">
              <w:rPr>
                <w:rFonts w:cs="Arial"/>
                <w:szCs w:val="20"/>
              </w:rPr>
              <w:t>WEEDS CONTROLLED</w:t>
            </w:r>
          </w:p>
          <w:p w14:paraId="4F14F6F8" w14:textId="77777777" w:rsidR="0072074D" w:rsidRPr="005776FD" w:rsidRDefault="0072074D" w:rsidP="00141AA9">
            <w:pPr>
              <w:jc w:val="both"/>
              <w:rPr>
                <w:rFonts w:cs="Arial"/>
                <w:szCs w:val="20"/>
              </w:rPr>
            </w:pPr>
          </w:p>
        </w:tc>
        <w:tc>
          <w:tcPr>
            <w:tcW w:w="3213" w:type="dxa"/>
          </w:tcPr>
          <w:p w14:paraId="72535DCF" w14:textId="77777777" w:rsidR="0072074D" w:rsidRPr="005776FD" w:rsidRDefault="0072074D" w:rsidP="00141AA9">
            <w:pPr>
              <w:jc w:val="both"/>
              <w:rPr>
                <w:rFonts w:cs="Arial"/>
                <w:szCs w:val="20"/>
              </w:rPr>
            </w:pPr>
            <w:r w:rsidRPr="005776FD">
              <w:rPr>
                <w:rFonts w:cs="Arial"/>
                <w:szCs w:val="20"/>
              </w:rPr>
              <w:t>RATE</w:t>
            </w:r>
          </w:p>
          <w:p w14:paraId="0342C69D" w14:textId="77777777" w:rsidR="0072074D" w:rsidRPr="005776FD" w:rsidRDefault="0072074D" w:rsidP="00141AA9">
            <w:pPr>
              <w:jc w:val="both"/>
              <w:rPr>
                <w:rFonts w:cs="Arial"/>
                <w:szCs w:val="20"/>
              </w:rPr>
            </w:pPr>
          </w:p>
        </w:tc>
        <w:tc>
          <w:tcPr>
            <w:tcW w:w="3213" w:type="dxa"/>
          </w:tcPr>
          <w:p w14:paraId="33CA249E" w14:textId="77777777" w:rsidR="0072074D" w:rsidRPr="005776FD" w:rsidRDefault="0072074D" w:rsidP="00141AA9">
            <w:pPr>
              <w:jc w:val="both"/>
              <w:rPr>
                <w:rFonts w:cs="Arial"/>
                <w:szCs w:val="20"/>
              </w:rPr>
            </w:pPr>
            <w:r w:rsidRPr="005776FD">
              <w:rPr>
                <w:rFonts w:cs="Arial"/>
                <w:szCs w:val="20"/>
              </w:rPr>
              <w:t>CRITICAL COMMENTS</w:t>
            </w:r>
          </w:p>
          <w:p w14:paraId="6CEB81FD" w14:textId="77777777" w:rsidR="0072074D" w:rsidRPr="005776FD" w:rsidRDefault="0072074D" w:rsidP="00141AA9">
            <w:pPr>
              <w:jc w:val="both"/>
              <w:rPr>
                <w:rFonts w:cs="Arial"/>
                <w:szCs w:val="20"/>
              </w:rPr>
            </w:pPr>
          </w:p>
        </w:tc>
      </w:tr>
      <w:tr w:rsidR="0072074D" w:rsidRPr="005776FD" w14:paraId="5E35AB49" w14:textId="77777777" w:rsidTr="00141AA9">
        <w:tc>
          <w:tcPr>
            <w:tcW w:w="3213" w:type="dxa"/>
          </w:tcPr>
          <w:p w14:paraId="28B18BEA" w14:textId="77777777" w:rsidR="0072074D" w:rsidRPr="005776FD" w:rsidRDefault="0072074D" w:rsidP="00141AA9">
            <w:pPr>
              <w:jc w:val="both"/>
              <w:rPr>
                <w:rFonts w:cs="Arial"/>
                <w:szCs w:val="20"/>
              </w:rPr>
            </w:pPr>
          </w:p>
        </w:tc>
        <w:tc>
          <w:tcPr>
            <w:tcW w:w="3213" w:type="dxa"/>
          </w:tcPr>
          <w:p w14:paraId="3E5153E5" w14:textId="77777777" w:rsidR="0072074D" w:rsidRPr="005776FD" w:rsidRDefault="0072074D" w:rsidP="00141AA9">
            <w:pPr>
              <w:jc w:val="both"/>
              <w:rPr>
                <w:rFonts w:cs="Arial"/>
                <w:szCs w:val="20"/>
              </w:rPr>
            </w:pPr>
          </w:p>
        </w:tc>
        <w:tc>
          <w:tcPr>
            <w:tcW w:w="3213" w:type="dxa"/>
          </w:tcPr>
          <w:p w14:paraId="510C4165" w14:textId="77777777" w:rsidR="0072074D" w:rsidRPr="005776FD" w:rsidRDefault="0072074D" w:rsidP="00141AA9">
            <w:pPr>
              <w:jc w:val="both"/>
              <w:rPr>
                <w:rFonts w:cs="Arial"/>
                <w:szCs w:val="20"/>
              </w:rPr>
            </w:pPr>
          </w:p>
        </w:tc>
      </w:tr>
    </w:tbl>
    <w:p w14:paraId="4BF9096D" w14:textId="77777777" w:rsidR="0072074D" w:rsidRPr="005776FD" w:rsidRDefault="0072074D" w:rsidP="0072074D">
      <w:pPr>
        <w:spacing w:after="240"/>
        <w:jc w:val="both"/>
        <w:rPr>
          <w:rFonts w:cs="Arial"/>
          <w:szCs w:val="20"/>
        </w:rPr>
      </w:pPr>
    </w:p>
    <w:p w14:paraId="2BEB88BE" w14:textId="77777777" w:rsidR="0072074D" w:rsidRPr="005776FD" w:rsidRDefault="0072074D" w:rsidP="0072074D">
      <w:pPr>
        <w:jc w:val="both"/>
        <w:rPr>
          <w:rFonts w:cs="Arial"/>
          <w:szCs w:val="20"/>
        </w:rPr>
      </w:pPr>
      <w:r w:rsidRPr="005776FD">
        <w:rPr>
          <w:rFonts w:cs="Arial"/>
          <w:b/>
          <w:szCs w:val="20"/>
          <w:u w:val="single"/>
        </w:rPr>
        <w:t>PLANT BACK INTERVAL DAYS</w:t>
      </w:r>
      <w:r w:rsidRPr="005776FD">
        <w:rPr>
          <w:rFonts w:cs="Arial"/>
          <w:b/>
          <w:szCs w:val="20"/>
          <w:u w:val="single"/>
          <w:vertAlign w:val="superscript"/>
        </w:rPr>
        <w:t>6</w:t>
      </w:r>
      <w:r w:rsidRPr="005776FD">
        <w:rPr>
          <w:rFonts w:cs="Arial"/>
          <w:szCs w:val="20"/>
          <w:u w:val="single"/>
        </w:rPr>
        <w:t>:</w:t>
      </w:r>
      <w:r w:rsidRPr="005776FD">
        <w:rPr>
          <w:rFonts w:cs="Arial"/>
          <w:szCs w:val="20"/>
        </w:rPr>
        <w:t xml:space="preserve"> </w:t>
      </w:r>
    </w:p>
    <w:p w14:paraId="05E9BB51" w14:textId="77777777" w:rsidR="0072074D" w:rsidRPr="005776FD" w:rsidRDefault="0072074D" w:rsidP="0072074D">
      <w:pPr>
        <w:spacing w:after="160" w:line="259" w:lineRule="auto"/>
        <w:rPr>
          <w:rFonts w:eastAsia="Calibri" w:cs="Arial"/>
          <w:szCs w:val="20"/>
        </w:rPr>
      </w:pPr>
    </w:p>
    <w:tbl>
      <w:tblPr>
        <w:tblW w:w="9634" w:type="dxa"/>
        <w:tblLook w:val="04A0" w:firstRow="1" w:lastRow="0" w:firstColumn="1" w:lastColumn="0" w:noHBand="0" w:noVBand="1"/>
      </w:tblPr>
      <w:tblGrid>
        <w:gridCol w:w="3487"/>
        <w:gridCol w:w="1895"/>
        <w:gridCol w:w="2126"/>
        <w:gridCol w:w="2126"/>
      </w:tblGrid>
      <w:tr w:rsidR="0072074D" w:rsidRPr="005776FD" w14:paraId="3BDA3AEF" w14:textId="77777777" w:rsidTr="00141AA9">
        <w:tc>
          <w:tcPr>
            <w:tcW w:w="3487" w:type="dxa"/>
            <w:tcBorders>
              <w:top w:val="single" w:sz="4" w:space="0" w:color="auto"/>
              <w:left w:val="single" w:sz="4" w:space="0" w:color="auto"/>
              <w:bottom w:val="single" w:sz="4" w:space="0" w:color="auto"/>
              <w:right w:val="single" w:sz="4" w:space="0" w:color="auto"/>
            </w:tcBorders>
          </w:tcPr>
          <w:p w14:paraId="72C3C12E" w14:textId="77777777" w:rsidR="0072074D" w:rsidRPr="005776FD" w:rsidRDefault="0072074D" w:rsidP="00141AA9">
            <w:pPr>
              <w:rPr>
                <w:rFonts w:eastAsia="Calibri" w:cs="Arial"/>
                <w:szCs w:val="20"/>
              </w:rPr>
            </w:pPr>
            <w:r w:rsidRPr="005776FD">
              <w:rPr>
                <w:rFonts w:eastAsia="Calibri" w:cs="Arial"/>
                <w:b/>
                <w:szCs w:val="20"/>
              </w:rPr>
              <w:t>CROP/Rates</w:t>
            </w:r>
          </w:p>
        </w:tc>
        <w:tc>
          <w:tcPr>
            <w:tcW w:w="1895" w:type="dxa"/>
            <w:tcBorders>
              <w:top w:val="single" w:sz="4" w:space="0" w:color="auto"/>
              <w:left w:val="single" w:sz="4" w:space="0" w:color="auto"/>
              <w:bottom w:val="single" w:sz="12" w:space="0" w:color="auto"/>
              <w:right w:val="single" w:sz="4" w:space="0" w:color="auto"/>
            </w:tcBorders>
            <w:shd w:val="clear" w:color="auto" w:fill="auto"/>
          </w:tcPr>
          <w:p w14:paraId="5AD6E8BC" w14:textId="77777777" w:rsidR="0072074D" w:rsidRPr="005776FD" w:rsidRDefault="0072074D" w:rsidP="00141AA9">
            <w:pPr>
              <w:jc w:val="center"/>
              <w:rPr>
                <w:rFonts w:eastAsia="Calibri" w:cs="Arial"/>
                <w:szCs w:val="20"/>
              </w:rPr>
            </w:pPr>
            <w:r w:rsidRPr="005776FD">
              <w:rPr>
                <w:rFonts w:eastAsia="Calibri" w:cs="Arial"/>
                <w:b/>
                <w:szCs w:val="20"/>
              </w:rPr>
              <w:t>Up to 350 g ae/ha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01AB6B36" w14:textId="77777777" w:rsidR="0072074D" w:rsidRPr="005776FD" w:rsidRDefault="0072074D" w:rsidP="00141AA9">
            <w:pPr>
              <w:jc w:val="center"/>
              <w:rPr>
                <w:rFonts w:eastAsia="Calibri" w:cs="Arial"/>
                <w:szCs w:val="20"/>
              </w:rPr>
            </w:pPr>
            <w:r w:rsidRPr="005776FD">
              <w:rPr>
                <w:rFonts w:eastAsia="Calibri" w:cs="Arial"/>
                <w:b/>
                <w:szCs w:val="20"/>
              </w:rPr>
              <w:t>Up to 720 g ae/ha</w:t>
            </w:r>
          </w:p>
        </w:tc>
        <w:tc>
          <w:tcPr>
            <w:tcW w:w="2126" w:type="dxa"/>
            <w:tcBorders>
              <w:top w:val="single" w:sz="4" w:space="0" w:color="auto"/>
              <w:left w:val="single" w:sz="4" w:space="0" w:color="auto"/>
              <w:bottom w:val="single" w:sz="12" w:space="0" w:color="auto"/>
              <w:right w:val="single" w:sz="4" w:space="0" w:color="auto"/>
            </w:tcBorders>
            <w:shd w:val="clear" w:color="auto" w:fill="auto"/>
          </w:tcPr>
          <w:p w14:paraId="283CB436" w14:textId="77777777" w:rsidR="0072074D" w:rsidRPr="005776FD" w:rsidRDefault="0072074D" w:rsidP="00141AA9">
            <w:pPr>
              <w:jc w:val="center"/>
              <w:rPr>
                <w:rFonts w:eastAsia="Calibri" w:cs="Arial"/>
                <w:szCs w:val="20"/>
              </w:rPr>
            </w:pPr>
            <w:r w:rsidRPr="005776FD">
              <w:rPr>
                <w:rFonts w:eastAsia="Calibri" w:cs="Arial"/>
                <w:b/>
                <w:szCs w:val="20"/>
              </w:rPr>
              <w:t>Up to 1060 g ae/ha</w:t>
            </w:r>
          </w:p>
        </w:tc>
      </w:tr>
      <w:tr w:rsidR="0072074D" w:rsidRPr="005776FD" w14:paraId="3D3EBFB9" w14:textId="77777777" w:rsidTr="00141AA9">
        <w:tc>
          <w:tcPr>
            <w:tcW w:w="3487" w:type="dxa"/>
            <w:tcBorders>
              <w:top w:val="single" w:sz="4" w:space="0" w:color="auto"/>
              <w:left w:val="single" w:sz="4" w:space="0" w:color="auto"/>
              <w:bottom w:val="single" w:sz="4" w:space="0" w:color="auto"/>
              <w:right w:val="single" w:sz="4" w:space="0" w:color="auto"/>
            </w:tcBorders>
          </w:tcPr>
          <w:p w14:paraId="3E13BFF6" w14:textId="77777777" w:rsidR="0072074D" w:rsidRPr="005776FD" w:rsidRDefault="0072074D" w:rsidP="00141AA9">
            <w:pPr>
              <w:rPr>
                <w:rFonts w:eastAsia="Calibri" w:cs="Arial"/>
                <w:szCs w:val="20"/>
              </w:rPr>
            </w:pPr>
            <w:r w:rsidRPr="005776FD">
              <w:rPr>
                <w:rFonts w:eastAsia="Calibri" w:cs="Arial"/>
                <w:b/>
                <w:szCs w:val="20"/>
              </w:rPr>
              <w:t>Balansa Clover</w:t>
            </w:r>
          </w:p>
        </w:tc>
        <w:tc>
          <w:tcPr>
            <w:tcW w:w="1895" w:type="dxa"/>
            <w:tcBorders>
              <w:top w:val="single" w:sz="12" w:space="0" w:color="auto"/>
              <w:left w:val="single" w:sz="4" w:space="0" w:color="auto"/>
              <w:bottom w:val="single" w:sz="4" w:space="0" w:color="auto"/>
              <w:right w:val="single" w:sz="4" w:space="0" w:color="auto"/>
            </w:tcBorders>
            <w:shd w:val="clear" w:color="auto" w:fill="auto"/>
          </w:tcPr>
          <w:p w14:paraId="16B811BE" w14:textId="77777777" w:rsidR="0072074D" w:rsidRPr="005776FD" w:rsidRDefault="0072074D" w:rsidP="00141AA9">
            <w:pPr>
              <w:jc w:val="center"/>
              <w:rPr>
                <w:rFonts w:eastAsia="Calibri" w:cs="Arial"/>
                <w:szCs w:val="20"/>
              </w:rPr>
            </w:pPr>
            <w:r w:rsidRPr="005776FD">
              <w:rPr>
                <w:rFonts w:eastAsia="Calibri" w:cs="Arial"/>
                <w:w w:val="99"/>
                <w:szCs w:val="20"/>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2E8D638A" w14:textId="77777777" w:rsidR="0072074D" w:rsidRPr="005776FD" w:rsidRDefault="0072074D" w:rsidP="00141AA9">
            <w:pPr>
              <w:jc w:val="center"/>
              <w:rPr>
                <w:rFonts w:eastAsia="Calibri" w:cs="Arial"/>
                <w:szCs w:val="20"/>
              </w:rPr>
            </w:pPr>
            <w:r w:rsidRPr="005776FD">
              <w:rPr>
                <w:rFonts w:eastAsia="Calibri" w:cs="Arial"/>
                <w:w w:val="99"/>
                <w:szCs w:val="20"/>
              </w:rPr>
              <w:t>7</w:t>
            </w:r>
          </w:p>
        </w:tc>
        <w:tc>
          <w:tcPr>
            <w:tcW w:w="2126" w:type="dxa"/>
            <w:tcBorders>
              <w:top w:val="single" w:sz="12" w:space="0" w:color="auto"/>
              <w:left w:val="single" w:sz="4" w:space="0" w:color="auto"/>
              <w:bottom w:val="single" w:sz="4" w:space="0" w:color="auto"/>
              <w:right w:val="single" w:sz="4" w:space="0" w:color="auto"/>
            </w:tcBorders>
            <w:shd w:val="clear" w:color="auto" w:fill="auto"/>
          </w:tcPr>
          <w:p w14:paraId="013083D9" w14:textId="77777777" w:rsidR="0072074D" w:rsidRPr="005776FD" w:rsidRDefault="0072074D" w:rsidP="00141AA9">
            <w:pPr>
              <w:jc w:val="center"/>
              <w:rPr>
                <w:rFonts w:eastAsia="Calibri" w:cs="Arial"/>
                <w:szCs w:val="20"/>
              </w:rPr>
            </w:pPr>
            <w:r w:rsidRPr="005776FD">
              <w:rPr>
                <w:rFonts w:eastAsia="Calibri" w:cs="Arial"/>
                <w:szCs w:val="20"/>
              </w:rPr>
              <w:t>10</w:t>
            </w:r>
          </w:p>
        </w:tc>
      </w:tr>
    </w:tbl>
    <w:tbl>
      <w:tblPr>
        <w:tblStyle w:val="TableGrid43"/>
        <w:tblW w:w="9634" w:type="dxa"/>
        <w:tblLook w:val="04A0" w:firstRow="1" w:lastRow="0" w:firstColumn="1" w:lastColumn="0" w:noHBand="0" w:noVBand="1"/>
      </w:tblPr>
      <w:tblGrid>
        <w:gridCol w:w="3487"/>
        <w:gridCol w:w="1895"/>
        <w:gridCol w:w="2126"/>
        <w:gridCol w:w="2126"/>
      </w:tblGrid>
      <w:tr w:rsidR="0072074D" w:rsidRPr="005776FD" w14:paraId="4CF777A0" w14:textId="77777777" w:rsidTr="00141AA9">
        <w:tc>
          <w:tcPr>
            <w:tcW w:w="3487" w:type="dxa"/>
            <w:tcBorders>
              <w:top w:val="single" w:sz="4" w:space="0" w:color="auto"/>
            </w:tcBorders>
          </w:tcPr>
          <w:p w14:paraId="2B4DF646" w14:textId="77777777" w:rsidR="0072074D" w:rsidRPr="005776FD" w:rsidRDefault="0072074D" w:rsidP="00141AA9">
            <w:pPr>
              <w:rPr>
                <w:rFonts w:cs="Arial"/>
                <w:sz w:val="20"/>
                <w:szCs w:val="20"/>
              </w:rPr>
            </w:pPr>
            <w:r w:rsidRPr="005776FD">
              <w:rPr>
                <w:rFonts w:cs="Arial"/>
                <w:b/>
                <w:sz w:val="20"/>
                <w:szCs w:val="20"/>
              </w:rPr>
              <w:t>Barley %</w:t>
            </w:r>
          </w:p>
        </w:tc>
        <w:tc>
          <w:tcPr>
            <w:tcW w:w="1895" w:type="dxa"/>
            <w:tcBorders>
              <w:top w:val="single" w:sz="4" w:space="0" w:color="auto"/>
              <w:left w:val="nil"/>
              <w:bottom w:val="single" w:sz="4" w:space="0" w:color="auto"/>
              <w:right w:val="single" w:sz="4" w:space="0" w:color="auto"/>
            </w:tcBorders>
            <w:shd w:val="clear" w:color="auto" w:fill="auto"/>
          </w:tcPr>
          <w:p w14:paraId="68EDA71B" w14:textId="77777777" w:rsidR="0072074D" w:rsidRPr="005776FD" w:rsidRDefault="0072074D" w:rsidP="00141AA9">
            <w:pPr>
              <w:jc w:val="center"/>
              <w:rPr>
                <w:rFonts w:cs="Arial"/>
                <w:b/>
                <w:sz w:val="20"/>
                <w:szCs w:val="20"/>
              </w:rPr>
            </w:pPr>
            <w:r w:rsidRPr="005776FD">
              <w:rPr>
                <w:rFonts w:cs="Arial"/>
                <w:w w:val="99"/>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30A22F" w14:textId="77777777" w:rsidR="0072074D" w:rsidRPr="005776FD" w:rsidRDefault="0072074D" w:rsidP="00141AA9">
            <w:pPr>
              <w:jc w:val="center"/>
              <w:rPr>
                <w:rFonts w:cs="Arial"/>
                <w:sz w:val="20"/>
                <w:szCs w:val="20"/>
              </w:rPr>
            </w:pPr>
            <w:r w:rsidRPr="005776FD">
              <w:rPr>
                <w:rFonts w:cs="Arial"/>
                <w:w w:val="99"/>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A3B6" w14:textId="77777777" w:rsidR="0072074D" w:rsidRPr="005776FD" w:rsidRDefault="0072074D" w:rsidP="00141AA9">
            <w:pPr>
              <w:jc w:val="center"/>
              <w:rPr>
                <w:rFonts w:cs="Arial"/>
                <w:sz w:val="20"/>
                <w:szCs w:val="20"/>
              </w:rPr>
            </w:pPr>
            <w:r w:rsidRPr="005776FD">
              <w:rPr>
                <w:rFonts w:cs="Arial"/>
                <w:w w:val="99"/>
                <w:sz w:val="20"/>
                <w:szCs w:val="20"/>
              </w:rPr>
              <w:t>3</w:t>
            </w:r>
          </w:p>
        </w:tc>
      </w:tr>
      <w:tr w:rsidR="0072074D" w:rsidRPr="005776FD" w14:paraId="5884DBE0" w14:textId="77777777" w:rsidTr="00141AA9">
        <w:tc>
          <w:tcPr>
            <w:tcW w:w="3487" w:type="dxa"/>
          </w:tcPr>
          <w:p w14:paraId="4CB51CAD" w14:textId="77777777" w:rsidR="0072074D" w:rsidRPr="005776FD" w:rsidRDefault="0072074D" w:rsidP="00141AA9">
            <w:pPr>
              <w:rPr>
                <w:rFonts w:cs="Arial"/>
                <w:sz w:val="20"/>
                <w:szCs w:val="20"/>
              </w:rPr>
            </w:pPr>
            <w:r w:rsidRPr="005776FD">
              <w:rPr>
                <w:rFonts w:cs="Arial"/>
                <w:b/>
                <w:sz w:val="20"/>
                <w:szCs w:val="20"/>
              </w:rPr>
              <w:t>Chickpeas #</w:t>
            </w:r>
          </w:p>
        </w:tc>
        <w:tc>
          <w:tcPr>
            <w:tcW w:w="1895" w:type="dxa"/>
            <w:tcBorders>
              <w:top w:val="single" w:sz="4" w:space="0" w:color="auto"/>
              <w:left w:val="nil"/>
              <w:bottom w:val="single" w:sz="4" w:space="0" w:color="auto"/>
              <w:right w:val="single" w:sz="4" w:space="0" w:color="auto"/>
            </w:tcBorders>
            <w:shd w:val="clear" w:color="auto" w:fill="auto"/>
          </w:tcPr>
          <w:p w14:paraId="5B19F3BC" w14:textId="77777777" w:rsidR="0072074D" w:rsidRPr="005776FD" w:rsidRDefault="0072074D" w:rsidP="00141AA9">
            <w:pPr>
              <w:jc w:val="center"/>
              <w:rPr>
                <w:rFonts w:cs="Arial"/>
                <w:b/>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A859CD" w14:textId="77777777" w:rsidR="0072074D" w:rsidRPr="005776FD" w:rsidRDefault="0072074D" w:rsidP="00141AA9">
            <w:pPr>
              <w:jc w:val="center"/>
              <w:rPr>
                <w:rFonts w:cs="Arial"/>
                <w:b/>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89D389" w14:textId="77777777" w:rsidR="0072074D" w:rsidRPr="005776FD" w:rsidRDefault="0072074D" w:rsidP="00141AA9">
            <w:pPr>
              <w:jc w:val="center"/>
              <w:rPr>
                <w:rFonts w:cs="Arial"/>
                <w:b/>
                <w:sz w:val="20"/>
                <w:szCs w:val="20"/>
              </w:rPr>
            </w:pPr>
            <w:r w:rsidRPr="005776FD">
              <w:rPr>
                <w:rFonts w:cs="Arial"/>
                <w:sz w:val="20"/>
                <w:szCs w:val="20"/>
              </w:rPr>
              <w:t>21</w:t>
            </w:r>
          </w:p>
        </w:tc>
      </w:tr>
      <w:tr w:rsidR="0072074D" w:rsidRPr="005776FD" w14:paraId="22657649" w14:textId="77777777" w:rsidTr="00141AA9">
        <w:tc>
          <w:tcPr>
            <w:tcW w:w="3487" w:type="dxa"/>
          </w:tcPr>
          <w:p w14:paraId="7BF4078C" w14:textId="77777777" w:rsidR="0072074D" w:rsidRPr="005776FD" w:rsidRDefault="0072074D" w:rsidP="00141AA9">
            <w:pPr>
              <w:rPr>
                <w:rFonts w:cs="Arial"/>
                <w:b/>
                <w:sz w:val="20"/>
                <w:szCs w:val="20"/>
              </w:rPr>
            </w:pPr>
            <w:r w:rsidRPr="005776FD">
              <w:rPr>
                <w:rFonts w:cs="Arial"/>
                <w:b/>
                <w:sz w:val="20"/>
                <w:szCs w:val="20"/>
              </w:rPr>
              <w:t>Cotton</w:t>
            </w:r>
          </w:p>
        </w:tc>
        <w:tc>
          <w:tcPr>
            <w:tcW w:w="1895" w:type="dxa"/>
            <w:tcBorders>
              <w:top w:val="single" w:sz="4" w:space="0" w:color="auto"/>
              <w:left w:val="nil"/>
              <w:bottom w:val="single" w:sz="4" w:space="0" w:color="auto"/>
              <w:right w:val="single" w:sz="4" w:space="0" w:color="auto"/>
            </w:tcBorders>
            <w:shd w:val="clear" w:color="auto" w:fill="auto"/>
          </w:tcPr>
          <w:p w14:paraId="5BD28AA2" w14:textId="77777777" w:rsidR="0072074D" w:rsidRPr="005776FD" w:rsidRDefault="0072074D" w:rsidP="00141AA9">
            <w:pPr>
              <w:jc w:val="center"/>
              <w:rPr>
                <w:rFonts w:cs="Arial"/>
                <w:w w:val="99"/>
                <w:sz w:val="20"/>
                <w:szCs w:val="20"/>
              </w:rPr>
            </w:pPr>
            <w:r w:rsidRPr="005776FD">
              <w:rPr>
                <w:rFonts w:cs="Arial"/>
                <w:sz w:val="20"/>
                <w:szCs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1D3D99"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D0DAC4" w14:textId="77777777" w:rsidR="0072074D" w:rsidRPr="005776FD" w:rsidRDefault="0072074D" w:rsidP="00141AA9">
            <w:pPr>
              <w:jc w:val="center"/>
              <w:rPr>
                <w:rFonts w:cs="Arial"/>
                <w:sz w:val="20"/>
                <w:szCs w:val="20"/>
              </w:rPr>
            </w:pPr>
            <w:r w:rsidRPr="005776FD">
              <w:rPr>
                <w:rFonts w:cs="Arial"/>
                <w:sz w:val="20"/>
                <w:szCs w:val="20"/>
              </w:rPr>
              <w:t>21</w:t>
            </w:r>
          </w:p>
        </w:tc>
      </w:tr>
      <w:tr w:rsidR="0072074D" w:rsidRPr="005776FD" w14:paraId="2EE22D86" w14:textId="77777777" w:rsidTr="00141AA9">
        <w:tc>
          <w:tcPr>
            <w:tcW w:w="3487" w:type="dxa"/>
          </w:tcPr>
          <w:p w14:paraId="29778358" w14:textId="77777777" w:rsidR="0072074D" w:rsidRPr="005776FD" w:rsidRDefault="0072074D" w:rsidP="00141AA9">
            <w:pPr>
              <w:rPr>
                <w:rFonts w:cs="Arial"/>
                <w:b/>
                <w:sz w:val="20"/>
                <w:szCs w:val="20"/>
              </w:rPr>
            </w:pPr>
            <w:r w:rsidRPr="005776FD">
              <w:rPr>
                <w:rFonts w:cs="Arial"/>
                <w:b/>
                <w:sz w:val="20"/>
                <w:szCs w:val="20"/>
              </w:rPr>
              <w:t>Faba Beans</w:t>
            </w:r>
          </w:p>
        </w:tc>
        <w:tc>
          <w:tcPr>
            <w:tcW w:w="1895" w:type="dxa"/>
            <w:tcBorders>
              <w:top w:val="single" w:sz="4" w:space="0" w:color="auto"/>
              <w:left w:val="nil"/>
              <w:bottom w:val="single" w:sz="4" w:space="0" w:color="auto"/>
              <w:right w:val="single" w:sz="4" w:space="0" w:color="auto"/>
            </w:tcBorders>
            <w:shd w:val="clear" w:color="auto" w:fill="auto"/>
          </w:tcPr>
          <w:p w14:paraId="68F6A2FB"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D7531F"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9CA13B" w14:textId="77777777" w:rsidR="0072074D" w:rsidRPr="005776FD" w:rsidRDefault="0072074D" w:rsidP="00141AA9">
            <w:pPr>
              <w:jc w:val="center"/>
              <w:rPr>
                <w:rFonts w:cs="Arial"/>
                <w:w w:val="99"/>
                <w:sz w:val="20"/>
                <w:szCs w:val="20"/>
              </w:rPr>
            </w:pPr>
            <w:r w:rsidRPr="005776FD">
              <w:rPr>
                <w:rFonts w:cs="Arial"/>
                <w:sz w:val="20"/>
                <w:szCs w:val="20"/>
              </w:rPr>
              <w:t>10</w:t>
            </w:r>
          </w:p>
        </w:tc>
      </w:tr>
      <w:tr w:rsidR="0072074D" w:rsidRPr="005776FD" w14:paraId="445196BF" w14:textId="77777777" w:rsidTr="00141AA9">
        <w:tc>
          <w:tcPr>
            <w:tcW w:w="3487" w:type="dxa"/>
          </w:tcPr>
          <w:p w14:paraId="35F94665" w14:textId="77777777" w:rsidR="0072074D" w:rsidRPr="005776FD" w:rsidRDefault="0072074D" w:rsidP="00141AA9">
            <w:pPr>
              <w:rPr>
                <w:rFonts w:cs="Arial"/>
                <w:b/>
                <w:sz w:val="20"/>
                <w:szCs w:val="20"/>
              </w:rPr>
            </w:pPr>
            <w:r w:rsidRPr="005776FD">
              <w:rPr>
                <w:rFonts w:cs="Arial"/>
                <w:b/>
                <w:sz w:val="20"/>
                <w:szCs w:val="20"/>
              </w:rPr>
              <w:t>Field Peas</w:t>
            </w:r>
          </w:p>
        </w:tc>
        <w:tc>
          <w:tcPr>
            <w:tcW w:w="1895" w:type="dxa"/>
            <w:tcBorders>
              <w:top w:val="single" w:sz="4" w:space="0" w:color="auto"/>
              <w:left w:val="nil"/>
              <w:bottom w:val="single" w:sz="4" w:space="0" w:color="auto"/>
              <w:right w:val="single" w:sz="4" w:space="0" w:color="auto"/>
            </w:tcBorders>
            <w:shd w:val="clear" w:color="auto" w:fill="auto"/>
          </w:tcPr>
          <w:p w14:paraId="370E6CEE"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75B0F1" w14:textId="77777777" w:rsidR="0072074D" w:rsidRPr="005776FD" w:rsidRDefault="0072074D" w:rsidP="00141AA9">
            <w:pPr>
              <w:jc w:val="center"/>
              <w:rPr>
                <w:rFonts w:cs="Arial"/>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11D629" w14:textId="77777777" w:rsidR="0072074D" w:rsidRPr="005776FD" w:rsidRDefault="0072074D" w:rsidP="00141AA9">
            <w:pPr>
              <w:jc w:val="center"/>
              <w:rPr>
                <w:rFonts w:cs="Arial"/>
                <w:sz w:val="20"/>
                <w:szCs w:val="20"/>
              </w:rPr>
            </w:pPr>
            <w:r w:rsidRPr="005776FD">
              <w:rPr>
                <w:rFonts w:cs="Arial"/>
                <w:sz w:val="20"/>
                <w:szCs w:val="20"/>
              </w:rPr>
              <w:t>14</w:t>
            </w:r>
          </w:p>
        </w:tc>
      </w:tr>
      <w:tr w:rsidR="0072074D" w:rsidRPr="005776FD" w14:paraId="44E33D7C" w14:textId="77777777" w:rsidTr="00141AA9">
        <w:tc>
          <w:tcPr>
            <w:tcW w:w="3487" w:type="dxa"/>
          </w:tcPr>
          <w:p w14:paraId="0910EB8A" w14:textId="77777777" w:rsidR="0072074D" w:rsidRPr="005776FD" w:rsidRDefault="0072074D" w:rsidP="00141AA9">
            <w:pPr>
              <w:rPr>
                <w:rFonts w:cs="Arial"/>
                <w:b/>
                <w:sz w:val="20"/>
                <w:szCs w:val="20"/>
              </w:rPr>
            </w:pPr>
            <w:r w:rsidRPr="005776FD">
              <w:rPr>
                <w:rFonts w:cs="Arial"/>
                <w:b/>
                <w:sz w:val="20"/>
                <w:szCs w:val="20"/>
              </w:rPr>
              <w:t>Lentils</w:t>
            </w:r>
          </w:p>
        </w:tc>
        <w:tc>
          <w:tcPr>
            <w:tcW w:w="1895" w:type="dxa"/>
            <w:tcBorders>
              <w:top w:val="single" w:sz="4" w:space="0" w:color="auto"/>
              <w:left w:val="nil"/>
              <w:bottom w:val="single" w:sz="4" w:space="0" w:color="auto"/>
              <w:right w:val="single" w:sz="4" w:space="0" w:color="auto"/>
            </w:tcBorders>
            <w:shd w:val="clear" w:color="auto" w:fill="auto"/>
          </w:tcPr>
          <w:p w14:paraId="6928D1EA"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09F478"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F4801A"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493EE1E8" w14:textId="77777777" w:rsidTr="00141AA9">
        <w:tc>
          <w:tcPr>
            <w:tcW w:w="3487" w:type="dxa"/>
          </w:tcPr>
          <w:p w14:paraId="5CBAA84B" w14:textId="77777777" w:rsidR="0072074D" w:rsidRPr="005776FD" w:rsidRDefault="0072074D" w:rsidP="00141AA9">
            <w:pPr>
              <w:rPr>
                <w:rFonts w:cs="Arial"/>
                <w:b/>
                <w:sz w:val="20"/>
                <w:szCs w:val="20"/>
              </w:rPr>
            </w:pPr>
            <w:r w:rsidRPr="005776FD">
              <w:rPr>
                <w:rFonts w:cs="Arial"/>
                <w:b/>
                <w:sz w:val="20"/>
                <w:szCs w:val="20"/>
              </w:rPr>
              <w:t>Linseed</w:t>
            </w:r>
          </w:p>
        </w:tc>
        <w:tc>
          <w:tcPr>
            <w:tcW w:w="1895" w:type="dxa"/>
            <w:tcBorders>
              <w:top w:val="single" w:sz="4" w:space="0" w:color="auto"/>
              <w:left w:val="nil"/>
              <w:bottom w:val="single" w:sz="4" w:space="0" w:color="auto"/>
              <w:right w:val="single" w:sz="4" w:space="0" w:color="auto"/>
            </w:tcBorders>
            <w:shd w:val="clear" w:color="auto" w:fill="auto"/>
          </w:tcPr>
          <w:p w14:paraId="7FD734D0"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11FB28"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DD2771" w14:textId="77777777" w:rsidR="0072074D" w:rsidRPr="005776FD" w:rsidRDefault="0072074D" w:rsidP="00141AA9">
            <w:pPr>
              <w:jc w:val="center"/>
              <w:rPr>
                <w:rFonts w:cs="Arial"/>
                <w:sz w:val="20"/>
                <w:szCs w:val="20"/>
              </w:rPr>
            </w:pPr>
            <w:r w:rsidRPr="005776FD">
              <w:rPr>
                <w:rFonts w:cs="Arial"/>
                <w:sz w:val="20"/>
                <w:szCs w:val="20"/>
              </w:rPr>
              <w:t>14</w:t>
            </w:r>
          </w:p>
        </w:tc>
      </w:tr>
      <w:tr w:rsidR="0072074D" w:rsidRPr="005776FD" w14:paraId="30D8758A" w14:textId="77777777" w:rsidTr="00141AA9">
        <w:tc>
          <w:tcPr>
            <w:tcW w:w="3487" w:type="dxa"/>
          </w:tcPr>
          <w:p w14:paraId="0C6D628B" w14:textId="77777777" w:rsidR="0072074D" w:rsidRPr="005776FD" w:rsidRDefault="0072074D" w:rsidP="00141AA9">
            <w:pPr>
              <w:rPr>
                <w:rFonts w:cs="Arial"/>
                <w:b/>
                <w:sz w:val="20"/>
                <w:szCs w:val="20"/>
              </w:rPr>
            </w:pPr>
            <w:r w:rsidRPr="005776FD">
              <w:rPr>
                <w:rFonts w:cs="Arial"/>
                <w:b/>
                <w:sz w:val="20"/>
                <w:szCs w:val="20"/>
              </w:rPr>
              <w:t>Lucerne</w:t>
            </w:r>
          </w:p>
        </w:tc>
        <w:tc>
          <w:tcPr>
            <w:tcW w:w="1895" w:type="dxa"/>
            <w:tcBorders>
              <w:top w:val="single" w:sz="4" w:space="0" w:color="auto"/>
              <w:left w:val="nil"/>
              <w:bottom w:val="single" w:sz="4" w:space="0" w:color="auto"/>
              <w:right w:val="single" w:sz="4" w:space="0" w:color="auto"/>
            </w:tcBorders>
            <w:shd w:val="clear" w:color="auto" w:fill="auto"/>
          </w:tcPr>
          <w:p w14:paraId="5B6A1921"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2EE64"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903F47"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34334DE1" w14:textId="77777777" w:rsidTr="00141AA9">
        <w:tc>
          <w:tcPr>
            <w:tcW w:w="3487" w:type="dxa"/>
          </w:tcPr>
          <w:p w14:paraId="7B21F470" w14:textId="77777777" w:rsidR="0072074D" w:rsidRPr="005776FD" w:rsidRDefault="0072074D" w:rsidP="00141AA9">
            <w:pPr>
              <w:rPr>
                <w:rFonts w:cs="Arial"/>
                <w:b/>
                <w:sz w:val="20"/>
                <w:szCs w:val="20"/>
              </w:rPr>
            </w:pPr>
            <w:r w:rsidRPr="005776FD">
              <w:rPr>
                <w:rFonts w:cs="Arial"/>
                <w:b/>
                <w:sz w:val="20"/>
                <w:szCs w:val="20"/>
              </w:rPr>
              <w:t>Lupins +</w:t>
            </w:r>
          </w:p>
        </w:tc>
        <w:tc>
          <w:tcPr>
            <w:tcW w:w="1895" w:type="dxa"/>
            <w:tcBorders>
              <w:top w:val="single" w:sz="4" w:space="0" w:color="auto"/>
              <w:left w:val="nil"/>
              <w:bottom w:val="single" w:sz="4" w:space="0" w:color="auto"/>
              <w:right w:val="single" w:sz="4" w:space="0" w:color="auto"/>
            </w:tcBorders>
            <w:shd w:val="clear" w:color="auto" w:fill="auto"/>
          </w:tcPr>
          <w:p w14:paraId="60AB6D90"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971756"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6718E7" w14:textId="77777777" w:rsidR="0072074D" w:rsidRPr="005776FD" w:rsidRDefault="0072074D" w:rsidP="00141AA9">
            <w:pPr>
              <w:jc w:val="center"/>
              <w:rPr>
                <w:rFonts w:cs="Arial"/>
                <w:sz w:val="20"/>
                <w:szCs w:val="20"/>
              </w:rPr>
            </w:pPr>
            <w:r w:rsidRPr="005776FD">
              <w:rPr>
                <w:rFonts w:cs="Arial"/>
                <w:sz w:val="20"/>
                <w:szCs w:val="20"/>
              </w:rPr>
              <w:t>21</w:t>
            </w:r>
          </w:p>
        </w:tc>
      </w:tr>
      <w:tr w:rsidR="0072074D" w:rsidRPr="005776FD" w14:paraId="3042B412" w14:textId="77777777" w:rsidTr="00141AA9">
        <w:tc>
          <w:tcPr>
            <w:tcW w:w="3487" w:type="dxa"/>
          </w:tcPr>
          <w:p w14:paraId="2F3F8329" w14:textId="77777777" w:rsidR="0072074D" w:rsidRPr="005776FD" w:rsidRDefault="0072074D" w:rsidP="00141AA9">
            <w:pPr>
              <w:rPr>
                <w:rFonts w:cs="Arial"/>
                <w:b/>
                <w:sz w:val="20"/>
                <w:szCs w:val="20"/>
              </w:rPr>
            </w:pPr>
            <w:r w:rsidRPr="005776FD">
              <w:rPr>
                <w:rFonts w:cs="Arial"/>
                <w:b/>
                <w:sz w:val="20"/>
                <w:szCs w:val="20"/>
              </w:rPr>
              <w:t>Medic</w:t>
            </w:r>
          </w:p>
        </w:tc>
        <w:tc>
          <w:tcPr>
            <w:tcW w:w="1895" w:type="dxa"/>
            <w:tcBorders>
              <w:top w:val="single" w:sz="4" w:space="0" w:color="auto"/>
              <w:left w:val="nil"/>
              <w:bottom w:val="single" w:sz="4" w:space="0" w:color="auto"/>
              <w:right w:val="single" w:sz="4" w:space="0" w:color="auto"/>
            </w:tcBorders>
            <w:shd w:val="clear" w:color="auto" w:fill="auto"/>
          </w:tcPr>
          <w:p w14:paraId="32978E3E"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38ABE6"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278C6B"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3C2F0EC8" w14:textId="77777777" w:rsidTr="00141AA9">
        <w:tc>
          <w:tcPr>
            <w:tcW w:w="3487" w:type="dxa"/>
          </w:tcPr>
          <w:p w14:paraId="0A02F028" w14:textId="77777777" w:rsidR="0072074D" w:rsidRPr="005776FD" w:rsidRDefault="0072074D" w:rsidP="00141AA9">
            <w:pPr>
              <w:rPr>
                <w:rFonts w:cs="Arial"/>
                <w:b/>
                <w:sz w:val="20"/>
                <w:szCs w:val="20"/>
              </w:rPr>
            </w:pPr>
            <w:r w:rsidRPr="005776FD">
              <w:rPr>
                <w:rFonts w:cs="Arial"/>
                <w:b/>
                <w:sz w:val="20"/>
                <w:szCs w:val="20"/>
              </w:rPr>
              <w:t>Narbon beans</w:t>
            </w:r>
          </w:p>
        </w:tc>
        <w:tc>
          <w:tcPr>
            <w:tcW w:w="1895" w:type="dxa"/>
            <w:tcBorders>
              <w:top w:val="single" w:sz="4" w:space="0" w:color="auto"/>
              <w:left w:val="nil"/>
              <w:bottom w:val="single" w:sz="4" w:space="0" w:color="auto"/>
              <w:right w:val="single" w:sz="4" w:space="0" w:color="auto"/>
            </w:tcBorders>
            <w:shd w:val="clear" w:color="auto" w:fill="auto"/>
          </w:tcPr>
          <w:p w14:paraId="2DC3EB4D"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26A85D"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15C4E2"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772BBA8A" w14:textId="77777777" w:rsidTr="00141AA9">
        <w:tc>
          <w:tcPr>
            <w:tcW w:w="3487" w:type="dxa"/>
          </w:tcPr>
          <w:p w14:paraId="7456F215" w14:textId="77777777" w:rsidR="0072074D" w:rsidRPr="005776FD" w:rsidRDefault="0072074D" w:rsidP="00141AA9">
            <w:pPr>
              <w:rPr>
                <w:rFonts w:cs="Arial"/>
                <w:b/>
                <w:sz w:val="20"/>
                <w:szCs w:val="20"/>
              </w:rPr>
            </w:pPr>
            <w:r w:rsidRPr="005776FD">
              <w:rPr>
                <w:rFonts w:cs="Arial"/>
                <w:b/>
                <w:sz w:val="20"/>
                <w:szCs w:val="20"/>
              </w:rPr>
              <w:lastRenderedPageBreak/>
              <w:t>Navybean</w:t>
            </w:r>
          </w:p>
        </w:tc>
        <w:tc>
          <w:tcPr>
            <w:tcW w:w="1895" w:type="dxa"/>
            <w:tcBorders>
              <w:top w:val="single" w:sz="4" w:space="0" w:color="auto"/>
              <w:left w:val="nil"/>
              <w:bottom w:val="single" w:sz="4" w:space="0" w:color="auto"/>
              <w:right w:val="single" w:sz="4" w:space="0" w:color="auto"/>
            </w:tcBorders>
            <w:shd w:val="clear" w:color="auto" w:fill="auto"/>
          </w:tcPr>
          <w:p w14:paraId="46921141" w14:textId="77777777" w:rsidR="0072074D" w:rsidRPr="005776FD" w:rsidRDefault="0072074D" w:rsidP="00141AA9">
            <w:pPr>
              <w:jc w:val="center"/>
              <w:rPr>
                <w:rFonts w:cs="Arial"/>
                <w:w w:val="99"/>
                <w:sz w:val="20"/>
                <w:szCs w:val="20"/>
              </w:rPr>
            </w:pPr>
            <w:r w:rsidRPr="005776FD">
              <w:rPr>
                <w:rFonts w:cs="Arial"/>
                <w:sz w:val="20"/>
                <w:szCs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ACCDBE" w14:textId="77777777" w:rsidR="0072074D" w:rsidRPr="005776FD" w:rsidRDefault="0072074D" w:rsidP="00141AA9">
            <w:pPr>
              <w:jc w:val="center"/>
              <w:rPr>
                <w:rFonts w:cs="Arial"/>
                <w:sz w:val="20"/>
                <w:szCs w:val="20"/>
              </w:rPr>
            </w:pPr>
            <w:r w:rsidRPr="005776FD">
              <w:rPr>
                <w:rFonts w:cs="Arial"/>
                <w:sz w:val="20"/>
                <w:szCs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5DD7C7" w14:textId="77777777" w:rsidR="0072074D" w:rsidRPr="005776FD" w:rsidRDefault="0072074D" w:rsidP="00141AA9">
            <w:pPr>
              <w:jc w:val="center"/>
              <w:rPr>
                <w:rFonts w:cs="Arial"/>
                <w:sz w:val="20"/>
                <w:szCs w:val="20"/>
              </w:rPr>
            </w:pPr>
            <w:r w:rsidRPr="005776FD">
              <w:rPr>
                <w:rFonts w:cs="Arial"/>
                <w:sz w:val="20"/>
                <w:szCs w:val="20"/>
              </w:rPr>
              <w:t>14</w:t>
            </w:r>
          </w:p>
        </w:tc>
      </w:tr>
      <w:tr w:rsidR="0072074D" w:rsidRPr="005776FD" w14:paraId="55B8FFAE" w14:textId="77777777" w:rsidTr="00141AA9">
        <w:tc>
          <w:tcPr>
            <w:tcW w:w="3487" w:type="dxa"/>
          </w:tcPr>
          <w:p w14:paraId="63A04AC0" w14:textId="77777777" w:rsidR="0072074D" w:rsidRPr="005776FD" w:rsidRDefault="0072074D" w:rsidP="00141AA9">
            <w:pPr>
              <w:rPr>
                <w:rFonts w:cs="Arial"/>
                <w:b/>
                <w:sz w:val="20"/>
                <w:szCs w:val="20"/>
              </w:rPr>
            </w:pPr>
            <w:r w:rsidRPr="005776FD">
              <w:rPr>
                <w:rFonts w:cs="Arial"/>
                <w:b/>
                <w:sz w:val="20"/>
                <w:szCs w:val="20"/>
              </w:rPr>
              <w:t>Oats</w:t>
            </w:r>
          </w:p>
        </w:tc>
        <w:tc>
          <w:tcPr>
            <w:tcW w:w="1895" w:type="dxa"/>
            <w:tcBorders>
              <w:top w:val="single" w:sz="4" w:space="0" w:color="auto"/>
              <w:left w:val="nil"/>
              <w:bottom w:val="single" w:sz="4" w:space="0" w:color="auto"/>
              <w:right w:val="single" w:sz="4" w:space="0" w:color="auto"/>
            </w:tcBorders>
            <w:shd w:val="clear" w:color="auto" w:fill="auto"/>
          </w:tcPr>
          <w:p w14:paraId="17608317" w14:textId="77777777" w:rsidR="0072074D" w:rsidRPr="005776FD" w:rsidRDefault="0072074D" w:rsidP="00141AA9">
            <w:pPr>
              <w:jc w:val="center"/>
              <w:rPr>
                <w:rFonts w:cs="Arial"/>
                <w:w w:val="99"/>
                <w:sz w:val="20"/>
                <w:szCs w:val="20"/>
              </w:rPr>
            </w:pPr>
            <w:r w:rsidRPr="005776FD">
              <w:rPr>
                <w:rFonts w:cs="Arial"/>
                <w:w w:val="99"/>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91CCF0" w14:textId="77777777" w:rsidR="0072074D" w:rsidRPr="005776FD" w:rsidRDefault="0072074D" w:rsidP="00141AA9">
            <w:pPr>
              <w:jc w:val="center"/>
              <w:rPr>
                <w:rFonts w:cs="Arial"/>
                <w:w w:val="99"/>
                <w:sz w:val="20"/>
                <w:szCs w:val="20"/>
              </w:rPr>
            </w:pPr>
            <w:r w:rsidRPr="005776FD">
              <w:rPr>
                <w:rFonts w:cs="Arial"/>
                <w:w w:val="99"/>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700D3F" w14:textId="77777777" w:rsidR="0072074D" w:rsidRPr="005776FD" w:rsidRDefault="0072074D" w:rsidP="00141AA9">
            <w:pPr>
              <w:jc w:val="center"/>
              <w:rPr>
                <w:rFonts w:cs="Arial"/>
                <w:sz w:val="20"/>
                <w:szCs w:val="20"/>
              </w:rPr>
            </w:pPr>
            <w:r w:rsidRPr="005776FD">
              <w:rPr>
                <w:rFonts w:cs="Arial"/>
                <w:w w:val="99"/>
                <w:sz w:val="20"/>
                <w:szCs w:val="20"/>
              </w:rPr>
              <w:t>7</w:t>
            </w:r>
          </w:p>
        </w:tc>
      </w:tr>
      <w:tr w:rsidR="0072074D" w:rsidRPr="005776FD" w14:paraId="153AE341" w14:textId="77777777" w:rsidTr="00141AA9">
        <w:tc>
          <w:tcPr>
            <w:tcW w:w="3487" w:type="dxa"/>
          </w:tcPr>
          <w:p w14:paraId="35358F3A" w14:textId="77777777" w:rsidR="0072074D" w:rsidRPr="005776FD" w:rsidRDefault="0072074D" w:rsidP="00141AA9">
            <w:pPr>
              <w:rPr>
                <w:rFonts w:cs="Arial"/>
                <w:b/>
                <w:sz w:val="20"/>
                <w:szCs w:val="20"/>
              </w:rPr>
            </w:pPr>
            <w:r w:rsidRPr="005776FD">
              <w:rPr>
                <w:rFonts w:cs="Arial"/>
                <w:b/>
                <w:sz w:val="20"/>
                <w:szCs w:val="20"/>
              </w:rPr>
              <w:t>Perennial Ryegrass</w:t>
            </w:r>
          </w:p>
        </w:tc>
        <w:tc>
          <w:tcPr>
            <w:tcW w:w="1895" w:type="dxa"/>
            <w:tcBorders>
              <w:top w:val="single" w:sz="4" w:space="0" w:color="auto"/>
              <w:left w:val="nil"/>
              <w:bottom w:val="single" w:sz="4" w:space="0" w:color="auto"/>
              <w:right w:val="single" w:sz="4" w:space="0" w:color="auto"/>
            </w:tcBorders>
            <w:shd w:val="clear" w:color="auto" w:fill="auto"/>
          </w:tcPr>
          <w:p w14:paraId="62C475D1"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E8B349"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32C19F"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0BAA99CC" w14:textId="77777777" w:rsidTr="00141AA9">
        <w:tc>
          <w:tcPr>
            <w:tcW w:w="3487" w:type="dxa"/>
          </w:tcPr>
          <w:p w14:paraId="0F2CFD12" w14:textId="77777777" w:rsidR="0072074D" w:rsidRPr="005776FD" w:rsidRDefault="0072074D" w:rsidP="00141AA9">
            <w:pPr>
              <w:rPr>
                <w:rFonts w:cs="Arial"/>
                <w:b/>
                <w:sz w:val="20"/>
                <w:szCs w:val="20"/>
              </w:rPr>
            </w:pPr>
            <w:r w:rsidRPr="005776FD">
              <w:rPr>
                <w:rFonts w:cs="Arial"/>
                <w:b/>
                <w:sz w:val="20"/>
                <w:szCs w:val="20"/>
              </w:rPr>
              <w:t>Persian Clover</w:t>
            </w:r>
          </w:p>
        </w:tc>
        <w:tc>
          <w:tcPr>
            <w:tcW w:w="1895" w:type="dxa"/>
            <w:tcBorders>
              <w:top w:val="single" w:sz="4" w:space="0" w:color="auto"/>
              <w:left w:val="nil"/>
              <w:bottom w:val="single" w:sz="4" w:space="0" w:color="auto"/>
              <w:right w:val="single" w:sz="4" w:space="0" w:color="auto"/>
            </w:tcBorders>
            <w:shd w:val="clear" w:color="auto" w:fill="auto"/>
          </w:tcPr>
          <w:p w14:paraId="4BF567D1"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C9352"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CC74D3"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227DF506" w14:textId="77777777" w:rsidTr="00141AA9">
        <w:tc>
          <w:tcPr>
            <w:tcW w:w="3487" w:type="dxa"/>
          </w:tcPr>
          <w:p w14:paraId="2ADAE41A" w14:textId="77777777" w:rsidR="0072074D" w:rsidRPr="005776FD" w:rsidRDefault="0072074D" w:rsidP="00141AA9">
            <w:pPr>
              <w:rPr>
                <w:rFonts w:cs="Arial"/>
                <w:b/>
                <w:sz w:val="20"/>
                <w:szCs w:val="20"/>
              </w:rPr>
            </w:pPr>
            <w:r w:rsidRPr="005776FD">
              <w:rPr>
                <w:rFonts w:cs="Arial"/>
                <w:b/>
                <w:sz w:val="20"/>
                <w:szCs w:val="20"/>
              </w:rPr>
              <w:t>Phalaris</w:t>
            </w:r>
          </w:p>
        </w:tc>
        <w:tc>
          <w:tcPr>
            <w:tcW w:w="1895" w:type="dxa"/>
            <w:tcBorders>
              <w:top w:val="single" w:sz="4" w:space="0" w:color="auto"/>
              <w:left w:val="nil"/>
              <w:bottom w:val="single" w:sz="4" w:space="0" w:color="auto"/>
              <w:right w:val="single" w:sz="4" w:space="0" w:color="auto"/>
            </w:tcBorders>
            <w:shd w:val="clear" w:color="auto" w:fill="auto"/>
          </w:tcPr>
          <w:p w14:paraId="2A6D8DBE"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E372C3"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B67A47" w14:textId="77777777" w:rsidR="0072074D" w:rsidRPr="005776FD" w:rsidRDefault="0072074D" w:rsidP="00141AA9">
            <w:pPr>
              <w:jc w:val="center"/>
              <w:rPr>
                <w:rFonts w:cs="Arial"/>
                <w:w w:val="99"/>
                <w:sz w:val="20"/>
                <w:szCs w:val="20"/>
              </w:rPr>
            </w:pPr>
            <w:r w:rsidRPr="005776FD">
              <w:rPr>
                <w:rFonts w:cs="Arial"/>
                <w:sz w:val="20"/>
                <w:szCs w:val="20"/>
              </w:rPr>
              <w:t>10</w:t>
            </w:r>
          </w:p>
        </w:tc>
      </w:tr>
      <w:tr w:rsidR="0072074D" w:rsidRPr="005776FD" w14:paraId="1F023F09" w14:textId="77777777" w:rsidTr="00141AA9">
        <w:tc>
          <w:tcPr>
            <w:tcW w:w="3487" w:type="dxa"/>
          </w:tcPr>
          <w:p w14:paraId="552DAB24" w14:textId="77777777" w:rsidR="0072074D" w:rsidRPr="005776FD" w:rsidRDefault="0072074D" w:rsidP="00141AA9">
            <w:pPr>
              <w:rPr>
                <w:rFonts w:cs="Arial"/>
                <w:b/>
                <w:sz w:val="20"/>
                <w:szCs w:val="20"/>
              </w:rPr>
            </w:pPr>
            <w:r w:rsidRPr="005776FD">
              <w:rPr>
                <w:rFonts w:cs="Arial"/>
                <w:b/>
                <w:sz w:val="20"/>
                <w:szCs w:val="20"/>
              </w:rPr>
              <w:t>Canola / Rapeseed #</w:t>
            </w:r>
          </w:p>
        </w:tc>
        <w:tc>
          <w:tcPr>
            <w:tcW w:w="1895" w:type="dxa"/>
            <w:tcBorders>
              <w:top w:val="single" w:sz="4" w:space="0" w:color="auto"/>
              <w:left w:val="nil"/>
              <w:bottom w:val="single" w:sz="4" w:space="0" w:color="auto"/>
              <w:right w:val="single" w:sz="4" w:space="0" w:color="auto"/>
            </w:tcBorders>
            <w:shd w:val="clear" w:color="auto" w:fill="auto"/>
          </w:tcPr>
          <w:p w14:paraId="540B5440"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AC02BA" w14:textId="77777777" w:rsidR="0072074D" w:rsidRPr="005776FD" w:rsidRDefault="0072074D" w:rsidP="00141AA9">
            <w:pPr>
              <w:jc w:val="center"/>
              <w:rPr>
                <w:rFonts w:cs="Arial"/>
                <w:w w:val="99"/>
                <w:sz w:val="20"/>
                <w:szCs w:val="20"/>
              </w:rPr>
            </w:pPr>
            <w:r w:rsidRPr="005776FD">
              <w:rPr>
                <w:rFonts w:cs="Arial"/>
                <w:sz w:val="20"/>
                <w:szCs w:val="20"/>
              </w:rPr>
              <w:t>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F16D7D" w14:textId="77777777" w:rsidR="0072074D" w:rsidRPr="005776FD" w:rsidRDefault="0072074D" w:rsidP="00141AA9">
            <w:pPr>
              <w:jc w:val="center"/>
              <w:rPr>
                <w:rFonts w:cs="Arial"/>
                <w:sz w:val="20"/>
                <w:szCs w:val="20"/>
              </w:rPr>
            </w:pPr>
            <w:r w:rsidRPr="005776FD">
              <w:rPr>
                <w:rFonts w:cs="Arial"/>
                <w:sz w:val="20"/>
                <w:szCs w:val="20"/>
              </w:rPr>
              <w:t>28</w:t>
            </w:r>
          </w:p>
        </w:tc>
      </w:tr>
      <w:tr w:rsidR="0072074D" w:rsidRPr="005776FD" w14:paraId="3552514C" w14:textId="77777777" w:rsidTr="00141AA9">
        <w:tc>
          <w:tcPr>
            <w:tcW w:w="3487" w:type="dxa"/>
          </w:tcPr>
          <w:p w14:paraId="343901F4" w14:textId="77777777" w:rsidR="0072074D" w:rsidRPr="005776FD" w:rsidRDefault="0072074D" w:rsidP="00141AA9">
            <w:pPr>
              <w:rPr>
                <w:rFonts w:cs="Arial"/>
                <w:b/>
                <w:sz w:val="20"/>
                <w:szCs w:val="20"/>
              </w:rPr>
            </w:pPr>
            <w:r w:rsidRPr="005776FD">
              <w:rPr>
                <w:rFonts w:cs="Arial"/>
                <w:b/>
                <w:sz w:val="20"/>
                <w:szCs w:val="20"/>
              </w:rPr>
              <w:t>Rice</w:t>
            </w:r>
          </w:p>
        </w:tc>
        <w:tc>
          <w:tcPr>
            <w:tcW w:w="1895" w:type="dxa"/>
            <w:tcBorders>
              <w:top w:val="single" w:sz="4" w:space="0" w:color="auto"/>
              <w:left w:val="nil"/>
              <w:bottom w:val="single" w:sz="4" w:space="0" w:color="auto"/>
              <w:right w:val="single" w:sz="4" w:space="0" w:color="auto"/>
            </w:tcBorders>
            <w:shd w:val="clear" w:color="auto" w:fill="auto"/>
          </w:tcPr>
          <w:p w14:paraId="0A0CC4A3"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E05046"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74439B" w14:textId="77777777" w:rsidR="0072074D" w:rsidRPr="005776FD" w:rsidRDefault="0072074D" w:rsidP="00141AA9">
            <w:pPr>
              <w:jc w:val="center"/>
              <w:rPr>
                <w:rFonts w:cs="Arial"/>
                <w:sz w:val="20"/>
                <w:szCs w:val="20"/>
              </w:rPr>
            </w:pPr>
            <w:r w:rsidRPr="005776FD">
              <w:rPr>
                <w:rFonts w:cs="Arial"/>
                <w:sz w:val="20"/>
                <w:szCs w:val="20"/>
              </w:rPr>
              <w:t>14</w:t>
            </w:r>
          </w:p>
        </w:tc>
      </w:tr>
      <w:tr w:rsidR="0072074D" w:rsidRPr="005776FD" w14:paraId="295CE49D" w14:textId="77777777" w:rsidTr="00141AA9">
        <w:tc>
          <w:tcPr>
            <w:tcW w:w="3487" w:type="dxa"/>
          </w:tcPr>
          <w:p w14:paraId="3205AF18" w14:textId="77777777" w:rsidR="0072074D" w:rsidRPr="005776FD" w:rsidRDefault="0072074D" w:rsidP="00141AA9">
            <w:pPr>
              <w:rPr>
                <w:rFonts w:cs="Arial"/>
                <w:b/>
                <w:sz w:val="20"/>
                <w:szCs w:val="20"/>
              </w:rPr>
            </w:pPr>
            <w:r w:rsidRPr="005776FD">
              <w:rPr>
                <w:rFonts w:cs="Arial"/>
                <w:b/>
                <w:sz w:val="20"/>
                <w:szCs w:val="20"/>
              </w:rPr>
              <w:t>Safflower #</w:t>
            </w:r>
          </w:p>
        </w:tc>
        <w:tc>
          <w:tcPr>
            <w:tcW w:w="1895" w:type="dxa"/>
            <w:tcBorders>
              <w:top w:val="single" w:sz="4" w:space="0" w:color="auto"/>
              <w:left w:val="nil"/>
              <w:bottom w:val="single" w:sz="4" w:space="0" w:color="auto"/>
              <w:right w:val="single" w:sz="4" w:space="0" w:color="auto"/>
            </w:tcBorders>
            <w:shd w:val="clear" w:color="auto" w:fill="auto"/>
          </w:tcPr>
          <w:p w14:paraId="1F1B076F"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F8ED63"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B7D46A" w14:textId="77777777" w:rsidR="0072074D" w:rsidRPr="005776FD" w:rsidRDefault="0072074D" w:rsidP="00141AA9">
            <w:pPr>
              <w:jc w:val="center"/>
              <w:rPr>
                <w:rFonts w:cs="Arial"/>
                <w:sz w:val="20"/>
                <w:szCs w:val="20"/>
              </w:rPr>
            </w:pPr>
            <w:r w:rsidRPr="005776FD">
              <w:rPr>
                <w:rFonts w:cs="Arial"/>
                <w:sz w:val="20"/>
                <w:szCs w:val="20"/>
              </w:rPr>
              <w:t>21</w:t>
            </w:r>
          </w:p>
        </w:tc>
      </w:tr>
      <w:tr w:rsidR="0072074D" w:rsidRPr="005776FD" w14:paraId="6A964C01" w14:textId="77777777" w:rsidTr="00141AA9">
        <w:tc>
          <w:tcPr>
            <w:tcW w:w="3487" w:type="dxa"/>
          </w:tcPr>
          <w:p w14:paraId="6BBB2968" w14:textId="77777777" w:rsidR="0072074D" w:rsidRPr="005776FD" w:rsidRDefault="0072074D" w:rsidP="00141AA9">
            <w:pPr>
              <w:rPr>
                <w:rFonts w:cs="Arial"/>
                <w:b/>
                <w:sz w:val="20"/>
                <w:szCs w:val="20"/>
              </w:rPr>
            </w:pPr>
            <w:r w:rsidRPr="005776FD">
              <w:rPr>
                <w:rFonts w:cs="Arial"/>
                <w:b/>
                <w:sz w:val="20"/>
                <w:szCs w:val="20"/>
              </w:rPr>
              <w:t>Sorghum @</w:t>
            </w:r>
          </w:p>
        </w:tc>
        <w:tc>
          <w:tcPr>
            <w:tcW w:w="1895" w:type="dxa"/>
            <w:tcBorders>
              <w:top w:val="single" w:sz="4" w:space="0" w:color="auto"/>
              <w:left w:val="nil"/>
              <w:bottom w:val="single" w:sz="4" w:space="0" w:color="auto"/>
              <w:right w:val="single" w:sz="4" w:space="0" w:color="auto"/>
            </w:tcBorders>
            <w:shd w:val="clear" w:color="auto" w:fill="auto"/>
          </w:tcPr>
          <w:p w14:paraId="06307AD6" w14:textId="77777777" w:rsidR="0072074D" w:rsidRPr="005776FD" w:rsidRDefault="0072074D" w:rsidP="00141AA9">
            <w:pPr>
              <w:jc w:val="center"/>
              <w:rPr>
                <w:rFonts w:cs="Arial"/>
                <w:sz w:val="20"/>
                <w:szCs w:val="20"/>
              </w:rPr>
            </w:pPr>
            <w:r w:rsidRPr="005776FD">
              <w:rPr>
                <w:rFonts w:cs="Arial"/>
                <w:w w:val="99"/>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E5278E"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2B34D2"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1A3E9E3D" w14:textId="77777777" w:rsidTr="00141AA9">
        <w:tc>
          <w:tcPr>
            <w:tcW w:w="3487" w:type="dxa"/>
          </w:tcPr>
          <w:p w14:paraId="22EEBBE6" w14:textId="77777777" w:rsidR="0072074D" w:rsidRPr="005776FD" w:rsidRDefault="0072074D" w:rsidP="00141AA9">
            <w:pPr>
              <w:rPr>
                <w:rFonts w:cs="Arial"/>
                <w:b/>
                <w:sz w:val="20"/>
                <w:szCs w:val="20"/>
              </w:rPr>
            </w:pPr>
            <w:r w:rsidRPr="005776FD">
              <w:rPr>
                <w:rFonts w:cs="Arial"/>
                <w:b/>
                <w:sz w:val="20"/>
                <w:szCs w:val="20"/>
              </w:rPr>
              <w:t>Soybean</w:t>
            </w:r>
          </w:p>
        </w:tc>
        <w:tc>
          <w:tcPr>
            <w:tcW w:w="1895" w:type="dxa"/>
            <w:tcBorders>
              <w:top w:val="single" w:sz="4" w:space="0" w:color="auto"/>
              <w:left w:val="nil"/>
              <w:bottom w:val="single" w:sz="4" w:space="0" w:color="auto"/>
              <w:right w:val="single" w:sz="4" w:space="0" w:color="auto"/>
            </w:tcBorders>
            <w:shd w:val="clear" w:color="auto" w:fill="auto"/>
          </w:tcPr>
          <w:p w14:paraId="3BAB31DC"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48D74" w14:textId="77777777" w:rsidR="0072074D" w:rsidRPr="005776FD" w:rsidRDefault="0072074D" w:rsidP="00141AA9">
            <w:pPr>
              <w:jc w:val="center"/>
              <w:rPr>
                <w:rFonts w:cs="Arial"/>
                <w:w w:val="99"/>
                <w:sz w:val="20"/>
                <w:szCs w:val="20"/>
              </w:rPr>
            </w:pPr>
            <w:r w:rsidRPr="005776FD">
              <w:rPr>
                <w:rFonts w:cs="Arial"/>
                <w:sz w:val="20"/>
                <w:szCs w:val="20"/>
              </w:rPr>
              <w:t>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D36E64" w14:textId="77777777" w:rsidR="0072074D" w:rsidRPr="005776FD" w:rsidRDefault="0072074D" w:rsidP="00141AA9">
            <w:pPr>
              <w:jc w:val="center"/>
              <w:rPr>
                <w:rFonts w:cs="Arial"/>
                <w:sz w:val="20"/>
                <w:szCs w:val="20"/>
              </w:rPr>
            </w:pPr>
            <w:r w:rsidRPr="005776FD">
              <w:rPr>
                <w:rFonts w:cs="Arial"/>
                <w:sz w:val="20"/>
                <w:szCs w:val="20"/>
              </w:rPr>
              <w:t>21</w:t>
            </w:r>
          </w:p>
        </w:tc>
      </w:tr>
      <w:tr w:rsidR="0072074D" w:rsidRPr="005776FD" w14:paraId="1ACA572B" w14:textId="77777777" w:rsidTr="00141AA9">
        <w:tc>
          <w:tcPr>
            <w:tcW w:w="3487" w:type="dxa"/>
          </w:tcPr>
          <w:p w14:paraId="6F494E91" w14:textId="77777777" w:rsidR="0072074D" w:rsidRPr="005776FD" w:rsidRDefault="0072074D" w:rsidP="00141AA9">
            <w:pPr>
              <w:rPr>
                <w:rFonts w:cs="Arial"/>
                <w:b/>
                <w:sz w:val="20"/>
                <w:szCs w:val="20"/>
              </w:rPr>
            </w:pPr>
            <w:r w:rsidRPr="005776FD">
              <w:rPr>
                <w:rFonts w:cs="Arial"/>
                <w:b/>
                <w:sz w:val="20"/>
                <w:szCs w:val="20"/>
              </w:rPr>
              <w:t>Sub-clover</w:t>
            </w:r>
          </w:p>
        </w:tc>
        <w:tc>
          <w:tcPr>
            <w:tcW w:w="1895" w:type="dxa"/>
            <w:tcBorders>
              <w:top w:val="single" w:sz="4" w:space="0" w:color="auto"/>
              <w:left w:val="nil"/>
              <w:bottom w:val="single" w:sz="4" w:space="0" w:color="auto"/>
              <w:right w:val="single" w:sz="4" w:space="0" w:color="auto"/>
            </w:tcBorders>
            <w:shd w:val="clear" w:color="auto" w:fill="auto"/>
          </w:tcPr>
          <w:p w14:paraId="6A580AA8"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9DC425" w14:textId="77777777" w:rsidR="0072074D" w:rsidRPr="005776FD" w:rsidRDefault="0072074D" w:rsidP="00141AA9">
            <w:pPr>
              <w:jc w:val="center"/>
              <w:rPr>
                <w:rFonts w:cs="Arial"/>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7A959D"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54C5B8B5" w14:textId="77777777" w:rsidTr="00141AA9">
        <w:tc>
          <w:tcPr>
            <w:tcW w:w="3487" w:type="dxa"/>
          </w:tcPr>
          <w:p w14:paraId="5F7EC9C3" w14:textId="77777777" w:rsidR="0072074D" w:rsidRPr="005776FD" w:rsidRDefault="0072074D" w:rsidP="00141AA9">
            <w:pPr>
              <w:rPr>
                <w:rFonts w:cs="Arial"/>
                <w:b/>
                <w:sz w:val="20"/>
                <w:szCs w:val="20"/>
              </w:rPr>
            </w:pPr>
            <w:r w:rsidRPr="005776FD">
              <w:rPr>
                <w:rFonts w:cs="Arial"/>
                <w:b/>
                <w:sz w:val="20"/>
                <w:szCs w:val="20"/>
              </w:rPr>
              <w:t>Sunflower @</w:t>
            </w:r>
          </w:p>
        </w:tc>
        <w:tc>
          <w:tcPr>
            <w:tcW w:w="1895" w:type="dxa"/>
            <w:tcBorders>
              <w:top w:val="single" w:sz="4" w:space="0" w:color="auto"/>
              <w:left w:val="nil"/>
              <w:bottom w:val="single" w:sz="4" w:space="0" w:color="auto"/>
              <w:right w:val="single" w:sz="4" w:space="0" w:color="auto"/>
            </w:tcBorders>
            <w:shd w:val="clear" w:color="auto" w:fill="auto"/>
          </w:tcPr>
          <w:p w14:paraId="1E0F2013"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4E3166" w14:textId="77777777" w:rsidR="0072074D" w:rsidRPr="005776FD" w:rsidRDefault="0072074D" w:rsidP="00141AA9">
            <w:pPr>
              <w:jc w:val="center"/>
              <w:rPr>
                <w:rFonts w:cs="Arial"/>
                <w:w w:val="99"/>
                <w:sz w:val="20"/>
                <w:szCs w:val="20"/>
              </w:rPr>
            </w:pPr>
            <w:r w:rsidRPr="005776FD">
              <w:rPr>
                <w:rFonts w:cs="Arial"/>
                <w:sz w:val="20"/>
                <w:szCs w:val="20"/>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C9EE3E" w14:textId="77777777" w:rsidR="0072074D" w:rsidRPr="005776FD" w:rsidRDefault="0072074D" w:rsidP="00141AA9">
            <w:pPr>
              <w:jc w:val="center"/>
              <w:rPr>
                <w:rFonts w:cs="Arial"/>
                <w:sz w:val="20"/>
                <w:szCs w:val="20"/>
              </w:rPr>
            </w:pPr>
            <w:r w:rsidRPr="005776FD">
              <w:rPr>
                <w:rFonts w:cs="Arial"/>
                <w:sz w:val="20"/>
                <w:szCs w:val="20"/>
              </w:rPr>
              <w:t>14</w:t>
            </w:r>
          </w:p>
        </w:tc>
      </w:tr>
      <w:tr w:rsidR="0072074D" w:rsidRPr="005776FD" w14:paraId="07A60237" w14:textId="77777777" w:rsidTr="00141AA9">
        <w:tc>
          <w:tcPr>
            <w:tcW w:w="3487" w:type="dxa"/>
          </w:tcPr>
          <w:p w14:paraId="404BDF15" w14:textId="77777777" w:rsidR="0072074D" w:rsidRPr="005776FD" w:rsidRDefault="0072074D" w:rsidP="00141AA9">
            <w:pPr>
              <w:rPr>
                <w:rFonts w:cs="Arial"/>
                <w:b/>
                <w:sz w:val="20"/>
                <w:szCs w:val="20"/>
              </w:rPr>
            </w:pPr>
            <w:r w:rsidRPr="005776FD">
              <w:rPr>
                <w:rFonts w:cs="Arial"/>
                <w:b/>
                <w:sz w:val="20"/>
                <w:szCs w:val="20"/>
              </w:rPr>
              <w:t>Triticale %</w:t>
            </w:r>
          </w:p>
        </w:tc>
        <w:tc>
          <w:tcPr>
            <w:tcW w:w="1895" w:type="dxa"/>
            <w:tcBorders>
              <w:top w:val="single" w:sz="4" w:space="0" w:color="auto"/>
              <w:left w:val="nil"/>
              <w:bottom w:val="single" w:sz="4" w:space="0" w:color="auto"/>
              <w:right w:val="single" w:sz="4" w:space="0" w:color="auto"/>
            </w:tcBorders>
            <w:shd w:val="clear" w:color="auto" w:fill="auto"/>
          </w:tcPr>
          <w:p w14:paraId="39B9EE9D" w14:textId="77777777" w:rsidR="0072074D" w:rsidRPr="005776FD" w:rsidRDefault="0072074D" w:rsidP="00141AA9">
            <w:pPr>
              <w:jc w:val="center"/>
              <w:rPr>
                <w:rFonts w:cs="Arial"/>
                <w:sz w:val="20"/>
                <w:szCs w:val="20"/>
              </w:rPr>
            </w:pPr>
            <w:r w:rsidRPr="005776FD">
              <w:rPr>
                <w:rFonts w:cs="Arial"/>
                <w:w w:val="99"/>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03C98A" w14:textId="77777777" w:rsidR="0072074D" w:rsidRPr="005776FD" w:rsidRDefault="0072074D" w:rsidP="00141AA9">
            <w:pPr>
              <w:jc w:val="center"/>
              <w:rPr>
                <w:rFonts w:cs="Arial"/>
                <w:sz w:val="20"/>
                <w:szCs w:val="20"/>
              </w:rPr>
            </w:pPr>
            <w:r w:rsidRPr="005776FD">
              <w:rPr>
                <w:rFonts w:cs="Arial"/>
                <w:w w:val="99"/>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577812" w14:textId="77777777" w:rsidR="0072074D" w:rsidRPr="005776FD" w:rsidRDefault="0072074D" w:rsidP="00141AA9">
            <w:pPr>
              <w:jc w:val="center"/>
              <w:rPr>
                <w:rFonts w:cs="Arial"/>
                <w:sz w:val="20"/>
                <w:szCs w:val="20"/>
              </w:rPr>
            </w:pPr>
            <w:r w:rsidRPr="005776FD">
              <w:rPr>
                <w:rFonts w:cs="Arial"/>
                <w:w w:val="99"/>
                <w:sz w:val="20"/>
                <w:szCs w:val="20"/>
              </w:rPr>
              <w:t>7</w:t>
            </w:r>
          </w:p>
        </w:tc>
      </w:tr>
      <w:tr w:rsidR="0072074D" w:rsidRPr="005776FD" w14:paraId="59A9B18B" w14:textId="77777777" w:rsidTr="00141AA9">
        <w:tc>
          <w:tcPr>
            <w:tcW w:w="3487" w:type="dxa"/>
          </w:tcPr>
          <w:p w14:paraId="06AFA9E3" w14:textId="77777777" w:rsidR="0072074D" w:rsidRPr="005776FD" w:rsidRDefault="0072074D" w:rsidP="00141AA9">
            <w:pPr>
              <w:rPr>
                <w:rFonts w:cs="Arial"/>
                <w:b/>
                <w:sz w:val="20"/>
                <w:szCs w:val="20"/>
              </w:rPr>
            </w:pPr>
            <w:r w:rsidRPr="005776FD">
              <w:rPr>
                <w:rFonts w:cs="Arial"/>
                <w:b/>
                <w:sz w:val="20"/>
                <w:szCs w:val="20"/>
              </w:rPr>
              <w:t>Vetch</w:t>
            </w:r>
          </w:p>
        </w:tc>
        <w:tc>
          <w:tcPr>
            <w:tcW w:w="1895" w:type="dxa"/>
            <w:tcBorders>
              <w:top w:val="single" w:sz="4" w:space="0" w:color="auto"/>
              <w:left w:val="nil"/>
              <w:bottom w:val="single" w:sz="4" w:space="0" w:color="auto"/>
              <w:right w:val="single" w:sz="4" w:space="0" w:color="auto"/>
            </w:tcBorders>
            <w:shd w:val="clear" w:color="auto" w:fill="auto"/>
          </w:tcPr>
          <w:p w14:paraId="1C151BE5"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DBDD08"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BB68A1" w14:textId="77777777" w:rsidR="0072074D" w:rsidRPr="005776FD" w:rsidRDefault="0072074D" w:rsidP="00141AA9">
            <w:pPr>
              <w:jc w:val="center"/>
              <w:rPr>
                <w:rFonts w:cs="Arial"/>
                <w:sz w:val="20"/>
                <w:szCs w:val="20"/>
              </w:rPr>
            </w:pPr>
            <w:r w:rsidRPr="005776FD">
              <w:rPr>
                <w:rFonts w:cs="Arial"/>
                <w:sz w:val="20"/>
                <w:szCs w:val="20"/>
              </w:rPr>
              <w:t>10</w:t>
            </w:r>
          </w:p>
        </w:tc>
      </w:tr>
      <w:tr w:rsidR="0072074D" w:rsidRPr="005776FD" w14:paraId="19D801CE" w14:textId="77777777" w:rsidTr="00141AA9">
        <w:tc>
          <w:tcPr>
            <w:tcW w:w="3487" w:type="dxa"/>
          </w:tcPr>
          <w:p w14:paraId="5E0CFF28" w14:textId="77777777" w:rsidR="0072074D" w:rsidRPr="005776FD" w:rsidRDefault="0072074D" w:rsidP="00141AA9">
            <w:pPr>
              <w:rPr>
                <w:rFonts w:cs="Arial"/>
                <w:b/>
                <w:sz w:val="20"/>
                <w:szCs w:val="20"/>
              </w:rPr>
            </w:pPr>
            <w:r w:rsidRPr="005776FD">
              <w:rPr>
                <w:rFonts w:cs="Arial"/>
                <w:b/>
                <w:sz w:val="20"/>
                <w:szCs w:val="20"/>
              </w:rPr>
              <w:t>Wheat %</w:t>
            </w:r>
          </w:p>
        </w:tc>
        <w:tc>
          <w:tcPr>
            <w:tcW w:w="1895" w:type="dxa"/>
            <w:tcBorders>
              <w:top w:val="single" w:sz="4" w:space="0" w:color="auto"/>
              <w:left w:val="nil"/>
              <w:bottom w:val="single" w:sz="4" w:space="0" w:color="auto"/>
              <w:right w:val="single" w:sz="4" w:space="0" w:color="auto"/>
            </w:tcBorders>
            <w:shd w:val="clear" w:color="auto" w:fill="auto"/>
          </w:tcPr>
          <w:p w14:paraId="33A57D52" w14:textId="77777777" w:rsidR="0072074D" w:rsidRPr="005776FD" w:rsidRDefault="0072074D" w:rsidP="00141AA9">
            <w:pPr>
              <w:jc w:val="center"/>
              <w:rPr>
                <w:rFonts w:cs="Arial"/>
                <w:w w:val="99"/>
                <w:sz w:val="20"/>
                <w:szCs w:val="20"/>
              </w:rPr>
            </w:pPr>
            <w:r w:rsidRPr="005776FD">
              <w:rPr>
                <w:rFonts w:cs="Arial"/>
                <w:w w:val="99"/>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C579D2" w14:textId="77777777" w:rsidR="0072074D" w:rsidRPr="005776FD" w:rsidRDefault="0072074D" w:rsidP="00141AA9">
            <w:pPr>
              <w:jc w:val="center"/>
              <w:rPr>
                <w:rFonts w:cs="Arial"/>
                <w:sz w:val="20"/>
                <w:szCs w:val="20"/>
              </w:rPr>
            </w:pPr>
            <w:r w:rsidRPr="005776FD">
              <w:rPr>
                <w:rFonts w:cs="Arial"/>
                <w:w w:val="99"/>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DF4E9F" w14:textId="77777777" w:rsidR="0072074D" w:rsidRPr="005776FD" w:rsidRDefault="0072074D" w:rsidP="00141AA9">
            <w:pPr>
              <w:jc w:val="center"/>
              <w:rPr>
                <w:rFonts w:cs="Arial"/>
                <w:sz w:val="20"/>
                <w:szCs w:val="20"/>
              </w:rPr>
            </w:pPr>
            <w:r w:rsidRPr="005776FD">
              <w:rPr>
                <w:rFonts w:cs="Arial"/>
                <w:w w:val="99"/>
                <w:sz w:val="20"/>
                <w:szCs w:val="20"/>
              </w:rPr>
              <w:t>7</w:t>
            </w:r>
          </w:p>
        </w:tc>
      </w:tr>
      <w:tr w:rsidR="0072074D" w:rsidRPr="005776FD" w14:paraId="30121CE6" w14:textId="77777777" w:rsidTr="00141AA9">
        <w:tc>
          <w:tcPr>
            <w:tcW w:w="3487" w:type="dxa"/>
          </w:tcPr>
          <w:p w14:paraId="0EC9FFB9" w14:textId="77777777" w:rsidR="0072074D" w:rsidRPr="005776FD" w:rsidRDefault="0072074D" w:rsidP="00141AA9">
            <w:pPr>
              <w:rPr>
                <w:rFonts w:cs="Arial"/>
                <w:b/>
                <w:sz w:val="20"/>
                <w:szCs w:val="20"/>
              </w:rPr>
            </w:pPr>
            <w:r w:rsidRPr="005776FD">
              <w:rPr>
                <w:rFonts w:cs="Arial"/>
                <w:b/>
                <w:sz w:val="20"/>
                <w:szCs w:val="20"/>
              </w:rPr>
              <w:t>White clover</w:t>
            </w:r>
          </w:p>
        </w:tc>
        <w:tc>
          <w:tcPr>
            <w:tcW w:w="1895" w:type="dxa"/>
            <w:tcBorders>
              <w:top w:val="single" w:sz="4" w:space="0" w:color="auto"/>
              <w:left w:val="nil"/>
              <w:bottom w:val="single" w:sz="4" w:space="0" w:color="auto"/>
              <w:right w:val="single" w:sz="4" w:space="0" w:color="auto"/>
            </w:tcBorders>
            <w:shd w:val="clear" w:color="auto" w:fill="auto"/>
          </w:tcPr>
          <w:p w14:paraId="76642569"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FC18BD" w14:textId="77777777" w:rsidR="0072074D" w:rsidRPr="005776FD" w:rsidRDefault="0072074D" w:rsidP="00141AA9">
            <w:pPr>
              <w:jc w:val="center"/>
              <w:rPr>
                <w:rFonts w:cs="Arial"/>
                <w:w w:val="99"/>
                <w:sz w:val="20"/>
                <w:szCs w:val="20"/>
              </w:rPr>
            </w:pPr>
            <w:r w:rsidRPr="005776FD">
              <w:rPr>
                <w:rFonts w:cs="Arial"/>
                <w:w w:val="99"/>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4E0492" w14:textId="77777777" w:rsidR="0072074D" w:rsidRPr="005776FD" w:rsidRDefault="0072074D" w:rsidP="00141AA9">
            <w:pPr>
              <w:jc w:val="center"/>
              <w:rPr>
                <w:rFonts w:cs="Arial"/>
                <w:w w:val="99"/>
                <w:sz w:val="20"/>
                <w:szCs w:val="20"/>
              </w:rPr>
            </w:pPr>
            <w:r w:rsidRPr="005776FD">
              <w:rPr>
                <w:rFonts w:cs="Arial"/>
                <w:sz w:val="20"/>
                <w:szCs w:val="20"/>
              </w:rPr>
              <w:t>10</w:t>
            </w:r>
          </w:p>
        </w:tc>
      </w:tr>
    </w:tbl>
    <w:p w14:paraId="41EB5E73" w14:textId="77777777" w:rsidR="0072074D" w:rsidRPr="005776FD" w:rsidRDefault="0072074D" w:rsidP="0072074D">
      <w:pPr>
        <w:autoSpaceDE w:val="0"/>
        <w:autoSpaceDN w:val="0"/>
        <w:adjustRightInd w:val="0"/>
        <w:rPr>
          <w:rFonts w:eastAsia="Calibri" w:cs="Arial"/>
          <w:b/>
          <w:bCs/>
          <w:szCs w:val="20"/>
        </w:rPr>
      </w:pPr>
      <w:r w:rsidRPr="005776FD">
        <w:rPr>
          <w:rFonts w:cs="Arial"/>
          <w:szCs w:val="20"/>
          <w:vertAlign w:val="superscript"/>
        </w:rPr>
        <w:t>6</w:t>
      </w:r>
      <w:r w:rsidRPr="005776FD">
        <w:rPr>
          <w:rFonts w:cs="Arial"/>
          <w:szCs w:val="20"/>
        </w:rPr>
        <w:t>Plant back interval days are not applicable to Group 15a 15b or 22a products</w:t>
      </w:r>
    </w:p>
    <w:p w14:paraId="7D9332C5" w14:textId="77777777" w:rsidR="0072074D" w:rsidRPr="005776FD" w:rsidRDefault="0072074D" w:rsidP="0072074D">
      <w:pPr>
        <w:autoSpaceDE w:val="0"/>
        <w:autoSpaceDN w:val="0"/>
        <w:adjustRightInd w:val="0"/>
        <w:rPr>
          <w:rFonts w:eastAsia="Calibri" w:cs="Arial"/>
          <w:b/>
          <w:bCs/>
          <w:szCs w:val="20"/>
        </w:rPr>
      </w:pPr>
      <w:r w:rsidRPr="005776FD">
        <w:rPr>
          <w:rFonts w:eastAsia="Calibri" w:cs="Arial"/>
          <w:b/>
          <w:bCs/>
          <w:szCs w:val="20"/>
        </w:rPr>
        <w:t>IMPORTANT:</w:t>
      </w:r>
    </w:p>
    <w:p w14:paraId="130FBD55" w14:textId="77777777" w:rsidR="0072074D" w:rsidRPr="005776FD" w:rsidRDefault="0072074D" w:rsidP="0072074D">
      <w:pPr>
        <w:autoSpaceDE w:val="0"/>
        <w:autoSpaceDN w:val="0"/>
        <w:adjustRightInd w:val="0"/>
        <w:rPr>
          <w:rFonts w:eastAsia="Calibri" w:cs="Arial"/>
          <w:b/>
          <w:bCs/>
          <w:szCs w:val="20"/>
        </w:rPr>
      </w:pPr>
      <w:r w:rsidRPr="005776FD">
        <w:rPr>
          <w:rFonts w:eastAsia="Calibri" w:cs="Arial"/>
          <w:b/>
          <w:bCs/>
          <w:szCs w:val="20"/>
        </w:rPr>
        <w:t>WHEN APPLIED TO DRY SOILS AT LEAST 15 mm (1/2 inch) OF RAIN MUST FALL PRIOR TO THE COMMENCEMENT OF THE PLANT BACK PERIOD.</w:t>
      </w:r>
    </w:p>
    <w:p w14:paraId="5DDF32D4" w14:textId="77777777" w:rsidR="0072074D" w:rsidRPr="005776FD" w:rsidRDefault="0072074D" w:rsidP="0072074D">
      <w:pPr>
        <w:autoSpaceDE w:val="0"/>
        <w:autoSpaceDN w:val="0"/>
        <w:adjustRightInd w:val="0"/>
        <w:rPr>
          <w:rFonts w:eastAsia="Calibri" w:cs="Arial"/>
          <w:szCs w:val="20"/>
        </w:rPr>
      </w:pPr>
      <w:r w:rsidRPr="005776FD">
        <w:rPr>
          <w:rFonts w:eastAsia="Calibri" w:cs="Arial"/>
          <w:b/>
          <w:bCs/>
          <w:szCs w:val="20"/>
        </w:rPr>
        <w:t>NOTES</w:t>
      </w:r>
      <w:r w:rsidRPr="005776FD">
        <w:rPr>
          <w:rFonts w:eastAsia="Calibri" w:cs="Arial"/>
          <w:szCs w:val="20"/>
        </w:rPr>
        <w:t>:</w:t>
      </w:r>
    </w:p>
    <w:p w14:paraId="56ADDDC2" w14:textId="77777777" w:rsidR="0072074D" w:rsidRPr="005776FD" w:rsidRDefault="0072074D" w:rsidP="0072074D">
      <w:pPr>
        <w:spacing w:after="160" w:line="259" w:lineRule="auto"/>
        <w:rPr>
          <w:rFonts w:eastAsia="Calibri" w:cs="Arial"/>
          <w:szCs w:val="20"/>
        </w:rPr>
      </w:pPr>
      <w:r w:rsidRPr="005776FD">
        <w:rPr>
          <w:rFonts w:eastAsia="Calibri" w:cs="Arial"/>
          <w:szCs w:val="20"/>
        </w:rPr>
        <w:t>% In Queensland, no rainfall is required to fall prior to commencement of Plant Back Period for Wheat, Barley and Triticale.</w:t>
      </w:r>
    </w:p>
    <w:p w14:paraId="67214725" w14:textId="77777777" w:rsidR="0072074D" w:rsidRPr="005776FD" w:rsidRDefault="0072074D" w:rsidP="0072074D">
      <w:pPr>
        <w:spacing w:after="160" w:line="259" w:lineRule="auto"/>
        <w:rPr>
          <w:rFonts w:eastAsia="Calibri" w:cs="Arial"/>
          <w:szCs w:val="20"/>
        </w:rPr>
      </w:pPr>
      <w:r w:rsidRPr="005776FD">
        <w:rPr>
          <w:rFonts w:eastAsia="Calibri" w:cs="Arial"/>
          <w:szCs w:val="20"/>
        </w:rPr>
        <w:t># In Queensland, planting of Canola/Rapeseed, Chickpeas and Safflower must be delayed for at least 14 days following rainfall of at least 15mm.</w:t>
      </w:r>
    </w:p>
    <w:p w14:paraId="02B35752" w14:textId="77777777" w:rsidR="0072074D" w:rsidRPr="005776FD" w:rsidRDefault="0072074D" w:rsidP="0072074D">
      <w:pPr>
        <w:spacing w:after="160" w:line="259" w:lineRule="auto"/>
        <w:rPr>
          <w:rFonts w:eastAsia="Calibri" w:cs="Arial"/>
          <w:szCs w:val="20"/>
        </w:rPr>
      </w:pPr>
      <w:r w:rsidRPr="005776FD">
        <w:rPr>
          <w:rFonts w:eastAsia="Calibri" w:cs="Arial"/>
          <w:szCs w:val="20"/>
        </w:rPr>
        <w:t xml:space="preserve">@ In Central Queensland, when using 500 g ae/ha or less of </w:t>
      </w:r>
      <w:r w:rsidRPr="005776FD">
        <w:rPr>
          <w:rFonts w:cs="Arial"/>
          <w:szCs w:val="20"/>
          <w:highlight w:val="yellow"/>
        </w:rPr>
        <w:t>[INSERT PRODUCT NAME]</w:t>
      </w:r>
      <w:r w:rsidRPr="005776FD">
        <w:rPr>
          <w:rFonts w:eastAsia="Calibri" w:cs="Arial"/>
          <w:szCs w:val="20"/>
        </w:rPr>
        <w:t>, the Plant Back Period for Sorghum and Sunflower is 1 day irrespective of rainfall.</w:t>
      </w:r>
    </w:p>
    <w:p w14:paraId="3529A873" w14:textId="77777777" w:rsidR="0072074D" w:rsidRPr="005776FD" w:rsidRDefault="0072074D" w:rsidP="0072074D">
      <w:pPr>
        <w:spacing w:after="160" w:line="259" w:lineRule="auto"/>
        <w:rPr>
          <w:rFonts w:eastAsia="Calibri" w:cs="Arial"/>
          <w:szCs w:val="20"/>
        </w:rPr>
      </w:pPr>
      <w:r w:rsidRPr="005776FD">
        <w:rPr>
          <w:rFonts w:eastAsia="Calibri" w:cs="Arial"/>
          <w:szCs w:val="20"/>
        </w:rPr>
        <w:t>+ In WA the Plant Back Period for Lupins at all rates is 28 days.</w:t>
      </w:r>
    </w:p>
    <w:p w14:paraId="1A301E72" w14:textId="77777777" w:rsidR="0072074D" w:rsidRPr="005776FD" w:rsidRDefault="0072074D" w:rsidP="0072074D">
      <w:pPr>
        <w:jc w:val="both"/>
        <w:rPr>
          <w:rFonts w:cs="Arial"/>
          <w:b/>
          <w:kern w:val="20"/>
          <w:szCs w:val="20"/>
          <w:u w:val="single" w:color="000000"/>
        </w:rPr>
      </w:pPr>
      <w:r w:rsidRPr="005776FD">
        <w:rPr>
          <w:rFonts w:cs="Arial"/>
          <w:b/>
          <w:kern w:val="20"/>
          <w:szCs w:val="20"/>
          <w:u w:val="single" w:color="000000"/>
        </w:rPr>
        <w:br w:type="page"/>
      </w:r>
    </w:p>
    <w:p w14:paraId="430CBDA7"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 (225 g 2,4-D/L as the IPA salt)</w:t>
      </w:r>
    </w:p>
    <w:p w14:paraId="5AD47905" w14:textId="77777777" w:rsidR="0072074D" w:rsidRPr="005776FD" w:rsidRDefault="0072074D" w:rsidP="0072074D">
      <w:pPr>
        <w:spacing w:before="240" w:after="240" w:line="280" w:lineRule="exact"/>
        <w:jc w:val="both"/>
        <w:rPr>
          <w:rFonts w:cs="Arial"/>
          <w:szCs w:val="20"/>
        </w:rPr>
      </w:pPr>
      <w:r w:rsidRPr="005776FD">
        <w:rPr>
          <w:rFonts w:cs="Arial"/>
          <w:szCs w:val="20"/>
        </w:rPr>
        <w:t>2,4-D Products containing the IPA salt at a concentration of 225 g ac/L were excluded from the review since there are no currently registered products in this category. Required label elements are not required.</w:t>
      </w:r>
      <w:r w:rsidRPr="005776FD">
        <w:rPr>
          <w:rFonts w:cs="Arial"/>
          <w:szCs w:val="20"/>
        </w:rPr>
        <w:br w:type="page"/>
      </w:r>
    </w:p>
    <w:p w14:paraId="2433AE5A"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rPr>
        <w:lastRenderedPageBreak/>
        <w:t>Group 2 (300 g 2,4-D/L as the IPA salt)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49953AF0" w14:textId="77777777" w:rsidTr="00141AA9">
        <w:tc>
          <w:tcPr>
            <w:tcW w:w="1021" w:type="pct"/>
            <w:tcBorders>
              <w:top w:val="single" w:sz="4" w:space="0" w:color="auto"/>
              <w:left w:val="single" w:sz="4" w:space="0" w:color="auto"/>
              <w:bottom w:val="single" w:sz="4" w:space="0" w:color="auto"/>
              <w:right w:val="single" w:sz="4" w:space="0" w:color="auto"/>
            </w:tcBorders>
          </w:tcPr>
          <w:p w14:paraId="6DB47DFF"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40528E88" w14:textId="77777777" w:rsidR="0072074D" w:rsidRPr="005776FD" w:rsidRDefault="0072074D" w:rsidP="00141AA9">
            <w:pPr>
              <w:jc w:val="both"/>
              <w:rPr>
                <w:rFonts w:cs="Arial"/>
                <w:sz w:val="20"/>
                <w:szCs w:val="20"/>
              </w:rPr>
            </w:pPr>
            <w:r w:rsidRPr="005776FD">
              <w:rPr>
                <w:rFonts w:cs="Arial"/>
                <w:sz w:val="20"/>
                <w:szCs w:val="20"/>
              </w:rPr>
              <w:t>RE-ENTRY PERIOD</w:t>
            </w:r>
          </w:p>
          <w:p w14:paraId="3A32CAA7"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7E1773A8" w14:textId="77777777" w:rsidTr="00141AA9">
        <w:tc>
          <w:tcPr>
            <w:tcW w:w="1021" w:type="pct"/>
            <w:tcBorders>
              <w:top w:val="single" w:sz="4" w:space="0" w:color="auto"/>
              <w:left w:val="nil"/>
              <w:bottom w:val="single" w:sz="4" w:space="0" w:color="auto"/>
              <w:right w:val="nil"/>
            </w:tcBorders>
          </w:tcPr>
          <w:p w14:paraId="7D02F3F5"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7555F7FC" w14:textId="77777777" w:rsidR="0072074D" w:rsidRPr="005776FD" w:rsidDel="0007346B" w:rsidRDefault="0072074D" w:rsidP="00141AA9">
            <w:pPr>
              <w:jc w:val="both"/>
              <w:rPr>
                <w:rFonts w:cs="Arial"/>
                <w:sz w:val="20"/>
                <w:szCs w:val="20"/>
              </w:rPr>
            </w:pPr>
          </w:p>
        </w:tc>
      </w:tr>
      <w:tr w:rsidR="0072074D" w:rsidRPr="005776FD" w14:paraId="0EF5EE0C"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4BCF0A3"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3F6879C0" w14:textId="77777777" w:rsidR="0072074D" w:rsidRPr="005776FD" w:rsidRDefault="0072074D" w:rsidP="00141AA9">
            <w:pPr>
              <w:jc w:val="both"/>
              <w:rPr>
                <w:rFonts w:cs="Arial"/>
                <w:sz w:val="20"/>
                <w:szCs w:val="20"/>
              </w:rPr>
            </w:pPr>
            <w:r w:rsidRPr="005776FD">
              <w:rPr>
                <w:rFonts w:cs="Arial"/>
                <w:sz w:val="20"/>
                <w:szCs w:val="20"/>
              </w:rPr>
              <w:t>Harmful if swallowed. Will damage the eyes. Will irritate the skin. Avoid contact with the eyes and skin.</w:t>
            </w:r>
          </w:p>
          <w:p w14:paraId="2613A11B" w14:textId="77777777" w:rsidR="0072074D" w:rsidRPr="005776FD" w:rsidRDefault="0072074D" w:rsidP="00141AA9">
            <w:pPr>
              <w:jc w:val="both"/>
              <w:rPr>
                <w:rFonts w:cs="Arial"/>
                <w:sz w:val="20"/>
                <w:szCs w:val="20"/>
              </w:rPr>
            </w:pPr>
          </w:p>
          <w:p w14:paraId="5A1840EE" w14:textId="77777777" w:rsidR="0072074D" w:rsidRPr="005776FD" w:rsidRDefault="0072074D" w:rsidP="00141AA9">
            <w:pPr>
              <w:jc w:val="both"/>
              <w:rPr>
                <w:rFonts w:cs="Arial"/>
                <w:sz w:val="20"/>
                <w:szCs w:val="20"/>
              </w:rPr>
            </w:pPr>
            <w:r w:rsidRPr="005776FD">
              <w:rPr>
                <w:rFonts w:cs="Arial"/>
                <w:sz w:val="20"/>
                <w:szCs w:val="20"/>
              </w:rPr>
              <w:t xml:space="preserve">When opening the container and preparing spray or using undiluted concentrate, wear cotton overalls buttoned to the neck and wrist and a washable hat, elbow-length chemical resistant gloves, goggles and half facepiece respirator with organic vapour/gas cartridge or canister. When using the prepared spray, wear cotton overalls buttoned to the neck and wrist and a washable hat and elbow-length chemical resistant gloves. If applying by hand wear half facepiece respirator with organic vapour/gas cartridge or canister. If product in eyes, wash it out immediately with water. </w:t>
            </w:r>
          </w:p>
          <w:p w14:paraId="6F7FC62C" w14:textId="77777777" w:rsidR="0072074D" w:rsidRPr="005776FD" w:rsidRDefault="0072074D" w:rsidP="00141AA9">
            <w:pPr>
              <w:jc w:val="both"/>
              <w:rPr>
                <w:rFonts w:cs="Arial"/>
                <w:sz w:val="20"/>
                <w:szCs w:val="20"/>
              </w:rPr>
            </w:pPr>
          </w:p>
          <w:p w14:paraId="13E26C6A" w14:textId="77777777" w:rsidR="0072074D" w:rsidRPr="005776FD" w:rsidRDefault="0072074D" w:rsidP="00141AA9">
            <w:pPr>
              <w:jc w:val="both"/>
              <w:rPr>
                <w:rFonts w:cs="Arial"/>
                <w:sz w:val="20"/>
                <w:szCs w:val="20"/>
              </w:rPr>
            </w:pPr>
            <w:r w:rsidRPr="005776FD">
              <w:rPr>
                <w:rFonts w:cs="Arial"/>
                <w:sz w:val="20"/>
                <w:szCs w:val="20"/>
              </w:rPr>
              <w:t xml:space="preserve">After use and before eating, drinking or smoking wash hands, arms and face thoroughly with soap and water. </w:t>
            </w:r>
          </w:p>
          <w:p w14:paraId="7065DDAB"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1F0132C7" w14:textId="77777777" w:rsidTr="00141AA9">
        <w:tc>
          <w:tcPr>
            <w:tcW w:w="1021" w:type="pct"/>
            <w:tcBorders>
              <w:top w:val="single" w:sz="4" w:space="0" w:color="auto"/>
              <w:left w:val="nil"/>
              <w:bottom w:val="single" w:sz="4" w:space="0" w:color="auto"/>
              <w:right w:val="nil"/>
            </w:tcBorders>
          </w:tcPr>
          <w:p w14:paraId="0BB9FED4"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7971D4E4" w14:textId="77777777" w:rsidR="0072074D" w:rsidRPr="005776FD" w:rsidRDefault="0072074D" w:rsidP="00141AA9">
            <w:pPr>
              <w:jc w:val="both"/>
              <w:rPr>
                <w:rFonts w:cs="Arial"/>
                <w:sz w:val="20"/>
                <w:szCs w:val="20"/>
              </w:rPr>
            </w:pPr>
          </w:p>
        </w:tc>
      </w:tr>
      <w:tr w:rsidR="0072074D" w:rsidRPr="005776FD" w14:paraId="14B77ACA"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C05D131"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5636F08F"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5DEE4CE1" w14:textId="77777777" w:rsidR="0072074D" w:rsidRPr="005776FD" w:rsidRDefault="0072074D" w:rsidP="0072074D">
      <w:pPr>
        <w:jc w:val="both"/>
        <w:rPr>
          <w:rFonts w:cs="Arial"/>
          <w:szCs w:val="20"/>
        </w:rPr>
      </w:pPr>
    </w:p>
    <w:p w14:paraId="1A08481B" w14:textId="77777777" w:rsidR="0072074D" w:rsidRPr="005776FD" w:rsidRDefault="0072074D" w:rsidP="0072074D">
      <w:pPr>
        <w:jc w:val="both"/>
        <w:rPr>
          <w:rFonts w:cs="Arial"/>
          <w:szCs w:val="20"/>
        </w:rPr>
      </w:pPr>
      <w:r w:rsidRPr="005776FD">
        <w:rPr>
          <w:rFonts w:cs="Arial"/>
          <w:b/>
          <w:szCs w:val="20"/>
        </w:rPr>
        <w:t>RESTRAINTS</w:t>
      </w:r>
      <w:r w:rsidRPr="005776FD">
        <w:rPr>
          <w:rFonts w:cs="Arial"/>
          <w:szCs w:val="20"/>
        </w:rPr>
        <w:t xml:space="preserve"> </w:t>
      </w:r>
    </w:p>
    <w:p w14:paraId="4AC2EAA8" w14:textId="77777777" w:rsidR="0072074D" w:rsidRPr="005776FD" w:rsidRDefault="0072074D" w:rsidP="0072074D">
      <w:pPr>
        <w:jc w:val="both"/>
        <w:rPr>
          <w:rFonts w:cs="Arial"/>
          <w:szCs w:val="20"/>
        </w:rPr>
      </w:pPr>
    </w:p>
    <w:p w14:paraId="32B1075F" w14:textId="77777777" w:rsidR="0072074D" w:rsidRPr="005776FD" w:rsidRDefault="0072074D" w:rsidP="0072074D">
      <w:pPr>
        <w:jc w:val="both"/>
        <w:rPr>
          <w:rFonts w:cs="Arial"/>
          <w:szCs w:val="20"/>
        </w:rPr>
      </w:pPr>
      <w:r w:rsidRPr="005776FD">
        <w:rPr>
          <w:rFonts w:cs="Arial"/>
          <w:szCs w:val="20"/>
        </w:rPr>
        <w:t>DO NOT exceed</w:t>
      </w:r>
      <w:r w:rsidRPr="005776FD">
        <w:rPr>
          <w:rFonts w:cs="Arial"/>
          <w:b/>
          <w:szCs w:val="20"/>
        </w:rPr>
        <w:t xml:space="preserve"> </w:t>
      </w:r>
      <w:r w:rsidRPr="005776FD">
        <w:rPr>
          <w:rFonts w:cs="Arial"/>
          <w:szCs w:val="20"/>
        </w:rPr>
        <w:t>maximum application rate of 15L/ha (4500 g ae/ha).</w:t>
      </w:r>
    </w:p>
    <w:p w14:paraId="4C74A745"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13.3 L/day.</w:t>
      </w:r>
    </w:p>
    <w:p w14:paraId="3241E127"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24675BE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2045"/>
        <w:gridCol w:w="2371"/>
        <w:gridCol w:w="3474"/>
      </w:tblGrid>
      <w:tr w:rsidR="0072074D" w:rsidRPr="005776FD" w14:paraId="4C59B553"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2C3D726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5013870C" w14:textId="77777777" w:rsidTr="00141AA9">
        <w:trPr>
          <w:trHeight w:val="517"/>
        </w:trPr>
        <w:tc>
          <w:tcPr>
            <w:tcW w:w="903" w:type="pct"/>
            <w:tcBorders>
              <w:top w:val="single" w:sz="4" w:space="0" w:color="auto"/>
              <w:left w:val="single" w:sz="4" w:space="0" w:color="auto"/>
              <w:bottom w:val="single" w:sz="4" w:space="0" w:color="auto"/>
              <w:right w:val="single" w:sz="4" w:space="0" w:color="auto"/>
            </w:tcBorders>
            <w:hideMark/>
          </w:tcPr>
          <w:p w14:paraId="288E12E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1062" w:type="pct"/>
            <w:tcBorders>
              <w:top w:val="single" w:sz="4" w:space="0" w:color="auto"/>
              <w:left w:val="single" w:sz="4" w:space="0" w:color="auto"/>
              <w:bottom w:val="single" w:sz="4" w:space="0" w:color="auto"/>
              <w:right w:val="single" w:sz="4" w:space="0" w:color="auto"/>
            </w:tcBorders>
            <w:hideMark/>
          </w:tcPr>
          <w:p w14:paraId="6D79363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31" w:type="pct"/>
            <w:tcBorders>
              <w:top w:val="single" w:sz="4" w:space="0" w:color="auto"/>
              <w:left w:val="single" w:sz="4" w:space="0" w:color="auto"/>
              <w:bottom w:val="single" w:sz="4" w:space="0" w:color="auto"/>
              <w:right w:val="single" w:sz="4" w:space="0" w:color="auto"/>
            </w:tcBorders>
            <w:hideMark/>
          </w:tcPr>
          <w:p w14:paraId="5E228CB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1804" w:type="pct"/>
            <w:tcBorders>
              <w:top w:val="single" w:sz="4" w:space="0" w:color="auto"/>
              <w:left w:val="single" w:sz="4" w:space="0" w:color="auto"/>
              <w:bottom w:val="single" w:sz="4" w:space="0" w:color="auto"/>
              <w:right w:val="single" w:sz="4" w:space="0" w:color="auto"/>
            </w:tcBorders>
            <w:hideMark/>
          </w:tcPr>
          <w:p w14:paraId="6E7D18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78C39BFB" w14:textId="77777777" w:rsidTr="00141AA9">
        <w:trPr>
          <w:trHeight w:val="288"/>
        </w:trPr>
        <w:tc>
          <w:tcPr>
            <w:tcW w:w="903" w:type="pct"/>
            <w:tcBorders>
              <w:top w:val="single" w:sz="4" w:space="0" w:color="auto"/>
              <w:left w:val="single" w:sz="4" w:space="0" w:color="auto"/>
              <w:bottom w:val="single" w:sz="4" w:space="0" w:color="auto"/>
              <w:right w:val="single" w:sz="4" w:space="0" w:color="auto"/>
            </w:tcBorders>
          </w:tcPr>
          <w:p w14:paraId="1830C847" w14:textId="77777777" w:rsidR="0072074D" w:rsidRPr="005776FD" w:rsidRDefault="0072074D" w:rsidP="00FF01AD">
            <w:pPr>
              <w:numPr>
                <w:ilvl w:val="0"/>
                <w:numId w:val="1"/>
              </w:numPr>
              <w:spacing w:line="240" w:lineRule="auto"/>
              <w:ind w:left="0"/>
              <w:jc w:val="both"/>
              <w:rPr>
                <w:rFonts w:cs="Arial"/>
                <w:szCs w:val="20"/>
              </w:rPr>
            </w:pPr>
          </w:p>
        </w:tc>
        <w:tc>
          <w:tcPr>
            <w:tcW w:w="1062" w:type="pct"/>
            <w:tcBorders>
              <w:top w:val="single" w:sz="4" w:space="0" w:color="auto"/>
              <w:left w:val="single" w:sz="4" w:space="0" w:color="auto"/>
              <w:bottom w:val="single" w:sz="4" w:space="0" w:color="auto"/>
              <w:right w:val="single" w:sz="4" w:space="0" w:color="auto"/>
            </w:tcBorders>
          </w:tcPr>
          <w:p w14:paraId="22801B5E"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27A6BB3E" w14:textId="77777777" w:rsidR="0072074D" w:rsidRPr="005776FD" w:rsidRDefault="0072074D" w:rsidP="00FF01AD">
            <w:pPr>
              <w:numPr>
                <w:ilvl w:val="0"/>
                <w:numId w:val="1"/>
              </w:numPr>
              <w:spacing w:line="240" w:lineRule="auto"/>
              <w:ind w:left="0"/>
              <w:jc w:val="both"/>
              <w:rPr>
                <w:rFonts w:cs="Arial"/>
                <w:szCs w:val="20"/>
              </w:rPr>
            </w:pPr>
          </w:p>
        </w:tc>
        <w:tc>
          <w:tcPr>
            <w:tcW w:w="1804" w:type="pct"/>
            <w:tcBorders>
              <w:top w:val="single" w:sz="4" w:space="0" w:color="auto"/>
              <w:left w:val="single" w:sz="4" w:space="0" w:color="auto"/>
              <w:bottom w:val="single" w:sz="4" w:space="0" w:color="auto"/>
              <w:right w:val="single" w:sz="4" w:space="0" w:color="auto"/>
            </w:tcBorders>
            <w:hideMark/>
          </w:tcPr>
          <w:p w14:paraId="426A080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74093DB4" w14:textId="77777777" w:rsidTr="00141AA9">
        <w:trPr>
          <w:trHeight w:val="265"/>
        </w:trPr>
        <w:tc>
          <w:tcPr>
            <w:tcW w:w="903" w:type="pct"/>
            <w:vMerge w:val="restart"/>
            <w:tcBorders>
              <w:top w:val="single" w:sz="4" w:space="0" w:color="auto"/>
              <w:left w:val="single" w:sz="4" w:space="0" w:color="auto"/>
              <w:right w:val="single" w:sz="4" w:space="0" w:color="auto"/>
            </w:tcBorders>
            <w:vAlign w:val="center"/>
            <w:hideMark/>
          </w:tcPr>
          <w:p w14:paraId="0343F46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6103F5F2"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2.9L/ha</w:t>
            </w:r>
          </w:p>
        </w:tc>
        <w:tc>
          <w:tcPr>
            <w:tcW w:w="1231" w:type="pct"/>
            <w:tcBorders>
              <w:top w:val="single" w:sz="4" w:space="0" w:color="auto"/>
              <w:left w:val="single" w:sz="4" w:space="0" w:color="auto"/>
              <w:bottom w:val="single" w:sz="4" w:space="0" w:color="auto"/>
              <w:right w:val="single" w:sz="4" w:space="0" w:color="auto"/>
            </w:tcBorders>
            <w:hideMark/>
          </w:tcPr>
          <w:p w14:paraId="6FFF3F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804" w:type="pct"/>
            <w:tcBorders>
              <w:top w:val="single" w:sz="4" w:space="0" w:color="auto"/>
              <w:left w:val="single" w:sz="4" w:space="0" w:color="auto"/>
              <w:bottom w:val="single" w:sz="4" w:space="0" w:color="auto"/>
              <w:right w:val="single" w:sz="4" w:space="0" w:color="auto"/>
            </w:tcBorders>
            <w:hideMark/>
          </w:tcPr>
          <w:p w14:paraId="2E39A2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637DB4D" w14:textId="77777777" w:rsidTr="00141AA9">
        <w:trPr>
          <w:trHeight w:val="265"/>
        </w:trPr>
        <w:tc>
          <w:tcPr>
            <w:tcW w:w="903" w:type="pct"/>
            <w:vMerge/>
            <w:tcBorders>
              <w:left w:val="single" w:sz="4" w:space="0" w:color="auto"/>
              <w:right w:val="single" w:sz="4" w:space="0" w:color="auto"/>
            </w:tcBorders>
            <w:vAlign w:val="center"/>
            <w:hideMark/>
          </w:tcPr>
          <w:p w14:paraId="219122D2"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7F192A7"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6993EB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804" w:type="pct"/>
            <w:tcBorders>
              <w:top w:val="single" w:sz="4" w:space="0" w:color="auto"/>
              <w:left w:val="single" w:sz="4" w:space="0" w:color="auto"/>
              <w:bottom w:val="single" w:sz="4" w:space="0" w:color="auto"/>
              <w:right w:val="single" w:sz="4" w:space="0" w:color="auto"/>
            </w:tcBorders>
            <w:hideMark/>
          </w:tcPr>
          <w:p w14:paraId="6AC36C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15E89CA" w14:textId="77777777" w:rsidTr="00141AA9">
        <w:trPr>
          <w:trHeight w:val="265"/>
        </w:trPr>
        <w:tc>
          <w:tcPr>
            <w:tcW w:w="903" w:type="pct"/>
            <w:vMerge/>
            <w:tcBorders>
              <w:left w:val="single" w:sz="4" w:space="0" w:color="auto"/>
              <w:right w:val="single" w:sz="4" w:space="0" w:color="auto"/>
            </w:tcBorders>
            <w:vAlign w:val="center"/>
          </w:tcPr>
          <w:p w14:paraId="07E5132F"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7A1DAF5D"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5FDD72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804" w:type="pct"/>
            <w:tcBorders>
              <w:top w:val="single" w:sz="4" w:space="0" w:color="auto"/>
              <w:left w:val="single" w:sz="4" w:space="0" w:color="auto"/>
              <w:bottom w:val="single" w:sz="4" w:space="0" w:color="auto"/>
              <w:right w:val="single" w:sz="4" w:space="0" w:color="auto"/>
            </w:tcBorders>
          </w:tcPr>
          <w:p w14:paraId="4D8FD15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20231C5" w14:textId="77777777" w:rsidTr="00141AA9">
        <w:trPr>
          <w:trHeight w:val="265"/>
        </w:trPr>
        <w:tc>
          <w:tcPr>
            <w:tcW w:w="903" w:type="pct"/>
            <w:vMerge/>
            <w:tcBorders>
              <w:left w:val="single" w:sz="4" w:space="0" w:color="auto"/>
              <w:right w:val="single" w:sz="4" w:space="0" w:color="auto"/>
            </w:tcBorders>
            <w:vAlign w:val="center"/>
            <w:hideMark/>
          </w:tcPr>
          <w:p w14:paraId="42D8D10A"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2D8517D"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0FBAEE9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804" w:type="pct"/>
            <w:tcBorders>
              <w:top w:val="single" w:sz="4" w:space="0" w:color="auto"/>
              <w:left w:val="single" w:sz="4" w:space="0" w:color="auto"/>
              <w:bottom w:val="single" w:sz="4" w:space="0" w:color="auto"/>
              <w:right w:val="single" w:sz="4" w:space="0" w:color="auto"/>
            </w:tcBorders>
            <w:hideMark/>
          </w:tcPr>
          <w:p w14:paraId="116104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7EE22E0" w14:textId="77777777" w:rsidTr="00141AA9">
        <w:trPr>
          <w:trHeight w:val="265"/>
        </w:trPr>
        <w:tc>
          <w:tcPr>
            <w:tcW w:w="903" w:type="pct"/>
            <w:vMerge/>
            <w:tcBorders>
              <w:left w:val="single" w:sz="4" w:space="0" w:color="auto"/>
              <w:right w:val="single" w:sz="4" w:space="0" w:color="auto"/>
            </w:tcBorders>
            <w:vAlign w:val="center"/>
            <w:hideMark/>
          </w:tcPr>
          <w:p w14:paraId="393C31BA"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54C7A45"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71FB90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804" w:type="pct"/>
            <w:tcBorders>
              <w:top w:val="single" w:sz="4" w:space="0" w:color="auto"/>
              <w:left w:val="single" w:sz="4" w:space="0" w:color="auto"/>
              <w:bottom w:val="single" w:sz="4" w:space="0" w:color="auto"/>
              <w:right w:val="single" w:sz="4" w:space="0" w:color="auto"/>
            </w:tcBorders>
            <w:hideMark/>
          </w:tcPr>
          <w:p w14:paraId="5AED980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73B1BC1D" w14:textId="77777777" w:rsidTr="00141AA9">
        <w:trPr>
          <w:trHeight w:val="265"/>
        </w:trPr>
        <w:tc>
          <w:tcPr>
            <w:tcW w:w="903" w:type="pct"/>
            <w:vMerge/>
            <w:tcBorders>
              <w:left w:val="single" w:sz="4" w:space="0" w:color="auto"/>
              <w:right w:val="single" w:sz="4" w:space="0" w:color="auto"/>
            </w:tcBorders>
            <w:vAlign w:val="center"/>
            <w:hideMark/>
          </w:tcPr>
          <w:p w14:paraId="35BCDF84"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9D79343"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4E392F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804" w:type="pct"/>
            <w:tcBorders>
              <w:top w:val="single" w:sz="4" w:space="0" w:color="auto"/>
              <w:left w:val="single" w:sz="4" w:space="0" w:color="auto"/>
              <w:bottom w:val="single" w:sz="4" w:space="0" w:color="auto"/>
              <w:right w:val="single" w:sz="4" w:space="0" w:color="auto"/>
            </w:tcBorders>
            <w:hideMark/>
          </w:tcPr>
          <w:p w14:paraId="02E704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40E1D1A6" w14:textId="77777777" w:rsidTr="00141AA9">
        <w:trPr>
          <w:trHeight w:val="265"/>
        </w:trPr>
        <w:tc>
          <w:tcPr>
            <w:tcW w:w="903" w:type="pct"/>
            <w:vMerge/>
            <w:tcBorders>
              <w:left w:val="single" w:sz="4" w:space="0" w:color="auto"/>
              <w:right w:val="single" w:sz="4" w:space="0" w:color="auto"/>
            </w:tcBorders>
            <w:vAlign w:val="center"/>
            <w:hideMark/>
          </w:tcPr>
          <w:p w14:paraId="048AA917"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68587D5"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5BB8E43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804" w:type="pct"/>
            <w:tcBorders>
              <w:top w:val="single" w:sz="4" w:space="0" w:color="auto"/>
              <w:left w:val="single" w:sz="4" w:space="0" w:color="auto"/>
              <w:bottom w:val="single" w:sz="4" w:space="0" w:color="auto"/>
              <w:right w:val="single" w:sz="4" w:space="0" w:color="auto"/>
            </w:tcBorders>
            <w:hideMark/>
          </w:tcPr>
          <w:p w14:paraId="5F1843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45B3E478" w14:textId="77777777" w:rsidTr="00141AA9">
        <w:trPr>
          <w:trHeight w:val="265"/>
        </w:trPr>
        <w:tc>
          <w:tcPr>
            <w:tcW w:w="903" w:type="pct"/>
            <w:vMerge/>
            <w:tcBorders>
              <w:left w:val="single" w:sz="4" w:space="0" w:color="auto"/>
              <w:right w:val="single" w:sz="4" w:space="0" w:color="auto"/>
            </w:tcBorders>
            <w:vAlign w:val="center"/>
            <w:hideMark/>
          </w:tcPr>
          <w:p w14:paraId="3234B2D5"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ABD73F1"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hideMark/>
          </w:tcPr>
          <w:p w14:paraId="4115A0D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804" w:type="pct"/>
            <w:tcBorders>
              <w:top w:val="single" w:sz="4" w:space="0" w:color="auto"/>
              <w:left w:val="single" w:sz="4" w:space="0" w:color="auto"/>
              <w:bottom w:val="single" w:sz="4" w:space="0" w:color="auto"/>
              <w:right w:val="single" w:sz="4" w:space="0" w:color="auto"/>
            </w:tcBorders>
            <w:hideMark/>
          </w:tcPr>
          <w:p w14:paraId="75C946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May</w:t>
            </w:r>
          </w:p>
        </w:tc>
      </w:tr>
      <w:tr w:rsidR="0072074D" w:rsidRPr="005776FD" w14:paraId="1CFA5B47" w14:textId="77777777" w:rsidTr="00141AA9">
        <w:trPr>
          <w:trHeight w:val="265"/>
        </w:trPr>
        <w:tc>
          <w:tcPr>
            <w:tcW w:w="903" w:type="pct"/>
            <w:vMerge/>
            <w:tcBorders>
              <w:left w:val="single" w:sz="4" w:space="0" w:color="auto"/>
              <w:right w:val="single" w:sz="4" w:space="0" w:color="auto"/>
            </w:tcBorders>
            <w:vAlign w:val="center"/>
          </w:tcPr>
          <w:p w14:paraId="2150A3BE" w14:textId="77777777" w:rsidR="0072074D" w:rsidRPr="005776FD" w:rsidRDefault="0072074D" w:rsidP="00FF01AD">
            <w:pPr>
              <w:numPr>
                <w:ilvl w:val="0"/>
                <w:numId w:val="1"/>
              </w:numPr>
              <w:spacing w:line="240" w:lineRule="auto"/>
              <w:ind w:left="0"/>
              <w:jc w:val="both"/>
              <w:rPr>
                <w:rFonts w:cs="Arial"/>
                <w:szCs w:val="20"/>
              </w:rPr>
            </w:pPr>
          </w:p>
        </w:tc>
        <w:tc>
          <w:tcPr>
            <w:tcW w:w="1062" w:type="pct"/>
            <w:tcBorders>
              <w:top w:val="single" w:sz="4" w:space="0" w:color="auto"/>
              <w:left w:val="single" w:sz="4" w:space="0" w:color="auto"/>
              <w:bottom w:val="single" w:sz="4" w:space="0" w:color="auto"/>
              <w:right w:val="single" w:sz="4" w:space="0" w:color="auto"/>
            </w:tcBorders>
            <w:vAlign w:val="center"/>
          </w:tcPr>
          <w:p w14:paraId="2DA662D4"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632A185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p>
        </w:tc>
        <w:tc>
          <w:tcPr>
            <w:tcW w:w="1804" w:type="pct"/>
            <w:tcBorders>
              <w:top w:val="single" w:sz="4" w:space="0" w:color="auto"/>
              <w:left w:val="single" w:sz="4" w:space="0" w:color="auto"/>
              <w:bottom w:val="single" w:sz="4" w:space="0" w:color="auto"/>
              <w:right w:val="single" w:sz="4" w:space="0" w:color="auto"/>
            </w:tcBorders>
          </w:tcPr>
          <w:p w14:paraId="60F473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p>
        </w:tc>
      </w:tr>
      <w:tr w:rsidR="0072074D" w:rsidRPr="005776FD" w14:paraId="43DF43BE" w14:textId="77777777" w:rsidTr="00141AA9">
        <w:trPr>
          <w:trHeight w:val="265"/>
        </w:trPr>
        <w:tc>
          <w:tcPr>
            <w:tcW w:w="903" w:type="pct"/>
            <w:vMerge/>
            <w:tcBorders>
              <w:left w:val="single" w:sz="4" w:space="0" w:color="auto"/>
              <w:right w:val="single" w:sz="4" w:space="0" w:color="auto"/>
            </w:tcBorders>
            <w:vAlign w:val="center"/>
          </w:tcPr>
          <w:p w14:paraId="4B8C77E0"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val="restart"/>
            <w:tcBorders>
              <w:top w:val="single" w:sz="4" w:space="0" w:color="auto"/>
              <w:left w:val="single" w:sz="4" w:space="0" w:color="auto"/>
              <w:right w:val="single" w:sz="4" w:space="0" w:color="auto"/>
            </w:tcBorders>
          </w:tcPr>
          <w:p w14:paraId="66DFB85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3.6L/ha</w:t>
            </w:r>
          </w:p>
        </w:tc>
        <w:tc>
          <w:tcPr>
            <w:tcW w:w="1231" w:type="pct"/>
            <w:tcBorders>
              <w:top w:val="single" w:sz="4" w:space="0" w:color="auto"/>
              <w:left w:val="single" w:sz="4" w:space="0" w:color="auto"/>
              <w:bottom w:val="single" w:sz="4" w:space="0" w:color="auto"/>
              <w:right w:val="single" w:sz="4" w:space="0" w:color="auto"/>
            </w:tcBorders>
          </w:tcPr>
          <w:p w14:paraId="2FAFFE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804" w:type="pct"/>
            <w:tcBorders>
              <w:top w:val="single" w:sz="4" w:space="0" w:color="auto"/>
              <w:left w:val="single" w:sz="4" w:space="0" w:color="auto"/>
              <w:bottom w:val="single" w:sz="4" w:space="0" w:color="auto"/>
              <w:right w:val="single" w:sz="4" w:space="0" w:color="auto"/>
            </w:tcBorders>
          </w:tcPr>
          <w:p w14:paraId="0DBDC29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EE0F03D" w14:textId="77777777" w:rsidTr="00141AA9">
        <w:trPr>
          <w:trHeight w:val="265"/>
        </w:trPr>
        <w:tc>
          <w:tcPr>
            <w:tcW w:w="903" w:type="pct"/>
            <w:vMerge/>
            <w:tcBorders>
              <w:left w:val="single" w:sz="4" w:space="0" w:color="auto"/>
              <w:right w:val="single" w:sz="4" w:space="0" w:color="auto"/>
            </w:tcBorders>
            <w:vAlign w:val="center"/>
          </w:tcPr>
          <w:p w14:paraId="6736B9E5"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39867948"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76E798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804" w:type="pct"/>
            <w:tcBorders>
              <w:top w:val="single" w:sz="4" w:space="0" w:color="auto"/>
              <w:left w:val="single" w:sz="4" w:space="0" w:color="auto"/>
              <w:bottom w:val="single" w:sz="4" w:space="0" w:color="auto"/>
              <w:right w:val="single" w:sz="4" w:space="0" w:color="auto"/>
            </w:tcBorders>
          </w:tcPr>
          <w:p w14:paraId="2DE540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A72F122" w14:textId="77777777" w:rsidTr="00141AA9">
        <w:trPr>
          <w:trHeight w:val="265"/>
        </w:trPr>
        <w:tc>
          <w:tcPr>
            <w:tcW w:w="903" w:type="pct"/>
            <w:vMerge/>
            <w:tcBorders>
              <w:left w:val="single" w:sz="4" w:space="0" w:color="auto"/>
              <w:right w:val="single" w:sz="4" w:space="0" w:color="auto"/>
            </w:tcBorders>
            <w:vAlign w:val="center"/>
          </w:tcPr>
          <w:p w14:paraId="266D3053"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45E3A3AA"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490A7D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804" w:type="pct"/>
            <w:tcBorders>
              <w:top w:val="single" w:sz="4" w:space="0" w:color="auto"/>
              <w:left w:val="single" w:sz="4" w:space="0" w:color="auto"/>
              <w:bottom w:val="single" w:sz="4" w:space="0" w:color="auto"/>
              <w:right w:val="single" w:sz="4" w:space="0" w:color="auto"/>
            </w:tcBorders>
          </w:tcPr>
          <w:p w14:paraId="327CD7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9A7DD9E" w14:textId="77777777" w:rsidTr="00141AA9">
        <w:trPr>
          <w:trHeight w:val="265"/>
        </w:trPr>
        <w:tc>
          <w:tcPr>
            <w:tcW w:w="903" w:type="pct"/>
            <w:vMerge/>
            <w:tcBorders>
              <w:left w:val="single" w:sz="4" w:space="0" w:color="auto"/>
              <w:right w:val="single" w:sz="4" w:space="0" w:color="auto"/>
            </w:tcBorders>
            <w:vAlign w:val="center"/>
          </w:tcPr>
          <w:p w14:paraId="2699A51B"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6F5FCB1B"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48FFC3E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804" w:type="pct"/>
            <w:tcBorders>
              <w:top w:val="single" w:sz="4" w:space="0" w:color="auto"/>
              <w:left w:val="single" w:sz="4" w:space="0" w:color="auto"/>
              <w:bottom w:val="single" w:sz="4" w:space="0" w:color="auto"/>
              <w:right w:val="single" w:sz="4" w:space="0" w:color="auto"/>
            </w:tcBorders>
          </w:tcPr>
          <w:p w14:paraId="170AF0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84095F4" w14:textId="77777777" w:rsidTr="00141AA9">
        <w:trPr>
          <w:trHeight w:val="265"/>
        </w:trPr>
        <w:tc>
          <w:tcPr>
            <w:tcW w:w="903" w:type="pct"/>
            <w:vMerge/>
            <w:tcBorders>
              <w:left w:val="single" w:sz="4" w:space="0" w:color="auto"/>
              <w:right w:val="single" w:sz="4" w:space="0" w:color="auto"/>
            </w:tcBorders>
            <w:vAlign w:val="center"/>
          </w:tcPr>
          <w:p w14:paraId="57EDC765"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58075517"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2C5846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804" w:type="pct"/>
            <w:tcBorders>
              <w:top w:val="single" w:sz="4" w:space="0" w:color="auto"/>
              <w:left w:val="single" w:sz="4" w:space="0" w:color="auto"/>
              <w:bottom w:val="single" w:sz="4" w:space="0" w:color="auto"/>
              <w:right w:val="single" w:sz="4" w:space="0" w:color="auto"/>
            </w:tcBorders>
          </w:tcPr>
          <w:p w14:paraId="519BFC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7EEFFA5C" w14:textId="77777777" w:rsidTr="00141AA9">
        <w:trPr>
          <w:trHeight w:val="265"/>
        </w:trPr>
        <w:tc>
          <w:tcPr>
            <w:tcW w:w="903" w:type="pct"/>
            <w:vMerge/>
            <w:tcBorders>
              <w:left w:val="single" w:sz="4" w:space="0" w:color="auto"/>
              <w:right w:val="single" w:sz="4" w:space="0" w:color="auto"/>
            </w:tcBorders>
            <w:vAlign w:val="center"/>
          </w:tcPr>
          <w:p w14:paraId="10C5B285"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0B5E5BFB"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3DFB60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804" w:type="pct"/>
            <w:tcBorders>
              <w:top w:val="single" w:sz="4" w:space="0" w:color="auto"/>
              <w:left w:val="single" w:sz="4" w:space="0" w:color="auto"/>
              <w:bottom w:val="single" w:sz="4" w:space="0" w:color="auto"/>
              <w:right w:val="single" w:sz="4" w:space="0" w:color="auto"/>
            </w:tcBorders>
          </w:tcPr>
          <w:p w14:paraId="6FB146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248CEBA1" w14:textId="77777777" w:rsidTr="00141AA9">
        <w:trPr>
          <w:trHeight w:val="265"/>
        </w:trPr>
        <w:tc>
          <w:tcPr>
            <w:tcW w:w="903" w:type="pct"/>
            <w:vMerge/>
            <w:tcBorders>
              <w:left w:val="single" w:sz="4" w:space="0" w:color="auto"/>
              <w:right w:val="single" w:sz="4" w:space="0" w:color="auto"/>
            </w:tcBorders>
            <w:vAlign w:val="center"/>
          </w:tcPr>
          <w:p w14:paraId="57649421"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right w:val="single" w:sz="4" w:space="0" w:color="auto"/>
            </w:tcBorders>
            <w:vAlign w:val="center"/>
          </w:tcPr>
          <w:p w14:paraId="4893A7CE"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639960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804" w:type="pct"/>
            <w:tcBorders>
              <w:top w:val="single" w:sz="4" w:space="0" w:color="auto"/>
              <w:left w:val="single" w:sz="4" w:space="0" w:color="auto"/>
              <w:bottom w:val="single" w:sz="4" w:space="0" w:color="auto"/>
              <w:right w:val="single" w:sz="4" w:space="0" w:color="auto"/>
            </w:tcBorders>
          </w:tcPr>
          <w:p w14:paraId="0E105B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3506638F" w14:textId="77777777" w:rsidTr="00141AA9">
        <w:trPr>
          <w:trHeight w:val="265"/>
        </w:trPr>
        <w:tc>
          <w:tcPr>
            <w:tcW w:w="903" w:type="pct"/>
            <w:vMerge/>
            <w:tcBorders>
              <w:left w:val="single" w:sz="4" w:space="0" w:color="auto"/>
              <w:bottom w:val="single" w:sz="4" w:space="0" w:color="auto"/>
              <w:right w:val="single" w:sz="4" w:space="0" w:color="auto"/>
            </w:tcBorders>
            <w:vAlign w:val="center"/>
          </w:tcPr>
          <w:p w14:paraId="4D383CDB"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left w:val="single" w:sz="4" w:space="0" w:color="auto"/>
              <w:bottom w:val="single" w:sz="4" w:space="0" w:color="auto"/>
              <w:right w:val="single" w:sz="4" w:space="0" w:color="auto"/>
            </w:tcBorders>
            <w:vAlign w:val="center"/>
          </w:tcPr>
          <w:p w14:paraId="01836E56"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2A2C856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804" w:type="pct"/>
            <w:tcBorders>
              <w:top w:val="single" w:sz="4" w:space="0" w:color="auto"/>
              <w:left w:val="single" w:sz="4" w:space="0" w:color="auto"/>
              <w:bottom w:val="single" w:sz="4" w:space="0" w:color="auto"/>
              <w:right w:val="single" w:sz="4" w:space="0" w:color="auto"/>
            </w:tcBorders>
          </w:tcPr>
          <w:p w14:paraId="09058D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43F744F9"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126437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48DCE88"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001DD5AF"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139B4A2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3.7L/ha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778A1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9C9FA2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8BD7AF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F390BB3"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A82B921"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7404FE6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EA19A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D126A7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8239912"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8B40F9F"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EC8169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D1656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5CE7CBF"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68A3370"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3EE42721"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51BDF5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804" w:type="pct"/>
            <w:tcBorders>
              <w:top w:val="single" w:sz="4" w:space="0" w:color="auto"/>
              <w:left w:val="single" w:sz="4" w:space="0" w:color="auto"/>
              <w:bottom w:val="single" w:sz="4" w:space="0" w:color="auto"/>
              <w:right w:val="single" w:sz="4" w:space="0" w:color="auto"/>
            </w:tcBorders>
          </w:tcPr>
          <w:p w14:paraId="7F8D965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F31611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D949B1C"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190F2E0E"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7666A1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A490A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534358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65EB9E"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350D04CF"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4F7E4F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BAC1F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FAE464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EF6100C"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0D2894E"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7EA533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804" w:type="pct"/>
            <w:tcBorders>
              <w:top w:val="single" w:sz="4" w:space="0" w:color="auto"/>
              <w:left w:val="single" w:sz="4" w:space="0" w:color="auto"/>
              <w:bottom w:val="single" w:sz="4" w:space="0" w:color="auto"/>
              <w:right w:val="single" w:sz="4" w:space="0" w:color="auto"/>
            </w:tcBorders>
            <w:vAlign w:val="center"/>
            <w:hideMark/>
          </w:tcPr>
          <w:p w14:paraId="33877C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5FEA95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BCBDA6F"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6877B83"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69A2A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357AF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E2AC14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5B3AF8B"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09625D23"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D9BC21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B718C9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D391E84"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945FE4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4875FB2"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4354B2A7"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1062" w:type="pct"/>
            <w:vMerge w:val="restart"/>
            <w:tcBorders>
              <w:top w:val="single" w:sz="4" w:space="0" w:color="auto"/>
              <w:left w:val="single" w:sz="4" w:space="0" w:color="auto"/>
              <w:bottom w:val="single" w:sz="4" w:space="0" w:color="auto"/>
              <w:right w:val="single" w:sz="4" w:space="0" w:color="auto"/>
            </w:tcBorders>
            <w:hideMark/>
          </w:tcPr>
          <w:p w14:paraId="23567E8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7.5L/ha</w:t>
            </w:r>
          </w:p>
        </w:tc>
        <w:tc>
          <w:tcPr>
            <w:tcW w:w="1231" w:type="pct"/>
            <w:tcBorders>
              <w:top w:val="single" w:sz="4" w:space="0" w:color="auto"/>
              <w:left w:val="single" w:sz="4" w:space="0" w:color="auto"/>
              <w:bottom w:val="single" w:sz="4" w:space="0" w:color="auto"/>
              <w:right w:val="single" w:sz="4" w:space="0" w:color="auto"/>
            </w:tcBorders>
            <w:vAlign w:val="center"/>
            <w:hideMark/>
          </w:tcPr>
          <w:p w14:paraId="484083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1804" w:type="pct"/>
            <w:tcBorders>
              <w:top w:val="single" w:sz="4" w:space="0" w:color="auto"/>
              <w:left w:val="single" w:sz="4" w:space="0" w:color="auto"/>
              <w:bottom w:val="single" w:sz="4" w:space="0" w:color="auto"/>
              <w:right w:val="single" w:sz="4" w:space="0" w:color="auto"/>
            </w:tcBorders>
            <w:vAlign w:val="center"/>
            <w:hideMark/>
          </w:tcPr>
          <w:p w14:paraId="6E05187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5777F08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86F15CA"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08A3D654"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062163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DFB946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5148EA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F535A17"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BB3DF2D"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2E858B6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440CD6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FDE319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0B0A8C2"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tcPr>
          <w:p w14:paraId="6446CE06"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tcPr>
          <w:p w14:paraId="0B5ABB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804" w:type="pct"/>
            <w:tcBorders>
              <w:top w:val="single" w:sz="4" w:space="0" w:color="auto"/>
              <w:left w:val="single" w:sz="4" w:space="0" w:color="auto"/>
              <w:bottom w:val="single" w:sz="4" w:space="0" w:color="auto"/>
              <w:right w:val="single" w:sz="4" w:space="0" w:color="auto"/>
            </w:tcBorders>
          </w:tcPr>
          <w:p w14:paraId="32CBCF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A8910A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A207646"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6A6612CD"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68EC25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804" w:type="pct"/>
            <w:tcBorders>
              <w:top w:val="single" w:sz="4" w:space="0" w:color="auto"/>
              <w:left w:val="single" w:sz="4" w:space="0" w:color="auto"/>
              <w:bottom w:val="single" w:sz="4" w:space="0" w:color="auto"/>
              <w:right w:val="single" w:sz="4" w:space="0" w:color="auto"/>
            </w:tcBorders>
            <w:vAlign w:val="center"/>
            <w:hideMark/>
          </w:tcPr>
          <w:p w14:paraId="465D0B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1FE74BE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751914A"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0F3FB900"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AA8E4E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804" w:type="pct"/>
            <w:tcBorders>
              <w:top w:val="single" w:sz="4" w:space="0" w:color="auto"/>
              <w:left w:val="single" w:sz="4" w:space="0" w:color="auto"/>
              <w:bottom w:val="single" w:sz="4" w:space="0" w:color="auto"/>
              <w:right w:val="single" w:sz="4" w:space="0" w:color="auto"/>
            </w:tcBorders>
            <w:vAlign w:val="center"/>
            <w:hideMark/>
          </w:tcPr>
          <w:p w14:paraId="5C61683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D98791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7580C41"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57DACE96"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00343A7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804" w:type="pct"/>
            <w:tcBorders>
              <w:top w:val="single" w:sz="4" w:space="0" w:color="auto"/>
              <w:left w:val="single" w:sz="4" w:space="0" w:color="auto"/>
              <w:bottom w:val="single" w:sz="4" w:space="0" w:color="auto"/>
              <w:right w:val="single" w:sz="4" w:space="0" w:color="auto"/>
            </w:tcBorders>
            <w:vAlign w:val="center"/>
            <w:hideMark/>
          </w:tcPr>
          <w:p w14:paraId="6EB2D4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193A2B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D6AE13E"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484FD898"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3A352D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804" w:type="pct"/>
            <w:tcBorders>
              <w:top w:val="single" w:sz="4" w:space="0" w:color="auto"/>
              <w:left w:val="single" w:sz="4" w:space="0" w:color="auto"/>
              <w:bottom w:val="single" w:sz="4" w:space="0" w:color="auto"/>
              <w:right w:val="single" w:sz="4" w:space="0" w:color="auto"/>
            </w:tcBorders>
            <w:vAlign w:val="center"/>
            <w:hideMark/>
          </w:tcPr>
          <w:p w14:paraId="2522C2B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84DF19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7D54873" w14:textId="77777777" w:rsidR="0072074D" w:rsidRPr="005776FD" w:rsidRDefault="0072074D" w:rsidP="00FF01AD">
            <w:pPr>
              <w:numPr>
                <w:ilvl w:val="0"/>
                <w:numId w:val="1"/>
              </w:numPr>
              <w:spacing w:line="240" w:lineRule="auto"/>
              <w:ind w:left="0"/>
              <w:jc w:val="both"/>
              <w:rPr>
                <w:rFonts w:cs="Arial"/>
                <w:szCs w:val="20"/>
              </w:rPr>
            </w:pPr>
          </w:p>
        </w:tc>
        <w:tc>
          <w:tcPr>
            <w:tcW w:w="1062" w:type="pct"/>
            <w:vMerge/>
            <w:tcBorders>
              <w:top w:val="single" w:sz="4" w:space="0" w:color="auto"/>
              <w:left w:val="single" w:sz="4" w:space="0" w:color="auto"/>
              <w:bottom w:val="single" w:sz="4" w:space="0" w:color="auto"/>
              <w:right w:val="single" w:sz="4" w:space="0" w:color="auto"/>
            </w:tcBorders>
            <w:vAlign w:val="center"/>
            <w:hideMark/>
          </w:tcPr>
          <w:p w14:paraId="2C49500D" w14:textId="77777777" w:rsidR="0072074D" w:rsidRPr="005776FD" w:rsidRDefault="0072074D" w:rsidP="00FF01AD">
            <w:pPr>
              <w:numPr>
                <w:ilvl w:val="0"/>
                <w:numId w:val="1"/>
              </w:numPr>
              <w:spacing w:line="240" w:lineRule="auto"/>
              <w:ind w:left="0"/>
              <w:jc w:val="both"/>
              <w:rPr>
                <w:rFonts w:cs="Arial"/>
                <w:szCs w:val="20"/>
              </w:rPr>
            </w:pPr>
          </w:p>
        </w:tc>
        <w:tc>
          <w:tcPr>
            <w:tcW w:w="1231" w:type="pct"/>
            <w:tcBorders>
              <w:top w:val="single" w:sz="4" w:space="0" w:color="auto"/>
              <w:left w:val="single" w:sz="4" w:space="0" w:color="auto"/>
              <w:bottom w:val="single" w:sz="4" w:space="0" w:color="auto"/>
              <w:right w:val="single" w:sz="4" w:space="0" w:color="auto"/>
            </w:tcBorders>
            <w:vAlign w:val="center"/>
            <w:hideMark/>
          </w:tcPr>
          <w:p w14:paraId="1390C84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804" w:type="pct"/>
            <w:tcBorders>
              <w:top w:val="single" w:sz="4" w:space="0" w:color="auto"/>
              <w:left w:val="single" w:sz="4" w:space="0" w:color="auto"/>
              <w:bottom w:val="single" w:sz="4" w:space="0" w:color="auto"/>
              <w:right w:val="single" w:sz="4" w:space="0" w:color="auto"/>
            </w:tcBorders>
            <w:hideMark/>
          </w:tcPr>
          <w:p w14:paraId="345F55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7139237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321112AC"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38125343"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0B4AA710"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5406287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C69F9C0"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49F7B7C6"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3F52122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4A8F393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73938F2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7EE8D67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4579602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585031D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89F2F3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DE2289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vAlign w:val="center"/>
            <w:hideMark/>
          </w:tcPr>
          <w:p w14:paraId="283D099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vAlign w:val="center"/>
            <w:hideMark/>
          </w:tcPr>
          <w:p w14:paraId="48A6D28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vAlign w:val="center"/>
            <w:hideMark/>
          </w:tcPr>
          <w:p w14:paraId="42E786F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vAlign w:val="center"/>
            <w:hideMark/>
          </w:tcPr>
          <w:p w14:paraId="4731B09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38FC2B5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794427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DC7C9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vAlign w:val="center"/>
            <w:hideMark/>
          </w:tcPr>
          <w:p w14:paraId="648E97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vAlign w:val="center"/>
            <w:hideMark/>
          </w:tcPr>
          <w:p w14:paraId="4D4A7EF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vAlign w:val="center"/>
            <w:hideMark/>
          </w:tcPr>
          <w:p w14:paraId="3DF515C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vAlign w:val="center"/>
            <w:hideMark/>
          </w:tcPr>
          <w:p w14:paraId="7E525E6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78E77F9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D18BDE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39C0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vAlign w:val="center"/>
            <w:hideMark/>
          </w:tcPr>
          <w:p w14:paraId="379F8A1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vAlign w:val="center"/>
            <w:hideMark/>
          </w:tcPr>
          <w:p w14:paraId="7E80CD8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vAlign w:val="center"/>
            <w:hideMark/>
          </w:tcPr>
          <w:p w14:paraId="2E5A5B1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vAlign w:val="center"/>
            <w:hideMark/>
          </w:tcPr>
          <w:p w14:paraId="5B6626B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721994C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416802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E3FFA5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vAlign w:val="center"/>
            <w:hideMark/>
          </w:tcPr>
          <w:p w14:paraId="0774AE9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vAlign w:val="center"/>
            <w:hideMark/>
          </w:tcPr>
          <w:p w14:paraId="225A5A1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2.6</w:t>
            </w:r>
          </w:p>
        </w:tc>
        <w:tc>
          <w:tcPr>
            <w:tcW w:w="732" w:type="pct"/>
            <w:tcBorders>
              <w:top w:val="single" w:sz="8" w:space="0" w:color="auto"/>
              <w:left w:val="nil"/>
              <w:bottom w:val="nil"/>
              <w:right w:val="single" w:sz="8" w:space="0" w:color="auto"/>
            </w:tcBorders>
            <w:vAlign w:val="center"/>
            <w:hideMark/>
          </w:tcPr>
          <w:p w14:paraId="7F3E83D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c>
          <w:tcPr>
            <w:tcW w:w="779" w:type="pct"/>
            <w:tcBorders>
              <w:top w:val="single" w:sz="8" w:space="0" w:color="auto"/>
              <w:left w:val="nil"/>
              <w:bottom w:val="nil"/>
              <w:right w:val="single" w:sz="8" w:space="0" w:color="auto"/>
            </w:tcBorders>
            <w:vAlign w:val="center"/>
            <w:hideMark/>
          </w:tcPr>
          <w:p w14:paraId="1C54890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78707BA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A6C875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0908BD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vAlign w:val="center"/>
            <w:hideMark/>
          </w:tcPr>
          <w:p w14:paraId="1451874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2.4</w:t>
            </w:r>
          </w:p>
        </w:tc>
        <w:tc>
          <w:tcPr>
            <w:tcW w:w="735" w:type="pct"/>
            <w:tcBorders>
              <w:top w:val="single" w:sz="8" w:space="0" w:color="auto"/>
              <w:left w:val="nil"/>
              <w:bottom w:val="nil"/>
              <w:right w:val="single" w:sz="8" w:space="0" w:color="auto"/>
            </w:tcBorders>
            <w:vAlign w:val="center"/>
            <w:hideMark/>
          </w:tcPr>
          <w:p w14:paraId="16BF964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vAlign w:val="center"/>
            <w:hideMark/>
          </w:tcPr>
          <w:p w14:paraId="4EF4A8F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vAlign w:val="center"/>
            <w:hideMark/>
          </w:tcPr>
          <w:p w14:paraId="1B03B62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14FBA54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E45261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DD3FC0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vAlign w:val="center"/>
            <w:hideMark/>
          </w:tcPr>
          <w:p w14:paraId="18787C0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5" w:type="pct"/>
            <w:tcBorders>
              <w:top w:val="single" w:sz="8" w:space="0" w:color="auto"/>
              <w:left w:val="nil"/>
              <w:bottom w:val="single" w:sz="8" w:space="0" w:color="auto"/>
              <w:right w:val="single" w:sz="8" w:space="0" w:color="auto"/>
            </w:tcBorders>
            <w:vAlign w:val="center"/>
            <w:hideMark/>
          </w:tcPr>
          <w:p w14:paraId="613BBA9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7.4</w:t>
            </w:r>
          </w:p>
        </w:tc>
        <w:tc>
          <w:tcPr>
            <w:tcW w:w="732" w:type="pct"/>
            <w:tcBorders>
              <w:top w:val="single" w:sz="8" w:space="0" w:color="auto"/>
              <w:left w:val="nil"/>
              <w:bottom w:val="single" w:sz="8" w:space="0" w:color="auto"/>
              <w:right w:val="single" w:sz="8" w:space="0" w:color="auto"/>
            </w:tcBorders>
            <w:vAlign w:val="center"/>
            <w:hideMark/>
          </w:tcPr>
          <w:p w14:paraId="4B7211B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single" w:sz="8" w:space="0" w:color="auto"/>
              <w:right w:val="single" w:sz="8" w:space="0" w:color="auto"/>
            </w:tcBorders>
            <w:vAlign w:val="center"/>
            <w:hideMark/>
          </w:tcPr>
          <w:p w14:paraId="721E71A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76E4A7BD"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150188AA"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13440A3E"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D03F08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B2F300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3C5347BA"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61F37EB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55510BA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213898A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3A4DD87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449B76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B0CC95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vAlign w:val="center"/>
            <w:hideMark/>
          </w:tcPr>
          <w:p w14:paraId="04943AC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vAlign w:val="center"/>
            <w:hideMark/>
          </w:tcPr>
          <w:p w14:paraId="459F1AD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03D669D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53A69FD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167EA07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7750D6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090755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vAlign w:val="center"/>
            <w:hideMark/>
          </w:tcPr>
          <w:p w14:paraId="00F2A90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vAlign w:val="center"/>
            <w:hideMark/>
          </w:tcPr>
          <w:p w14:paraId="784A64C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59080E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251AF6E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50C54FF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2DF811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36883E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7B9A383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2.0</w:t>
            </w:r>
          </w:p>
        </w:tc>
        <w:tc>
          <w:tcPr>
            <w:tcW w:w="735" w:type="pct"/>
            <w:tcBorders>
              <w:top w:val="single" w:sz="4" w:space="0" w:color="auto"/>
              <w:left w:val="single" w:sz="4" w:space="0" w:color="auto"/>
              <w:bottom w:val="single" w:sz="4" w:space="0" w:color="auto"/>
              <w:right w:val="single" w:sz="4" w:space="0" w:color="auto"/>
            </w:tcBorders>
            <w:vAlign w:val="center"/>
            <w:hideMark/>
          </w:tcPr>
          <w:p w14:paraId="666BB8B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4.0</w:t>
            </w:r>
          </w:p>
        </w:tc>
        <w:tc>
          <w:tcPr>
            <w:tcW w:w="732" w:type="pct"/>
            <w:tcBorders>
              <w:top w:val="single" w:sz="4" w:space="0" w:color="auto"/>
              <w:left w:val="single" w:sz="4" w:space="0" w:color="auto"/>
              <w:bottom w:val="single" w:sz="4" w:space="0" w:color="auto"/>
              <w:right w:val="single" w:sz="4" w:space="0" w:color="auto"/>
            </w:tcBorders>
            <w:vAlign w:val="center"/>
            <w:hideMark/>
          </w:tcPr>
          <w:p w14:paraId="4D9A7F2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3B0BDA5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r>
      <w:tr w:rsidR="0072074D" w:rsidRPr="005776FD" w14:paraId="5AB1C8F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C9AA9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458FE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3523EA0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1.4</w:t>
            </w:r>
          </w:p>
        </w:tc>
        <w:tc>
          <w:tcPr>
            <w:tcW w:w="735" w:type="pct"/>
            <w:tcBorders>
              <w:top w:val="single" w:sz="4" w:space="0" w:color="auto"/>
              <w:left w:val="single" w:sz="4" w:space="0" w:color="auto"/>
              <w:bottom w:val="single" w:sz="4" w:space="0" w:color="auto"/>
              <w:right w:val="single" w:sz="4" w:space="0" w:color="auto"/>
            </w:tcBorders>
            <w:vAlign w:val="center"/>
            <w:hideMark/>
          </w:tcPr>
          <w:p w14:paraId="3DD665D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3.5</w:t>
            </w:r>
          </w:p>
        </w:tc>
        <w:tc>
          <w:tcPr>
            <w:tcW w:w="732" w:type="pct"/>
            <w:tcBorders>
              <w:top w:val="single" w:sz="4" w:space="0" w:color="auto"/>
              <w:left w:val="single" w:sz="4" w:space="0" w:color="auto"/>
              <w:bottom w:val="single" w:sz="4" w:space="0" w:color="auto"/>
              <w:right w:val="single" w:sz="4" w:space="0" w:color="auto"/>
            </w:tcBorders>
            <w:vAlign w:val="center"/>
            <w:hideMark/>
          </w:tcPr>
          <w:p w14:paraId="650CB0C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c>
          <w:tcPr>
            <w:tcW w:w="779" w:type="pct"/>
            <w:tcBorders>
              <w:top w:val="single" w:sz="4" w:space="0" w:color="auto"/>
              <w:left w:val="single" w:sz="4" w:space="0" w:color="auto"/>
              <w:bottom w:val="single" w:sz="4" w:space="0" w:color="auto"/>
              <w:right w:val="single" w:sz="4" w:space="0" w:color="auto"/>
            </w:tcBorders>
            <w:vAlign w:val="center"/>
            <w:hideMark/>
          </w:tcPr>
          <w:p w14:paraId="32E6C8C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r>
      <w:tr w:rsidR="0072074D" w:rsidRPr="005776FD" w14:paraId="2634F58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176C46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459911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2B20DC6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3.0</w:t>
            </w:r>
          </w:p>
        </w:tc>
        <w:tc>
          <w:tcPr>
            <w:tcW w:w="735" w:type="pct"/>
            <w:tcBorders>
              <w:top w:val="single" w:sz="4" w:space="0" w:color="auto"/>
              <w:left w:val="single" w:sz="4" w:space="0" w:color="auto"/>
              <w:bottom w:val="single" w:sz="4" w:space="0" w:color="auto"/>
              <w:right w:val="single" w:sz="4" w:space="0" w:color="auto"/>
            </w:tcBorders>
            <w:vAlign w:val="center"/>
            <w:hideMark/>
          </w:tcPr>
          <w:p w14:paraId="26B33C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c>
          <w:tcPr>
            <w:tcW w:w="732" w:type="pct"/>
            <w:tcBorders>
              <w:top w:val="single" w:sz="4" w:space="0" w:color="auto"/>
              <w:left w:val="single" w:sz="4" w:space="0" w:color="auto"/>
              <w:bottom w:val="single" w:sz="4" w:space="0" w:color="auto"/>
              <w:right w:val="single" w:sz="4" w:space="0" w:color="auto"/>
            </w:tcBorders>
            <w:vAlign w:val="center"/>
            <w:hideMark/>
          </w:tcPr>
          <w:p w14:paraId="4530237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62CE7A4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r w:rsidR="0072074D" w:rsidRPr="005776FD" w14:paraId="532DE08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8BBA3F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18F155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5932DB8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c>
          <w:tcPr>
            <w:tcW w:w="735" w:type="pct"/>
            <w:tcBorders>
              <w:top w:val="single" w:sz="4" w:space="0" w:color="auto"/>
              <w:left w:val="single" w:sz="4" w:space="0" w:color="auto"/>
              <w:bottom w:val="single" w:sz="4" w:space="0" w:color="auto"/>
              <w:right w:val="single" w:sz="4" w:space="0" w:color="auto"/>
            </w:tcBorders>
            <w:vAlign w:val="center"/>
            <w:hideMark/>
          </w:tcPr>
          <w:p w14:paraId="0F1C04D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10.6</w:t>
            </w:r>
          </w:p>
        </w:tc>
        <w:tc>
          <w:tcPr>
            <w:tcW w:w="732" w:type="pct"/>
            <w:tcBorders>
              <w:top w:val="single" w:sz="4" w:space="0" w:color="auto"/>
              <w:left w:val="single" w:sz="4" w:space="0" w:color="auto"/>
              <w:bottom w:val="single" w:sz="4" w:space="0" w:color="auto"/>
              <w:right w:val="single" w:sz="4" w:space="0" w:color="auto"/>
            </w:tcBorders>
            <w:vAlign w:val="center"/>
            <w:hideMark/>
          </w:tcPr>
          <w:p w14:paraId="40F1595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05FCED7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bl>
    <w:p w14:paraId="220BFBD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835"/>
        <w:gridCol w:w="2700"/>
        <w:gridCol w:w="5094"/>
      </w:tblGrid>
      <w:tr w:rsidR="0072074D" w:rsidRPr="005776FD" w14:paraId="721B2167"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40C8CADC"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lastRenderedPageBreak/>
              <w:t>Table 3: Timing restrictions for spraying SUGARCANE</w:t>
            </w:r>
          </w:p>
        </w:tc>
      </w:tr>
      <w:tr w:rsidR="0072074D" w:rsidRPr="005776FD" w14:paraId="72955262" w14:textId="77777777" w:rsidTr="00141AA9">
        <w:trPr>
          <w:trHeight w:val="517"/>
        </w:trPr>
        <w:tc>
          <w:tcPr>
            <w:tcW w:w="953" w:type="pct"/>
            <w:tcBorders>
              <w:top w:val="single" w:sz="4" w:space="0" w:color="auto"/>
              <w:left w:val="single" w:sz="4" w:space="0" w:color="auto"/>
              <w:bottom w:val="single" w:sz="4" w:space="0" w:color="auto"/>
              <w:right w:val="single" w:sz="4" w:space="0" w:color="auto"/>
            </w:tcBorders>
            <w:hideMark/>
          </w:tcPr>
          <w:p w14:paraId="15DD513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02" w:type="pct"/>
            <w:tcBorders>
              <w:top w:val="single" w:sz="4" w:space="0" w:color="auto"/>
              <w:left w:val="single" w:sz="4" w:space="0" w:color="auto"/>
              <w:bottom w:val="single" w:sz="4" w:space="0" w:color="auto"/>
              <w:right w:val="single" w:sz="4" w:space="0" w:color="auto"/>
            </w:tcBorders>
            <w:hideMark/>
          </w:tcPr>
          <w:p w14:paraId="6680D0D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645" w:type="pct"/>
            <w:tcBorders>
              <w:top w:val="single" w:sz="4" w:space="0" w:color="auto"/>
              <w:left w:val="single" w:sz="4" w:space="0" w:color="auto"/>
              <w:bottom w:val="single" w:sz="4" w:space="0" w:color="auto"/>
              <w:right w:val="single" w:sz="4" w:space="0" w:color="auto"/>
            </w:tcBorders>
            <w:hideMark/>
          </w:tcPr>
          <w:p w14:paraId="76D8B49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C5D67FD" w14:textId="77777777" w:rsidTr="00141AA9">
        <w:trPr>
          <w:trHeight w:val="288"/>
        </w:trPr>
        <w:tc>
          <w:tcPr>
            <w:tcW w:w="953" w:type="pct"/>
            <w:tcBorders>
              <w:top w:val="single" w:sz="4" w:space="0" w:color="auto"/>
              <w:left w:val="single" w:sz="4" w:space="0" w:color="auto"/>
              <w:bottom w:val="single" w:sz="4" w:space="0" w:color="auto"/>
              <w:right w:val="single" w:sz="4" w:space="0" w:color="auto"/>
            </w:tcBorders>
          </w:tcPr>
          <w:p w14:paraId="65865CBB"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tcPr>
          <w:p w14:paraId="6EA057C2" w14:textId="77777777" w:rsidR="0072074D" w:rsidRPr="005776FD" w:rsidRDefault="0072074D" w:rsidP="00FF01AD">
            <w:pPr>
              <w:numPr>
                <w:ilvl w:val="0"/>
                <w:numId w:val="1"/>
              </w:numPr>
              <w:spacing w:line="240" w:lineRule="auto"/>
              <w:ind w:left="0"/>
              <w:jc w:val="both"/>
              <w:rPr>
                <w:rFonts w:cs="Arial"/>
                <w:szCs w:val="20"/>
              </w:rPr>
            </w:pPr>
          </w:p>
        </w:tc>
        <w:tc>
          <w:tcPr>
            <w:tcW w:w="2645" w:type="pct"/>
            <w:tcBorders>
              <w:top w:val="single" w:sz="4" w:space="0" w:color="auto"/>
              <w:left w:val="single" w:sz="4" w:space="0" w:color="auto"/>
              <w:bottom w:val="single" w:sz="4" w:space="0" w:color="auto"/>
              <w:right w:val="single" w:sz="4" w:space="0" w:color="auto"/>
            </w:tcBorders>
            <w:hideMark/>
          </w:tcPr>
          <w:p w14:paraId="1853A7E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7231608" w14:textId="77777777" w:rsidTr="00141AA9">
        <w:trPr>
          <w:trHeight w:val="265"/>
        </w:trPr>
        <w:tc>
          <w:tcPr>
            <w:tcW w:w="953" w:type="pct"/>
            <w:vMerge w:val="restart"/>
            <w:tcBorders>
              <w:top w:val="single" w:sz="4" w:space="0" w:color="auto"/>
              <w:left w:val="single" w:sz="4" w:space="0" w:color="auto"/>
              <w:bottom w:val="single" w:sz="4" w:space="0" w:color="auto"/>
              <w:right w:val="single" w:sz="4" w:space="0" w:color="auto"/>
            </w:tcBorders>
            <w:hideMark/>
          </w:tcPr>
          <w:p w14:paraId="066B46A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3.6L/ha</w:t>
            </w:r>
          </w:p>
        </w:tc>
        <w:tc>
          <w:tcPr>
            <w:tcW w:w="1402" w:type="pct"/>
            <w:tcBorders>
              <w:top w:val="single" w:sz="4" w:space="0" w:color="auto"/>
              <w:left w:val="single" w:sz="4" w:space="0" w:color="auto"/>
              <w:bottom w:val="single" w:sz="4" w:space="0" w:color="auto"/>
              <w:right w:val="single" w:sz="4" w:space="0" w:color="auto"/>
            </w:tcBorders>
            <w:hideMark/>
          </w:tcPr>
          <w:p w14:paraId="5C8244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645" w:type="pct"/>
            <w:tcBorders>
              <w:top w:val="single" w:sz="4" w:space="0" w:color="auto"/>
              <w:left w:val="single" w:sz="4" w:space="0" w:color="auto"/>
              <w:bottom w:val="single" w:sz="4" w:space="0" w:color="auto"/>
              <w:right w:val="single" w:sz="4" w:space="0" w:color="auto"/>
            </w:tcBorders>
            <w:hideMark/>
          </w:tcPr>
          <w:p w14:paraId="0C7DF4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1CB39D80" w14:textId="77777777" w:rsidTr="00141AA9">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78111828"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hideMark/>
          </w:tcPr>
          <w:p w14:paraId="42D89B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645" w:type="pct"/>
            <w:tcBorders>
              <w:top w:val="single" w:sz="4" w:space="0" w:color="auto"/>
              <w:left w:val="single" w:sz="4" w:space="0" w:color="auto"/>
              <w:bottom w:val="single" w:sz="4" w:space="0" w:color="auto"/>
              <w:right w:val="single" w:sz="4" w:space="0" w:color="auto"/>
            </w:tcBorders>
            <w:hideMark/>
          </w:tcPr>
          <w:p w14:paraId="0AE20A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30832C4B" w14:textId="77777777" w:rsidTr="00141AA9">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31ADEE93"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hideMark/>
          </w:tcPr>
          <w:p w14:paraId="78A6444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645" w:type="pct"/>
            <w:tcBorders>
              <w:top w:val="single" w:sz="4" w:space="0" w:color="auto"/>
              <w:left w:val="single" w:sz="4" w:space="0" w:color="auto"/>
              <w:bottom w:val="single" w:sz="4" w:space="0" w:color="auto"/>
              <w:right w:val="single" w:sz="4" w:space="0" w:color="auto"/>
            </w:tcBorders>
            <w:hideMark/>
          </w:tcPr>
          <w:p w14:paraId="1D9677E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3948DD98" w14:textId="77777777" w:rsidTr="00141AA9">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3346FC62"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hideMark/>
          </w:tcPr>
          <w:p w14:paraId="454D0B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645" w:type="pct"/>
            <w:tcBorders>
              <w:top w:val="single" w:sz="4" w:space="0" w:color="auto"/>
              <w:left w:val="single" w:sz="4" w:space="0" w:color="auto"/>
              <w:bottom w:val="single" w:sz="4" w:space="0" w:color="auto"/>
              <w:right w:val="single" w:sz="4" w:space="0" w:color="auto"/>
            </w:tcBorders>
            <w:hideMark/>
          </w:tcPr>
          <w:p w14:paraId="37CC724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371ADC83" w14:textId="77777777" w:rsidTr="00141AA9">
        <w:trPr>
          <w:trHeight w:val="265"/>
        </w:trPr>
        <w:tc>
          <w:tcPr>
            <w:tcW w:w="953" w:type="pct"/>
            <w:vMerge/>
            <w:tcBorders>
              <w:top w:val="single" w:sz="4" w:space="0" w:color="auto"/>
              <w:left w:val="single" w:sz="4" w:space="0" w:color="auto"/>
              <w:bottom w:val="single" w:sz="4" w:space="0" w:color="auto"/>
              <w:right w:val="single" w:sz="4" w:space="0" w:color="auto"/>
            </w:tcBorders>
            <w:vAlign w:val="center"/>
            <w:hideMark/>
          </w:tcPr>
          <w:p w14:paraId="3B69D4DB"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hideMark/>
          </w:tcPr>
          <w:p w14:paraId="661797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645" w:type="pct"/>
            <w:tcBorders>
              <w:top w:val="single" w:sz="4" w:space="0" w:color="auto"/>
              <w:left w:val="single" w:sz="4" w:space="0" w:color="auto"/>
              <w:bottom w:val="single" w:sz="4" w:space="0" w:color="auto"/>
              <w:right w:val="single" w:sz="4" w:space="0" w:color="auto"/>
            </w:tcBorders>
            <w:hideMark/>
          </w:tcPr>
          <w:p w14:paraId="3224569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5D06D866" w14:textId="77777777" w:rsidTr="00141AA9">
        <w:trPr>
          <w:trHeight w:val="265"/>
        </w:trPr>
        <w:tc>
          <w:tcPr>
            <w:tcW w:w="953" w:type="pct"/>
            <w:vMerge w:val="restart"/>
            <w:tcBorders>
              <w:top w:val="single" w:sz="4" w:space="0" w:color="auto"/>
              <w:left w:val="single" w:sz="4" w:space="0" w:color="auto"/>
              <w:right w:val="single" w:sz="4" w:space="0" w:color="auto"/>
            </w:tcBorders>
          </w:tcPr>
          <w:p w14:paraId="1C8A588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7.4L/ha</w:t>
            </w:r>
          </w:p>
        </w:tc>
        <w:tc>
          <w:tcPr>
            <w:tcW w:w="1402" w:type="pct"/>
            <w:tcBorders>
              <w:top w:val="single" w:sz="4" w:space="0" w:color="auto"/>
              <w:left w:val="single" w:sz="4" w:space="0" w:color="auto"/>
              <w:bottom w:val="single" w:sz="4" w:space="0" w:color="auto"/>
              <w:right w:val="single" w:sz="4" w:space="0" w:color="auto"/>
            </w:tcBorders>
          </w:tcPr>
          <w:p w14:paraId="0272B25F"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Wet Tropics</w:t>
            </w:r>
          </w:p>
        </w:tc>
        <w:tc>
          <w:tcPr>
            <w:tcW w:w="2645" w:type="pct"/>
            <w:tcBorders>
              <w:top w:val="single" w:sz="4" w:space="0" w:color="auto"/>
              <w:left w:val="single" w:sz="4" w:space="0" w:color="auto"/>
              <w:bottom w:val="single" w:sz="4" w:space="0" w:color="auto"/>
              <w:right w:val="single" w:sz="4" w:space="0" w:color="auto"/>
            </w:tcBorders>
          </w:tcPr>
          <w:p w14:paraId="0531A801"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October to December</w:t>
            </w:r>
          </w:p>
        </w:tc>
      </w:tr>
      <w:tr w:rsidR="0072074D" w:rsidRPr="005776FD" w14:paraId="5DC66C3F" w14:textId="77777777" w:rsidTr="00141AA9">
        <w:trPr>
          <w:trHeight w:val="265"/>
        </w:trPr>
        <w:tc>
          <w:tcPr>
            <w:tcW w:w="953" w:type="pct"/>
            <w:vMerge/>
            <w:tcBorders>
              <w:left w:val="single" w:sz="4" w:space="0" w:color="auto"/>
              <w:right w:val="single" w:sz="4" w:space="0" w:color="auto"/>
            </w:tcBorders>
            <w:vAlign w:val="center"/>
          </w:tcPr>
          <w:p w14:paraId="6AA8AE10"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tcPr>
          <w:p w14:paraId="642A97BE"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Burdekin</w:t>
            </w:r>
          </w:p>
        </w:tc>
        <w:tc>
          <w:tcPr>
            <w:tcW w:w="2645" w:type="pct"/>
            <w:tcBorders>
              <w:top w:val="single" w:sz="4" w:space="0" w:color="auto"/>
              <w:left w:val="single" w:sz="4" w:space="0" w:color="auto"/>
              <w:bottom w:val="single" w:sz="4" w:space="0" w:color="auto"/>
              <w:right w:val="single" w:sz="4" w:space="0" w:color="auto"/>
            </w:tcBorders>
          </w:tcPr>
          <w:p w14:paraId="510C3E7F"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September to October</w:t>
            </w:r>
          </w:p>
        </w:tc>
      </w:tr>
      <w:tr w:rsidR="0072074D" w:rsidRPr="005776FD" w14:paraId="6934BBE8" w14:textId="77777777" w:rsidTr="00141AA9">
        <w:trPr>
          <w:trHeight w:val="265"/>
        </w:trPr>
        <w:tc>
          <w:tcPr>
            <w:tcW w:w="953" w:type="pct"/>
            <w:vMerge/>
            <w:tcBorders>
              <w:left w:val="single" w:sz="4" w:space="0" w:color="auto"/>
              <w:right w:val="single" w:sz="4" w:space="0" w:color="auto"/>
            </w:tcBorders>
            <w:vAlign w:val="center"/>
          </w:tcPr>
          <w:p w14:paraId="20338C1F"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tcPr>
          <w:p w14:paraId="749355EE"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Mackay/Whitsunday</w:t>
            </w:r>
          </w:p>
        </w:tc>
        <w:tc>
          <w:tcPr>
            <w:tcW w:w="2645" w:type="pct"/>
            <w:tcBorders>
              <w:top w:val="single" w:sz="4" w:space="0" w:color="auto"/>
              <w:left w:val="single" w:sz="4" w:space="0" w:color="auto"/>
              <w:bottom w:val="single" w:sz="4" w:space="0" w:color="auto"/>
              <w:right w:val="single" w:sz="4" w:space="0" w:color="auto"/>
            </w:tcBorders>
          </w:tcPr>
          <w:p w14:paraId="53546F0A"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August to December</w:t>
            </w:r>
          </w:p>
        </w:tc>
      </w:tr>
      <w:tr w:rsidR="0072074D" w:rsidRPr="005776FD" w14:paraId="2EC71A7F" w14:textId="77777777" w:rsidTr="00141AA9">
        <w:trPr>
          <w:trHeight w:val="265"/>
        </w:trPr>
        <w:tc>
          <w:tcPr>
            <w:tcW w:w="953" w:type="pct"/>
            <w:vMerge/>
            <w:tcBorders>
              <w:left w:val="single" w:sz="4" w:space="0" w:color="auto"/>
              <w:right w:val="single" w:sz="4" w:space="0" w:color="auto"/>
            </w:tcBorders>
            <w:vAlign w:val="center"/>
          </w:tcPr>
          <w:p w14:paraId="271994FD"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tcPr>
          <w:p w14:paraId="1B75825B"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Mary/Burnett</w:t>
            </w:r>
          </w:p>
        </w:tc>
        <w:tc>
          <w:tcPr>
            <w:tcW w:w="2645" w:type="pct"/>
            <w:tcBorders>
              <w:top w:val="single" w:sz="4" w:space="0" w:color="auto"/>
              <w:left w:val="single" w:sz="4" w:space="0" w:color="auto"/>
              <w:bottom w:val="single" w:sz="4" w:space="0" w:color="auto"/>
              <w:right w:val="single" w:sz="4" w:space="0" w:color="auto"/>
            </w:tcBorders>
          </w:tcPr>
          <w:p w14:paraId="0616ABBD"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April to January</w:t>
            </w:r>
          </w:p>
        </w:tc>
      </w:tr>
      <w:tr w:rsidR="0072074D" w:rsidRPr="005776FD" w14:paraId="41833EE0" w14:textId="77777777" w:rsidTr="00141AA9">
        <w:trPr>
          <w:trHeight w:val="265"/>
        </w:trPr>
        <w:tc>
          <w:tcPr>
            <w:tcW w:w="953" w:type="pct"/>
            <w:vMerge/>
            <w:tcBorders>
              <w:left w:val="single" w:sz="4" w:space="0" w:color="auto"/>
              <w:bottom w:val="single" w:sz="4" w:space="0" w:color="auto"/>
              <w:right w:val="single" w:sz="4" w:space="0" w:color="auto"/>
            </w:tcBorders>
            <w:vAlign w:val="center"/>
          </w:tcPr>
          <w:p w14:paraId="275053C1" w14:textId="77777777" w:rsidR="0072074D" w:rsidRPr="005776FD" w:rsidRDefault="0072074D" w:rsidP="00FF01AD">
            <w:pPr>
              <w:numPr>
                <w:ilvl w:val="0"/>
                <w:numId w:val="1"/>
              </w:numPr>
              <w:spacing w:line="240" w:lineRule="auto"/>
              <w:ind w:left="0"/>
              <w:jc w:val="both"/>
              <w:rPr>
                <w:rFonts w:cs="Arial"/>
                <w:szCs w:val="20"/>
              </w:rPr>
            </w:pPr>
          </w:p>
        </w:tc>
        <w:tc>
          <w:tcPr>
            <w:tcW w:w="1402" w:type="pct"/>
            <w:tcBorders>
              <w:top w:val="single" w:sz="4" w:space="0" w:color="auto"/>
              <w:left w:val="single" w:sz="4" w:space="0" w:color="auto"/>
              <w:bottom w:val="single" w:sz="4" w:space="0" w:color="auto"/>
              <w:right w:val="single" w:sz="4" w:space="0" w:color="auto"/>
            </w:tcBorders>
          </w:tcPr>
          <w:p w14:paraId="4FA9CFE1"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Northern NSW</w:t>
            </w:r>
          </w:p>
        </w:tc>
        <w:tc>
          <w:tcPr>
            <w:tcW w:w="2645" w:type="pct"/>
            <w:tcBorders>
              <w:top w:val="single" w:sz="4" w:space="0" w:color="auto"/>
              <w:left w:val="single" w:sz="4" w:space="0" w:color="auto"/>
              <w:bottom w:val="single" w:sz="4" w:space="0" w:color="auto"/>
              <w:right w:val="single" w:sz="4" w:space="0" w:color="auto"/>
            </w:tcBorders>
          </w:tcPr>
          <w:p w14:paraId="4098D07E"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October to November</w:t>
            </w:r>
          </w:p>
        </w:tc>
      </w:tr>
    </w:tbl>
    <w:p w14:paraId="630FEDB1" w14:textId="77777777" w:rsidR="0072074D" w:rsidRPr="005776FD" w:rsidRDefault="0072074D" w:rsidP="0072074D">
      <w:pPr>
        <w:jc w:val="both"/>
        <w:rPr>
          <w:rFonts w:cs="Arial"/>
          <w:szCs w:val="20"/>
        </w:rPr>
      </w:pPr>
    </w:p>
    <w:tbl>
      <w:tblPr>
        <w:tblStyle w:val="TableGrid21"/>
        <w:tblW w:w="5000" w:type="pct"/>
        <w:tblCellMar>
          <w:right w:w="85" w:type="dxa"/>
        </w:tblCellMar>
        <w:tblLook w:val="04A0" w:firstRow="1" w:lastRow="0" w:firstColumn="1" w:lastColumn="0" w:noHBand="0" w:noVBand="1"/>
      </w:tblPr>
      <w:tblGrid>
        <w:gridCol w:w="2396"/>
        <w:gridCol w:w="3208"/>
        <w:gridCol w:w="4025"/>
      </w:tblGrid>
      <w:tr w:rsidR="0072074D" w:rsidRPr="005776FD" w14:paraId="2E8A1B33"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1E82BA"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1D439300"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342304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09E631C4"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B341B"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FBAB6C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19025792"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2BB8728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0FE8B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060B83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1988AF44" w14:textId="77777777" w:rsidR="0072074D" w:rsidRPr="005776FD" w:rsidRDefault="0072074D" w:rsidP="00141AA9">
            <w:pPr>
              <w:ind w:left="-360"/>
              <w:jc w:val="center"/>
              <w:rPr>
                <w:rFonts w:cs="Arial"/>
                <w:szCs w:val="20"/>
              </w:rPr>
            </w:pPr>
            <w:r w:rsidRPr="005776FD">
              <w:rPr>
                <w:rFonts w:cs="Arial"/>
                <w:szCs w:val="20"/>
              </w:rPr>
              <w:t>6.7</w:t>
            </w:r>
          </w:p>
        </w:tc>
      </w:tr>
      <w:tr w:rsidR="0072074D" w:rsidRPr="005776FD" w14:paraId="2FA7A1CE"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EC7C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8129FF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7D909B6D" w14:textId="77777777" w:rsidR="0072074D" w:rsidRPr="005776FD" w:rsidRDefault="0072074D" w:rsidP="00141AA9">
            <w:pPr>
              <w:ind w:left="-360"/>
              <w:jc w:val="center"/>
              <w:rPr>
                <w:rFonts w:cs="Arial"/>
                <w:szCs w:val="20"/>
              </w:rPr>
            </w:pPr>
            <w:r w:rsidRPr="005776FD">
              <w:rPr>
                <w:rFonts w:cs="Arial"/>
                <w:szCs w:val="20"/>
              </w:rPr>
              <w:t>6.7</w:t>
            </w:r>
          </w:p>
        </w:tc>
      </w:tr>
      <w:tr w:rsidR="0072074D" w:rsidRPr="005776FD" w14:paraId="2DCAFE8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7236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0159F1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18847D63" w14:textId="77777777" w:rsidR="0072074D" w:rsidRPr="005776FD" w:rsidRDefault="0072074D" w:rsidP="00141AA9">
            <w:pPr>
              <w:ind w:left="-360"/>
              <w:jc w:val="center"/>
              <w:rPr>
                <w:rFonts w:cs="Arial"/>
                <w:szCs w:val="20"/>
              </w:rPr>
            </w:pPr>
            <w:r w:rsidRPr="005776FD">
              <w:rPr>
                <w:rFonts w:cs="Arial"/>
                <w:szCs w:val="20"/>
              </w:rPr>
              <w:t>5.3</w:t>
            </w:r>
          </w:p>
        </w:tc>
      </w:tr>
      <w:tr w:rsidR="0072074D" w:rsidRPr="005776FD" w14:paraId="7457265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275E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0C1ECF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7AADB073" w14:textId="77777777" w:rsidR="0072074D" w:rsidRPr="005776FD" w:rsidRDefault="0072074D" w:rsidP="00141AA9">
            <w:pPr>
              <w:ind w:left="-360"/>
              <w:jc w:val="center"/>
              <w:rPr>
                <w:rFonts w:cs="Arial"/>
                <w:szCs w:val="20"/>
              </w:rPr>
            </w:pPr>
            <w:r w:rsidRPr="005776FD">
              <w:rPr>
                <w:rFonts w:cs="Arial"/>
                <w:szCs w:val="20"/>
              </w:rPr>
              <w:t>5.3</w:t>
            </w:r>
          </w:p>
        </w:tc>
      </w:tr>
      <w:tr w:rsidR="0072074D" w:rsidRPr="005776FD" w14:paraId="303884FC"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67778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2625E3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42C5902A" w14:textId="77777777" w:rsidR="0072074D" w:rsidRPr="005776FD" w:rsidRDefault="0072074D" w:rsidP="00141AA9">
            <w:pPr>
              <w:ind w:left="-360"/>
              <w:jc w:val="center"/>
              <w:rPr>
                <w:rFonts w:cs="Arial"/>
                <w:szCs w:val="20"/>
              </w:rPr>
            </w:pPr>
            <w:r w:rsidRPr="005776FD">
              <w:rPr>
                <w:rFonts w:cs="Arial"/>
                <w:szCs w:val="20"/>
              </w:rPr>
              <w:t>5.3</w:t>
            </w:r>
          </w:p>
        </w:tc>
      </w:tr>
      <w:tr w:rsidR="0072074D" w:rsidRPr="005776FD" w14:paraId="3A5B685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52765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D92A35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4D907814" w14:textId="77777777" w:rsidR="0072074D" w:rsidRPr="005776FD" w:rsidRDefault="0072074D" w:rsidP="00141AA9">
            <w:pPr>
              <w:ind w:left="-360"/>
              <w:jc w:val="center"/>
              <w:rPr>
                <w:rFonts w:cs="Arial"/>
                <w:szCs w:val="20"/>
              </w:rPr>
            </w:pPr>
            <w:r w:rsidRPr="005776FD">
              <w:rPr>
                <w:rFonts w:cs="Arial"/>
                <w:szCs w:val="20"/>
              </w:rPr>
              <w:t>8.3</w:t>
            </w:r>
          </w:p>
        </w:tc>
      </w:tr>
      <w:tr w:rsidR="0072074D" w:rsidRPr="005776FD" w14:paraId="2E17E4DE"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BE999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65B3E16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313231D0"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0DB149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2FB0EAF3"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7E12363"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DADC19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DE9A80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63EB77B9"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231761F0"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314E6EA"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Only apply in no-till farming systems (Tasmania, South Australia)</w:t>
            </w:r>
          </w:p>
        </w:tc>
      </w:tr>
      <w:tr w:rsidR="0072074D" w:rsidRPr="005776FD" w14:paraId="55926CCC"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B5CD071"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2B56FE5" w14:textId="77777777" w:rsidR="0072074D" w:rsidRPr="005776FD" w:rsidRDefault="0072074D" w:rsidP="00FF01AD">
            <w:pPr>
              <w:numPr>
                <w:ilvl w:val="0"/>
                <w:numId w:val="1"/>
              </w:numPr>
              <w:autoSpaceDE w:val="0"/>
              <w:autoSpaceDN w:val="0"/>
              <w:adjustRightInd w:val="0"/>
              <w:spacing w:line="240" w:lineRule="auto"/>
              <w:ind w:left="0"/>
              <w:rPr>
                <w:rFonts w:cs="Arial"/>
                <w:color w:val="000000"/>
                <w:szCs w:val="20"/>
              </w:rPr>
            </w:pPr>
            <w:r w:rsidRPr="005776FD">
              <w:rPr>
                <w:rFonts w:cs="Arial"/>
                <w:szCs w:val="20"/>
              </w:rPr>
              <w:t>Only apply in no-till farming systems (Tasmania, South Australia, Western Australia)</w:t>
            </w:r>
          </w:p>
        </w:tc>
      </w:tr>
      <w:tr w:rsidR="0072074D" w:rsidRPr="005776FD" w14:paraId="3E87E332"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D64A852"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99A464D" w14:textId="77777777" w:rsidR="0072074D" w:rsidRPr="005776FD" w:rsidRDefault="0072074D" w:rsidP="00FF01AD">
            <w:pPr>
              <w:numPr>
                <w:ilvl w:val="0"/>
                <w:numId w:val="1"/>
              </w:numPr>
              <w:autoSpaceDE w:val="0"/>
              <w:autoSpaceDN w:val="0"/>
              <w:adjustRightInd w:val="0"/>
              <w:spacing w:line="240" w:lineRule="auto"/>
              <w:ind w:left="0"/>
              <w:rPr>
                <w:rFonts w:cs="Arial"/>
                <w:color w:val="000000"/>
                <w:szCs w:val="20"/>
              </w:rPr>
            </w:pPr>
            <w:r w:rsidRPr="005776FD">
              <w:rPr>
                <w:rFonts w:cs="Arial"/>
                <w:szCs w:val="20"/>
              </w:rPr>
              <w:t>Only apply in no-till farming systems (Tasmania, South Australia)</w:t>
            </w:r>
          </w:p>
        </w:tc>
      </w:tr>
    </w:tbl>
    <w:p w14:paraId="7E23CC3A" w14:textId="77777777" w:rsidR="0072074D" w:rsidRPr="005776FD" w:rsidRDefault="0072074D" w:rsidP="0072074D">
      <w:pPr>
        <w:jc w:val="both"/>
        <w:rPr>
          <w:rFonts w:cs="Arial"/>
          <w:szCs w:val="20"/>
        </w:rPr>
      </w:pPr>
      <w:r w:rsidRPr="005776FD">
        <w:rPr>
          <w:rFonts w:cs="Arial"/>
          <w:szCs w:val="20"/>
        </w:rPr>
        <w:br w:type="page"/>
      </w:r>
    </w:p>
    <w:p w14:paraId="3E5ECFD2"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3 (450 g 2,4-D/L as the IPA salt)</w:t>
      </w:r>
      <w:r w:rsidRPr="005776FD">
        <w:rPr>
          <w:rFonts w:ascii="Arial" w:hAnsi="Arial" w:cs="Arial"/>
          <w:sz w:val="20"/>
        </w:rPr>
        <w:t xml:space="preserve">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70B9F9AB" w14:textId="77777777" w:rsidTr="00141AA9">
        <w:tc>
          <w:tcPr>
            <w:tcW w:w="1021" w:type="pct"/>
            <w:tcBorders>
              <w:top w:val="single" w:sz="4" w:space="0" w:color="auto"/>
              <w:left w:val="single" w:sz="4" w:space="0" w:color="auto"/>
              <w:bottom w:val="single" w:sz="4" w:space="0" w:color="auto"/>
              <w:right w:val="single" w:sz="4" w:space="0" w:color="auto"/>
            </w:tcBorders>
          </w:tcPr>
          <w:p w14:paraId="565783C7"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766756FC" w14:textId="77777777" w:rsidR="0072074D" w:rsidRPr="005776FD" w:rsidRDefault="0072074D" w:rsidP="00141AA9">
            <w:pPr>
              <w:jc w:val="both"/>
              <w:rPr>
                <w:rFonts w:cs="Arial"/>
                <w:sz w:val="20"/>
                <w:szCs w:val="20"/>
              </w:rPr>
            </w:pPr>
            <w:r w:rsidRPr="005776FD">
              <w:rPr>
                <w:rFonts w:cs="Arial"/>
                <w:sz w:val="20"/>
                <w:szCs w:val="20"/>
              </w:rPr>
              <w:t>RE-ENTRY PERIOD</w:t>
            </w:r>
          </w:p>
          <w:p w14:paraId="7580FEC0"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76CEEFA6" w14:textId="77777777" w:rsidTr="00141AA9">
        <w:tc>
          <w:tcPr>
            <w:tcW w:w="1021" w:type="pct"/>
            <w:tcBorders>
              <w:top w:val="single" w:sz="4" w:space="0" w:color="auto"/>
              <w:left w:val="nil"/>
              <w:bottom w:val="single" w:sz="4" w:space="0" w:color="auto"/>
              <w:right w:val="nil"/>
            </w:tcBorders>
          </w:tcPr>
          <w:p w14:paraId="29AC00F2"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46AD0613" w14:textId="77777777" w:rsidR="0072074D" w:rsidRPr="005776FD" w:rsidDel="0007346B" w:rsidRDefault="0072074D" w:rsidP="00141AA9">
            <w:pPr>
              <w:jc w:val="both"/>
              <w:rPr>
                <w:rFonts w:cs="Arial"/>
                <w:sz w:val="20"/>
                <w:szCs w:val="20"/>
              </w:rPr>
            </w:pPr>
          </w:p>
        </w:tc>
      </w:tr>
      <w:tr w:rsidR="0072074D" w:rsidRPr="005776FD" w14:paraId="7095E9CD"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7BCCB0F5"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76AD985E" w14:textId="77777777" w:rsidR="0072074D" w:rsidRPr="005776FD" w:rsidRDefault="0072074D" w:rsidP="00141AA9">
            <w:pPr>
              <w:jc w:val="both"/>
              <w:rPr>
                <w:rFonts w:cs="Arial"/>
                <w:sz w:val="20"/>
                <w:szCs w:val="20"/>
              </w:rPr>
            </w:pPr>
          </w:p>
          <w:p w14:paraId="7CBB479B" w14:textId="77777777" w:rsidR="0072074D" w:rsidRPr="005776FD" w:rsidRDefault="0072074D" w:rsidP="00141AA9">
            <w:pPr>
              <w:jc w:val="both"/>
              <w:rPr>
                <w:rFonts w:cs="Arial"/>
                <w:sz w:val="20"/>
                <w:szCs w:val="20"/>
              </w:rPr>
            </w:pPr>
            <w:r w:rsidRPr="005776FD">
              <w:rPr>
                <w:rFonts w:cs="Arial"/>
                <w:sz w:val="20"/>
                <w:szCs w:val="20"/>
              </w:rPr>
              <w:t>Poisonous if absorbed by skin contact or swallowed. Will damage the eyes. Will irritate the skin. Avoid contact with the eyes and skin.</w:t>
            </w:r>
          </w:p>
          <w:p w14:paraId="37B6F015" w14:textId="77777777" w:rsidR="0072074D" w:rsidRPr="005776FD" w:rsidRDefault="0072074D" w:rsidP="00141AA9">
            <w:pPr>
              <w:jc w:val="both"/>
              <w:rPr>
                <w:rFonts w:cs="Arial"/>
                <w:sz w:val="20"/>
                <w:szCs w:val="20"/>
              </w:rPr>
            </w:pPr>
          </w:p>
          <w:p w14:paraId="00252954"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elbow-length chemical resistant gloves and face shield or goggles.</w:t>
            </w:r>
          </w:p>
          <w:p w14:paraId="2CAF2ADF"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570C7F0F" w14:textId="77777777" w:rsidR="0072074D" w:rsidRPr="005776FD" w:rsidRDefault="0072074D" w:rsidP="00141AA9">
            <w:pPr>
              <w:jc w:val="both"/>
              <w:rPr>
                <w:rFonts w:cs="Arial"/>
                <w:sz w:val="20"/>
                <w:szCs w:val="20"/>
              </w:rPr>
            </w:pPr>
            <w:r w:rsidRPr="005776FD">
              <w:rPr>
                <w:rFonts w:cs="Arial"/>
                <w:sz w:val="20"/>
                <w:szCs w:val="20"/>
              </w:rPr>
              <w:t xml:space="preserve">If applying by hand wear half facepiece respirator with organic vapour/gas cartridge or canister. </w:t>
            </w:r>
          </w:p>
          <w:p w14:paraId="157346B5"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026C4295"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0E4303C8" w14:textId="77777777" w:rsidR="0072074D" w:rsidRPr="005776FD" w:rsidRDefault="0072074D" w:rsidP="00141AA9">
            <w:pPr>
              <w:jc w:val="both"/>
              <w:rPr>
                <w:rFonts w:cs="Arial"/>
                <w:sz w:val="20"/>
                <w:szCs w:val="20"/>
              </w:rPr>
            </w:pPr>
          </w:p>
          <w:p w14:paraId="3BF4C53C"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383F5468" w14:textId="77777777" w:rsidR="0072074D" w:rsidRPr="005776FD" w:rsidRDefault="0072074D" w:rsidP="00141AA9">
            <w:pPr>
              <w:jc w:val="both"/>
              <w:rPr>
                <w:rFonts w:cs="Arial"/>
                <w:sz w:val="20"/>
                <w:szCs w:val="20"/>
              </w:rPr>
            </w:pPr>
            <w:r w:rsidRPr="005776FD">
              <w:rPr>
                <w:rFonts w:cs="Arial"/>
                <w:sz w:val="20"/>
                <w:szCs w:val="20"/>
              </w:rPr>
              <w:t>After each day’s use, wash gloves, face shield or goggles and contaminated clothing.</w:t>
            </w:r>
          </w:p>
        </w:tc>
      </w:tr>
      <w:tr w:rsidR="0072074D" w:rsidRPr="005776FD" w14:paraId="3F720B04" w14:textId="77777777" w:rsidTr="00141AA9">
        <w:tc>
          <w:tcPr>
            <w:tcW w:w="1021" w:type="pct"/>
            <w:tcBorders>
              <w:top w:val="single" w:sz="4" w:space="0" w:color="auto"/>
              <w:left w:val="nil"/>
              <w:bottom w:val="single" w:sz="4" w:space="0" w:color="auto"/>
              <w:right w:val="nil"/>
            </w:tcBorders>
          </w:tcPr>
          <w:p w14:paraId="42375D60"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6106081C" w14:textId="77777777" w:rsidR="0072074D" w:rsidRPr="005776FD" w:rsidRDefault="0072074D" w:rsidP="00141AA9">
            <w:pPr>
              <w:jc w:val="both"/>
              <w:rPr>
                <w:rFonts w:cs="Arial"/>
                <w:sz w:val="20"/>
                <w:szCs w:val="20"/>
              </w:rPr>
            </w:pPr>
          </w:p>
        </w:tc>
      </w:tr>
      <w:tr w:rsidR="0072074D" w:rsidRPr="005776FD" w14:paraId="510685E8"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151D6110"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232156AA"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024C006F" w14:textId="77777777" w:rsidR="0072074D" w:rsidRPr="005776FD" w:rsidRDefault="0072074D" w:rsidP="0072074D">
      <w:pPr>
        <w:jc w:val="both"/>
        <w:rPr>
          <w:rFonts w:cs="Arial"/>
          <w:szCs w:val="20"/>
        </w:rPr>
      </w:pPr>
    </w:p>
    <w:p w14:paraId="38B94C0F" w14:textId="77777777" w:rsidR="0072074D" w:rsidRPr="005776FD" w:rsidRDefault="0072074D" w:rsidP="0072074D">
      <w:pPr>
        <w:jc w:val="both"/>
        <w:rPr>
          <w:rFonts w:cs="Arial"/>
          <w:b/>
          <w:szCs w:val="20"/>
        </w:rPr>
      </w:pPr>
      <w:r w:rsidRPr="005776FD">
        <w:rPr>
          <w:rFonts w:cs="Arial"/>
          <w:b/>
          <w:szCs w:val="20"/>
        </w:rPr>
        <w:t xml:space="preserve">RESTRAINTS </w:t>
      </w:r>
    </w:p>
    <w:p w14:paraId="37A7BBF6" w14:textId="77777777" w:rsidR="0072074D" w:rsidRPr="005776FD" w:rsidRDefault="0072074D" w:rsidP="0072074D">
      <w:pPr>
        <w:jc w:val="both"/>
        <w:rPr>
          <w:rFonts w:cs="Arial"/>
          <w:szCs w:val="20"/>
        </w:rPr>
      </w:pPr>
    </w:p>
    <w:p w14:paraId="38E2950C" w14:textId="77777777" w:rsidR="0072074D" w:rsidRPr="005776FD" w:rsidRDefault="0072074D" w:rsidP="0072074D">
      <w:pPr>
        <w:jc w:val="both"/>
        <w:rPr>
          <w:rFonts w:cs="Arial"/>
          <w:szCs w:val="20"/>
          <w:u w:val="single"/>
        </w:rPr>
      </w:pPr>
      <w:r w:rsidRPr="005776FD">
        <w:rPr>
          <w:rFonts w:cs="Arial"/>
          <w:szCs w:val="20"/>
        </w:rPr>
        <w:t>DO NOT exceed maximum application rate of 10 L/ha (4500 g ae/ha)</w:t>
      </w:r>
      <w:r w:rsidRPr="005776FD">
        <w:rPr>
          <w:rFonts w:cs="Arial"/>
          <w:szCs w:val="20"/>
          <w:u w:val="single"/>
        </w:rPr>
        <w:t xml:space="preserve">. </w:t>
      </w:r>
    </w:p>
    <w:p w14:paraId="677CCE8A"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8.9 L/day. </w:t>
      </w:r>
    </w:p>
    <w:p w14:paraId="3A0C7487" w14:textId="77777777" w:rsidR="0072074D" w:rsidRPr="005776FD" w:rsidRDefault="0072074D" w:rsidP="0072074D">
      <w:pPr>
        <w:jc w:val="both"/>
        <w:rPr>
          <w:rFonts w:cs="Arial"/>
          <w:szCs w:val="20"/>
        </w:rPr>
      </w:pPr>
      <w:r w:rsidRPr="005776FD">
        <w:rPr>
          <w:rFonts w:cs="Arial"/>
          <w:szCs w:val="20"/>
        </w:rPr>
        <w:t>Additional USAGE restrictions apply in some crops, states and seasons, see restriction tables 1, 2, 3, 4 and 5.</w:t>
      </w:r>
    </w:p>
    <w:p w14:paraId="0ADF2435"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2203"/>
        <w:gridCol w:w="2369"/>
        <w:gridCol w:w="3318"/>
      </w:tblGrid>
      <w:tr w:rsidR="0072074D" w:rsidRPr="005776FD" w14:paraId="22CAE680"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2D7CAB7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56E7272B" w14:textId="77777777" w:rsidTr="00141AA9">
        <w:trPr>
          <w:trHeight w:val="517"/>
        </w:trPr>
        <w:tc>
          <w:tcPr>
            <w:tcW w:w="903" w:type="pct"/>
            <w:tcBorders>
              <w:top w:val="single" w:sz="4" w:space="0" w:color="auto"/>
              <w:left w:val="single" w:sz="4" w:space="0" w:color="auto"/>
              <w:bottom w:val="single" w:sz="4" w:space="0" w:color="auto"/>
              <w:right w:val="single" w:sz="4" w:space="0" w:color="auto"/>
            </w:tcBorders>
            <w:hideMark/>
          </w:tcPr>
          <w:p w14:paraId="5CF9700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1144" w:type="pct"/>
            <w:tcBorders>
              <w:top w:val="single" w:sz="4" w:space="0" w:color="auto"/>
              <w:left w:val="single" w:sz="4" w:space="0" w:color="auto"/>
              <w:bottom w:val="single" w:sz="4" w:space="0" w:color="auto"/>
              <w:right w:val="single" w:sz="4" w:space="0" w:color="auto"/>
            </w:tcBorders>
            <w:hideMark/>
          </w:tcPr>
          <w:p w14:paraId="684C7B5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30" w:type="pct"/>
            <w:tcBorders>
              <w:top w:val="single" w:sz="4" w:space="0" w:color="auto"/>
              <w:left w:val="single" w:sz="4" w:space="0" w:color="auto"/>
              <w:bottom w:val="single" w:sz="4" w:space="0" w:color="auto"/>
              <w:right w:val="single" w:sz="4" w:space="0" w:color="auto"/>
            </w:tcBorders>
            <w:hideMark/>
          </w:tcPr>
          <w:p w14:paraId="5925740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1723" w:type="pct"/>
            <w:tcBorders>
              <w:top w:val="single" w:sz="4" w:space="0" w:color="auto"/>
              <w:left w:val="single" w:sz="4" w:space="0" w:color="auto"/>
              <w:bottom w:val="single" w:sz="4" w:space="0" w:color="auto"/>
              <w:right w:val="single" w:sz="4" w:space="0" w:color="auto"/>
            </w:tcBorders>
            <w:hideMark/>
          </w:tcPr>
          <w:p w14:paraId="0CE20BB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40D1201" w14:textId="77777777" w:rsidTr="00141AA9">
        <w:trPr>
          <w:trHeight w:val="288"/>
        </w:trPr>
        <w:tc>
          <w:tcPr>
            <w:tcW w:w="903" w:type="pct"/>
            <w:tcBorders>
              <w:top w:val="single" w:sz="4" w:space="0" w:color="auto"/>
              <w:left w:val="single" w:sz="4" w:space="0" w:color="auto"/>
              <w:bottom w:val="single" w:sz="4" w:space="0" w:color="auto"/>
              <w:right w:val="single" w:sz="4" w:space="0" w:color="auto"/>
            </w:tcBorders>
          </w:tcPr>
          <w:p w14:paraId="7CD67A5A" w14:textId="77777777" w:rsidR="0072074D" w:rsidRPr="005776FD" w:rsidRDefault="0072074D" w:rsidP="00FF01AD">
            <w:pPr>
              <w:numPr>
                <w:ilvl w:val="0"/>
                <w:numId w:val="1"/>
              </w:numPr>
              <w:spacing w:line="240" w:lineRule="auto"/>
              <w:ind w:left="0"/>
              <w:jc w:val="both"/>
              <w:rPr>
                <w:rFonts w:cs="Arial"/>
                <w:szCs w:val="20"/>
              </w:rPr>
            </w:pPr>
          </w:p>
        </w:tc>
        <w:tc>
          <w:tcPr>
            <w:tcW w:w="1144" w:type="pct"/>
            <w:tcBorders>
              <w:top w:val="single" w:sz="4" w:space="0" w:color="auto"/>
              <w:left w:val="single" w:sz="4" w:space="0" w:color="auto"/>
              <w:bottom w:val="single" w:sz="4" w:space="0" w:color="auto"/>
              <w:right w:val="single" w:sz="4" w:space="0" w:color="auto"/>
            </w:tcBorders>
          </w:tcPr>
          <w:p w14:paraId="4B20D7D0"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46042FFD" w14:textId="77777777" w:rsidR="0072074D" w:rsidRPr="005776FD" w:rsidRDefault="0072074D" w:rsidP="00FF01AD">
            <w:pPr>
              <w:numPr>
                <w:ilvl w:val="0"/>
                <w:numId w:val="1"/>
              </w:numPr>
              <w:spacing w:line="240" w:lineRule="auto"/>
              <w:ind w:left="0"/>
              <w:jc w:val="both"/>
              <w:rPr>
                <w:rFonts w:cs="Arial"/>
                <w:szCs w:val="20"/>
              </w:rPr>
            </w:pPr>
          </w:p>
        </w:tc>
        <w:tc>
          <w:tcPr>
            <w:tcW w:w="1723" w:type="pct"/>
            <w:tcBorders>
              <w:top w:val="single" w:sz="4" w:space="0" w:color="auto"/>
              <w:left w:val="single" w:sz="4" w:space="0" w:color="auto"/>
              <w:bottom w:val="single" w:sz="4" w:space="0" w:color="auto"/>
              <w:right w:val="single" w:sz="4" w:space="0" w:color="auto"/>
            </w:tcBorders>
            <w:hideMark/>
          </w:tcPr>
          <w:p w14:paraId="29B1C63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D831EDD" w14:textId="77777777" w:rsidTr="00141AA9">
        <w:trPr>
          <w:trHeight w:val="265"/>
        </w:trPr>
        <w:tc>
          <w:tcPr>
            <w:tcW w:w="903" w:type="pct"/>
            <w:vMerge w:val="restart"/>
            <w:tcBorders>
              <w:top w:val="single" w:sz="4" w:space="0" w:color="auto"/>
              <w:left w:val="single" w:sz="4" w:space="0" w:color="auto"/>
              <w:right w:val="single" w:sz="4" w:space="0" w:color="auto"/>
            </w:tcBorders>
            <w:vAlign w:val="center"/>
            <w:hideMark/>
          </w:tcPr>
          <w:p w14:paraId="24787FCA"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3DCB308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1.9L/ha</w:t>
            </w:r>
          </w:p>
        </w:tc>
        <w:tc>
          <w:tcPr>
            <w:tcW w:w="1230" w:type="pct"/>
            <w:tcBorders>
              <w:top w:val="single" w:sz="4" w:space="0" w:color="auto"/>
              <w:left w:val="single" w:sz="4" w:space="0" w:color="auto"/>
              <w:bottom w:val="single" w:sz="4" w:space="0" w:color="auto"/>
              <w:right w:val="single" w:sz="4" w:space="0" w:color="auto"/>
            </w:tcBorders>
            <w:hideMark/>
          </w:tcPr>
          <w:p w14:paraId="3711F4E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723" w:type="pct"/>
            <w:tcBorders>
              <w:top w:val="single" w:sz="4" w:space="0" w:color="auto"/>
              <w:left w:val="single" w:sz="4" w:space="0" w:color="auto"/>
              <w:bottom w:val="single" w:sz="4" w:space="0" w:color="auto"/>
              <w:right w:val="single" w:sz="4" w:space="0" w:color="auto"/>
            </w:tcBorders>
            <w:hideMark/>
          </w:tcPr>
          <w:p w14:paraId="46ED026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E797DC5" w14:textId="77777777" w:rsidTr="00141AA9">
        <w:trPr>
          <w:trHeight w:val="265"/>
        </w:trPr>
        <w:tc>
          <w:tcPr>
            <w:tcW w:w="903" w:type="pct"/>
            <w:vMerge/>
            <w:tcBorders>
              <w:left w:val="single" w:sz="4" w:space="0" w:color="auto"/>
              <w:right w:val="single" w:sz="4" w:space="0" w:color="auto"/>
            </w:tcBorders>
            <w:vAlign w:val="center"/>
            <w:hideMark/>
          </w:tcPr>
          <w:p w14:paraId="7A43C32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4A271DB"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36F6AB8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723" w:type="pct"/>
            <w:tcBorders>
              <w:top w:val="single" w:sz="4" w:space="0" w:color="auto"/>
              <w:left w:val="single" w:sz="4" w:space="0" w:color="auto"/>
              <w:bottom w:val="single" w:sz="4" w:space="0" w:color="auto"/>
              <w:right w:val="single" w:sz="4" w:space="0" w:color="auto"/>
            </w:tcBorders>
            <w:hideMark/>
          </w:tcPr>
          <w:p w14:paraId="301E88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98C9900" w14:textId="77777777" w:rsidTr="00141AA9">
        <w:trPr>
          <w:trHeight w:val="265"/>
        </w:trPr>
        <w:tc>
          <w:tcPr>
            <w:tcW w:w="903" w:type="pct"/>
            <w:vMerge/>
            <w:tcBorders>
              <w:left w:val="single" w:sz="4" w:space="0" w:color="auto"/>
              <w:right w:val="single" w:sz="4" w:space="0" w:color="auto"/>
            </w:tcBorders>
            <w:vAlign w:val="center"/>
          </w:tcPr>
          <w:p w14:paraId="35DAA2B8"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1FA13082"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05CE9F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723" w:type="pct"/>
            <w:tcBorders>
              <w:top w:val="single" w:sz="4" w:space="0" w:color="auto"/>
              <w:left w:val="single" w:sz="4" w:space="0" w:color="auto"/>
              <w:bottom w:val="single" w:sz="4" w:space="0" w:color="auto"/>
              <w:right w:val="single" w:sz="4" w:space="0" w:color="auto"/>
            </w:tcBorders>
          </w:tcPr>
          <w:p w14:paraId="62CACFA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E892C52" w14:textId="77777777" w:rsidTr="00141AA9">
        <w:trPr>
          <w:trHeight w:val="265"/>
        </w:trPr>
        <w:tc>
          <w:tcPr>
            <w:tcW w:w="903" w:type="pct"/>
            <w:vMerge/>
            <w:tcBorders>
              <w:left w:val="single" w:sz="4" w:space="0" w:color="auto"/>
              <w:right w:val="single" w:sz="4" w:space="0" w:color="auto"/>
            </w:tcBorders>
            <w:vAlign w:val="center"/>
            <w:hideMark/>
          </w:tcPr>
          <w:p w14:paraId="41D66759"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9478CB5"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28EDF19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723" w:type="pct"/>
            <w:tcBorders>
              <w:top w:val="single" w:sz="4" w:space="0" w:color="auto"/>
              <w:left w:val="single" w:sz="4" w:space="0" w:color="auto"/>
              <w:bottom w:val="single" w:sz="4" w:space="0" w:color="auto"/>
              <w:right w:val="single" w:sz="4" w:space="0" w:color="auto"/>
            </w:tcBorders>
            <w:hideMark/>
          </w:tcPr>
          <w:p w14:paraId="4B5B098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C22468F" w14:textId="77777777" w:rsidTr="00141AA9">
        <w:trPr>
          <w:trHeight w:val="265"/>
        </w:trPr>
        <w:tc>
          <w:tcPr>
            <w:tcW w:w="903" w:type="pct"/>
            <w:vMerge/>
            <w:tcBorders>
              <w:left w:val="single" w:sz="4" w:space="0" w:color="auto"/>
              <w:right w:val="single" w:sz="4" w:space="0" w:color="auto"/>
            </w:tcBorders>
            <w:vAlign w:val="center"/>
            <w:hideMark/>
          </w:tcPr>
          <w:p w14:paraId="6F765367"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96A7BF3"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7521D1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723" w:type="pct"/>
            <w:tcBorders>
              <w:top w:val="single" w:sz="4" w:space="0" w:color="auto"/>
              <w:left w:val="single" w:sz="4" w:space="0" w:color="auto"/>
              <w:bottom w:val="single" w:sz="4" w:space="0" w:color="auto"/>
              <w:right w:val="single" w:sz="4" w:space="0" w:color="auto"/>
            </w:tcBorders>
            <w:hideMark/>
          </w:tcPr>
          <w:p w14:paraId="2D70D18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021D4935" w14:textId="77777777" w:rsidTr="00141AA9">
        <w:trPr>
          <w:trHeight w:val="265"/>
        </w:trPr>
        <w:tc>
          <w:tcPr>
            <w:tcW w:w="903" w:type="pct"/>
            <w:vMerge/>
            <w:tcBorders>
              <w:left w:val="single" w:sz="4" w:space="0" w:color="auto"/>
              <w:right w:val="single" w:sz="4" w:space="0" w:color="auto"/>
            </w:tcBorders>
            <w:vAlign w:val="center"/>
            <w:hideMark/>
          </w:tcPr>
          <w:p w14:paraId="29F9D017"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FB0CAA9"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6C5B9A1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723" w:type="pct"/>
            <w:tcBorders>
              <w:top w:val="single" w:sz="4" w:space="0" w:color="auto"/>
              <w:left w:val="single" w:sz="4" w:space="0" w:color="auto"/>
              <w:bottom w:val="single" w:sz="4" w:space="0" w:color="auto"/>
              <w:right w:val="single" w:sz="4" w:space="0" w:color="auto"/>
            </w:tcBorders>
            <w:hideMark/>
          </w:tcPr>
          <w:p w14:paraId="11338F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435EA285" w14:textId="77777777" w:rsidTr="00141AA9">
        <w:trPr>
          <w:trHeight w:val="265"/>
        </w:trPr>
        <w:tc>
          <w:tcPr>
            <w:tcW w:w="903" w:type="pct"/>
            <w:vMerge/>
            <w:tcBorders>
              <w:left w:val="single" w:sz="4" w:space="0" w:color="auto"/>
              <w:right w:val="single" w:sz="4" w:space="0" w:color="auto"/>
            </w:tcBorders>
            <w:vAlign w:val="center"/>
            <w:hideMark/>
          </w:tcPr>
          <w:p w14:paraId="388E350B"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4295C914"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074FEC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723" w:type="pct"/>
            <w:tcBorders>
              <w:top w:val="single" w:sz="4" w:space="0" w:color="auto"/>
              <w:left w:val="single" w:sz="4" w:space="0" w:color="auto"/>
              <w:bottom w:val="single" w:sz="4" w:space="0" w:color="auto"/>
              <w:right w:val="single" w:sz="4" w:space="0" w:color="auto"/>
            </w:tcBorders>
            <w:hideMark/>
          </w:tcPr>
          <w:p w14:paraId="2024EB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191077E8" w14:textId="77777777" w:rsidTr="00141AA9">
        <w:trPr>
          <w:trHeight w:val="265"/>
        </w:trPr>
        <w:tc>
          <w:tcPr>
            <w:tcW w:w="903" w:type="pct"/>
            <w:vMerge/>
            <w:tcBorders>
              <w:left w:val="single" w:sz="4" w:space="0" w:color="auto"/>
              <w:right w:val="single" w:sz="4" w:space="0" w:color="auto"/>
            </w:tcBorders>
            <w:vAlign w:val="center"/>
            <w:hideMark/>
          </w:tcPr>
          <w:p w14:paraId="208D9040"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1E3A91C"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hideMark/>
          </w:tcPr>
          <w:p w14:paraId="45DB8A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723" w:type="pct"/>
            <w:tcBorders>
              <w:top w:val="single" w:sz="4" w:space="0" w:color="auto"/>
              <w:left w:val="single" w:sz="4" w:space="0" w:color="auto"/>
              <w:bottom w:val="single" w:sz="4" w:space="0" w:color="auto"/>
              <w:right w:val="single" w:sz="4" w:space="0" w:color="auto"/>
            </w:tcBorders>
            <w:hideMark/>
          </w:tcPr>
          <w:p w14:paraId="1259C6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May</w:t>
            </w:r>
          </w:p>
        </w:tc>
      </w:tr>
      <w:tr w:rsidR="0072074D" w:rsidRPr="005776FD" w14:paraId="253BDCE5" w14:textId="77777777" w:rsidTr="00141AA9">
        <w:trPr>
          <w:trHeight w:val="265"/>
        </w:trPr>
        <w:tc>
          <w:tcPr>
            <w:tcW w:w="903" w:type="pct"/>
            <w:vMerge/>
            <w:tcBorders>
              <w:left w:val="single" w:sz="4" w:space="0" w:color="auto"/>
              <w:right w:val="single" w:sz="4" w:space="0" w:color="auto"/>
            </w:tcBorders>
            <w:vAlign w:val="center"/>
          </w:tcPr>
          <w:p w14:paraId="27D4D12E" w14:textId="77777777" w:rsidR="0072074D" w:rsidRPr="005776FD" w:rsidRDefault="0072074D" w:rsidP="00FF01AD">
            <w:pPr>
              <w:numPr>
                <w:ilvl w:val="0"/>
                <w:numId w:val="1"/>
              </w:numPr>
              <w:spacing w:line="240" w:lineRule="auto"/>
              <w:ind w:left="0"/>
              <w:jc w:val="both"/>
              <w:rPr>
                <w:rFonts w:cs="Arial"/>
                <w:szCs w:val="20"/>
              </w:rPr>
            </w:pPr>
          </w:p>
        </w:tc>
        <w:tc>
          <w:tcPr>
            <w:tcW w:w="1144" w:type="pct"/>
            <w:tcBorders>
              <w:top w:val="single" w:sz="4" w:space="0" w:color="auto"/>
              <w:left w:val="single" w:sz="4" w:space="0" w:color="auto"/>
              <w:bottom w:val="single" w:sz="4" w:space="0" w:color="auto"/>
              <w:right w:val="single" w:sz="4" w:space="0" w:color="auto"/>
            </w:tcBorders>
          </w:tcPr>
          <w:p w14:paraId="2A6999A5"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303810C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p>
        </w:tc>
        <w:tc>
          <w:tcPr>
            <w:tcW w:w="1723" w:type="pct"/>
            <w:tcBorders>
              <w:top w:val="single" w:sz="4" w:space="0" w:color="auto"/>
              <w:left w:val="single" w:sz="4" w:space="0" w:color="auto"/>
              <w:bottom w:val="single" w:sz="4" w:space="0" w:color="auto"/>
              <w:right w:val="single" w:sz="4" w:space="0" w:color="auto"/>
            </w:tcBorders>
          </w:tcPr>
          <w:p w14:paraId="71E97B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p>
        </w:tc>
      </w:tr>
      <w:tr w:rsidR="0072074D" w:rsidRPr="005776FD" w14:paraId="4229EDCA" w14:textId="77777777" w:rsidTr="00141AA9">
        <w:trPr>
          <w:trHeight w:val="265"/>
        </w:trPr>
        <w:tc>
          <w:tcPr>
            <w:tcW w:w="903" w:type="pct"/>
            <w:vMerge/>
            <w:tcBorders>
              <w:left w:val="single" w:sz="4" w:space="0" w:color="auto"/>
              <w:right w:val="single" w:sz="4" w:space="0" w:color="auto"/>
            </w:tcBorders>
            <w:vAlign w:val="center"/>
          </w:tcPr>
          <w:p w14:paraId="049606B3"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val="restart"/>
            <w:tcBorders>
              <w:top w:val="single" w:sz="4" w:space="0" w:color="auto"/>
              <w:left w:val="single" w:sz="4" w:space="0" w:color="auto"/>
              <w:right w:val="single" w:sz="4" w:space="0" w:color="auto"/>
            </w:tcBorders>
          </w:tcPr>
          <w:p w14:paraId="0A8BBBC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2.4L/ha</w:t>
            </w:r>
          </w:p>
        </w:tc>
        <w:tc>
          <w:tcPr>
            <w:tcW w:w="1230" w:type="pct"/>
            <w:tcBorders>
              <w:top w:val="single" w:sz="4" w:space="0" w:color="auto"/>
              <w:left w:val="single" w:sz="4" w:space="0" w:color="auto"/>
              <w:bottom w:val="single" w:sz="4" w:space="0" w:color="auto"/>
              <w:right w:val="single" w:sz="4" w:space="0" w:color="auto"/>
            </w:tcBorders>
          </w:tcPr>
          <w:p w14:paraId="2DAF5D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723" w:type="pct"/>
            <w:tcBorders>
              <w:top w:val="single" w:sz="4" w:space="0" w:color="auto"/>
              <w:left w:val="single" w:sz="4" w:space="0" w:color="auto"/>
              <w:bottom w:val="single" w:sz="4" w:space="0" w:color="auto"/>
              <w:right w:val="single" w:sz="4" w:space="0" w:color="auto"/>
            </w:tcBorders>
          </w:tcPr>
          <w:p w14:paraId="3BB5A2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B403405" w14:textId="77777777" w:rsidTr="00141AA9">
        <w:trPr>
          <w:trHeight w:val="265"/>
        </w:trPr>
        <w:tc>
          <w:tcPr>
            <w:tcW w:w="903" w:type="pct"/>
            <w:vMerge/>
            <w:tcBorders>
              <w:left w:val="single" w:sz="4" w:space="0" w:color="auto"/>
              <w:right w:val="single" w:sz="4" w:space="0" w:color="auto"/>
            </w:tcBorders>
            <w:vAlign w:val="center"/>
          </w:tcPr>
          <w:p w14:paraId="5D942DCE"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18AE265C"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6C0247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723" w:type="pct"/>
            <w:tcBorders>
              <w:top w:val="single" w:sz="4" w:space="0" w:color="auto"/>
              <w:left w:val="single" w:sz="4" w:space="0" w:color="auto"/>
              <w:bottom w:val="single" w:sz="4" w:space="0" w:color="auto"/>
              <w:right w:val="single" w:sz="4" w:space="0" w:color="auto"/>
            </w:tcBorders>
          </w:tcPr>
          <w:p w14:paraId="2E8A50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7269D12" w14:textId="77777777" w:rsidTr="00141AA9">
        <w:trPr>
          <w:trHeight w:val="265"/>
        </w:trPr>
        <w:tc>
          <w:tcPr>
            <w:tcW w:w="903" w:type="pct"/>
            <w:vMerge/>
            <w:tcBorders>
              <w:left w:val="single" w:sz="4" w:space="0" w:color="auto"/>
              <w:right w:val="single" w:sz="4" w:space="0" w:color="auto"/>
            </w:tcBorders>
            <w:vAlign w:val="center"/>
          </w:tcPr>
          <w:p w14:paraId="391869A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7899EA3B"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43BBCC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723" w:type="pct"/>
            <w:tcBorders>
              <w:top w:val="single" w:sz="4" w:space="0" w:color="auto"/>
              <w:left w:val="single" w:sz="4" w:space="0" w:color="auto"/>
              <w:bottom w:val="single" w:sz="4" w:space="0" w:color="auto"/>
              <w:right w:val="single" w:sz="4" w:space="0" w:color="auto"/>
            </w:tcBorders>
          </w:tcPr>
          <w:p w14:paraId="16B349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91EFD49" w14:textId="77777777" w:rsidTr="00141AA9">
        <w:trPr>
          <w:trHeight w:val="265"/>
        </w:trPr>
        <w:tc>
          <w:tcPr>
            <w:tcW w:w="903" w:type="pct"/>
            <w:vMerge/>
            <w:tcBorders>
              <w:left w:val="single" w:sz="4" w:space="0" w:color="auto"/>
              <w:right w:val="single" w:sz="4" w:space="0" w:color="auto"/>
            </w:tcBorders>
            <w:vAlign w:val="center"/>
          </w:tcPr>
          <w:p w14:paraId="1F64B54D"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758C04E4"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17A4885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723" w:type="pct"/>
            <w:tcBorders>
              <w:top w:val="single" w:sz="4" w:space="0" w:color="auto"/>
              <w:left w:val="single" w:sz="4" w:space="0" w:color="auto"/>
              <w:bottom w:val="single" w:sz="4" w:space="0" w:color="auto"/>
              <w:right w:val="single" w:sz="4" w:space="0" w:color="auto"/>
            </w:tcBorders>
          </w:tcPr>
          <w:p w14:paraId="1E0ECE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BF9E53C" w14:textId="77777777" w:rsidTr="00141AA9">
        <w:trPr>
          <w:trHeight w:val="265"/>
        </w:trPr>
        <w:tc>
          <w:tcPr>
            <w:tcW w:w="903" w:type="pct"/>
            <w:vMerge/>
            <w:tcBorders>
              <w:left w:val="single" w:sz="4" w:space="0" w:color="auto"/>
              <w:right w:val="single" w:sz="4" w:space="0" w:color="auto"/>
            </w:tcBorders>
            <w:vAlign w:val="center"/>
          </w:tcPr>
          <w:p w14:paraId="74E7A951"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7657736C"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13F3DE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723" w:type="pct"/>
            <w:tcBorders>
              <w:top w:val="single" w:sz="4" w:space="0" w:color="auto"/>
              <w:left w:val="single" w:sz="4" w:space="0" w:color="auto"/>
              <w:bottom w:val="single" w:sz="4" w:space="0" w:color="auto"/>
              <w:right w:val="single" w:sz="4" w:space="0" w:color="auto"/>
            </w:tcBorders>
          </w:tcPr>
          <w:p w14:paraId="0DB5A1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41BE20EB" w14:textId="77777777" w:rsidTr="00141AA9">
        <w:trPr>
          <w:trHeight w:val="265"/>
        </w:trPr>
        <w:tc>
          <w:tcPr>
            <w:tcW w:w="903" w:type="pct"/>
            <w:vMerge/>
            <w:tcBorders>
              <w:left w:val="single" w:sz="4" w:space="0" w:color="auto"/>
              <w:right w:val="single" w:sz="4" w:space="0" w:color="auto"/>
            </w:tcBorders>
            <w:vAlign w:val="center"/>
          </w:tcPr>
          <w:p w14:paraId="0CDBF59C"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6D6A07BC"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17B79B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723" w:type="pct"/>
            <w:tcBorders>
              <w:top w:val="single" w:sz="4" w:space="0" w:color="auto"/>
              <w:left w:val="single" w:sz="4" w:space="0" w:color="auto"/>
              <w:bottom w:val="single" w:sz="4" w:space="0" w:color="auto"/>
              <w:right w:val="single" w:sz="4" w:space="0" w:color="auto"/>
            </w:tcBorders>
          </w:tcPr>
          <w:p w14:paraId="79DA2B5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334C247" w14:textId="77777777" w:rsidTr="00141AA9">
        <w:trPr>
          <w:trHeight w:val="265"/>
        </w:trPr>
        <w:tc>
          <w:tcPr>
            <w:tcW w:w="903" w:type="pct"/>
            <w:vMerge/>
            <w:tcBorders>
              <w:left w:val="single" w:sz="4" w:space="0" w:color="auto"/>
              <w:right w:val="single" w:sz="4" w:space="0" w:color="auto"/>
            </w:tcBorders>
            <w:vAlign w:val="center"/>
          </w:tcPr>
          <w:p w14:paraId="3601AFB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right w:val="single" w:sz="4" w:space="0" w:color="auto"/>
            </w:tcBorders>
            <w:vAlign w:val="center"/>
          </w:tcPr>
          <w:p w14:paraId="79BEB8DF"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24C748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723" w:type="pct"/>
            <w:tcBorders>
              <w:top w:val="single" w:sz="4" w:space="0" w:color="auto"/>
              <w:left w:val="single" w:sz="4" w:space="0" w:color="auto"/>
              <w:bottom w:val="single" w:sz="4" w:space="0" w:color="auto"/>
              <w:right w:val="single" w:sz="4" w:space="0" w:color="auto"/>
            </w:tcBorders>
          </w:tcPr>
          <w:p w14:paraId="0C339D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47E4B2B0" w14:textId="77777777" w:rsidTr="00141AA9">
        <w:trPr>
          <w:trHeight w:val="265"/>
        </w:trPr>
        <w:tc>
          <w:tcPr>
            <w:tcW w:w="903" w:type="pct"/>
            <w:vMerge/>
            <w:tcBorders>
              <w:left w:val="single" w:sz="4" w:space="0" w:color="auto"/>
              <w:bottom w:val="single" w:sz="4" w:space="0" w:color="auto"/>
              <w:right w:val="single" w:sz="4" w:space="0" w:color="auto"/>
            </w:tcBorders>
            <w:vAlign w:val="center"/>
          </w:tcPr>
          <w:p w14:paraId="0A0DDBC3"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left w:val="single" w:sz="4" w:space="0" w:color="auto"/>
              <w:bottom w:val="single" w:sz="4" w:space="0" w:color="auto"/>
              <w:right w:val="single" w:sz="4" w:space="0" w:color="auto"/>
            </w:tcBorders>
            <w:vAlign w:val="center"/>
          </w:tcPr>
          <w:p w14:paraId="50B483A2"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382AB5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723" w:type="pct"/>
            <w:tcBorders>
              <w:top w:val="single" w:sz="4" w:space="0" w:color="auto"/>
              <w:left w:val="single" w:sz="4" w:space="0" w:color="auto"/>
              <w:bottom w:val="single" w:sz="4" w:space="0" w:color="auto"/>
              <w:right w:val="single" w:sz="4" w:space="0" w:color="auto"/>
            </w:tcBorders>
          </w:tcPr>
          <w:p w14:paraId="598B165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65669D9B"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2BA7F4C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61359BD"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2CB9344D"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FALLOW BAND SPRAY PRIOR TO SOWING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5818448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2.5L/ha</w:t>
            </w:r>
          </w:p>
        </w:tc>
        <w:tc>
          <w:tcPr>
            <w:tcW w:w="1230" w:type="pct"/>
            <w:tcBorders>
              <w:top w:val="single" w:sz="4" w:space="0" w:color="auto"/>
              <w:left w:val="single" w:sz="4" w:space="0" w:color="auto"/>
              <w:bottom w:val="single" w:sz="4" w:space="0" w:color="auto"/>
              <w:right w:val="single" w:sz="4" w:space="0" w:color="auto"/>
            </w:tcBorders>
            <w:vAlign w:val="center"/>
            <w:hideMark/>
          </w:tcPr>
          <w:p w14:paraId="36094D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1DFF4C0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942CF0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F669B47"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E5FB0AE"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680A04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36588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AFF13DF"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30C2A37"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4BC3315"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630081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723" w:type="pct"/>
            <w:tcBorders>
              <w:top w:val="single" w:sz="4" w:space="0" w:color="auto"/>
              <w:left w:val="single" w:sz="4" w:space="0" w:color="auto"/>
              <w:bottom w:val="single" w:sz="4" w:space="0" w:color="auto"/>
              <w:right w:val="single" w:sz="4" w:space="0" w:color="auto"/>
            </w:tcBorders>
            <w:vAlign w:val="center"/>
            <w:hideMark/>
          </w:tcPr>
          <w:p w14:paraId="258143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F46FC6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6AA2F5F"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59E835F0"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3C6A1D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723" w:type="pct"/>
            <w:tcBorders>
              <w:top w:val="single" w:sz="4" w:space="0" w:color="auto"/>
              <w:left w:val="single" w:sz="4" w:space="0" w:color="auto"/>
              <w:bottom w:val="single" w:sz="4" w:space="0" w:color="auto"/>
              <w:right w:val="single" w:sz="4" w:space="0" w:color="auto"/>
            </w:tcBorders>
          </w:tcPr>
          <w:p w14:paraId="4DFFF4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27DD44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14E9D2B"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FF03DAF"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0E7B2BD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723" w:type="pct"/>
            <w:tcBorders>
              <w:top w:val="single" w:sz="4" w:space="0" w:color="auto"/>
              <w:left w:val="single" w:sz="4" w:space="0" w:color="auto"/>
              <w:bottom w:val="single" w:sz="4" w:space="0" w:color="auto"/>
              <w:right w:val="single" w:sz="4" w:space="0" w:color="auto"/>
            </w:tcBorders>
            <w:vAlign w:val="center"/>
            <w:hideMark/>
          </w:tcPr>
          <w:p w14:paraId="264E3C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4289B8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044FCDC"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1A55AB1"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3F94F8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723" w:type="pct"/>
            <w:tcBorders>
              <w:top w:val="single" w:sz="4" w:space="0" w:color="auto"/>
              <w:left w:val="single" w:sz="4" w:space="0" w:color="auto"/>
              <w:bottom w:val="single" w:sz="4" w:space="0" w:color="auto"/>
              <w:right w:val="single" w:sz="4" w:space="0" w:color="auto"/>
            </w:tcBorders>
            <w:vAlign w:val="center"/>
            <w:hideMark/>
          </w:tcPr>
          <w:p w14:paraId="511A2C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57BC33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4E49DFB"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18D88B6"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0DC2A8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723" w:type="pct"/>
            <w:tcBorders>
              <w:top w:val="single" w:sz="4" w:space="0" w:color="auto"/>
              <w:left w:val="single" w:sz="4" w:space="0" w:color="auto"/>
              <w:bottom w:val="single" w:sz="4" w:space="0" w:color="auto"/>
              <w:right w:val="single" w:sz="4" w:space="0" w:color="auto"/>
            </w:tcBorders>
            <w:vAlign w:val="center"/>
            <w:hideMark/>
          </w:tcPr>
          <w:p w14:paraId="7FD47AE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23E589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7FDD46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6FCA33B4"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3B2E7A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723" w:type="pct"/>
            <w:tcBorders>
              <w:top w:val="single" w:sz="4" w:space="0" w:color="auto"/>
              <w:left w:val="single" w:sz="4" w:space="0" w:color="auto"/>
              <w:bottom w:val="single" w:sz="4" w:space="0" w:color="auto"/>
              <w:right w:val="single" w:sz="4" w:space="0" w:color="auto"/>
            </w:tcBorders>
            <w:vAlign w:val="center"/>
            <w:hideMark/>
          </w:tcPr>
          <w:p w14:paraId="0127E30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DF2417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CDA78A5"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44532FD4"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465EA2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3786EB0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02047A1D"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1C5F2E7"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6B81DD3"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00CD571F"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1144" w:type="pct"/>
            <w:vMerge w:val="restart"/>
            <w:tcBorders>
              <w:top w:val="single" w:sz="4" w:space="0" w:color="auto"/>
              <w:left w:val="single" w:sz="4" w:space="0" w:color="auto"/>
              <w:bottom w:val="single" w:sz="4" w:space="0" w:color="auto"/>
              <w:right w:val="single" w:sz="4" w:space="0" w:color="auto"/>
            </w:tcBorders>
            <w:hideMark/>
          </w:tcPr>
          <w:p w14:paraId="6093F6A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5L/ha</w:t>
            </w:r>
          </w:p>
        </w:tc>
        <w:tc>
          <w:tcPr>
            <w:tcW w:w="1230" w:type="pct"/>
            <w:tcBorders>
              <w:top w:val="single" w:sz="4" w:space="0" w:color="auto"/>
              <w:left w:val="single" w:sz="4" w:space="0" w:color="auto"/>
              <w:bottom w:val="single" w:sz="4" w:space="0" w:color="auto"/>
              <w:right w:val="single" w:sz="4" w:space="0" w:color="auto"/>
            </w:tcBorders>
            <w:vAlign w:val="center"/>
            <w:hideMark/>
          </w:tcPr>
          <w:p w14:paraId="276A9D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1723" w:type="pct"/>
            <w:tcBorders>
              <w:top w:val="single" w:sz="4" w:space="0" w:color="auto"/>
              <w:left w:val="single" w:sz="4" w:space="0" w:color="auto"/>
              <w:bottom w:val="single" w:sz="4" w:space="0" w:color="auto"/>
              <w:right w:val="single" w:sz="4" w:space="0" w:color="auto"/>
            </w:tcBorders>
            <w:vAlign w:val="center"/>
            <w:hideMark/>
          </w:tcPr>
          <w:p w14:paraId="4020D5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173B315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5D1281"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D9B9317"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4466A3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1723" w:type="pct"/>
            <w:tcBorders>
              <w:top w:val="single" w:sz="4" w:space="0" w:color="auto"/>
              <w:left w:val="single" w:sz="4" w:space="0" w:color="auto"/>
              <w:bottom w:val="single" w:sz="4" w:space="0" w:color="auto"/>
              <w:right w:val="single" w:sz="4" w:space="0" w:color="auto"/>
            </w:tcBorders>
            <w:vAlign w:val="center"/>
            <w:hideMark/>
          </w:tcPr>
          <w:p w14:paraId="30ADD11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D3B2F1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4E0326A"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37FAF09D"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30ED84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1723" w:type="pct"/>
            <w:tcBorders>
              <w:top w:val="single" w:sz="4" w:space="0" w:color="auto"/>
              <w:left w:val="single" w:sz="4" w:space="0" w:color="auto"/>
              <w:bottom w:val="single" w:sz="4" w:space="0" w:color="auto"/>
              <w:right w:val="single" w:sz="4" w:space="0" w:color="auto"/>
            </w:tcBorders>
            <w:vAlign w:val="center"/>
            <w:hideMark/>
          </w:tcPr>
          <w:p w14:paraId="22F8C8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AD8B4C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228B6DEA"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tcPr>
          <w:p w14:paraId="5A045F95"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tcPr>
          <w:p w14:paraId="74D3AC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1723" w:type="pct"/>
            <w:tcBorders>
              <w:top w:val="single" w:sz="4" w:space="0" w:color="auto"/>
              <w:left w:val="single" w:sz="4" w:space="0" w:color="auto"/>
              <w:bottom w:val="single" w:sz="4" w:space="0" w:color="auto"/>
              <w:right w:val="single" w:sz="4" w:space="0" w:color="auto"/>
            </w:tcBorders>
          </w:tcPr>
          <w:p w14:paraId="777E14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6F66C0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69BF33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47CE2BF1"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4B78A7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EC92D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412ED4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69AFAAC"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28F5FD1"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715BAB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1723" w:type="pct"/>
            <w:tcBorders>
              <w:top w:val="single" w:sz="4" w:space="0" w:color="auto"/>
              <w:left w:val="single" w:sz="4" w:space="0" w:color="auto"/>
              <w:bottom w:val="single" w:sz="4" w:space="0" w:color="auto"/>
              <w:right w:val="single" w:sz="4" w:space="0" w:color="auto"/>
            </w:tcBorders>
            <w:vAlign w:val="center"/>
            <w:hideMark/>
          </w:tcPr>
          <w:p w14:paraId="64D96C0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0DBD806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525FD0F"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7D6A05BB"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676ADC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1723" w:type="pct"/>
            <w:tcBorders>
              <w:top w:val="single" w:sz="4" w:space="0" w:color="auto"/>
              <w:left w:val="single" w:sz="4" w:space="0" w:color="auto"/>
              <w:bottom w:val="single" w:sz="4" w:space="0" w:color="auto"/>
              <w:right w:val="single" w:sz="4" w:space="0" w:color="auto"/>
            </w:tcBorders>
            <w:vAlign w:val="center"/>
            <w:hideMark/>
          </w:tcPr>
          <w:p w14:paraId="099E01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20FEFA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9F2A616"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2CDA7136"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5335E89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1723" w:type="pct"/>
            <w:tcBorders>
              <w:top w:val="single" w:sz="4" w:space="0" w:color="auto"/>
              <w:left w:val="single" w:sz="4" w:space="0" w:color="auto"/>
              <w:bottom w:val="single" w:sz="4" w:space="0" w:color="auto"/>
              <w:right w:val="single" w:sz="4" w:space="0" w:color="auto"/>
            </w:tcBorders>
            <w:vAlign w:val="center"/>
            <w:hideMark/>
          </w:tcPr>
          <w:p w14:paraId="562845F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3082EA7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86A20AE" w14:textId="77777777" w:rsidR="0072074D" w:rsidRPr="005776FD" w:rsidRDefault="0072074D" w:rsidP="00FF01AD">
            <w:pPr>
              <w:numPr>
                <w:ilvl w:val="0"/>
                <w:numId w:val="1"/>
              </w:numPr>
              <w:spacing w:line="240" w:lineRule="auto"/>
              <w:ind w:left="0"/>
              <w:jc w:val="both"/>
              <w:rPr>
                <w:rFonts w:cs="Arial"/>
                <w:szCs w:val="20"/>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3A747779" w14:textId="77777777" w:rsidR="0072074D" w:rsidRPr="005776FD" w:rsidRDefault="0072074D" w:rsidP="00FF01AD">
            <w:pPr>
              <w:numPr>
                <w:ilvl w:val="0"/>
                <w:numId w:val="1"/>
              </w:numPr>
              <w:spacing w:line="240" w:lineRule="auto"/>
              <w:ind w:left="0"/>
              <w:jc w:val="both"/>
              <w:rPr>
                <w:rFonts w:cs="Arial"/>
                <w:szCs w:val="20"/>
              </w:rPr>
            </w:pPr>
          </w:p>
        </w:tc>
        <w:tc>
          <w:tcPr>
            <w:tcW w:w="1230" w:type="pct"/>
            <w:tcBorders>
              <w:top w:val="single" w:sz="4" w:space="0" w:color="auto"/>
              <w:left w:val="single" w:sz="4" w:space="0" w:color="auto"/>
              <w:bottom w:val="single" w:sz="4" w:space="0" w:color="auto"/>
              <w:right w:val="single" w:sz="4" w:space="0" w:color="auto"/>
            </w:tcBorders>
            <w:vAlign w:val="center"/>
            <w:hideMark/>
          </w:tcPr>
          <w:p w14:paraId="211822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1723" w:type="pct"/>
            <w:tcBorders>
              <w:top w:val="single" w:sz="4" w:space="0" w:color="auto"/>
              <w:left w:val="single" w:sz="4" w:space="0" w:color="auto"/>
              <w:bottom w:val="single" w:sz="4" w:space="0" w:color="auto"/>
              <w:right w:val="single" w:sz="4" w:space="0" w:color="auto"/>
            </w:tcBorders>
            <w:hideMark/>
          </w:tcPr>
          <w:p w14:paraId="35F5C49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2969670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40383208"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4BA2D0FC"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3C5CEBD3"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46E4389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1C3BCB7E"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53CFE31B"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69485A6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17C0E1D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5DA5707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2ED954C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62957F2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3B19CB8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CFA6FD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EA0BD5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vAlign w:val="center"/>
            <w:hideMark/>
          </w:tcPr>
          <w:p w14:paraId="278C2AE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7.1</w:t>
            </w:r>
          </w:p>
        </w:tc>
        <w:tc>
          <w:tcPr>
            <w:tcW w:w="735" w:type="pct"/>
            <w:tcBorders>
              <w:top w:val="single" w:sz="8" w:space="0" w:color="auto"/>
              <w:left w:val="nil"/>
              <w:bottom w:val="nil"/>
              <w:right w:val="single" w:sz="8" w:space="0" w:color="auto"/>
            </w:tcBorders>
            <w:vAlign w:val="center"/>
            <w:hideMark/>
          </w:tcPr>
          <w:p w14:paraId="47562B8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7.1</w:t>
            </w:r>
          </w:p>
        </w:tc>
        <w:tc>
          <w:tcPr>
            <w:tcW w:w="732" w:type="pct"/>
            <w:tcBorders>
              <w:top w:val="single" w:sz="8" w:space="0" w:color="auto"/>
              <w:left w:val="nil"/>
              <w:bottom w:val="nil"/>
              <w:right w:val="single" w:sz="8" w:space="0" w:color="auto"/>
            </w:tcBorders>
            <w:vAlign w:val="center"/>
            <w:hideMark/>
          </w:tcPr>
          <w:p w14:paraId="4FD14E9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c>
          <w:tcPr>
            <w:tcW w:w="779" w:type="pct"/>
            <w:tcBorders>
              <w:top w:val="single" w:sz="8" w:space="0" w:color="auto"/>
              <w:left w:val="nil"/>
              <w:bottom w:val="nil"/>
              <w:right w:val="single" w:sz="8" w:space="0" w:color="auto"/>
            </w:tcBorders>
            <w:vAlign w:val="center"/>
            <w:hideMark/>
          </w:tcPr>
          <w:p w14:paraId="2BC18BB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r>
      <w:tr w:rsidR="0072074D" w:rsidRPr="005776FD" w14:paraId="4806BBC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7A241B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6C0592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vAlign w:val="center"/>
            <w:hideMark/>
          </w:tcPr>
          <w:p w14:paraId="2C2A270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7.1</w:t>
            </w:r>
          </w:p>
        </w:tc>
        <w:tc>
          <w:tcPr>
            <w:tcW w:w="735" w:type="pct"/>
            <w:tcBorders>
              <w:top w:val="single" w:sz="8" w:space="0" w:color="auto"/>
              <w:left w:val="nil"/>
              <w:bottom w:val="nil"/>
              <w:right w:val="single" w:sz="8" w:space="0" w:color="auto"/>
            </w:tcBorders>
            <w:vAlign w:val="center"/>
            <w:hideMark/>
          </w:tcPr>
          <w:p w14:paraId="6828384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7.1</w:t>
            </w:r>
          </w:p>
        </w:tc>
        <w:tc>
          <w:tcPr>
            <w:tcW w:w="732" w:type="pct"/>
            <w:tcBorders>
              <w:top w:val="single" w:sz="8" w:space="0" w:color="auto"/>
              <w:left w:val="nil"/>
              <w:bottom w:val="nil"/>
              <w:right w:val="single" w:sz="8" w:space="0" w:color="auto"/>
            </w:tcBorders>
            <w:vAlign w:val="center"/>
            <w:hideMark/>
          </w:tcPr>
          <w:p w14:paraId="6A038B2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c>
          <w:tcPr>
            <w:tcW w:w="779" w:type="pct"/>
            <w:tcBorders>
              <w:top w:val="single" w:sz="8" w:space="0" w:color="auto"/>
              <w:left w:val="nil"/>
              <w:bottom w:val="nil"/>
              <w:right w:val="single" w:sz="8" w:space="0" w:color="auto"/>
            </w:tcBorders>
            <w:vAlign w:val="center"/>
            <w:hideMark/>
          </w:tcPr>
          <w:p w14:paraId="24FE3A1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r>
      <w:tr w:rsidR="0072074D" w:rsidRPr="005776FD" w14:paraId="76DBE43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55D8E3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125A92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vAlign w:val="center"/>
            <w:hideMark/>
          </w:tcPr>
          <w:p w14:paraId="0CD7EAF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0.8</w:t>
            </w:r>
          </w:p>
        </w:tc>
        <w:tc>
          <w:tcPr>
            <w:tcW w:w="735" w:type="pct"/>
            <w:tcBorders>
              <w:top w:val="single" w:sz="8" w:space="0" w:color="auto"/>
              <w:left w:val="nil"/>
              <w:bottom w:val="nil"/>
              <w:right w:val="single" w:sz="8" w:space="0" w:color="auto"/>
            </w:tcBorders>
            <w:vAlign w:val="center"/>
            <w:hideMark/>
          </w:tcPr>
          <w:p w14:paraId="525E6B8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2.3</w:t>
            </w:r>
          </w:p>
        </w:tc>
        <w:tc>
          <w:tcPr>
            <w:tcW w:w="732" w:type="pct"/>
            <w:tcBorders>
              <w:top w:val="single" w:sz="8" w:space="0" w:color="auto"/>
              <w:left w:val="nil"/>
              <w:bottom w:val="nil"/>
              <w:right w:val="single" w:sz="8" w:space="0" w:color="auto"/>
            </w:tcBorders>
            <w:vAlign w:val="center"/>
            <w:hideMark/>
          </w:tcPr>
          <w:p w14:paraId="0B504422"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c>
          <w:tcPr>
            <w:tcW w:w="779" w:type="pct"/>
            <w:tcBorders>
              <w:top w:val="single" w:sz="8" w:space="0" w:color="auto"/>
              <w:left w:val="nil"/>
              <w:bottom w:val="nil"/>
              <w:right w:val="single" w:sz="8" w:space="0" w:color="auto"/>
            </w:tcBorders>
            <w:vAlign w:val="center"/>
            <w:hideMark/>
          </w:tcPr>
          <w:p w14:paraId="21528C4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2.3</w:t>
            </w:r>
          </w:p>
        </w:tc>
      </w:tr>
      <w:tr w:rsidR="0072074D" w:rsidRPr="005776FD" w14:paraId="36C0257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CCF18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FDF5C7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vAlign w:val="center"/>
            <w:hideMark/>
          </w:tcPr>
          <w:p w14:paraId="16EB7DF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0.8</w:t>
            </w:r>
          </w:p>
        </w:tc>
        <w:tc>
          <w:tcPr>
            <w:tcW w:w="735" w:type="pct"/>
            <w:tcBorders>
              <w:top w:val="single" w:sz="8" w:space="0" w:color="auto"/>
              <w:left w:val="nil"/>
              <w:bottom w:val="nil"/>
              <w:right w:val="single" w:sz="8" w:space="0" w:color="auto"/>
            </w:tcBorders>
            <w:vAlign w:val="center"/>
            <w:hideMark/>
          </w:tcPr>
          <w:p w14:paraId="634CA88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1.7</w:t>
            </w:r>
          </w:p>
        </w:tc>
        <w:tc>
          <w:tcPr>
            <w:tcW w:w="732" w:type="pct"/>
            <w:tcBorders>
              <w:top w:val="single" w:sz="8" w:space="0" w:color="auto"/>
              <w:left w:val="nil"/>
              <w:bottom w:val="nil"/>
              <w:right w:val="single" w:sz="8" w:space="0" w:color="auto"/>
            </w:tcBorders>
            <w:vAlign w:val="center"/>
            <w:hideMark/>
          </w:tcPr>
          <w:p w14:paraId="0EE917A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4.9</w:t>
            </w:r>
          </w:p>
        </w:tc>
        <w:tc>
          <w:tcPr>
            <w:tcW w:w="779" w:type="pct"/>
            <w:tcBorders>
              <w:top w:val="single" w:sz="8" w:space="0" w:color="auto"/>
              <w:left w:val="nil"/>
              <w:bottom w:val="nil"/>
              <w:right w:val="single" w:sz="8" w:space="0" w:color="auto"/>
            </w:tcBorders>
            <w:vAlign w:val="center"/>
            <w:hideMark/>
          </w:tcPr>
          <w:p w14:paraId="1F3E5E9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2.3</w:t>
            </w:r>
          </w:p>
        </w:tc>
      </w:tr>
      <w:tr w:rsidR="0072074D" w:rsidRPr="005776FD" w14:paraId="65C5FD7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46A39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A2018E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vAlign w:val="center"/>
            <w:hideMark/>
          </w:tcPr>
          <w:p w14:paraId="3C67966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1.6</w:t>
            </w:r>
          </w:p>
        </w:tc>
        <w:tc>
          <w:tcPr>
            <w:tcW w:w="735" w:type="pct"/>
            <w:tcBorders>
              <w:top w:val="single" w:sz="8" w:space="0" w:color="auto"/>
              <w:left w:val="nil"/>
              <w:bottom w:val="nil"/>
              <w:right w:val="single" w:sz="8" w:space="0" w:color="auto"/>
            </w:tcBorders>
            <w:vAlign w:val="center"/>
            <w:hideMark/>
          </w:tcPr>
          <w:p w14:paraId="6D00DFE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2.3</w:t>
            </w:r>
          </w:p>
        </w:tc>
        <w:tc>
          <w:tcPr>
            <w:tcW w:w="732" w:type="pct"/>
            <w:tcBorders>
              <w:top w:val="single" w:sz="8" w:space="0" w:color="auto"/>
              <w:left w:val="nil"/>
              <w:bottom w:val="nil"/>
              <w:right w:val="single" w:sz="8" w:space="0" w:color="auto"/>
            </w:tcBorders>
            <w:vAlign w:val="center"/>
            <w:hideMark/>
          </w:tcPr>
          <w:p w14:paraId="5599900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c>
          <w:tcPr>
            <w:tcW w:w="779" w:type="pct"/>
            <w:tcBorders>
              <w:top w:val="single" w:sz="8" w:space="0" w:color="auto"/>
              <w:left w:val="nil"/>
              <w:bottom w:val="nil"/>
              <w:right w:val="single" w:sz="8" w:space="0" w:color="auto"/>
            </w:tcBorders>
            <w:vAlign w:val="center"/>
            <w:hideMark/>
          </w:tcPr>
          <w:p w14:paraId="7F366B7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4.9</w:t>
            </w:r>
          </w:p>
        </w:tc>
      </w:tr>
      <w:tr w:rsidR="0072074D" w:rsidRPr="005776FD" w14:paraId="1BC152C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79A7A0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C49362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vAlign w:val="center"/>
            <w:hideMark/>
          </w:tcPr>
          <w:p w14:paraId="1FAFC36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2.3</w:t>
            </w:r>
          </w:p>
        </w:tc>
        <w:tc>
          <w:tcPr>
            <w:tcW w:w="735" w:type="pct"/>
            <w:tcBorders>
              <w:top w:val="single" w:sz="8" w:space="0" w:color="auto"/>
              <w:left w:val="nil"/>
              <w:bottom w:val="single" w:sz="8" w:space="0" w:color="auto"/>
              <w:right w:val="single" w:sz="8" w:space="0" w:color="auto"/>
            </w:tcBorders>
            <w:vAlign w:val="center"/>
            <w:hideMark/>
          </w:tcPr>
          <w:p w14:paraId="34E7E75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4.9</w:t>
            </w:r>
          </w:p>
        </w:tc>
        <w:tc>
          <w:tcPr>
            <w:tcW w:w="732" w:type="pct"/>
            <w:tcBorders>
              <w:top w:val="single" w:sz="8" w:space="0" w:color="auto"/>
              <w:left w:val="nil"/>
              <w:bottom w:val="single" w:sz="8" w:space="0" w:color="auto"/>
              <w:right w:val="single" w:sz="8" w:space="0" w:color="auto"/>
            </w:tcBorders>
            <w:vAlign w:val="center"/>
            <w:hideMark/>
          </w:tcPr>
          <w:p w14:paraId="3FA1B7F0"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7.1</w:t>
            </w:r>
          </w:p>
        </w:tc>
        <w:tc>
          <w:tcPr>
            <w:tcW w:w="779" w:type="pct"/>
            <w:tcBorders>
              <w:top w:val="single" w:sz="8" w:space="0" w:color="auto"/>
              <w:left w:val="nil"/>
              <w:bottom w:val="single" w:sz="8" w:space="0" w:color="auto"/>
              <w:right w:val="single" w:sz="8" w:space="0" w:color="auto"/>
            </w:tcBorders>
            <w:vAlign w:val="center"/>
            <w:hideMark/>
          </w:tcPr>
          <w:p w14:paraId="3A1A3DC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4.9</w:t>
            </w:r>
          </w:p>
        </w:tc>
      </w:tr>
      <w:tr w:rsidR="0072074D" w:rsidRPr="005776FD" w14:paraId="0F37A937"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6291D224"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112FE353"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6563594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F65D34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7066879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286C3B9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5B36EF6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658A998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70BA8BF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530AB7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72FA70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vAlign w:val="center"/>
            <w:hideMark/>
          </w:tcPr>
          <w:p w14:paraId="2A28E3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35" w:type="pct"/>
            <w:tcBorders>
              <w:top w:val="single" w:sz="4" w:space="0" w:color="auto"/>
              <w:left w:val="single" w:sz="4" w:space="0" w:color="auto"/>
              <w:bottom w:val="single" w:sz="4" w:space="0" w:color="auto"/>
              <w:right w:val="single" w:sz="4" w:space="0" w:color="auto"/>
            </w:tcBorders>
            <w:vAlign w:val="center"/>
            <w:hideMark/>
          </w:tcPr>
          <w:p w14:paraId="7DB6663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32" w:type="pct"/>
            <w:tcBorders>
              <w:top w:val="single" w:sz="4" w:space="0" w:color="auto"/>
              <w:left w:val="single" w:sz="4" w:space="0" w:color="auto"/>
              <w:bottom w:val="single" w:sz="4" w:space="0" w:color="auto"/>
              <w:right w:val="single" w:sz="4" w:space="0" w:color="auto"/>
            </w:tcBorders>
            <w:vAlign w:val="center"/>
            <w:hideMark/>
          </w:tcPr>
          <w:p w14:paraId="597D070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2C84764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r>
      <w:tr w:rsidR="0072074D" w:rsidRPr="005776FD" w14:paraId="4565A21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F98341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D13E49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vAlign w:val="center"/>
            <w:hideMark/>
          </w:tcPr>
          <w:p w14:paraId="0F36886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35" w:type="pct"/>
            <w:tcBorders>
              <w:top w:val="single" w:sz="4" w:space="0" w:color="auto"/>
              <w:left w:val="single" w:sz="4" w:space="0" w:color="auto"/>
              <w:bottom w:val="single" w:sz="4" w:space="0" w:color="auto"/>
              <w:right w:val="single" w:sz="4" w:space="0" w:color="auto"/>
            </w:tcBorders>
            <w:vAlign w:val="center"/>
            <w:hideMark/>
          </w:tcPr>
          <w:p w14:paraId="3A1C56D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32" w:type="pct"/>
            <w:tcBorders>
              <w:top w:val="single" w:sz="4" w:space="0" w:color="auto"/>
              <w:left w:val="single" w:sz="4" w:space="0" w:color="auto"/>
              <w:bottom w:val="single" w:sz="4" w:space="0" w:color="auto"/>
              <w:right w:val="single" w:sz="4" w:space="0" w:color="auto"/>
            </w:tcBorders>
            <w:vAlign w:val="center"/>
            <w:hideMark/>
          </w:tcPr>
          <w:p w14:paraId="6C3CA4D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6D8C960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r>
      <w:tr w:rsidR="0072074D" w:rsidRPr="005776FD" w14:paraId="1B4DE9DB"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707B10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D1E681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028C872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1.3</w:t>
            </w:r>
          </w:p>
        </w:tc>
        <w:tc>
          <w:tcPr>
            <w:tcW w:w="735" w:type="pct"/>
            <w:tcBorders>
              <w:top w:val="single" w:sz="4" w:space="0" w:color="auto"/>
              <w:left w:val="single" w:sz="4" w:space="0" w:color="auto"/>
              <w:bottom w:val="single" w:sz="4" w:space="0" w:color="auto"/>
              <w:right w:val="single" w:sz="4" w:space="0" w:color="auto"/>
            </w:tcBorders>
            <w:vAlign w:val="center"/>
            <w:hideMark/>
          </w:tcPr>
          <w:p w14:paraId="64290D7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2.7</w:t>
            </w:r>
          </w:p>
        </w:tc>
        <w:tc>
          <w:tcPr>
            <w:tcW w:w="732" w:type="pct"/>
            <w:tcBorders>
              <w:top w:val="single" w:sz="4" w:space="0" w:color="auto"/>
              <w:left w:val="single" w:sz="4" w:space="0" w:color="auto"/>
              <w:bottom w:val="single" w:sz="4" w:space="0" w:color="auto"/>
              <w:right w:val="single" w:sz="4" w:space="0" w:color="auto"/>
            </w:tcBorders>
            <w:vAlign w:val="center"/>
            <w:hideMark/>
          </w:tcPr>
          <w:p w14:paraId="15F5D66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132F5EA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5</w:t>
            </w:r>
          </w:p>
        </w:tc>
      </w:tr>
      <w:tr w:rsidR="0072074D" w:rsidRPr="005776FD" w14:paraId="27CEAD3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711463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CBF3C5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1F79B9D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0.9</w:t>
            </w:r>
          </w:p>
        </w:tc>
        <w:tc>
          <w:tcPr>
            <w:tcW w:w="735" w:type="pct"/>
            <w:tcBorders>
              <w:top w:val="single" w:sz="4" w:space="0" w:color="auto"/>
              <w:left w:val="single" w:sz="4" w:space="0" w:color="auto"/>
              <w:bottom w:val="single" w:sz="4" w:space="0" w:color="auto"/>
              <w:right w:val="single" w:sz="4" w:space="0" w:color="auto"/>
            </w:tcBorders>
            <w:vAlign w:val="center"/>
            <w:hideMark/>
          </w:tcPr>
          <w:p w14:paraId="1BDAE2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2.3</w:t>
            </w:r>
          </w:p>
        </w:tc>
        <w:tc>
          <w:tcPr>
            <w:tcW w:w="732" w:type="pct"/>
            <w:tcBorders>
              <w:top w:val="single" w:sz="4" w:space="0" w:color="auto"/>
              <w:left w:val="single" w:sz="4" w:space="0" w:color="auto"/>
              <w:bottom w:val="single" w:sz="4" w:space="0" w:color="auto"/>
              <w:right w:val="single" w:sz="4" w:space="0" w:color="auto"/>
            </w:tcBorders>
            <w:vAlign w:val="center"/>
            <w:hideMark/>
          </w:tcPr>
          <w:p w14:paraId="371D91C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7.1</w:t>
            </w:r>
          </w:p>
        </w:tc>
        <w:tc>
          <w:tcPr>
            <w:tcW w:w="779" w:type="pct"/>
            <w:tcBorders>
              <w:top w:val="single" w:sz="4" w:space="0" w:color="auto"/>
              <w:left w:val="single" w:sz="4" w:space="0" w:color="auto"/>
              <w:bottom w:val="single" w:sz="4" w:space="0" w:color="auto"/>
              <w:right w:val="single" w:sz="4" w:space="0" w:color="auto"/>
            </w:tcBorders>
            <w:vAlign w:val="center"/>
            <w:hideMark/>
          </w:tcPr>
          <w:p w14:paraId="046EC0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4.4</w:t>
            </w:r>
          </w:p>
        </w:tc>
      </w:tr>
      <w:tr w:rsidR="0072074D" w:rsidRPr="005776FD" w14:paraId="486DC6D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ED7623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7E0501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236C85D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w:t>
            </w:r>
          </w:p>
        </w:tc>
        <w:tc>
          <w:tcPr>
            <w:tcW w:w="735" w:type="pct"/>
            <w:tcBorders>
              <w:top w:val="single" w:sz="4" w:space="0" w:color="auto"/>
              <w:left w:val="single" w:sz="4" w:space="0" w:color="auto"/>
              <w:bottom w:val="single" w:sz="4" w:space="0" w:color="auto"/>
              <w:right w:val="single" w:sz="4" w:space="0" w:color="auto"/>
            </w:tcBorders>
            <w:vAlign w:val="center"/>
            <w:hideMark/>
          </w:tcPr>
          <w:p w14:paraId="1556CDD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4.4</w:t>
            </w:r>
          </w:p>
        </w:tc>
        <w:tc>
          <w:tcPr>
            <w:tcW w:w="732" w:type="pct"/>
            <w:tcBorders>
              <w:top w:val="single" w:sz="4" w:space="0" w:color="auto"/>
              <w:left w:val="single" w:sz="4" w:space="0" w:color="auto"/>
              <w:bottom w:val="single" w:sz="4" w:space="0" w:color="auto"/>
              <w:right w:val="single" w:sz="4" w:space="0" w:color="auto"/>
            </w:tcBorders>
            <w:vAlign w:val="center"/>
            <w:hideMark/>
          </w:tcPr>
          <w:p w14:paraId="3E2370F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70B0C47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7.1</w:t>
            </w:r>
          </w:p>
        </w:tc>
      </w:tr>
      <w:tr w:rsidR="0072074D" w:rsidRPr="005776FD" w14:paraId="0B1A345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6714C1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381EEF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1AB9724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5</w:t>
            </w:r>
          </w:p>
        </w:tc>
        <w:tc>
          <w:tcPr>
            <w:tcW w:w="735" w:type="pct"/>
            <w:tcBorders>
              <w:top w:val="single" w:sz="4" w:space="0" w:color="auto"/>
              <w:left w:val="single" w:sz="4" w:space="0" w:color="auto"/>
              <w:bottom w:val="single" w:sz="4" w:space="0" w:color="auto"/>
              <w:right w:val="single" w:sz="4" w:space="0" w:color="auto"/>
            </w:tcBorders>
            <w:vAlign w:val="center"/>
            <w:hideMark/>
          </w:tcPr>
          <w:p w14:paraId="576264B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7.1</w:t>
            </w:r>
          </w:p>
        </w:tc>
        <w:tc>
          <w:tcPr>
            <w:tcW w:w="732" w:type="pct"/>
            <w:tcBorders>
              <w:top w:val="single" w:sz="4" w:space="0" w:color="auto"/>
              <w:left w:val="single" w:sz="4" w:space="0" w:color="auto"/>
              <w:bottom w:val="single" w:sz="4" w:space="0" w:color="auto"/>
              <w:right w:val="single" w:sz="4" w:space="0" w:color="auto"/>
            </w:tcBorders>
            <w:vAlign w:val="center"/>
            <w:hideMark/>
          </w:tcPr>
          <w:p w14:paraId="74BD8BA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26A4609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7.1</w:t>
            </w:r>
          </w:p>
        </w:tc>
      </w:tr>
    </w:tbl>
    <w:p w14:paraId="0756728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677"/>
        <w:gridCol w:w="2702"/>
        <w:gridCol w:w="5250"/>
      </w:tblGrid>
      <w:tr w:rsidR="0072074D" w:rsidRPr="005776FD" w14:paraId="24A1A943"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1A75649D"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20BCB361" w14:textId="77777777" w:rsidTr="00141AA9">
        <w:trPr>
          <w:trHeight w:val="517"/>
        </w:trPr>
        <w:tc>
          <w:tcPr>
            <w:tcW w:w="871" w:type="pct"/>
            <w:tcBorders>
              <w:top w:val="single" w:sz="4" w:space="0" w:color="auto"/>
              <w:left w:val="single" w:sz="4" w:space="0" w:color="auto"/>
              <w:bottom w:val="single" w:sz="4" w:space="0" w:color="auto"/>
              <w:right w:val="single" w:sz="4" w:space="0" w:color="auto"/>
            </w:tcBorders>
            <w:hideMark/>
          </w:tcPr>
          <w:p w14:paraId="68E73B1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03" w:type="pct"/>
            <w:tcBorders>
              <w:top w:val="single" w:sz="4" w:space="0" w:color="auto"/>
              <w:left w:val="single" w:sz="4" w:space="0" w:color="auto"/>
              <w:bottom w:val="single" w:sz="4" w:space="0" w:color="auto"/>
              <w:right w:val="single" w:sz="4" w:space="0" w:color="auto"/>
            </w:tcBorders>
            <w:hideMark/>
          </w:tcPr>
          <w:p w14:paraId="09D2D3B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726" w:type="pct"/>
            <w:tcBorders>
              <w:top w:val="single" w:sz="4" w:space="0" w:color="auto"/>
              <w:left w:val="single" w:sz="4" w:space="0" w:color="auto"/>
              <w:bottom w:val="single" w:sz="4" w:space="0" w:color="auto"/>
              <w:right w:val="single" w:sz="4" w:space="0" w:color="auto"/>
            </w:tcBorders>
            <w:hideMark/>
          </w:tcPr>
          <w:p w14:paraId="7810348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9FB79A4" w14:textId="77777777" w:rsidTr="00141AA9">
        <w:trPr>
          <w:trHeight w:val="288"/>
        </w:trPr>
        <w:tc>
          <w:tcPr>
            <w:tcW w:w="871" w:type="pct"/>
            <w:tcBorders>
              <w:top w:val="single" w:sz="4" w:space="0" w:color="auto"/>
              <w:left w:val="single" w:sz="4" w:space="0" w:color="auto"/>
              <w:bottom w:val="single" w:sz="4" w:space="0" w:color="auto"/>
              <w:right w:val="single" w:sz="4" w:space="0" w:color="auto"/>
            </w:tcBorders>
          </w:tcPr>
          <w:p w14:paraId="023A65E3"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tcPr>
          <w:p w14:paraId="15635A2F" w14:textId="77777777" w:rsidR="0072074D" w:rsidRPr="005776FD" w:rsidRDefault="0072074D" w:rsidP="00FF01AD">
            <w:pPr>
              <w:numPr>
                <w:ilvl w:val="0"/>
                <w:numId w:val="1"/>
              </w:numPr>
              <w:spacing w:line="240" w:lineRule="auto"/>
              <w:ind w:left="0"/>
              <w:jc w:val="both"/>
              <w:rPr>
                <w:rFonts w:cs="Arial"/>
                <w:szCs w:val="20"/>
              </w:rPr>
            </w:pPr>
          </w:p>
        </w:tc>
        <w:tc>
          <w:tcPr>
            <w:tcW w:w="2726" w:type="pct"/>
            <w:tcBorders>
              <w:top w:val="single" w:sz="4" w:space="0" w:color="auto"/>
              <w:left w:val="single" w:sz="4" w:space="0" w:color="auto"/>
              <w:bottom w:val="single" w:sz="4" w:space="0" w:color="auto"/>
              <w:right w:val="single" w:sz="4" w:space="0" w:color="auto"/>
            </w:tcBorders>
            <w:hideMark/>
          </w:tcPr>
          <w:p w14:paraId="1F8770B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4EB7FA2" w14:textId="77777777" w:rsidTr="00141AA9">
        <w:trPr>
          <w:trHeight w:val="335"/>
        </w:trPr>
        <w:tc>
          <w:tcPr>
            <w:tcW w:w="871" w:type="pct"/>
            <w:vMerge w:val="restart"/>
            <w:tcBorders>
              <w:top w:val="single" w:sz="4" w:space="0" w:color="auto"/>
              <w:left w:val="single" w:sz="4" w:space="0" w:color="auto"/>
              <w:bottom w:val="single" w:sz="4" w:space="0" w:color="auto"/>
              <w:right w:val="single" w:sz="4" w:space="0" w:color="auto"/>
            </w:tcBorders>
          </w:tcPr>
          <w:p w14:paraId="2F7650A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2.4L/ha</w:t>
            </w:r>
          </w:p>
        </w:tc>
        <w:tc>
          <w:tcPr>
            <w:tcW w:w="1403" w:type="pct"/>
            <w:tcBorders>
              <w:top w:val="single" w:sz="4" w:space="0" w:color="auto"/>
              <w:left w:val="single" w:sz="4" w:space="0" w:color="auto"/>
              <w:bottom w:val="single" w:sz="4" w:space="0" w:color="auto"/>
              <w:right w:val="single" w:sz="4" w:space="0" w:color="auto"/>
            </w:tcBorders>
            <w:vAlign w:val="center"/>
          </w:tcPr>
          <w:p w14:paraId="690133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726" w:type="pct"/>
            <w:tcBorders>
              <w:top w:val="single" w:sz="4" w:space="0" w:color="auto"/>
              <w:left w:val="single" w:sz="4" w:space="0" w:color="auto"/>
              <w:bottom w:val="single" w:sz="4" w:space="0" w:color="auto"/>
              <w:right w:val="single" w:sz="4" w:space="0" w:color="auto"/>
            </w:tcBorders>
            <w:vAlign w:val="center"/>
          </w:tcPr>
          <w:p w14:paraId="6E15C9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254E7E9D"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698C52AD"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474C951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726" w:type="pct"/>
            <w:tcBorders>
              <w:top w:val="single" w:sz="4" w:space="0" w:color="auto"/>
              <w:left w:val="single" w:sz="4" w:space="0" w:color="auto"/>
              <w:bottom w:val="single" w:sz="4" w:space="0" w:color="auto"/>
              <w:right w:val="single" w:sz="4" w:space="0" w:color="auto"/>
            </w:tcBorders>
            <w:vAlign w:val="center"/>
          </w:tcPr>
          <w:p w14:paraId="600119FA"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2114728C" w14:textId="77777777" w:rsidTr="00141AA9">
        <w:trPr>
          <w:trHeight w:val="251"/>
        </w:trPr>
        <w:tc>
          <w:tcPr>
            <w:tcW w:w="871" w:type="pct"/>
            <w:vMerge/>
            <w:tcBorders>
              <w:top w:val="single" w:sz="4" w:space="0" w:color="auto"/>
              <w:left w:val="single" w:sz="4" w:space="0" w:color="auto"/>
              <w:bottom w:val="single" w:sz="4" w:space="0" w:color="auto"/>
              <w:right w:val="single" w:sz="4" w:space="0" w:color="auto"/>
            </w:tcBorders>
            <w:vAlign w:val="center"/>
          </w:tcPr>
          <w:p w14:paraId="4F5C0B00"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191EE1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726" w:type="pct"/>
            <w:tcBorders>
              <w:top w:val="single" w:sz="4" w:space="0" w:color="auto"/>
              <w:left w:val="single" w:sz="4" w:space="0" w:color="auto"/>
              <w:bottom w:val="single" w:sz="4" w:space="0" w:color="auto"/>
              <w:right w:val="single" w:sz="4" w:space="0" w:color="auto"/>
            </w:tcBorders>
            <w:vAlign w:val="center"/>
          </w:tcPr>
          <w:p w14:paraId="50B0936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09B73664"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287B364F"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19DF39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726" w:type="pct"/>
            <w:tcBorders>
              <w:top w:val="single" w:sz="4" w:space="0" w:color="auto"/>
              <w:left w:val="single" w:sz="4" w:space="0" w:color="auto"/>
              <w:bottom w:val="single" w:sz="4" w:space="0" w:color="auto"/>
              <w:right w:val="single" w:sz="4" w:space="0" w:color="auto"/>
            </w:tcBorders>
            <w:vAlign w:val="center"/>
          </w:tcPr>
          <w:p w14:paraId="23A19AA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6209E7B3"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54AE4A82"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3D6D2F3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726" w:type="pct"/>
            <w:tcBorders>
              <w:top w:val="single" w:sz="4" w:space="0" w:color="auto"/>
              <w:left w:val="single" w:sz="4" w:space="0" w:color="auto"/>
              <w:bottom w:val="single" w:sz="4" w:space="0" w:color="auto"/>
              <w:right w:val="single" w:sz="4" w:space="0" w:color="auto"/>
            </w:tcBorders>
            <w:vAlign w:val="center"/>
          </w:tcPr>
          <w:p w14:paraId="20B8866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024DC4D6"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310AB1A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F74D582" w14:textId="77777777" w:rsidTr="00141AA9">
        <w:trPr>
          <w:trHeight w:val="265"/>
        </w:trPr>
        <w:tc>
          <w:tcPr>
            <w:tcW w:w="871" w:type="pct"/>
            <w:vMerge w:val="restart"/>
            <w:tcBorders>
              <w:top w:val="single" w:sz="4" w:space="0" w:color="auto"/>
              <w:left w:val="single" w:sz="4" w:space="0" w:color="auto"/>
              <w:bottom w:val="single" w:sz="4" w:space="0" w:color="auto"/>
              <w:right w:val="single" w:sz="4" w:space="0" w:color="auto"/>
            </w:tcBorders>
          </w:tcPr>
          <w:p w14:paraId="7C84FA9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4.9L/ha</w:t>
            </w:r>
          </w:p>
        </w:tc>
        <w:tc>
          <w:tcPr>
            <w:tcW w:w="1403" w:type="pct"/>
            <w:tcBorders>
              <w:top w:val="single" w:sz="4" w:space="0" w:color="auto"/>
              <w:left w:val="single" w:sz="4" w:space="0" w:color="auto"/>
              <w:bottom w:val="single" w:sz="4" w:space="0" w:color="auto"/>
              <w:right w:val="single" w:sz="4" w:space="0" w:color="auto"/>
            </w:tcBorders>
            <w:vAlign w:val="center"/>
          </w:tcPr>
          <w:p w14:paraId="148D68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726" w:type="pct"/>
            <w:tcBorders>
              <w:top w:val="single" w:sz="4" w:space="0" w:color="auto"/>
              <w:left w:val="single" w:sz="4" w:space="0" w:color="auto"/>
              <w:bottom w:val="single" w:sz="4" w:space="0" w:color="auto"/>
              <w:right w:val="single" w:sz="4" w:space="0" w:color="auto"/>
            </w:tcBorders>
            <w:vAlign w:val="center"/>
          </w:tcPr>
          <w:p w14:paraId="0FF61A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7E2CD8A2"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702FD861"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768D00B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726" w:type="pct"/>
            <w:tcBorders>
              <w:top w:val="single" w:sz="4" w:space="0" w:color="auto"/>
              <w:left w:val="single" w:sz="4" w:space="0" w:color="auto"/>
              <w:bottom w:val="single" w:sz="4" w:space="0" w:color="auto"/>
              <w:right w:val="single" w:sz="4" w:space="0" w:color="auto"/>
            </w:tcBorders>
            <w:vAlign w:val="center"/>
          </w:tcPr>
          <w:p w14:paraId="1A605F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1CB09504"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197FB28B"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52F143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726" w:type="pct"/>
            <w:tcBorders>
              <w:top w:val="single" w:sz="4" w:space="0" w:color="auto"/>
              <w:left w:val="single" w:sz="4" w:space="0" w:color="auto"/>
              <w:bottom w:val="single" w:sz="4" w:space="0" w:color="auto"/>
              <w:right w:val="single" w:sz="4" w:space="0" w:color="auto"/>
            </w:tcBorders>
            <w:vAlign w:val="center"/>
          </w:tcPr>
          <w:p w14:paraId="0CB1D12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2B265D8C"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3D516C81"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77BC779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726" w:type="pct"/>
            <w:tcBorders>
              <w:top w:val="single" w:sz="4" w:space="0" w:color="auto"/>
              <w:left w:val="single" w:sz="4" w:space="0" w:color="auto"/>
              <w:bottom w:val="single" w:sz="4" w:space="0" w:color="auto"/>
              <w:right w:val="single" w:sz="4" w:space="0" w:color="auto"/>
            </w:tcBorders>
            <w:vAlign w:val="center"/>
          </w:tcPr>
          <w:p w14:paraId="1444B6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2A55D01"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79DF93BB"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11335EE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726" w:type="pct"/>
            <w:tcBorders>
              <w:top w:val="single" w:sz="4" w:space="0" w:color="auto"/>
              <w:left w:val="single" w:sz="4" w:space="0" w:color="auto"/>
              <w:bottom w:val="single" w:sz="4" w:space="0" w:color="auto"/>
              <w:right w:val="single" w:sz="4" w:space="0" w:color="auto"/>
            </w:tcBorders>
            <w:vAlign w:val="center"/>
          </w:tcPr>
          <w:p w14:paraId="7ACC82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bl>
    <w:p w14:paraId="6CED98A5"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69A2E1B3"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05F55D"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70580AB1"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B9860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2218E2F"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9F1911"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7E91893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304B41A1"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7D7FE32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5892F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D0AEB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46EC9794" w14:textId="77777777" w:rsidR="0072074D" w:rsidRPr="005776FD" w:rsidRDefault="0072074D" w:rsidP="00141AA9">
            <w:pPr>
              <w:ind w:left="-360"/>
              <w:jc w:val="center"/>
              <w:rPr>
                <w:rFonts w:cs="Arial"/>
                <w:szCs w:val="20"/>
              </w:rPr>
            </w:pPr>
            <w:r w:rsidRPr="005776FD">
              <w:rPr>
                <w:rFonts w:cs="Arial"/>
                <w:szCs w:val="20"/>
              </w:rPr>
              <w:t>4.4</w:t>
            </w:r>
          </w:p>
        </w:tc>
      </w:tr>
      <w:tr w:rsidR="0072074D" w:rsidRPr="005776FD" w14:paraId="4F74F9B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39451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61BCCE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538FD1EB" w14:textId="77777777" w:rsidR="0072074D" w:rsidRPr="005776FD" w:rsidRDefault="0072074D" w:rsidP="00141AA9">
            <w:pPr>
              <w:ind w:left="-360"/>
              <w:jc w:val="center"/>
              <w:rPr>
                <w:rFonts w:cs="Arial"/>
                <w:szCs w:val="20"/>
              </w:rPr>
            </w:pPr>
            <w:r w:rsidRPr="005776FD">
              <w:rPr>
                <w:rFonts w:cs="Arial"/>
                <w:szCs w:val="20"/>
              </w:rPr>
              <w:t>4.4</w:t>
            </w:r>
          </w:p>
        </w:tc>
      </w:tr>
      <w:tr w:rsidR="0072074D" w:rsidRPr="005776FD" w14:paraId="752D18A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9CB70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82731D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2AF967E" w14:textId="77777777" w:rsidR="0072074D" w:rsidRPr="005776FD" w:rsidRDefault="0072074D" w:rsidP="00141AA9">
            <w:pPr>
              <w:ind w:left="-360"/>
              <w:jc w:val="center"/>
              <w:rPr>
                <w:rFonts w:cs="Arial"/>
                <w:szCs w:val="20"/>
              </w:rPr>
            </w:pPr>
            <w:r w:rsidRPr="005776FD">
              <w:rPr>
                <w:rFonts w:cs="Arial"/>
                <w:szCs w:val="20"/>
              </w:rPr>
              <w:t>3.5</w:t>
            </w:r>
          </w:p>
        </w:tc>
      </w:tr>
      <w:tr w:rsidR="0072074D" w:rsidRPr="005776FD" w14:paraId="2EA92C4C"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17469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DFCB26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2254EA31" w14:textId="77777777" w:rsidR="0072074D" w:rsidRPr="005776FD" w:rsidRDefault="0072074D" w:rsidP="00141AA9">
            <w:pPr>
              <w:ind w:left="-360"/>
              <w:jc w:val="center"/>
              <w:rPr>
                <w:rFonts w:cs="Arial"/>
                <w:szCs w:val="20"/>
              </w:rPr>
            </w:pPr>
            <w:r w:rsidRPr="005776FD">
              <w:rPr>
                <w:rFonts w:cs="Arial"/>
                <w:szCs w:val="20"/>
              </w:rPr>
              <w:t>3.5</w:t>
            </w:r>
          </w:p>
        </w:tc>
      </w:tr>
      <w:tr w:rsidR="0072074D" w:rsidRPr="005776FD" w14:paraId="692C016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38E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835A35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CC8A9EE" w14:textId="77777777" w:rsidR="0072074D" w:rsidRPr="005776FD" w:rsidRDefault="0072074D" w:rsidP="00141AA9">
            <w:pPr>
              <w:ind w:left="-360"/>
              <w:jc w:val="center"/>
              <w:rPr>
                <w:rFonts w:cs="Arial"/>
                <w:szCs w:val="20"/>
              </w:rPr>
            </w:pPr>
            <w:r w:rsidRPr="005776FD">
              <w:rPr>
                <w:rFonts w:cs="Arial"/>
                <w:szCs w:val="20"/>
              </w:rPr>
              <w:t>3.5</w:t>
            </w:r>
          </w:p>
        </w:tc>
      </w:tr>
      <w:tr w:rsidR="0072074D" w:rsidRPr="005776FD" w14:paraId="09C6F69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F971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A93A3F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2D073D49" w14:textId="77777777" w:rsidR="0072074D" w:rsidRPr="005776FD" w:rsidRDefault="0072074D" w:rsidP="00141AA9">
            <w:pPr>
              <w:ind w:left="-360"/>
              <w:jc w:val="center"/>
              <w:rPr>
                <w:rFonts w:cs="Arial"/>
                <w:szCs w:val="20"/>
              </w:rPr>
            </w:pPr>
            <w:r w:rsidRPr="005776FD">
              <w:rPr>
                <w:rFonts w:cs="Arial"/>
                <w:szCs w:val="20"/>
              </w:rPr>
              <w:t>5.6</w:t>
            </w:r>
          </w:p>
        </w:tc>
      </w:tr>
      <w:tr w:rsidR="0072074D" w:rsidRPr="005776FD" w14:paraId="482C5568"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EE7C8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67D5551D" w14:textId="77777777" w:rsidR="0072074D" w:rsidRPr="005776FD" w:rsidRDefault="0072074D" w:rsidP="0072074D">
      <w:pPr>
        <w:suppressAutoHyphens/>
        <w:spacing w:before="120" w:line="280" w:lineRule="exact"/>
        <w:jc w:val="both"/>
        <w:rPr>
          <w:rFonts w:cs="Arial"/>
          <w:kern w:val="20"/>
          <w:szCs w:val="20"/>
          <w:u w:color="000000"/>
        </w:rPr>
      </w:pPr>
    </w:p>
    <w:tbl>
      <w:tblPr>
        <w:tblStyle w:val="TableGrid21"/>
        <w:tblW w:w="5000" w:type="pct"/>
        <w:tblLook w:val="04A0" w:firstRow="1" w:lastRow="0" w:firstColumn="1" w:lastColumn="0" w:noHBand="0" w:noVBand="1"/>
      </w:tblPr>
      <w:tblGrid>
        <w:gridCol w:w="2623"/>
        <w:gridCol w:w="7006"/>
      </w:tblGrid>
      <w:tr w:rsidR="0072074D" w:rsidRPr="005776FD" w14:paraId="3143D2F3"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E2F2DAC"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72F80E27"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0233DB23"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200739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65F545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093920E8"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A6A8A6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44C969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06C9DF30"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FB00AC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F9AF5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12E184FF"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983EF2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57BA12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70B7F6D6" w14:textId="77777777" w:rsidR="0072074D" w:rsidRPr="005776FD" w:rsidRDefault="0072074D" w:rsidP="0072074D">
      <w:pPr>
        <w:jc w:val="both"/>
        <w:rPr>
          <w:rFonts w:cs="Arial"/>
          <w:b/>
          <w:kern w:val="20"/>
          <w:szCs w:val="20"/>
          <w:u w:val="single" w:color="000000"/>
        </w:rPr>
      </w:pPr>
      <w:r w:rsidRPr="005776FD">
        <w:rPr>
          <w:rFonts w:cs="Arial"/>
          <w:b/>
          <w:kern w:val="20"/>
          <w:szCs w:val="20"/>
          <w:u w:val="single" w:color="000000"/>
        </w:rPr>
        <w:br w:type="page"/>
      </w:r>
    </w:p>
    <w:p w14:paraId="5C856587"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4 (300 g 2,4-D/L as the TIPA salt and 75g/L Picloram)</w:t>
      </w:r>
      <w:r w:rsidRPr="005776FD">
        <w:rPr>
          <w:rFonts w:ascii="Arial" w:hAnsi="Arial" w:cs="Arial"/>
          <w:sz w:val="20"/>
        </w:rPr>
        <w:t xml:space="preserve">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3C0FFC0D"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494DA91" w14:textId="77777777" w:rsidR="0072074D" w:rsidRPr="005776FD" w:rsidRDefault="0072074D" w:rsidP="00141AA9">
            <w:pPr>
              <w:jc w:val="both"/>
              <w:rPr>
                <w:rFonts w:cs="Arial"/>
                <w:sz w:val="20"/>
                <w:szCs w:val="20"/>
              </w:rPr>
            </w:pPr>
            <w:r w:rsidRPr="005776FD">
              <w:rPr>
                <w:rFonts w:cs="Arial"/>
                <w:sz w:val="20"/>
                <w:szCs w:val="20"/>
              </w:rPr>
              <w:t>Withholding Period:</w:t>
            </w:r>
          </w:p>
        </w:tc>
        <w:tc>
          <w:tcPr>
            <w:tcW w:w="3979" w:type="pct"/>
            <w:tcBorders>
              <w:top w:val="single" w:sz="4" w:space="0" w:color="auto"/>
              <w:left w:val="single" w:sz="4" w:space="0" w:color="auto"/>
              <w:bottom w:val="single" w:sz="4" w:space="0" w:color="auto"/>
              <w:right w:val="single" w:sz="4" w:space="0" w:color="auto"/>
            </w:tcBorders>
            <w:hideMark/>
          </w:tcPr>
          <w:p w14:paraId="5D919D14" w14:textId="77777777" w:rsidR="0072074D" w:rsidRPr="005776FD" w:rsidRDefault="0072074D" w:rsidP="00141AA9">
            <w:pPr>
              <w:jc w:val="both"/>
              <w:rPr>
                <w:rFonts w:cs="Arial"/>
                <w:sz w:val="20"/>
                <w:szCs w:val="20"/>
              </w:rPr>
            </w:pPr>
            <w:r w:rsidRPr="005776FD">
              <w:rPr>
                <w:rFonts w:cs="Arial"/>
                <w:sz w:val="20"/>
                <w:szCs w:val="20"/>
              </w:rPr>
              <w:t>PASTURE, CEREAL CROPS: DO NOT GRAZE OR CUT FOR STOCK FOOD FOR 7 DAYS AFTER APPLICATION</w:t>
            </w:r>
          </w:p>
          <w:p w14:paraId="3643EF25" w14:textId="77777777" w:rsidR="0072074D" w:rsidRPr="005776FD" w:rsidRDefault="0072074D" w:rsidP="00141AA9">
            <w:pPr>
              <w:autoSpaceDE w:val="0"/>
              <w:autoSpaceDN w:val="0"/>
              <w:adjustRightInd w:val="0"/>
              <w:jc w:val="both"/>
              <w:rPr>
                <w:rFonts w:eastAsia="ArialUnicodeMS" w:cs="Arial"/>
                <w:sz w:val="20"/>
                <w:szCs w:val="20"/>
              </w:rPr>
            </w:pPr>
            <w:r w:rsidRPr="005776FD">
              <w:rPr>
                <w:rFonts w:eastAsia="ArialUnicodeMS" w:cs="Arial"/>
                <w:sz w:val="20"/>
                <w:szCs w:val="20"/>
              </w:rPr>
              <w:t>SUGARCANE: DO NOT HARVEST FOR 8 WEEKS AFTER APPLICATION</w:t>
            </w:r>
          </w:p>
          <w:p w14:paraId="673A20FA" w14:textId="77777777" w:rsidR="0072074D" w:rsidRPr="005776FD" w:rsidRDefault="0072074D" w:rsidP="00141AA9">
            <w:pPr>
              <w:jc w:val="both"/>
              <w:rPr>
                <w:rFonts w:cs="Arial"/>
                <w:sz w:val="20"/>
                <w:szCs w:val="20"/>
              </w:rPr>
            </w:pPr>
            <w:r w:rsidRPr="005776FD">
              <w:rPr>
                <w:rFonts w:eastAsia="ArialUnicodeMS" w:cs="Arial"/>
                <w:sz w:val="20"/>
                <w:szCs w:val="20"/>
              </w:rPr>
              <w:t>DO NOT GRAZE OR CUT FOR STOCK FOOD FOR 8 WEEKS AFTER APPLICATION.</w:t>
            </w:r>
          </w:p>
        </w:tc>
      </w:tr>
      <w:tr w:rsidR="0072074D" w:rsidRPr="005776FD" w14:paraId="331B95B9" w14:textId="77777777" w:rsidTr="00141AA9">
        <w:tc>
          <w:tcPr>
            <w:tcW w:w="1021" w:type="pct"/>
            <w:tcBorders>
              <w:top w:val="single" w:sz="4" w:space="0" w:color="auto"/>
              <w:left w:val="nil"/>
              <w:bottom w:val="single" w:sz="4" w:space="0" w:color="auto"/>
              <w:right w:val="nil"/>
            </w:tcBorders>
          </w:tcPr>
          <w:p w14:paraId="4C454169"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17EB25F3" w14:textId="77777777" w:rsidR="0072074D" w:rsidRPr="005776FD" w:rsidRDefault="0072074D" w:rsidP="00141AA9">
            <w:pPr>
              <w:jc w:val="both"/>
              <w:rPr>
                <w:rFonts w:cs="Arial"/>
                <w:sz w:val="20"/>
                <w:szCs w:val="20"/>
              </w:rPr>
            </w:pPr>
          </w:p>
        </w:tc>
      </w:tr>
      <w:tr w:rsidR="0072074D" w:rsidRPr="005776FD" w14:paraId="3BEEE521"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44BA7C2"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256F973E" w14:textId="77777777" w:rsidR="0072074D" w:rsidRPr="005776FD" w:rsidRDefault="0072074D" w:rsidP="00141AA9">
            <w:pPr>
              <w:jc w:val="both"/>
              <w:rPr>
                <w:rFonts w:cs="Arial"/>
                <w:sz w:val="20"/>
                <w:szCs w:val="20"/>
              </w:rPr>
            </w:pPr>
          </w:p>
          <w:p w14:paraId="4509F03A" w14:textId="77777777" w:rsidR="0072074D" w:rsidRPr="005776FD" w:rsidRDefault="0072074D" w:rsidP="00141AA9">
            <w:pPr>
              <w:jc w:val="both"/>
              <w:rPr>
                <w:rFonts w:cs="Arial"/>
                <w:sz w:val="20"/>
                <w:szCs w:val="20"/>
              </w:rPr>
            </w:pPr>
            <w:r w:rsidRPr="005776FD">
              <w:rPr>
                <w:rFonts w:cs="Arial"/>
                <w:sz w:val="20"/>
                <w:szCs w:val="20"/>
              </w:rPr>
              <w:t>Harmful if inhaled or swallowed. Will damage the eyes. Will irritate the skin. Repeated exposure may cause allergic disorders. Avoid contact with the eyes and skin.</w:t>
            </w:r>
          </w:p>
          <w:p w14:paraId="2951BE95" w14:textId="77777777" w:rsidR="0072074D" w:rsidRPr="005776FD" w:rsidRDefault="0072074D" w:rsidP="00141AA9">
            <w:pPr>
              <w:jc w:val="both"/>
              <w:rPr>
                <w:rFonts w:cs="Arial"/>
                <w:sz w:val="20"/>
                <w:szCs w:val="20"/>
              </w:rPr>
            </w:pPr>
          </w:p>
          <w:p w14:paraId="400927FB" w14:textId="77777777" w:rsidR="0072074D" w:rsidRPr="005776FD" w:rsidRDefault="0072074D" w:rsidP="00141AA9">
            <w:pPr>
              <w:jc w:val="both"/>
              <w:rPr>
                <w:rFonts w:cs="Arial"/>
                <w:sz w:val="20"/>
                <w:szCs w:val="20"/>
              </w:rPr>
            </w:pPr>
            <w:r w:rsidRPr="005776FD">
              <w:rPr>
                <w:rFonts w:cs="Arial"/>
                <w:sz w:val="20"/>
                <w:szCs w:val="20"/>
              </w:rPr>
              <w:t xml:space="preserve">When opening the container and preparing spray or using undiluted concentrate, wear cotton overalls buttoned to the neck and wrist and a washable hat, elbow-length chemical resistant gloves and face shield or goggles. </w:t>
            </w:r>
          </w:p>
          <w:p w14:paraId="3A4F9775"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1A724417"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on skin, immediately wash area with soap and water.</w:t>
            </w:r>
          </w:p>
          <w:p w14:paraId="2CAADF01"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3239E921" w14:textId="77777777" w:rsidR="0072074D" w:rsidRPr="005776FD" w:rsidRDefault="0072074D" w:rsidP="00141AA9">
            <w:pPr>
              <w:jc w:val="both"/>
              <w:rPr>
                <w:rFonts w:cs="Arial"/>
                <w:sz w:val="20"/>
                <w:szCs w:val="20"/>
              </w:rPr>
            </w:pPr>
          </w:p>
          <w:p w14:paraId="72B16091"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19D282C1" w14:textId="77777777" w:rsidR="0072074D" w:rsidRPr="005776FD" w:rsidRDefault="0072074D" w:rsidP="00141AA9">
            <w:pPr>
              <w:jc w:val="both"/>
              <w:rPr>
                <w:rFonts w:cs="Arial"/>
                <w:sz w:val="20"/>
                <w:szCs w:val="20"/>
              </w:rPr>
            </w:pPr>
            <w:r w:rsidRPr="005776FD">
              <w:rPr>
                <w:rFonts w:cs="Arial"/>
                <w:sz w:val="20"/>
                <w:szCs w:val="20"/>
              </w:rPr>
              <w:t>After each day’s use, wash gloves, face shield or goggles and contaminated clothing.</w:t>
            </w:r>
          </w:p>
        </w:tc>
      </w:tr>
      <w:tr w:rsidR="0072074D" w:rsidRPr="005776FD" w14:paraId="0332B2C8" w14:textId="77777777" w:rsidTr="00141AA9">
        <w:tc>
          <w:tcPr>
            <w:tcW w:w="1021" w:type="pct"/>
            <w:tcBorders>
              <w:top w:val="single" w:sz="4" w:space="0" w:color="auto"/>
              <w:left w:val="nil"/>
              <w:bottom w:val="single" w:sz="4" w:space="0" w:color="auto"/>
              <w:right w:val="nil"/>
            </w:tcBorders>
          </w:tcPr>
          <w:p w14:paraId="56D8F39C"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5C069298" w14:textId="77777777" w:rsidR="0072074D" w:rsidRPr="005776FD" w:rsidRDefault="0072074D" w:rsidP="00141AA9">
            <w:pPr>
              <w:jc w:val="both"/>
              <w:rPr>
                <w:rFonts w:cs="Arial"/>
                <w:sz w:val="20"/>
                <w:szCs w:val="20"/>
              </w:rPr>
            </w:pPr>
          </w:p>
        </w:tc>
      </w:tr>
      <w:tr w:rsidR="0072074D" w:rsidRPr="005776FD" w14:paraId="00DFA6C9"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B0142CD"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0A6C8965"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1F0E1E40" w14:textId="77777777" w:rsidR="0072074D" w:rsidRPr="005776FD" w:rsidRDefault="0072074D" w:rsidP="0072074D">
      <w:pPr>
        <w:jc w:val="both"/>
        <w:rPr>
          <w:rFonts w:cs="Arial"/>
          <w:szCs w:val="20"/>
        </w:rPr>
      </w:pPr>
    </w:p>
    <w:p w14:paraId="7BAB3DB0" w14:textId="77777777" w:rsidR="0072074D" w:rsidRPr="005776FD" w:rsidRDefault="0072074D" w:rsidP="0072074D">
      <w:pPr>
        <w:jc w:val="both"/>
        <w:rPr>
          <w:rFonts w:cs="Arial"/>
          <w:b/>
          <w:szCs w:val="20"/>
        </w:rPr>
      </w:pPr>
      <w:r w:rsidRPr="005776FD">
        <w:rPr>
          <w:rFonts w:cs="Arial"/>
          <w:b/>
          <w:szCs w:val="20"/>
        </w:rPr>
        <w:t>RESTRAINTS</w:t>
      </w:r>
    </w:p>
    <w:p w14:paraId="736A765E" w14:textId="77777777" w:rsidR="0072074D" w:rsidRPr="005776FD" w:rsidRDefault="0072074D" w:rsidP="0072074D">
      <w:pPr>
        <w:jc w:val="both"/>
        <w:rPr>
          <w:rFonts w:cs="Arial"/>
          <w:szCs w:val="20"/>
        </w:rPr>
      </w:pPr>
    </w:p>
    <w:p w14:paraId="564BEC42" w14:textId="77777777" w:rsidR="0072074D" w:rsidRPr="005776FD" w:rsidRDefault="0072074D" w:rsidP="0072074D">
      <w:pPr>
        <w:jc w:val="both"/>
        <w:rPr>
          <w:rFonts w:cs="Arial"/>
          <w:szCs w:val="20"/>
        </w:rPr>
      </w:pPr>
      <w:r w:rsidRPr="005776FD">
        <w:rPr>
          <w:rFonts w:cs="Arial"/>
          <w:szCs w:val="20"/>
        </w:rPr>
        <w:t xml:space="preserve">DO NOT exceed maximum application rate of 15 L/ha (4500 g ae/ha). </w:t>
      </w:r>
    </w:p>
    <w:p w14:paraId="39B38069"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13.3L/day. </w:t>
      </w:r>
    </w:p>
    <w:p w14:paraId="36520D38"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04D1E55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73C7E1CC"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0358768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66F6D1F7" w14:textId="77777777" w:rsidTr="00141AA9">
        <w:trPr>
          <w:trHeight w:val="517"/>
        </w:trPr>
        <w:tc>
          <w:tcPr>
            <w:tcW w:w="903" w:type="pct"/>
            <w:tcBorders>
              <w:top w:val="single" w:sz="4" w:space="0" w:color="auto"/>
              <w:left w:val="single" w:sz="4" w:space="0" w:color="auto"/>
              <w:bottom w:val="single" w:sz="4" w:space="0" w:color="auto"/>
              <w:right w:val="single" w:sz="4" w:space="0" w:color="auto"/>
            </w:tcBorders>
            <w:hideMark/>
          </w:tcPr>
          <w:p w14:paraId="562E374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Borders>
              <w:top w:val="single" w:sz="4" w:space="0" w:color="auto"/>
              <w:left w:val="single" w:sz="4" w:space="0" w:color="auto"/>
              <w:bottom w:val="single" w:sz="4" w:space="0" w:color="auto"/>
              <w:right w:val="single" w:sz="4" w:space="0" w:color="auto"/>
            </w:tcBorders>
            <w:hideMark/>
          </w:tcPr>
          <w:p w14:paraId="460ACB6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Borders>
              <w:top w:val="single" w:sz="4" w:space="0" w:color="auto"/>
              <w:left w:val="single" w:sz="4" w:space="0" w:color="auto"/>
              <w:bottom w:val="single" w:sz="4" w:space="0" w:color="auto"/>
              <w:right w:val="single" w:sz="4" w:space="0" w:color="auto"/>
            </w:tcBorders>
            <w:hideMark/>
          </w:tcPr>
          <w:p w14:paraId="2729DB8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Borders>
              <w:top w:val="single" w:sz="4" w:space="0" w:color="auto"/>
              <w:left w:val="single" w:sz="4" w:space="0" w:color="auto"/>
              <w:bottom w:val="single" w:sz="4" w:space="0" w:color="auto"/>
              <w:right w:val="single" w:sz="4" w:space="0" w:color="auto"/>
            </w:tcBorders>
            <w:hideMark/>
          </w:tcPr>
          <w:p w14:paraId="0BD78AD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3060F5BA" w14:textId="77777777" w:rsidTr="00141AA9">
        <w:trPr>
          <w:trHeight w:val="288"/>
        </w:trPr>
        <w:tc>
          <w:tcPr>
            <w:tcW w:w="903" w:type="pct"/>
            <w:tcBorders>
              <w:top w:val="single" w:sz="4" w:space="0" w:color="auto"/>
              <w:left w:val="single" w:sz="4" w:space="0" w:color="auto"/>
              <w:bottom w:val="single" w:sz="4" w:space="0" w:color="auto"/>
              <w:right w:val="single" w:sz="4" w:space="0" w:color="auto"/>
            </w:tcBorders>
          </w:tcPr>
          <w:p w14:paraId="25E1EBD7" w14:textId="77777777" w:rsidR="0072074D" w:rsidRPr="005776FD" w:rsidRDefault="0072074D" w:rsidP="00FF01AD">
            <w:pPr>
              <w:numPr>
                <w:ilvl w:val="0"/>
                <w:numId w:val="1"/>
              </w:numPr>
              <w:spacing w:line="240" w:lineRule="auto"/>
              <w:ind w:left="0"/>
              <w:jc w:val="both"/>
              <w:rPr>
                <w:rFonts w:cs="Arial"/>
                <w:szCs w:val="20"/>
              </w:rPr>
            </w:pPr>
          </w:p>
        </w:tc>
        <w:tc>
          <w:tcPr>
            <w:tcW w:w="652" w:type="pct"/>
            <w:tcBorders>
              <w:top w:val="single" w:sz="4" w:space="0" w:color="auto"/>
              <w:left w:val="single" w:sz="4" w:space="0" w:color="auto"/>
              <w:bottom w:val="single" w:sz="4" w:space="0" w:color="auto"/>
              <w:right w:val="single" w:sz="4" w:space="0" w:color="auto"/>
            </w:tcBorders>
          </w:tcPr>
          <w:p w14:paraId="67215B4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5B80AF7"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top w:val="single" w:sz="4" w:space="0" w:color="auto"/>
              <w:left w:val="single" w:sz="4" w:space="0" w:color="auto"/>
              <w:bottom w:val="single" w:sz="4" w:space="0" w:color="auto"/>
              <w:right w:val="single" w:sz="4" w:space="0" w:color="auto"/>
            </w:tcBorders>
            <w:hideMark/>
          </w:tcPr>
          <w:p w14:paraId="00895A7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4CE2383C" w14:textId="77777777" w:rsidTr="00141AA9">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12BFC0A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614DC09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2.9L/ha</w:t>
            </w:r>
          </w:p>
        </w:tc>
        <w:tc>
          <w:tcPr>
            <w:tcW w:w="1227" w:type="pct"/>
            <w:tcBorders>
              <w:top w:val="single" w:sz="4" w:space="0" w:color="auto"/>
              <w:left w:val="single" w:sz="4" w:space="0" w:color="auto"/>
              <w:bottom w:val="single" w:sz="4" w:space="0" w:color="auto"/>
              <w:right w:val="single" w:sz="4" w:space="0" w:color="auto"/>
            </w:tcBorders>
          </w:tcPr>
          <w:p w14:paraId="7EE1FF6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tcPr>
          <w:p w14:paraId="3F0F66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D1A674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D9443A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BF3CF5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366BBA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tcPr>
          <w:p w14:paraId="073A27ED"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13448213"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58F98AE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853886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7A4BD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45FCEE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509C98A"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63ECC3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22D7ED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6672F8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tcPr>
          <w:p w14:paraId="4F9653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1086D74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385A56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92713F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B35E9B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tcPr>
          <w:p w14:paraId="7E54A69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4D023CC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FFD871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C34AEC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C2233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tcPr>
          <w:p w14:paraId="772477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4A8C81B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9E1D2B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75C9F9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762AA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tcPr>
          <w:p w14:paraId="7F46648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6CDD4AE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B59132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33FEE6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6A979D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tcPr>
          <w:p w14:paraId="5EB5507A"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49D9A151" w14:textId="77777777" w:rsidTr="00141AA9">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08EB5E5"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Borders>
              <w:top w:val="single" w:sz="4" w:space="0" w:color="auto"/>
              <w:left w:val="single" w:sz="4" w:space="0" w:color="auto"/>
              <w:bottom w:val="single" w:sz="4" w:space="0" w:color="auto"/>
              <w:right w:val="single" w:sz="4" w:space="0" w:color="auto"/>
            </w:tcBorders>
          </w:tcPr>
          <w:p w14:paraId="7DE4B3FB"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33F903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D0E6C7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Borders>
              <w:top w:val="single" w:sz="4" w:space="0" w:color="auto"/>
              <w:left w:val="single" w:sz="4" w:space="0" w:color="auto"/>
              <w:bottom w:val="single" w:sz="4" w:space="0" w:color="auto"/>
              <w:right w:val="single" w:sz="4" w:space="0" w:color="auto"/>
            </w:tcBorders>
          </w:tcPr>
          <w:p w14:paraId="6D646C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3.6L/ha</w:t>
            </w:r>
          </w:p>
        </w:tc>
        <w:tc>
          <w:tcPr>
            <w:tcW w:w="1227" w:type="pct"/>
            <w:tcBorders>
              <w:top w:val="single" w:sz="4" w:space="0" w:color="auto"/>
              <w:left w:val="single" w:sz="4" w:space="0" w:color="auto"/>
              <w:bottom w:val="single" w:sz="4" w:space="0" w:color="auto"/>
              <w:right w:val="single" w:sz="4" w:space="0" w:color="auto"/>
            </w:tcBorders>
          </w:tcPr>
          <w:p w14:paraId="4096A4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tcPr>
          <w:p w14:paraId="6E2D19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3CE308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88B691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74A6CA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D37BE8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tcPr>
          <w:p w14:paraId="0E9421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CED4F9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7829B08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265BE9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44DDD2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7A2A1E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333C90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712D32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83C739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22A2B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tcPr>
          <w:p w14:paraId="16E17AE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4B5D02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4B4E43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AA412C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37165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tcPr>
          <w:p w14:paraId="7057D5E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7662C49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DFECB0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2BF65D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3B2E0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tcPr>
          <w:p w14:paraId="3048DD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17EFD57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61D68B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148135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51BEE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tcPr>
          <w:p w14:paraId="4BA870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572920D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6DCBA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CFA074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EF5275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tcPr>
          <w:p w14:paraId="7DF265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5EAE8A20"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FDDE532"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F397287"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8F5DB1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3AE3100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3.7L/ha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3EA63A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1FE2E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9DFA66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9EB7BA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9F3DB5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B323D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15BCD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3BE528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400072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01E3B0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2CB64A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FE1C7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77538C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7705FE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D1B10F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26749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6F811E5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40552F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70F45D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FF6268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13043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397DC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049F2F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B4D8A9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8CB15D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21239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029D7D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9266A7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FFA35A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EA598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578BD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4151D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B5E22D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1CF3B4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6213FA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4929F2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7EFF3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CD0196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56C413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50DC48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C392CB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87508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786F6A76"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366C6BC6"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25768C1"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6554216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67928C6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7.5L/ha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C20AA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C3D9A5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4351199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E5A89D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266826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1A6657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78F66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4E196A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50300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44FDC9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6CDF7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6A28B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CD077F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D5E009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A48FB2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CD86C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25C54A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209527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49739F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898710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B351C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F9C80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77989C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AAD7C7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C8BD36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B3983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869A2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39042FA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CA6BFB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15294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ADCFD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AF521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5C25C66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0A5C70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2D146D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196695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254D96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612FEA2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38F97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4C63B5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3DF69E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7CEE689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0636F77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20B7A20B"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5BF8E02"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341F3A6E"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FD0462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681F0904"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2D114AA8"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0B69C77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74157E5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779D8BB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7206459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75A8CF2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2E871E7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9A9CB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1E4465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3D6ADB3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hideMark/>
          </w:tcPr>
          <w:p w14:paraId="4768602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hideMark/>
          </w:tcPr>
          <w:p w14:paraId="0A3DF1E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hideMark/>
          </w:tcPr>
          <w:p w14:paraId="057682D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4174302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0A9A92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7CC28A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4E40211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hideMark/>
          </w:tcPr>
          <w:p w14:paraId="0D42B02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hideMark/>
          </w:tcPr>
          <w:p w14:paraId="526C632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hideMark/>
          </w:tcPr>
          <w:p w14:paraId="232444E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51957CC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1691B8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85189B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4B1E225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hideMark/>
          </w:tcPr>
          <w:p w14:paraId="5E18B8D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hideMark/>
          </w:tcPr>
          <w:p w14:paraId="75785B1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hideMark/>
          </w:tcPr>
          <w:p w14:paraId="254B374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2A950CF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EE0EF8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651027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2CD7E6D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hideMark/>
          </w:tcPr>
          <w:p w14:paraId="71BFC9F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2.6</w:t>
            </w:r>
          </w:p>
        </w:tc>
        <w:tc>
          <w:tcPr>
            <w:tcW w:w="732" w:type="pct"/>
            <w:tcBorders>
              <w:top w:val="single" w:sz="8" w:space="0" w:color="auto"/>
              <w:left w:val="nil"/>
              <w:bottom w:val="nil"/>
              <w:right w:val="single" w:sz="8" w:space="0" w:color="auto"/>
            </w:tcBorders>
            <w:hideMark/>
          </w:tcPr>
          <w:p w14:paraId="65B4700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c>
          <w:tcPr>
            <w:tcW w:w="779" w:type="pct"/>
            <w:tcBorders>
              <w:top w:val="single" w:sz="8" w:space="0" w:color="auto"/>
              <w:left w:val="nil"/>
              <w:bottom w:val="nil"/>
              <w:right w:val="single" w:sz="8" w:space="0" w:color="auto"/>
            </w:tcBorders>
            <w:hideMark/>
          </w:tcPr>
          <w:p w14:paraId="563AD89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5EA18D5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31EA12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919AEC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295234E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2.4</w:t>
            </w:r>
          </w:p>
        </w:tc>
        <w:tc>
          <w:tcPr>
            <w:tcW w:w="735" w:type="pct"/>
            <w:tcBorders>
              <w:top w:val="single" w:sz="8" w:space="0" w:color="auto"/>
              <w:left w:val="nil"/>
              <w:bottom w:val="nil"/>
              <w:right w:val="single" w:sz="8" w:space="0" w:color="auto"/>
            </w:tcBorders>
            <w:hideMark/>
          </w:tcPr>
          <w:p w14:paraId="51C42F0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hideMark/>
          </w:tcPr>
          <w:p w14:paraId="6E4CE05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hideMark/>
          </w:tcPr>
          <w:p w14:paraId="1647E17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0E585A1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6B806C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CE9587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6EF3820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5" w:type="pct"/>
            <w:tcBorders>
              <w:top w:val="single" w:sz="8" w:space="0" w:color="auto"/>
              <w:left w:val="nil"/>
              <w:bottom w:val="single" w:sz="8" w:space="0" w:color="auto"/>
              <w:right w:val="single" w:sz="8" w:space="0" w:color="auto"/>
            </w:tcBorders>
            <w:hideMark/>
          </w:tcPr>
          <w:p w14:paraId="0ED12F1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7.4</w:t>
            </w:r>
          </w:p>
        </w:tc>
        <w:tc>
          <w:tcPr>
            <w:tcW w:w="732" w:type="pct"/>
            <w:tcBorders>
              <w:top w:val="single" w:sz="8" w:space="0" w:color="auto"/>
              <w:left w:val="nil"/>
              <w:bottom w:val="single" w:sz="8" w:space="0" w:color="auto"/>
              <w:right w:val="single" w:sz="8" w:space="0" w:color="auto"/>
            </w:tcBorders>
            <w:hideMark/>
          </w:tcPr>
          <w:p w14:paraId="0A08AE0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single" w:sz="8" w:space="0" w:color="auto"/>
              <w:right w:val="single" w:sz="8" w:space="0" w:color="auto"/>
            </w:tcBorders>
            <w:hideMark/>
          </w:tcPr>
          <w:p w14:paraId="0A08CAC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1BAC2CB4"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6E85BCE2"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2281580"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73BBF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A3F767E"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3FB16F8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150F766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0D3D9B9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0F86D1B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47B3D9B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6CD95E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7FDC1C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vAlign w:val="center"/>
            <w:hideMark/>
          </w:tcPr>
          <w:p w14:paraId="0CFF9B8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vAlign w:val="center"/>
            <w:hideMark/>
          </w:tcPr>
          <w:p w14:paraId="44FD5DC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4703AB2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72C9EDC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5085195B"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9B4F79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E8BEE3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vAlign w:val="center"/>
            <w:hideMark/>
          </w:tcPr>
          <w:p w14:paraId="293FA0C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vAlign w:val="center"/>
            <w:hideMark/>
          </w:tcPr>
          <w:p w14:paraId="0908E8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35C5FB7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074DD8D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49940B1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D2AA30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7BE38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278EA16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2.0</w:t>
            </w:r>
          </w:p>
        </w:tc>
        <w:tc>
          <w:tcPr>
            <w:tcW w:w="735" w:type="pct"/>
            <w:tcBorders>
              <w:top w:val="single" w:sz="4" w:space="0" w:color="auto"/>
              <w:left w:val="single" w:sz="4" w:space="0" w:color="auto"/>
              <w:bottom w:val="single" w:sz="4" w:space="0" w:color="auto"/>
              <w:right w:val="single" w:sz="4" w:space="0" w:color="auto"/>
            </w:tcBorders>
            <w:vAlign w:val="center"/>
            <w:hideMark/>
          </w:tcPr>
          <w:p w14:paraId="25D3838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E699CF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74B7C88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r>
      <w:tr w:rsidR="0072074D" w:rsidRPr="005776FD" w14:paraId="1A48FFE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F79CED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EFFE58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0A14DEA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1.4</w:t>
            </w:r>
          </w:p>
        </w:tc>
        <w:tc>
          <w:tcPr>
            <w:tcW w:w="735" w:type="pct"/>
            <w:tcBorders>
              <w:top w:val="single" w:sz="4" w:space="0" w:color="auto"/>
              <w:left w:val="single" w:sz="4" w:space="0" w:color="auto"/>
              <w:bottom w:val="single" w:sz="4" w:space="0" w:color="auto"/>
              <w:right w:val="single" w:sz="4" w:space="0" w:color="auto"/>
            </w:tcBorders>
            <w:vAlign w:val="center"/>
            <w:hideMark/>
          </w:tcPr>
          <w:p w14:paraId="5DADB2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3.5</w:t>
            </w:r>
          </w:p>
        </w:tc>
        <w:tc>
          <w:tcPr>
            <w:tcW w:w="732" w:type="pct"/>
            <w:tcBorders>
              <w:top w:val="single" w:sz="4" w:space="0" w:color="auto"/>
              <w:left w:val="single" w:sz="4" w:space="0" w:color="auto"/>
              <w:bottom w:val="single" w:sz="4" w:space="0" w:color="auto"/>
              <w:right w:val="single" w:sz="4" w:space="0" w:color="auto"/>
            </w:tcBorders>
            <w:vAlign w:val="center"/>
            <w:hideMark/>
          </w:tcPr>
          <w:p w14:paraId="6BB847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10</w:t>
            </w:r>
          </w:p>
        </w:tc>
        <w:tc>
          <w:tcPr>
            <w:tcW w:w="779" w:type="pct"/>
            <w:tcBorders>
              <w:top w:val="single" w:sz="4" w:space="0" w:color="auto"/>
              <w:left w:val="single" w:sz="4" w:space="0" w:color="auto"/>
              <w:bottom w:val="single" w:sz="4" w:space="0" w:color="auto"/>
              <w:right w:val="single" w:sz="4" w:space="0" w:color="auto"/>
            </w:tcBorders>
            <w:vAlign w:val="center"/>
            <w:hideMark/>
          </w:tcPr>
          <w:p w14:paraId="17AE719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r>
      <w:tr w:rsidR="0072074D" w:rsidRPr="005776FD" w14:paraId="139B8D3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D8D39E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DF2FA4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5D7777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3.0</w:t>
            </w:r>
          </w:p>
        </w:tc>
        <w:tc>
          <w:tcPr>
            <w:tcW w:w="735" w:type="pct"/>
            <w:tcBorders>
              <w:top w:val="single" w:sz="4" w:space="0" w:color="auto"/>
              <w:left w:val="single" w:sz="4" w:space="0" w:color="auto"/>
              <w:bottom w:val="single" w:sz="4" w:space="0" w:color="auto"/>
              <w:right w:val="single" w:sz="4" w:space="0" w:color="auto"/>
            </w:tcBorders>
            <w:vAlign w:val="center"/>
            <w:hideMark/>
          </w:tcPr>
          <w:p w14:paraId="4B2C00C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c>
          <w:tcPr>
            <w:tcW w:w="732" w:type="pct"/>
            <w:tcBorders>
              <w:top w:val="single" w:sz="4" w:space="0" w:color="auto"/>
              <w:left w:val="single" w:sz="4" w:space="0" w:color="auto"/>
              <w:bottom w:val="single" w:sz="4" w:space="0" w:color="auto"/>
              <w:right w:val="single" w:sz="4" w:space="0" w:color="auto"/>
            </w:tcBorders>
            <w:vAlign w:val="center"/>
            <w:hideMark/>
          </w:tcPr>
          <w:p w14:paraId="7225EC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33F3309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r w:rsidR="0072074D" w:rsidRPr="005776FD" w14:paraId="01C21BB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18421B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50F051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vAlign w:val="center"/>
            <w:hideMark/>
          </w:tcPr>
          <w:p w14:paraId="3C42E40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c>
          <w:tcPr>
            <w:tcW w:w="735" w:type="pct"/>
            <w:tcBorders>
              <w:top w:val="single" w:sz="4" w:space="0" w:color="auto"/>
              <w:left w:val="single" w:sz="4" w:space="0" w:color="auto"/>
              <w:bottom w:val="single" w:sz="4" w:space="0" w:color="auto"/>
              <w:right w:val="single" w:sz="4" w:space="0" w:color="auto"/>
            </w:tcBorders>
            <w:vAlign w:val="center"/>
            <w:hideMark/>
          </w:tcPr>
          <w:p w14:paraId="6D329B8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c>
          <w:tcPr>
            <w:tcW w:w="732" w:type="pct"/>
            <w:tcBorders>
              <w:top w:val="single" w:sz="4" w:space="0" w:color="auto"/>
              <w:left w:val="single" w:sz="4" w:space="0" w:color="auto"/>
              <w:bottom w:val="single" w:sz="4" w:space="0" w:color="auto"/>
              <w:right w:val="single" w:sz="4" w:space="0" w:color="auto"/>
            </w:tcBorders>
            <w:vAlign w:val="center"/>
            <w:hideMark/>
          </w:tcPr>
          <w:p w14:paraId="4984C88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vAlign w:val="center"/>
            <w:hideMark/>
          </w:tcPr>
          <w:p w14:paraId="060ED3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bl>
    <w:p w14:paraId="0EAE1E7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71FD61EB"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48D36CAF"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2D33303C" w14:textId="77777777" w:rsidTr="00141AA9">
        <w:trPr>
          <w:trHeight w:val="517"/>
        </w:trPr>
        <w:tc>
          <w:tcPr>
            <w:tcW w:w="788" w:type="pct"/>
            <w:tcBorders>
              <w:top w:val="single" w:sz="4" w:space="0" w:color="auto"/>
              <w:left w:val="single" w:sz="4" w:space="0" w:color="auto"/>
              <w:bottom w:val="single" w:sz="4" w:space="0" w:color="auto"/>
              <w:right w:val="single" w:sz="4" w:space="0" w:color="auto"/>
            </w:tcBorders>
            <w:hideMark/>
          </w:tcPr>
          <w:p w14:paraId="20A2673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Borders>
              <w:top w:val="single" w:sz="4" w:space="0" w:color="auto"/>
              <w:left w:val="single" w:sz="4" w:space="0" w:color="auto"/>
              <w:bottom w:val="single" w:sz="4" w:space="0" w:color="auto"/>
              <w:right w:val="single" w:sz="4" w:space="0" w:color="auto"/>
            </w:tcBorders>
            <w:hideMark/>
          </w:tcPr>
          <w:p w14:paraId="115F542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Borders>
              <w:top w:val="single" w:sz="4" w:space="0" w:color="auto"/>
              <w:left w:val="single" w:sz="4" w:space="0" w:color="auto"/>
              <w:bottom w:val="single" w:sz="4" w:space="0" w:color="auto"/>
              <w:right w:val="single" w:sz="4" w:space="0" w:color="auto"/>
            </w:tcBorders>
            <w:hideMark/>
          </w:tcPr>
          <w:p w14:paraId="112CDAA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Borders>
              <w:top w:val="single" w:sz="4" w:space="0" w:color="auto"/>
              <w:left w:val="single" w:sz="4" w:space="0" w:color="auto"/>
              <w:bottom w:val="single" w:sz="4" w:space="0" w:color="auto"/>
              <w:right w:val="single" w:sz="4" w:space="0" w:color="auto"/>
            </w:tcBorders>
            <w:hideMark/>
          </w:tcPr>
          <w:p w14:paraId="00CC004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205C8B1" w14:textId="77777777" w:rsidTr="00141AA9">
        <w:trPr>
          <w:trHeight w:val="288"/>
        </w:trPr>
        <w:tc>
          <w:tcPr>
            <w:tcW w:w="788" w:type="pct"/>
            <w:tcBorders>
              <w:top w:val="single" w:sz="4" w:space="0" w:color="auto"/>
              <w:left w:val="single" w:sz="4" w:space="0" w:color="auto"/>
              <w:bottom w:val="single" w:sz="4" w:space="0" w:color="auto"/>
              <w:right w:val="single" w:sz="4" w:space="0" w:color="auto"/>
            </w:tcBorders>
          </w:tcPr>
          <w:p w14:paraId="1FCE271F"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top w:val="single" w:sz="4" w:space="0" w:color="auto"/>
              <w:left w:val="single" w:sz="4" w:space="0" w:color="auto"/>
              <w:bottom w:val="single" w:sz="4" w:space="0" w:color="auto"/>
              <w:right w:val="single" w:sz="4" w:space="0" w:color="auto"/>
            </w:tcBorders>
          </w:tcPr>
          <w:p w14:paraId="42BF8D84"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49A4DA74"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top w:val="single" w:sz="4" w:space="0" w:color="auto"/>
              <w:left w:val="single" w:sz="4" w:space="0" w:color="auto"/>
              <w:bottom w:val="single" w:sz="4" w:space="0" w:color="auto"/>
              <w:right w:val="single" w:sz="4" w:space="0" w:color="auto"/>
            </w:tcBorders>
            <w:hideMark/>
          </w:tcPr>
          <w:p w14:paraId="545D800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83E9AFB" w14:textId="77777777" w:rsidTr="00141AA9">
        <w:trPr>
          <w:trHeight w:val="335"/>
        </w:trPr>
        <w:tc>
          <w:tcPr>
            <w:tcW w:w="788" w:type="pct"/>
            <w:vMerge w:val="restart"/>
            <w:tcBorders>
              <w:top w:val="single" w:sz="4" w:space="0" w:color="auto"/>
              <w:left w:val="single" w:sz="4" w:space="0" w:color="auto"/>
              <w:bottom w:val="single" w:sz="4" w:space="0" w:color="auto"/>
              <w:right w:val="single" w:sz="4" w:space="0" w:color="auto"/>
            </w:tcBorders>
          </w:tcPr>
          <w:p w14:paraId="52F0E599"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top w:val="single" w:sz="4" w:space="0" w:color="auto"/>
              <w:left w:val="single" w:sz="4" w:space="0" w:color="auto"/>
              <w:bottom w:val="single" w:sz="4" w:space="0" w:color="auto"/>
              <w:right w:val="single" w:sz="4" w:space="0" w:color="auto"/>
            </w:tcBorders>
            <w:hideMark/>
          </w:tcPr>
          <w:p w14:paraId="7EA4FA5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3.2</w:t>
            </w:r>
            <w:r w:rsidRPr="005776FD">
              <w:rPr>
                <w:rFonts w:cs="Arial"/>
                <w:b/>
                <w:szCs w:val="20"/>
              </w:rPr>
              <w:t>L/ha</w:t>
            </w:r>
          </w:p>
        </w:tc>
        <w:tc>
          <w:tcPr>
            <w:tcW w:w="1191" w:type="pct"/>
            <w:tcBorders>
              <w:top w:val="single" w:sz="4" w:space="0" w:color="auto"/>
              <w:left w:val="single" w:sz="4" w:space="0" w:color="auto"/>
              <w:bottom w:val="single" w:sz="4" w:space="0" w:color="auto"/>
              <w:right w:val="single" w:sz="4" w:space="0" w:color="auto"/>
            </w:tcBorders>
            <w:vAlign w:val="center"/>
            <w:hideMark/>
          </w:tcPr>
          <w:p w14:paraId="1A25D5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82" w:type="pct"/>
            <w:tcBorders>
              <w:top w:val="single" w:sz="4" w:space="0" w:color="auto"/>
              <w:left w:val="single" w:sz="4" w:space="0" w:color="auto"/>
              <w:bottom w:val="single" w:sz="4" w:space="0" w:color="auto"/>
              <w:right w:val="single" w:sz="4" w:space="0" w:color="auto"/>
            </w:tcBorders>
            <w:vAlign w:val="center"/>
            <w:hideMark/>
          </w:tcPr>
          <w:p w14:paraId="387E16D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30617717"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74CC7276"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2500C8E"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33FE8EC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382" w:type="pct"/>
            <w:tcBorders>
              <w:top w:val="single" w:sz="4" w:space="0" w:color="auto"/>
              <w:left w:val="single" w:sz="4" w:space="0" w:color="auto"/>
              <w:bottom w:val="single" w:sz="4" w:space="0" w:color="auto"/>
              <w:right w:val="single" w:sz="4" w:space="0" w:color="auto"/>
            </w:tcBorders>
            <w:vAlign w:val="center"/>
            <w:hideMark/>
          </w:tcPr>
          <w:p w14:paraId="47B97244"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5839D095" w14:textId="77777777" w:rsidTr="00141AA9">
        <w:trPr>
          <w:trHeight w:val="251"/>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62285C6"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1572BD4C"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6DD4C1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82" w:type="pct"/>
            <w:tcBorders>
              <w:top w:val="single" w:sz="4" w:space="0" w:color="auto"/>
              <w:left w:val="single" w:sz="4" w:space="0" w:color="auto"/>
              <w:bottom w:val="single" w:sz="4" w:space="0" w:color="auto"/>
              <w:right w:val="single" w:sz="4" w:space="0" w:color="auto"/>
            </w:tcBorders>
            <w:vAlign w:val="center"/>
            <w:hideMark/>
          </w:tcPr>
          <w:p w14:paraId="1604FB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42FC1DF7"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3D03BEF1"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53C10315"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2EA02D2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82" w:type="pct"/>
            <w:tcBorders>
              <w:top w:val="single" w:sz="4" w:space="0" w:color="auto"/>
              <w:left w:val="single" w:sz="4" w:space="0" w:color="auto"/>
              <w:bottom w:val="single" w:sz="4" w:space="0" w:color="auto"/>
              <w:right w:val="single" w:sz="4" w:space="0" w:color="auto"/>
            </w:tcBorders>
            <w:vAlign w:val="center"/>
            <w:hideMark/>
          </w:tcPr>
          <w:p w14:paraId="51F1C41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5F8EB8F3"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D165961"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3D6FD779"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hideMark/>
          </w:tcPr>
          <w:p w14:paraId="06AA12C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382" w:type="pct"/>
            <w:tcBorders>
              <w:top w:val="single" w:sz="4" w:space="0" w:color="auto"/>
              <w:left w:val="single" w:sz="4" w:space="0" w:color="auto"/>
              <w:bottom w:val="single" w:sz="4" w:space="0" w:color="auto"/>
              <w:right w:val="single" w:sz="4" w:space="0" w:color="auto"/>
            </w:tcBorders>
            <w:vAlign w:val="center"/>
            <w:hideMark/>
          </w:tcPr>
          <w:p w14:paraId="459E28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bl>
    <w:p w14:paraId="015A22A4" w14:textId="77777777" w:rsidR="0072074D" w:rsidRPr="005776FD" w:rsidRDefault="0072074D" w:rsidP="0072074D">
      <w:pPr>
        <w:jc w:val="both"/>
        <w:rPr>
          <w:rFonts w:cs="Arial"/>
          <w:szCs w:val="20"/>
        </w:rPr>
      </w:pPr>
    </w:p>
    <w:tbl>
      <w:tblPr>
        <w:tblW w:w="5000" w:type="pct"/>
        <w:tblLook w:val="04A0" w:firstRow="1" w:lastRow="0" w:firstColumn="1" w:lastColumn="0" w:noHBand="0" w:noVBand="1"/>
      </w:tblPr>
      <w:tblGrid>
        <w:gridCol w:w="1757"/>
        <w:gridCol w:w="4734"/>
        <w:gridCol w:w="3128"/>
      </w:tblGrid>
      <w:tr w:rsidR="0072074D" w:rsidRPr="005776FD" w14:paraId="76A6C2EA" w14:textId="77777777" w:rsidTr="00141AA9">
        <w:trPr>
          <w:trHeight w:val="1117"/>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9EF9151"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Table 4: Application restrictions for TURF</w:t>
            </w:r>
            <w:r w:rsidRPr="005776FD">
              <w:rPr>
                <w:rFonts w:cs="Arial"/>
                <w:color w:val="000000"/>
                <w:szCs w:val="20"/>
              </w:rPr>
              <w:t> </w:t>
            </w:r>
          </w:p>
        </w:tc>
      </w:tr>
      <w:tr w:rsidR="0072074D" w:rsidRPr="005776FD" w14:paraId="21593274" w14:textId="77777777" w:rsidTr="00141AA9">
        <w:trPr>
          <w:trHeight w:val="507"/>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690855D" w14:textId="77777777" w:rsidR="0072074D" w:rsidRPr="005776FD" w:rsidRDefault="0072074D" w:rsidP="00141AA9">
            <w:pPr>
              <w:jc w:val="both"/>
              <w:rPr>
                <w:rFonts w:cs="Arial"/>
                <w:b/>
                <w:bCs/>
                <w:color w:val="000000"/>
                <w:szCs w:val="20"/>
              </w:rPr>
            </w:pPr>
            <w:r w:rsidRPr="005776FD">
              <w:rPr>
                <w:rFonts w:cs="Arial"/>
                <w:b/>
                <w:bCs/>
                <w:color w:val="000000"/>
                <w:szCs w:val="20"/>
              </w:rPr>
              <w:t>DO NOT apply above maximum rate (L/ha) below OR label rate, whichever is LOWEST</w:t>
            </w:r>
          </w:p>
        </w:tc>
      </w:tr>
      <w:tr w:rsidR="0072074D" w:rsidRPr="005776FD" w14:paraId="16E142DE" w14:textId="77777777" w:rsidTr="00141AA9">
        <w:trPr>
          <w:trHeight w:val="209"/>
        </w:trPr>
        <w:tc>
          <w:tcPr>
            <w:tcW w:w="913" w:type="pct"/>
            <w:vMerge w:val="restart"/>
            <w:tcBorders>
              <w:top w:val="nil"/>
              <w:left w:val="single" w:sz="8" w:space="0" w:color="auto"/>
              <w:bottom w:val="single" w:sz="8" w:space="0" w:color="000000"/>
              <w:right w:val="single" w:sz="8" w:space="0" w:color="auto"/>
            </w:tcBorders>
            <w:shd w:val="clear" w:color="auto" w:fill="auto"/>
            <w:vAlign w:val="center"/>
            <w:hideMark/>
          </w:tcPr>
          <w:p w14:paraId="75F154BE" w14:textId="77777777" w:rsidR="0072074D" w:rsidRPr="005776FD" w:rsidRDefault="0072074D" w:rsidP="00141AA9">
            <w:pPr>
              <w:jc w:val="both"/>
              <w:rPr>
                <w:rFonts w:cs="Arial"/>
                <w:color w:val="000000"/>
                <w:szCs w:val="20"/>
              </w:rPr>
            </w:pPr>
            <w:r w:rsidRPr="005776FD">
              <w:rPr>
                <w:rFonts w:cs="Arial"/>
                <w:color w:val="000000"/>
                <w:szCs w:val="20"/>
              </w:rPr>
              <w:t>Turf</w:t>
            </w:r>
          </w:p>
        </w:tc>
        <w:tc>
          <w:tcPr>
            <w:tcW w:w="2461" w:type="pct"/>
            <w:tcBorders>
              <w:top w:val="nil"/>
              <w:left w:val="nil"/>
              <w:bottom w:val="single" w:sz="8" w:space="0" w:color="auto"/>
              <w:right w:val="single" w:sz="8" w:space="0" w:color="auto"/>
            </w:tcBorders>
            <w:shd w:val="clear" w:color="auto" w:fill="auto"/>
            <w:vAlign w:val="center"/>
            <w:hideMark/>
          </w:tcPr>
          <w:p w14:paraId="464CFD9A"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State</w:t>
            </w:r>
          </w:p>
        </w:tc>
        <w:tc>
          <w:tcPr>
            <w:tcW w:w="1626" w:type="pct"/>
            <w:tcBorders>
              <w:top w:val="nil"/>
              <w:left w:val="nil"/>
              <w:bottom w:val="nil"/>
              <w:right w:val="single" w:sz="8" w:space="0" w:color="auto"/>
            </w:tcBorders>
            <w:shd w:val="clear" w:color="auto" w:fill="auto"/>
            <w:vAlign w:val="center"/>
            <w:hideMark/>
          </w:tcPr>
          <w:p w14:paraId="12A9CB19"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Rate (L/ha)</w:t>
            </w:r>
          </w:p>
        </w:tc>
      </w:tr>
      <w:tr w:rsidR="0072074D" w:rsidRPr="005776FD" w14:paraId="45A0A3AF"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5ACF0EBF"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547595E5" w14:textId="77777777" w:rsidR="0072074D" w:rsidRPr="005776FD" w:rsidRDefault="0072074D" w:rsidP="00141AA9">
            <w:pPr>
              <w:jc w:val="both"/>
              <w:rPr>
                <w:rFonts w:cs="Arial"/>
                <w:color w:val="000000"/>
                <w:szCs w:val="20"/>
              </w:rPr>
            </w:pPr>
            <w:r w:rsidRPr="005776FD">
              <w:rPr>
                <w:rFonts w:cs="Arial"/>
                <w:color w:val="000000"/>
                <w:szCs w:val="20"/>
              </w:rPr>
              <w:t>Queensland &amp; NT</w:t>
            </w:r>
          </w:p>
        </w:tc>
        <w:tc>
          <w:tcPr>
            <w:tcW w:w="1626" w:type="pct"/>
            <w:tcBorders>
              <w:top w:val="single" w:sz="8" w:space="0" w:color="auto"/>
              <w:left w:val="nil"/>
              <w:bottom w:val="nil"/>
              <w:right w:val="single" w:sz="8" w:space="0" w:color="auto"/>
            </w:tcBorders>
            <w:shd w:val="clear" w:color="auto" w:fill="auto"/>
            <w:vAlign w:val="center"/>
            <w:hideMark/>
          </w:tcPr>
          <w:p w14:paraId="3E044A3C" w14:textId="77777777" w:rsidR="0072074D" w:rsidRPr="005776FD" w:rsidRDefault="0072074D" w:rsidP="00141AA9">
            <w:pPr>
              <w:jc w:val="both"/>
              <w:rPr>
                <w:rFonts w:cs="Arial"/>
                <w:color w:val="000000"/>
                <w:szCs w:val="20"/>
              </w:rPr>
            </w:pPr>
            <w:r w:rsidRPr="005776FD">
              <w:rPr>
                <w:rFonts w:cs="Arial"/>
                <w:color w:val="000000"/>
                <w:szCs w:val="20"/>
              </w:rPr>
              <w:t>6.7</w:t>
            </w:r>
          </w:p>
        </w:tc>
      </w:tr>
      <w:tr w:rsidR="0072074D" w:rsidRPr="005776FD" w14:paraId="5B05F2A8"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3EB439C8"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231972E4" w14:textId="77777777" w:rsidR="0072074D" w:rsidRPr="005776FD" w:rsidRDefault="0072074D" w:rsidP="00141AA9">
            <w:pPr>
              <w:jc w:val="both"/>
              <w:rPr>
                <w:rFonts w:cs="Arial"/>
                <w:color w:val="000000"/>
                <w:szCs w:val="20"/>
              </w:rPr>
            </w:pPr>
            <w:r w:rsidRPr="005776FD">
              <w:rPr>
                <w:rFonts w:cs="Arial"/>
                <w:color w:val="000000"/>
                <w:szCs w:val="20"/>
              </w:rPr>
              <w:t>New South Wales &amp; ACT</w:t>
            </w:r>
          </w:p>
        </w:tc>
        <w:tc>
          <w:tcPr>
            <w:tcW w:w="1626" w:type="pct"/>
            <w:tcBorders>
              <w:top w:val="single" w:sz="8" w:space="0" w:color="auto"/>
              <w:left w:val="nil"/>
              <w:bottom w:val="nil"/>
              <w:right w:val="single" w:sz="8" w:space="0" w:color="auto"/>
            </w:tcBorders>
            <w:shd w:val="clear" w:color="auto" w:fill="auto"/>
            <w:vAlign w:val="center"/>
            <w:hideMark/>
          </w:tcPr>
          <w:p w14:paraId="22596860" w14:textId="77777777" w:rsidR="0072074D" w:rsidRPr="005776FD" w:rsidRDefault="0072074D" w:rsidP="00141AA9">
            <w:pPr>
              <w:jc w:val="both"/>
              <w:rPr>
                <w:rFonts w:cs="Arial"/>
                <w:color w:val="000000"/>
                <w:szCs w:val="20"/>
              </w:rPr>
            </w:pPr>
            <w:r w:rsidRPr="005776FD">
              <w:rPr>
                <w:rFonts w:cs="Arial"/>
                <w:color w:val="000000"/>
                <w:szCs w:val="20"/>
              </w:rPr>
              <w:t>6.7</w:t>
            </w:r>
          </w:p>
        </w:tc>
      </w:tr>
      <w:tr w:rsidR="0072074D" w:rsidRPr="005776FD" w14:paraId="3919092C"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0E3AF153"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0648ABE9" w14:textId="77777777" w:rsidR="0072074D" w:rsidRPr="005776FD" w:rsidRDefault="0072074D" w:rsidP="00141AA9">
            <w:pPr>
              <w:jc w:val="both"/>
              <w:rPr>
                <w:rFonts w:cs="Arial"/>
                <w:color w:val="000000"/>
                <w:szCs w:val="20"/>
              </w:rPr>
            </w:pPr>
            <w:r w:rsidRPr="005776FD">
              <w:rPr>
                <w:rFonts w:cs="Arial"/>
                <w:color w:val="000000"/>
                <w:szCs w:val="20"/>
              </w:rPr>
              <w:t>Victoria</w:t>
            </w:r>
          </w:p>
        </w:tc>
        <w:tc>
          <w:tcPr>
            <w:tcW w:w="1626" w:type="pct"/>
            <w:tcBorders>
              <w:top w:val="single" w:sz="8" w:space="0" w:color="auto"/>
              <w:left w:val="nil"/>
              <w:bottom w:val="nil"/>
              <w:right w:val="single" w:sz="8" w:space="0" w:color="auto"/>
            </w:tcBorders>
            <w:shd w:val="clear" w:color="auto" w:fill="auto"/>
            <w:vAlign w:val="center"/>
            <w:hideMark/>
          </w:tcPr>
          <w:p w14:paraId="2CF7CA4F" w14:textId="77777777" w:rsidR="0072074D" w:rsidRPr="005776FD" w:rsidRDefault="0072074D" w:rsidP="00141AA9">
            <w:pPr>
              <w:jc w:val="both"/>
              <w:rPr>
                <w:rFonts w:cs="Arial"/>
                <w:color w:val="000000"/>
                <w:szCs w:val="20"/>
              </w:rPr>
            </w:pPr>
            <w:r w:rsidRPr="005776FD">
              <w:rPr>
                <w:rFonts w:cs="Arial"/>
                <w:color w:val="000000"/>
                <w:szCs w:val="20"/>
              </w:rPr>
              <w:t>5.3</w:t>
            </w:r>
          </w:p>
        </w:tc>
      </w:tr>
      <w:tr w:rsidR="0072074D" w:rsidRPr="005776FD" w14:paraId="1DF8CE3D"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1081B9F9"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5BC848E4" w14:textId="77777777" w:rsidR="0072074D" w:rsidRPr="005776FD" w:rsidRDefault="0072074D" w:rsidP="00141AA9">
            <w:pPr>
              <w:jc w:val="both"/>
              <w:rPr>
                <w:rFonts w:cs="Arial"/>
                <w:color w:val="000000"/>
                <w:szCs w:val="20"/>
              </w:rPr>
            </w:pPr>
            <w:r w:rsidRPr="005776FD">
              <w:rPr>
                <w:rFonts w:cs="Arial"/>
                <w:color w:val="000000"/>
                <w:szCs w:val="20"/>
              </w:rPr>
              <w:t>Tasmania</w:t>
            </w:r>
          </w:p>
        </w:tc>
        <w:tc>
          <w:tcPr>
            <w:tcW w:w="1626" w:type="pct"/>
            <w:tcBorders>
              <w:top w:val="single" w:sz="8" w:space="0" w:color="auto"/>
              <w:left w:val="nil"/>
              <w:bottom w:val="nil"/>
              <w:right w:val="single" w:sz="8" w:space="0" w:color="auto"/>
            </w:tcBorders>
            <w:shd w:val="clear" w:color="auto" w:fill="auto"/>
            <w:vAlign w:val="center"/>
            <w:hideMark/>
          </w:tcPr>
          <w:p w14:paraId="2DA13EF3" w14:textId="77777777" w:rsidR="0072074D" w:rsidRPr="005776FD" w:rsidRDefault="0072074D" w:rsidP="00141AA9">
            <w:pPr>
              <w:jc w:val="both"/>
              <w:rPr>
                <w:rFonts w:cs="Arial"/>
                <w:color w:val="000000"/>
                <w:szCs w:val="20"/>
              </w:rPr>
            </w:pPr>
            <w:r w:rsidRPr="005776FD">
              <w:rPr>
                <w:rFonts w:cs="Arial"/>
                <w:color w:val="000000"/>
                <w:szCs w:val="20"/>
              </w:rPr>
              <w:t>5.3</w:t>
            </w:r>
          </w:p>
        </w:tc>
      </w:tr>
      <w:tr w:rsidR="0072074D" w:rsidRPr="005776FD" w14:paraId="4111A87C"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6D0CCB74"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1EE6246B" w14:textId="77777777" w:rsidR="0072074D" w:rsidRPr="005776FD" w:rsidRDefault="0072074D" w:rsidP="00141AA9">
            <w:pPr>
              <w:jc w:val="both"/>
              <w:rPr>
                <w:rFonts w:cs="Arial"/>
                <w:color w:val="000000"/>
                <w:szCs w:val="20"/>
              </w:rPr>
            </w:pPr>
            <w:r w:rsidRPr="005776FD">
              <w:rPr>
                <w:rFonts w:cs="Arial"/>
                <w:color w:val="000000"/>
                <w:szCs w:val="20"/>
              </w:rPr>
              <w:t>South Australia</w:t>
            </w:r>
          </w:p>
        </w:tc>
        <w:tc>
          <w:tcPr>
            <w:tcW w:w="1626" w:type="pct"/>
            <w:tcBorders>
              <w:top w:val="single" w:sz="8" w:space="0" w:color="auto"/>
              <w:left w:val="nil"/>
              <w:bottom w:val="nil"/>
              <w:right w:val="single" w:sz="8" w:space="0" w:color="auto"/>
            </w:tcBorders>
            <w:shd w:val="clear" w:color="auto" w:fill="auto"/>
            <w:vAlign w:val="center"/>
            <w:hideMark/>
          </w:tcPr>
          <w:p w14:paraId="7E0FD956" w14:textId="77777777" w:rsidR="0072074D" w:rsidRPr="005776FD" w:rsidRDefault="0072074D" w:rsidP="00141AA9">
            <w:pPr>
              <w:jc w:val="both"/>
              <w:rPr>
                <w:rFonts w:cs="Arial"/>
                <w:color w:val="000000"/>
                <w:szCs w:val="20"/>
              </w:rPr>
            </w:pPr>
            <w:r w:rsidRPr="005776FD">
              <w:rPr>
                <w:rFonts w:cs="Arial"/>
                <w:color w:val="000000"/>
                <w:szCs w:val="20"/>
              </w:rPr>
              <w:t>5.3</w:t>
            </w:r>
          </w:p>
        </w:tc>
      </w:tr>
      <w:tr w:rsidR="0072074D" w:rsidRPr="005776FD" w14:paraId="5B073094" w14:textId="77777777" w:rsidTr="00141AA9">
        <w:trPr>
          <w:trHeight w:val="283"/>
        </w:trPr>
        <w:tc>
          <w:tcPr>
            <w:tcW w:w="913" w:type="pct"/>
            <w:vMerge/>
            <w:tcBorders>
              <w:top w:val="nil"/>
              <w:left w:val="single" w:sz="8" w:space="0" w:color="auto"/>
              <w:bottom w:val="single" w:sz="8" w:space="0" w:color="000000"/>
              <w:right w:val="single" w:sz="8" w:space="0" w:color="auto"/>
            </w:tcBorders>
            <w:vAlign w:val="center"/>
            <w:hideMark/>
          </w:tcPr>
          <w:p w14:paraId="5D797AC8" w14:textId="77777777" w:rsidR="0072074D" w:rsidRPr="005776FD" w:rsidRDefault="0072074D" w:rsidP="00141AA9">
            <w:pPr>
              <w:jc w:val="both"/>
              <w:rPr>
                <w:rFonts w:cs="Arial"/>
                <w:color w:val="000000"/>
                <w:szCs w:val="20"/>
              </w:rPr>
            </w:pPr>
          </w:p>
        </w:tc>
        <w:tc>
          <w:tcPr>
            <w:tcW w:w="2461" w:type="pct"/>
            <w:tcBorders>
              <w:top w:val="nil"/>
              <w:left w:val="nil"/>
              <w:bottom w:val="single" w:sz="8" w:space="0" w:color="auto"/>
              <w:right w:val="single" w:sz="8" w:space="0" w:color="auto"/>
            </w:tcBorders>
            <w:shd w:val="clear" w:color="auto" w:fill="auto"/>
            <w:vAlign w:val="center"/>
            <w:hideMark/>
          </w:tcPr>
          <w:p w14:paraId="18682D6A" w14:textId="77777777" w:rsidR="0072074D" w:rsidRPr="005776FD" w:rsidRDefault="0072074D" w:rsidP="00141AA9">
            <w:pPr>
              <w:jc w:val="both"/>
              <w:rPr>
                <w:rFonts w:cs="Arial"/>
                <w:color w:val="000000"/>
                <w:szCs w:val="20"/>
              </w:rPr>
            </w:pPr>
            <w:r w:rsidRPr="005776FD">
              <w:rPr>
                <w:rFonts w:cs="Arial"/>
                <w:color w:val="000000"/>
                <w:szCs w:val="20"/>
              </w:rPr>
              <w:t>Western Australia</w:t>
            </w:r>
          </w:p>
        </w:tc>
        <w:tc>
          <w:tcPr>
            <w:tcW w:w="1626" w:type="pct"/>
            <w:tcBorders>
              <w:top w:val="single" w:sz="8" w:space="0" w:color="auto"/>
              <w:left w:val="nil"/>
              <w:bottom w:val="single" w:sz="8" w:space="0" w:color="auto"/>
              <w:right w:val="single" w:sz="8" w:space="0" w:color="auto"/>
            </w:tcBorders>
            <w:shd w:val="clear" w:color="auto" w:fill="auto"/>
            <w:vAlign w:val="center"/>
            <w:hideMark/>
          </w:tcPr>
          <w:p w14:paraId="6FA2FE6B" w14:textId="77777777" w:rsidR="0072074D" w:rsidRPr="005776FD" w:rsidRDefault="0072074D" w:rsidP="00141AA9">
            <w:pPr>
              <w:jc w:val="both"/>
              <w:rPr>
                <w:rFonts w:cs="Arial"/>
                <w:color w:val="000000"/>
                <w:szCs w:val="20"/>
              </w:rPr>
            </w:pPr>
            <w:r w:rsidRPr="005776FD">
              <w:rPr>
                <w:rFonts w:cs="Arial"/>
                <w:color w:val="000000"/>
                <w:szCs w:val="20"/>
              </w:rPr>
              <w:t>8.3</w:t>
            </w:r>
          </w:p>
        </w:tc>
      </w:tr>
      <w:tr w:rsidR="0072074D" w:rsidRPr="005776FD" w14:paraId="402D504B" w14:textId="77777777" w:rsidTr="00141AA9">
        <w:trPr>
          <w:trHeight w:val="4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DF7236" w14:textId="77777777" w:rsidR="0072074D" w:rsidRPr="005776FD" w:rsidRDefault="0072074D" w:rsidP="00141AA9">
            <w:pPr>
              <w:jc w:val="both"/>
              <w:rPr>
                <w:rFonts w:cs="Arial"/>
                <w:b/>
                <w:bCs/>
                <w:color w:val="000000"/>
                <w:szCs w:val="20"/>
              </w:rPr>
            </w:pPr>
            <w:r w:rsidRPr="005776FD">
              <w:rPr>
                <w:rFonts w:cs="Arial"/>
                <w:b/>
                <w:bCs/>
                <w:color w:val="000000"/>
                <w:szCs w:val="20"/>
              </w:rPr>
              <w:t>If applying to golf courses in Tasmania, DO NOT apply to fairways adjacent to natural water bodies.</w:t>
            </w:r>
          </w:p>
        </w:tc>
      </w:tr>
    </w:tbl>
    <w:p w14:paraId="256E1C7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0AAAB23E"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C461B0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7887BEAC"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0CEF73E"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1849B6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74AEF6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6D6F94B8"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EEFE189"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3AC20B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0B447E57"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CA9564B"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7607A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3E24E59F"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DAF7691"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F6483E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2889E126"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4C8F4738"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5 (500 g/L 2,4-D present as the DMA salt)</w:t>
      </w:r>
      <w:r w:rsidRPr="005776FD">
        <w:rPr>
          <w:rFonts w:ascii="Arial" w:hAnsi="Arial" w:cs="Arial"/>
          <w:sz w:val="20"/>
        </w:rPr>
        <w:t xml:space="preserve">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28B90478" w14:textId="77777777" w:rsidTr="00141AA9">
        <w:trPr>
          <w:trHeight w:val="274"/>
        </w:trPr>
        <w:tc>
          <w:tcPr>
            <w:tcW w:w="1021" w:type="pct"/>
            <w:tcBorders>
              <w:top w:val="single" w:sz="4" w:space="0" w:color="auto"/>
              <w:left w:val="single" w:sz="4" w:space="0" w:color="auto"/>
              <w:bottom w:val="single" w:sz="4" w:space="0" w:color="auto"/>
              <w:right w:val="single" w:sz="4" w:space="0" w:color="auto"/>
            </w:tcBorders>
          </w:tcPr>
          <w:p w14:paraId="2FAC1612" w14:textId="77777777" w:rsidR="0072074D" w:rsidRPr="005776FD" w:rsidRDefault="0072074D" w:rsidP="00141AA9">
            <w:pPr>
              <w:widowControl w:val="0"/>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77D78B80" w14:textId="77777777" w:rsidR="0072074D" w:rsidRPr="005776FD" w:rsidRDefault="0072074D" w:rsidP="00141AA9">
            <w:pPr>
              <w:jc w:val="both"/>
              <w:rPr>
                <w:rFonts w:cs="Arial"/>
                <w:sz w:val="20"/>
                <w:szCs w:val="20"/>
              </w:rPr>
            </w:pPr>
            <w:r w:rsidRPr="005776FD">
              <w:rPr>
                <w:rFonts w:cs="Arial"/>
                <w:sz w:val="20"/>
                <w:szCs w:val="20"/>
              </w:rPr>
              <w:t>RE-ENTRY PERIOD</w:t>
            </w:r>
          </w:p>
          <w:p w14:paraId="230F9AF9" w14:textId="77777777" w:rsidR="0072074D" w:rsidRPr="005776FD" w:rsidDel="0007346B" w:rsidRDefault="0072074D" w:rsidP="00141AA9">
            <w:pPr>
              <w:widowControl w:val="0"/>
              <w:jc w:val="both"/>
              <w:rPr>
                <w:rFonts w:cs="Arial"/>
                <w:sz w:val="20"/>
                <w:szCs w:val="20"/>
              </w:rPr>
            </w:pPr>
            <w:r w:rsidRPr="005776FD">
              <w:rPr>
                <w:rFonts w:cs="Arial"/>
                <w:sz w:val="20"/>
                <w:szCs w:val="20"/>
              </w:rPr>
              <w:t>DO NOT hand harvest sugar cane for at least 1 day after application.</w:t>
            </w:r>
          </w:p>
        </w:tc>
      </w:tr>
      <w:tr w:rsidR="0072074D" w:rsidRPr="005776FD" w14:paraId="09BE889C" w14:textId="77777777" w:rsidTr="00141AA9">
        <w:trPr>
          <w:trHeight w:val="274"/>
        </w:trPr>
        <w:tc>
          <w:tcPr>
            <w:tcW w:w="1021" w:type="pct"/>
            <w:vMerge w:val="restart"/>
            <w:tcBorders>
              <w:top w:val="single" w:sz="4" w:space="0" w:color="auto"/>
              <w:left w:val="single" w:sz="4" w:space="0" w:color="auto"/>
              <w:bottom w:val="single" w:sz="4" w:space="0" w:color="auto"/>
              <w:right w:val="single" w:sz="4" w:space="0" w:color="auto"/>
            </w:tcBorders>
            <w:hideMark/>
          </w:tcPr>
          <w:p w14:paraId="5CED4A68" w14:textId="77777777" w:rsidR="0072074D" w:rsidRPr="005776FD" w:rsidRDefault="0072074D" w:rsidP="00141AA9">
            <w:pPr>
              <w:widowControl w:val="0"/>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164C5751" w14:textId="77777777" w:rsidR="0072074D" w:rsidRPr="005776FD" w:rsidRDefault="0072074D" w:rsidP="00141AA9">
            <w:pPr>
              <w:widowControl w:val="0"/>
              <w:jc w:val="both"/>
              <w:rPr>
                <w:rFonts w:cs="Arial"/>
                <w:sz w:val="20"/>
                <w:szCs w:val="20"/>
              </w:rPr>
            </w:pPr>
          </w:p>
        </w:tc>
      </w:tr>
      <w:tr w:rsidR="0072074D" w:rsidRPr="005776FD" w14:paraId="015C3CAA" w14:textId="77777777" w:rsidTr="00141AA9">
        <w:trPr>
          <w:trHeight w:val="699"/>
        </w:trPr>
        <w:tc>
          <w:tcPr>
            <w:tcW w:w="1021" w:type="pct"/>
            <w:vMerge/>
            <w:tcBorders>
              <w:top w:val="single" w:sz="4" w:space="0" w:color="auto"/>
              <w:left w:val="single" w:sz="4" w:space="0" w:color="auto"/>
              <w:bottom w:val="single" w:sz="4" w:space="0" w:color="auto"/>
              <w:right w:val="single" w:sz="4" w:space="0" w:color="auto"/>
            </w:tcBorders>
            <w:vAlign w:val="center"/>
            <w:hideMark/>
          </w:tcPr>
          <w:p w14:paraId="6D8B7567"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single" w:sz="4" w:space="0" w:color="auto"/>
              <w:bottom w:val="single" w:sz="4" w:space="0" w:color="auto"/>
              <w:right w:val="single" w:sz="4" w:space="0" w:color="auto"/>
            </w:tcBorders>
            <w:hideMark/>
          </w:tcPr>
          <w:p w14:paraId="1A23DB1E" w14:textId="77777777" w:rsidR="0072074D" w:rsidRPr="005776FD" w:rsidRDefault="0072074D" w:rsidP="00141AA9">
            <w:pPr>
              <w:widowControl w:val="0"/>
              <w:jc w:val="both"/>
              <w:rPr>
                <w:rFonts w:cs="Arial"/>
                <w:sz w:val="20"/>
                <w:szCs w:val="20"/>
              </w:rPr>
            </w:pPr>
            <w:r w:rsidRPr="005776FD">
              <w:rPr>
                <w:rFonts w:cs="Arial"/>
                <w:sz w:val="20"/>
                <w:szCs w:val="20"/>
              </w:rPr>
              <w:t>Poisonous if inhaled or swallowed. Corrosive to the eyes and skin.</w:t>
            </w:r>
          </w:p>
          <w:p w14:paraId="6C99DA8C" w14:textId="77777777" w:rsidR="0072074D" w:rsidRPr="005776FD" w:rsidRDefault="0072074D" w:rsidP="00141AA9">
            <w:pPr>
              <w:widowControl w:val="0"/>
              <w:jc w:val="both"/>
              <w:rPr>
                <w:rFonts w:cs="Arial"/>
                <w:sz w:val="20"/>
                <w:szCs w:val="20"/>
              </w:rPr>
            </w:pPr>
            <w:r w:rsidRPr="005776FD">
              <w:rPr>
                <w:rFonts w:cs="Arial"/>
                <w:sz w:val="20"/>
                <w:szCs w:val="20"/>
              </w:rPr>
              <w:t>Avoid contact with the eyes and skin. Will irritate the nose and throat.</w:t>
            </w:r>
          </w:p>
          <w:p w14:paraId="65622617" w14:textId="77777777" w:rsidR="0072074D" w:rsidRPr="005776FD" w:rsidRDefault="0072074D" w:rsidP="00141AA9">
            <w:pPr>
              <w:widowControl w:val="0"/>
              <w:jc w:val="both"/>
              <w:rPr>
                <w:rFonts w:cs="Arial"/>
                <w:sz w:val="20"/>
                <w:szCs w:val="20"/>
              </w:rPr>
            </w:pPr>
            <w:r w:rsidRPr="005776FD">
              <w:rPr>
                <w:rFonts w:cs="Arial"/>
                <w:sz w:val="20"/>
                <w:szCs w:val="20"/>
              </w:rPr>
              <w:t>Do not inhale vapour or spray mist.</w:t>
            </w:r>
          </w:p>
        </w:tc>
      </w:tr>
      <w:tr w:rsidR="0072074D" w:rsidRPr="005776FD" w14:paraId="2DC6F751" w14:textId="77777777" w:rsidTr="00141AA9">
        <w:trPr>
          <w:trHeight w:val="223"/>
        </w:trPr>
        <w:tc>
          <w:tcPr>
            <w:tcW w:w="1021" w:type="pct"/>
            <w:vMerge/>
            <w:tcBorders>
              <w:top w:val="single" w:sz="4" w:space="0" w:color="auto"/>
              <w:left w:val="single" w:sz="4" w:space="0" w:color="auto"/>
              <w:bottom w:val="single" w:sz="4" w:space="0" w:color="auto"/>
              <w:right w:val="single" w:sz="4" w:space="0" w:color="auto"/>
            </w:tcBorders>
            <w:vAlign w:val="center"/>
            <w:hideMark/>
          </w:tcPr>
          <w:p w14:paraId="4A900658"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single" w:sz="4" w:space="0" w:color="auto"/>
              <w:bottom w:val="single" w:sz="4" w:space="0" w:color="auto"/>
              <w:right w:val="single" w:sz="4" w:space="0" w:color="auto"/>
            </w:tcBorders>
            <w:hideMark/>
          </w:tcPr>
          <w:p w14:paraId="12504DD7" w14:textId="77777777" w:rsidR="0072074D" w:rsidRPr="005776FD" w:rsidRDefault="0072074D" w:rsidP="00141AA9">
            <w:pPr>
              <w:widowControl w:val="0"/>
              <w:jc w:val="both"/>
              <w:rPr>
                <w:rFonts w:cs="Arial"/>
                <w:sz w:val="20"/>
                <w:szCs w:val="20"/>
              </w:rPr>
            </w:pPr>
          </w:p>
        </w:tc>
      </w:tr>
      <w:tr w:rsidR="0072074D" w:rsidRPr="005776FD" w14:paraId="5683A7BD" w14:textId="77777777" w:rsidTr="00141AA9">
        <w:trPr>
          <w:trHeight w:val="2684"/>
        </w:trPr>
        <w:tc>
          <w:tcPr>
            <w:tcW w:w="1021" w:type="pct"/>
            <w:vMerge/>
            <w:tcBorders>
              <w:top w:val="single" w:sz="4" w:space="0" w:color="auto"/>
              <w:left w:val="single" w:sz="4" w:space="0" w:color="auto"/>
              <w:bottom w:val="single" w:sz="4" w:space="0" w:color="auto"/>
              <w:right w:val="single" w:sz="4" w:space="0" w:color="auto"/>
            </w:tcBorders>
            <w:vAlign w:val="center"/>
            <w:hideMark/>
          </w:tcPr>
          <w:p w14:paraId="450A9978"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single" w:sz="4" w:space="0" w:color="auto"/>
              <w:bottom w:val="single" w:sz="4" w:space="0" w:color="auto"/>
              <w:right w:val="single" w:sz="4" w:space="0" w:color="auto"/>
            </w:tcBorders>
            <w:hideMark/>
          </w:tcPr>
          <w:p w14:paraId="42AE6F87" w14:textId="77777777" w:rsidR="0072074D" w:rsidRPr="005776FD" w:rsidRDefault="0072074D" w:rsidP="00141AA9">
            <w:pPr>
              <w:widowControl w:val="0"/>
              <w:jc w:val="both"/>
              <w:rPr>
                <w:rFonts w:cs="Arial"/>
                <w:sz w:val="20"/>
                <w:szCs w:val="20"/>
              </w:rPr>
            </w:pPr>
            <w:r w:rsidRPr="005776FD">
              <w:rPr>
                <w:rFonts w:cs="Arial"/>
                <w:sz w:val="20"/>
                <w:szCs w:val="20"/>
              </w:rPr>
              <w:t>When opening the container and preparing spray or using undiluted concentrate, wear protective waterproof clothing, elbow-length chemical resistant gloves, impervious footwear and goggles and half face piece respirator with organic vapour/gas cartridge or canister or full facepiece respirator.</w:t>
            </w:r>
          </w:p>
          <w:p w14:paraId="38F96D34" w14:textId="77777777" w:rsidR="0072074D" w:rsidRPr="005776FD" w:rsidRDefault="0072074D" w:rsidP="00141AA9">
            <w:pPr>
              <w:widowControl w:val="0"/>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53DF3197" w14:textId="77777777" w:rsidR="0072074D" w:rsidRPr="005776FD" w:rsidRDefault="0072074D" w:rsidP="00141AA9">
            <w:pPr>
              <w:widowControl w:val="0"/>
              <w:jc w:val="both"/>
              <w:rPr>
                <w:rFonts w:cs="Arial"/>
                <w:sz w:val="20"/>
                <w:szCs w:val="20"/>
              </w:rPr>
            </w:pPr>
            <w:r w:rsidRPr="005776FD">
              <w:rPr>
                <w:rFonts w:cs="Arial"/>
                <w:sz w:val="20"/>
                <w:szCs w:val="20"/>
              </w:rPr>
              <w:t>If applying by hand wear half facepiece respirator with organic vapour/gas cartridge or canister.</w:t>
            </w:r>
          </w:p>
          <w:p w14:paraId="347E558F" w14:textId="77777777" w:rsidR="0072074D" w:rsidRPr="005776FD" w:rsidRDefault="0072074D" w:rsidP="00141AA9">
            <w:pPr>
              <w:widowControl w:val="0"/>
              <w:jc w:val="both"/>
              <w:rPr>
                <w:rFonts w:cs="Arial"/>
                <w:sz w:val="20"/>
                <w:szCs w:val="20"/>
              </w:rPr>
            </w:pPr>
            <w:r w:rsidRPr="005776FD">
              <w:rPr>
                <w:rFonts w:cs="Arial"/>
                <w:sz w:val="20"/>
                <w:szCs w:val="20"/>
              </w:rPr>
              <w:t>If clothing becomes contaminated with product remove clothing immediately.</w:t>
            </w:r>
          </w:p>
          <w:p w14:paraId="6DA51168" w14:textId="77777777" w:rsidR="0072074D" w:rsidRPr="005776FD" w:rsidRDefault="0072074D" w:rsidP="00141AA9">
            <w:pPr>
              <w:widowControl w:val="0"/>
              <w:jc w:val="both"/>
              <w:rPr>
                <w:rFonts w:cs="Arial"/>
                <w:sz w:val="20"/>
                <w:szCs w:val="20"/>
              </w:rPr>
            </w:pPr>
            <w:r w:rsidRPr="005776FD">
              <w:rPr>
                <w:rFonts w:cs="Arial"/>
                <w:sz w:val="20"/>
                <w:szCs w:val="20"/>
              </w:rPr>
              <w:t>If product on skin, immediately wash area with soap and water.</w:t>
            </w:r>
          </w:p>
          <w:p w14:paraId="7099C767" w14:textId="77777777" w:rsidR="0072074D" w:rsidRPr="005776FD" w:rsidRDefault="0072074D" w:rsidP="00141AA9">
            <w:pPr>
              <w:widowControl w:val="0"/>
              <w:jc w:val="both"/>
              <w:rPr>
                <w:rFonts w:cs="Arial"/>
                <w:sz w:val="20"/>
                <w:szCs w:val="20"/>
              </w:rPr>
            </w:pPr>
            <w:r w:rsidRPr="005776FD">
              <w:rPr>
                <w:rFonts w:cs="Arial"/>
                <w:sz w:val="20"/>
                <w:szCs w:val="20"/>
              </w:rPr>
              <w:t>If product in eyes, wash it out immediately with water.</w:t>
            </w:r>
          </w:p>
        </w:tc>
      </w:tr>
      <w:tr w:rsidR="0072074D" w:rsidRPr="005776FD" w14:paraId="64C08F7F" w14:textId="77777777" w:rsidTr="00141AA9">
        <w:trPr>
          <w:trHeight w:val="173"/>
        </w:trPr>
        <w:tc>
          <w:tcPr>
            <w:tcW w:w="1021" w:type="pct"/>
            <w:vMerge/>
            <w:tcBorders>
              <w:top w:val="single" w:sz="4" w:space="0" w:color="auto"/>
              <w:left w:val="single" w:sz="4" w:space="0" w:color="auto"/>
              <w:bottom w:val="single" w:sz="4" w:space="0" w:color="auto"/>
              <w:right w:val="single" w:sz="4" w:space="0" w:color="auto"/>
            </w:tcBorders>
            <w:vAlign w:val="center"/>
            <w:hideMark/>
          </w:tcPr>
          <w:p w14:paraId="13C6D81A"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single" w:sz="4" w:space="0" w:color="auto"/>
              <w:bottom w:val="single" w:sz="4" w:space="0" w:color="auto"/>
              <w:right w:val="single" w:sz="4" w:space="0" w:color="auto"/>
            </w:tcBorders>
            <w:hideMark/>
          </w:tcPr>
          <w:p w14:paraId="4E5D1A23" w14:textId="77777777" w:rsidR="0072074D" w:rsidRPr="005776FD" w:rsidRDefault="0072074D" w:rsidP="00141AA9">
            <w:pPr>
              <w:widowControl w:val="0"/>
              <w:jc w:val="both"/>
              <w:rPr>
                <w:rFonts w:cs="Arial"/>
                <w:sz w:val="20"/>
                <w:szCs w:val="20"/>
              </w:rPr>
            </w:pPr>
          </w:p>
        </w:tc>
      </w:tr>
      <w:tr w:rsidR="0072074D" w:rsidRPr="005776FD" w14:paraId="777C14FA" w14:textId="77777777" w:rsidTr="00141AA9">
        <w:trPr>
          <w:trHeight w:val="975"/>
        </w:trPr>
        <w:tc>
          <w:tcPr>
            <w:tcW w:w="1021" w:type="pct"/>
            <w:vMerge/>
            <w:tcBorders>
              <w:top w:val="single" w:sz="4" w:space="0" w:color="auto"/>
              <w:left w:val="single" w:sz="4" w:space="0" w:color="auto"/>
              <w:bottom w:val="single" w:sz="4" w:space="0" w:color="auto"/>
              <w:right w:val="single" w:sz="4" w:space="0" w:color="auto"/>
            </w:tcBorders>
            <w:vAlign w:val="center"/>
            <w:hideMark/>
          </w:tcPr>
          <w:p w14:paraId="4A4DF2B9"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single" w:sz="4" w:space="0" w:color="auto"/>
              <w:bottom w:val="single" w:sz="4" w:space="0" w:color="auto"/>
              <w:right w:val="single" w:sz="4" w:space="0" w:color="auto"/>
            </w:tcBorders>
            <w:hideMark/>
          </w:tcPr>
          <w:p w14:paraId="2B657927" w14:textId="77777777" w:rsidR="0072074D" w:rsidRPr="005776FD" w:rsidRDefault="0072074D" w:rsidP="00141AA9">
            <w:pPr>
              <w:widowControl w:val="0"/>
              <w:jc w:val="both"/>
              <w:rPr>
                <w:rFonts w:cs="Arial"/>
                <w:sz w:val="20"/>
                <w:szCs w:val="20"/>
              </w:rPr>
            </w:pPr>
            <w:r w:rsidRPr="005776FD">
              <w:rPr>
                <w:rFonts w:cs="Arial"/>
                <w:sz w:val="20"/>
                <w:szCs w:val="20"/>
              </w:rPr>
              <w:t>After use and before eating, drinking or smoking wash hands, arms and face thoroughly with soap and water.</w:t>
            </w:r>
          </w:p>
          <w:p w14:paraId="6EE58DC1" w14:textId="77777777" w:rsidR="0072074D" w:rsidRPr="005776FD" w:rsidRDefault="0072074D" w:rsidP="00141AA9">
            <w:pPr>
              <w:widowControl w:val="0"/>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55D13BD0" w14:textId="77777777" w:rsidTr="00141AA9">
        <w:tc>
          <w:tcPr>
            <w:tcW w:w="1021" w:type="pct"/>
            <w:tcBorders>
              <w:top w:val="single" w:sz="4" w:space="0" w:color="auto"/>
              <w:left w:val="nil"/>
              <w:bottom w:val="single" w:sz="4" w:space="0" w:color="auto"/>
              <w:right w:val="nil"/>
            </w:tcBorders>
          </w:tcPr>
          <w:p w14:paraId="6E3DC25D" w14:textId="77777777" w:rsidR="0072074D" w:rsidRPr="005776FD" w:rsidRDefault="0072074D" w:rsidP="00141AA9">
            <w:pPr>
              <w:widowControl w:val="0"/>
              <w:jc w:val="both"/>
              <w:rPr>
                <w:rFonts w:cs="Arial"/>
                <w:sz w:val="20"/>
                <w:szCs w:val="20"/>
              </w:rPr>
            </w:pPr>
          </w:p>
        </w:tc>
        <w:tc>
          <w:tcPr>
            <w:tcW w:w="3979" w:type="pct"/>
            <w:tcBorders>
              <w:top w:val="single" w:sz="4" w:space="0" w:color="auto"/>
              <w:left w:val="nil"/>
              <w:bottom w:val="single" w:sz="4" w:space="0" w:color="auto"/>
              <w:right w:val="nil"/>
            </w:tcBorders>
          </w:tcPr>
          <w:p w14:paraId="52565A40" w14:textId="77777777" w:rsidR="0072074D" w:rsidRPr="005776FD" w:rsidRDefault="0072074D" w:rsidP="00141AA9">
            <w:pPr>
              <w:widowControl w:val="0"/>
              <w:jc w:val="both"/>
              <w:rPr>
                <w:rFonts w:cs="Arial"/>
                <w:sz w:val="20"/>
                <w:szCs w:val="20"/>
              </w:rPr>
            </w:pPr>
          </w:p>
        </w:tc>
      </w:tr>
      <w:tr w:rsidR="0072074D" w:rsidRPr="005776FD" w14:paraId="270145F7"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6F09059" w14:textId="77777777" w:rsidR="0072074D" w:rsidRPr="005776FD" w:rsidRDefault="0072074D" w:rsidP="00141AA9">
            <w:pPr>
              <w:widowControl w:val="0"/>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65DE94D9" w14:textId="77777777" w:rsidR="0072074D" w:rsidRPr="005776FD" w:rsidRDefault="0072074D" w:rsidP="00141AA9">
            <w:pPr>
              <w:widowControl w:val="0"/>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6E5D53E" w14:textId="77777777" w:rsidR="0072074D" w:rsidRPr="005776FD" w:rsidRDefault="0072074D" w:rsidP="0072074D">
      <w:pPr>
        <w:widowControl w:val="0"/>
        <w:jc w:val="both"/>
        <w:rPr>
          <w:rFonts w:cs="Arial"/>
          <w:szCs w:val="20"/>
        </w:rPr>
      </w:pPr>
    </w:p>
    <w:p w14:paraId="6A32946C" w14:textId="77777777" w:rsidR="0072074D" w:rsidRPr="005776FD" w:rsidRDefault="0072074D" w:rsidP="0072074D">
      <w:pPr>
        <w:widowControl w:val="0"/>
        <w:jc w:val="both"/>
        <w:rPr>
          <w:rFonts w:cs="Arial"/>
          <w:szCs w:val="20"/>
        </w:rPr>
      </w:pPr>
      <w:r w:rsidRPr="005776FD">
        <w:rPr>
          <w:rFonts w:cs="Arial"/>
          <w:b/>
          <w:szCs w:val="20"/>
        </w:rPr>
        <w:t>RESTRAINTS</w:t>
      </w:r>
      <w:r w:rsidRPr="005776FD">
        <w:rPr>
          <w:rFonts w:cs="Arial"/>
          <w:szCs w:val="20"/>
        </w:rPr>
        <w:t xml:space="preserve"> </w:t>
      </w:r>
    </w:p>
    <w:p w14:paraId="3174D877" w14:textId="77777777" w:rsidR="0072074D" w:rsidRPr="005776FD" w:rsidRDefault="0072074D" w:rsidP="0072074D">
      <w:pPr>
        <w:widowControl w:val="0"/>
        <w:jc w:val="both"/>
        <w:rPr>
          <w:rFonts w:cs="Arial"/>
          <w:szCs w:val="20"/>
        </w:rPr>
      </w:pPr>
    </w:p>
    <w:p w14:paraId="6AA10FEA" w14:textId="77777777" w:rsidR="0072074D" w:rsidRPr="005776FD" w:rsidRDefault="0072074D" w:rsidP="0072074D">
      <w:pPr>
        <w:widowControl w:val="0"/>
        <w:jc w:val="both"/>
        <w:rPr>
          <w:rFonts w:cs="Arial"/>
          <w:szCs w:val="20"/>
        </w:rPr>
      </w:pPr>
      <w:r w:rsidRPr="005776FD">
        <w:rPr>
          <w:rFonts w:cs="Arial"/>
          <w:szCs w:val="20"/>
        </w:rPr>
        <w:t xml:space="preserve">DO NOT exceed maximum application rate of 9 L/ha (4500 g ae/ha). </w:t>
      </w:r>
    </w:p>
    <w:p w14:paraId="3FEC772C" w14:textId="77777777" w:rsidR="0072074D" w:rsidRPr="005776FD" w:rsidRDefault="0072074D" w:rsidP="0072074D">
      <w:pPr>
        <w:widowControl w:val="0"/>
        <w:jc w:val="both"/>
        <w:rPr>
          <w:rFonts w:cs="Arial"/>
          <w:szCs w:val="20"/>
        </w:rPr>
      </w:pPr>
      <w:r w:rsidRPr="005776FD">
        <w:rPr>
          <w:rFonts w:cs="Arial"/>
          <w:szCs w:val="20"/>
        </w:rPr>
        <w:t xml:space="preserve">DO NOT exceed the maximum daily application rate by </w:t>
      </w:r>
      <w:r w:rsidRPr="005776FD">
        <w:rPr>
          <w:rFonts w:cs="Arial"/>
          <w:b/>
          <w:szCs w:val="20"/>
        </w:rPr>
        <w:t xml:space="preserve">backpack spraying of 8 L/day. </w:t>
      </w:r>
    </w:p>
    <w:p w14:paraId="6DA4B3CA"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6292404C" w14:textId="77777777" w:rsidR="0072074D" w:rsidRPr="005776FD" w:rsidRDefault="0072074D" w:rsidP="0072074D">
      <w:pPr>
        <w:widowControl w:val="0"/>
        <w:jc w:val="both"/>
        <w:rPr>
          <w:rFonts w:cs="Arial"/>
          <w:b/>
          <w:szCs w:val="20"/>
          <w:u w:val="single"/>
        </w:rPr>
      </w:pPr>
    </w:p>
    <w:tbl>
      <w:tblPr>
        <w:tblStyle w:val="TableGrid21"/>
        <w:tblW w:w="5000" w:type="pct"/>
        <w:tblLook w:val="04A0" w:firstRow="1" w:lastRow="0" w:firstColumn="1" w:lastColumn="0" w:noHBand="0" w:noVBand="1"/>
      </w:tblPr>
      <w:tblGrid>
        <w:gridCol w:w="1735"/>
        <w:gridCol w:w="1485"/>
        <w:gridCol w:w="2346"/>
        <w:gridCol w:w="4063"/>
      </w:tblGrid>
      <w:tr w:rsidR="00A9417F" w:rsidRPr="005776FD" w14:paraId="535F2191"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tcPr>
          <w:p w14:paraId="61A007FB" w14:textId="05C377C5" w:rsidR="00A9417F" w:rsidRPr="00A9417F" w:rsidRDefault="00A9417F" w:rsidP="00A9417F">
            <w:pPr>
              <w:rPr>
                <w:b/>
                <w:u w:val="single"/>
              </w:rPr>
            </w:pPr>
            <w:r w:rsidRPr="00A9417F">
              <w:rPr>
                <w:b/>
                <w:u w:val="single"/>
              </w:rPr>
              <w:t>Table 1: Timing restrictions for spraying peanuts</w:t>
            </w:r>
          </w:p>
        </w:tc>
      </w:tr>
      <w:tr w:rsidR="0072074D" w:rsidRPr="005776FD" w14:paraId="4B9CB87A" w14:textId="77777777" w:rsidTr="00141AA9">
        <w:trPr>
          <w:trHeight w:val="517"/>
        </w:trPr>
        <w:tc>
          <w:tcPr>
            <w:tcW w:w="901" w:type="pct"/>
            <w:vMerge w:val="restart"/>
            <w:tcBorders>
              <w:top w:val="single" w:sz="4" w:space="0" w:color="auto"/>
              <w:left w:val="single" w:sz="4" w:space="0" w:color="auto"/>
              <w:right w:val="single" w:sz="4" w:space="0" w:color="auto"/>
            </w:tcBorders>
            <w:hideMark/>
          </w:tcPr>
          <w:p w14:paraId="07E2F32C"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Situation</w:t>
            </w:r>
          </w:p>
        </w:tc>
        <w:tc>
          <w:tcPr>
            <w:tcW w:w="771" w:type="pct"/>
            <w:vMerge w:val="restart"/>
            <w:tcBorders>
              <w:top w:val="single" w:sz="4" w:space="0" w:color="auto"/>
              <w:left w:val="single" w:sz="4" w:space="0" w:color="auto"/>
              <w:right w:val="single" w:sz="4" w:space="0" w:color="auto"/>
            </w:tcBorders>
            <w:hideMark/>
          </w:tcPr>
          <w:p w14:paraId="289786D9"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Rate (L/ha)</w:t>
            </w:r>
          </w:p>
        </w:tc>
        <w:tc>
          <w:tcPr>
            <w:tcW w:w="1218" w:type="pct"/>
            <w:vMerge w:val="restart"/>
            <w:tcBorders>
              <w:top w:val="single" w:sz="4" w:space="0" w:color="auto"/>
              <w:left w:val="single" w:sz="4" w:space="0" w:color="auto"/>
              <w:right w:val="single" w:sz="4" w:space="0" w:color="auto"/>
            </w:tcBorders>
            <w:hideMark/>
          </w:tcPr>
          <w:p w14:paraId="581CFE95"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Region</w:t>
            </w:r>
          </w:p>
        </w:tc>
        <w:tc>
          <w:tcPr>
            <w:tcW w:w="2110" w:type="pct"/>
            <w:tcBorders>
              <w:top w:val="single" w:sz="4" w:space="0" w:color="auto"/>
              <w:left w:val="single" w:sz="4" w:space="0" w:color="auto"/>
              <w:bottom w:val="single" w:sz="4" w:space="0" w:color="auto"/>
              <w:right w:val="single" w:sz="4" w:space="0" w:color="auto"/>
            </w:tcBorders>
            <w:hideMark/>
          </w:tcPr>
          <w:p w14:paraId="6B5F8C78"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45C0536" w14:textId="77777777" w:rsidTr="00141AA9">
        <w:trPr>
          <w:trHeight w:val="288"/>
        </w:trPr>
        <w:tc>
          <w:tcPr>
            <w:tcW w:w="901" w:type="pct"/>
            <w:vMerge/>
            <w:tcBorders>
              <w:left w:val="single" w:sz="4" w:space="0" w:color="auto"/>
              <w:bottom w:val="single" w:sz="4" w:space="0" w:color="auto"/>
              <w:right w:val="single" w:sz="4" w:space="0" w:color="auto"/>
            </w:tcBorders>
          </w:tcPr>
          <w:p w14:paraId="565DF4EA"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left w:val="single" w:sz="4" w:space="0" w:color="auto"/>
              <w:bottom w:val="single" w:sz="4" w:space="0" w:color="auto"/>
              <w:right w:val="single" w:sz="4" w:space="0" w:color="auto"/>
            </w:tcBorders>
          </w:tcPr>
          <w:p w14:paraId="6D89919E"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vMerge/>
            <w:tcBorders>
              <w:left w:val="single" w:sz="4" w:space="0" w:color="auto"/>
              <w:bottom w:val="single" w:sz="4" w:space="0" w:color="auto"/>
              <w:right w:val="single" w:sz="4" w:space="0" w:color="auto"/>
            </w:tcBorders>
          </w:tcPr>
          <w:p w14:paraId="51A447B8" w14:textId="77777777" w:rsidR="0072074D" w:rsidRPr="005776FD" w:rsidRDefault="0072074D" w:rsidP="00FF01AD">
            <w:pPr>
              <w:widowControl w:val="0"/>
              <w:numPr>
                <w:ilvl w:val="0"/>
                <w:numId w:val="1"/>
              </w:numPr>
              <w:spacing w:line="240" w:lineRule="auto"/>
              <w:ind w:left="0"/>
              <w:jc w:val="both"/>
              <w:rPr>
                <w:rFonts w:cs="Arial"/>
                <w:szCs w:val="20"/>
              </w:rPr>
            </w:pPr>
          </w:p>
        </w:tc>
        <w:tc>
          <w:tcPr>
            <w:tcW w:w="2110" w:type="pct"/>
            <w:tcBorders>
              <w:top w:val="single" w:sz="4" w:space="0" w:color="auto"/>
              <w:left w:val="single" w:sz="4" w:space="0" w:color="auto"/>
              <w:bottom w:val="single" w:sz="4" w:space="0" w:color="auto"/>
              <w:right w:val="single" w:sz="4" w:space="0" w:color="auto"/>
            </w:tcBorders>
            <w:hideMark/>
          </w:tcPr>
          <w:p w14:paraId="26603849"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30A8971" w14:textId="77777777" w:rsidTr="00141AA9">
        <w:trPr>
          <w:trHeight w:val="335"/>
        </w:trPr>
        <w:tc>
          <w:tcPr>
            <w:tcW w:w="901" w:type="pct"/>
            <w:vMerge w:val="restart"/>
            <w:tcBorders>
              <w:top w:val="single" w:sz="4" w:space="0" w:color="auto"/>
              <w:left w:val="single" w:sz="4" w:space="0" w:color="auto"/>
              <w:bottom w:val="single" w:sz="4" w:space="0" w:color="auto"/>
              <w:right w:val="single" w:sz="4" w:space="0" w:color="auto"/>
            </w:tcBorders>
            <w:hideMark/>
          </w:tcPr>
          <w:p w14:paraId="6940C766"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b/>
                <w:szCs w:val="20"/>
              </w:rPr>
              <w:t>Broadcast spraying, prior to sowing (peanuts)</w:t>
            </w:r>
          </w:p>
        </w:tc>
        <w:tc>
          <w:tcPr>
            <w:tcW w:w="771" w:type="pct"/>
            <w:vMerge w:val="restart"/>
            <w:tcBorders>
              <w:top w:val="single" w:sz="4" w:space="0" w:color="auto"/>
              <w:left w:val="single" w:sz="4" w:space="0" w:color="auto"/>
              <w:bottom w:val="single" w:sz="4" w:space="0" w:color="auto"/>
              <w:right w:val="single" w:sz="4" w:space="0" w:color="auto"/>
            </w:tcBorders>
            <w:hideMark/>
          </w:tcPr>
          <w:p w14:paraId="752E8BA3"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Up to 1.8L/ha</w:t>
            </w: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5AFE886"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18781D5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FB93755"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56479109"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293F01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06DA84C"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Northern Gulf</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19DE499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636FF2DC" w14:textId="77777777" w:rsidTr="00141AA9">
        <w:trPr>
          <w:trHeight w:val="251"/>
        </w:trPr>
        <w:tc>
          <w:tcPr>
            <w:tcW w:w="901" w:type="pct"/>
            <w:vMerge/>
            <w:tcBorders>
              <w:top w:val="single" w:sz="4" w:space="0" w:color="auto"/>
              <w:left w:val="single" w:sz="4" w:space="0" w:color="auto"/>
              <w:bottom w:val="single" w:sz="4" w:space="0" w:color="auto"/>
              <w:right w:val="single" w:sz="4" w:space="0" w:color="auto"/>
            </w:tcBorders>
            <w:vAlign w:val="center"/>
          </w:tcPr>
          <w:p w14:paraId="7F8CBB26"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54F4A9F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tcPr>
          <w:p w14:paraId="492A8BF4"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110" w:type="pct"/>
            <w:tcBorders>
              <w:top w:val="single" w:sz="4" w:space="0" w:color="auto"/>
              <w:left w:val="single" w:sz="4" w:space="0" w:color="auto"/>
              <w:bottom w:val="single" w:sz="4" w:space="0" w:color="auto"/>
              <w:right w:val="single" w:sz="4" w:space="0" w:color="auto"/>
            </w:tcBorders>
            <w:shd w:val="clear" w:color="auto" w:fill="auto"/>
          </w:tcPr>
          <w:p w14:paraId="0047F433"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B47425A" w14:textId="77777777" w:rsidTr="00141AA9">
        <w:trPr>
          <w:trHeight w:val="251"/>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58C4D3D0"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1FEBE63"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4DA9E0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01EE3A8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1D7CF9D7"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7C94838"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FE46EC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97B7BDF"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414C0C34"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6BF8EABB"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5E896380"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57BB20C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40E4849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19BFBE6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257A6C2D"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4751FC4C"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F48CCE5"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6E94C81"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0F28A624"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6B76C872"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494BD8E"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938EE2B"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815AB94"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110" w:type="pct"/>
            <w:tcBorders>
              <w:top w:val="single" w:sz="4" w:space="0" w:color="auto"/>
              <w:left w:val="single" w:sz="4" w:space="0" w:color="auto"/>
              <w:bottom w:val="single" w:sz="4" w:space="0" w:color="auto"/>
              <w:right w:val="single" w:sz="4" w:space="0" w:color="auto"/>
            </w:tcBorders>
            <w:shd w:val="clear" w:color="auto" w:fill="auto"/>
            <w:hideMark/>
          </w:tcPr>
          <w:p w14:paraId="5264434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43226691" w14:textId="77777777" w:rsidTr="00141AA9">
        <w:trPr>
          <w:trHeight w:val="158"/>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46F4B7B2" w14:textId="77777777" w:rsidR="0072074D" w:rsidRPr="005776FD" w:rsidRDefault="0072074D" w:rsidP="00FF01AD">
            <w:pPr>
              <w:widowControl w:val="0"/>
              <w:numPr>
                <w:ilvl w:val="0"/>
                <w:numId w:val="1"/>
              </w:numPr>
              <w:spacing w:line="240" w:lineRule="auto"/>
              <w:ind w:left="0"/>
              <w:jc w:val="both"/>
              <w:rPr>
                <w:rFonts w:cs="Arial"/>
                <w:szCs w:val="20"/>
              </w:rPr>
            </w:pPr>
          </w:p>
        </w:tc>
        <w:tc>
          <w:tcPr>
            <w:tcW w:w="4099" w:type="pct"/>
            <w:gridSpan w:val="3"/>
            <w:tcBorders>
              <w:top w:val="single" w:sz="4" w:space="0" w:color="auto"/>
              <w:left w:val="single" w:sz="4" w:space="0" w:color="auto"/>
              <w:bottom w:val="single" w:sz="4" w:space="0" w:color="auto"/>
              <w:right w:val="single" w:sz="4" w:space="0" w:color="auto"/>
            </w:tcBorders>
          </w:tcPr>
          <w:p w14:paraId="3538124A" w14:textId="77777777" w:rsidR="0072074D" w:rsidRPr="005776FD" w:rsidRDefault="0072074D" w:rsidP="00FF01AD">
            <w:pPr>
              <w:widowControl w:val="0"/>
              <w:numPr>
                <w:ilvl w:val="0"/>
                <w:numId w:val="1"/>
              </w:numPr>
              <w:spacing w:line="240" w:lineRule="auto"/>
              <w:ind w:left="0"/>
              <w:jc w:val="both"/>
              <w:rPr>
                <w:rFonts w:cs="Arial"/>
                <w:szCs w:val="20"/>
              </w:rPr>
            </w:pPr>
          </w:p>
        </w:tc>
      </w:tr>
      <w:tr w:rsidR="0072074D" w:rsidRPr="005776FD" w14:paraId="25B12098"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19C59FAC"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val="restart"/>
            <w:tcBorders>
              <w:top w:val="single" w:sz="4" w:space="0" w:color="auto"/>
              <w:left w:val="single" w:sz="4" w:space="0" w:color="auto"/>
              <w:bottom w:val="single" w:sz="4" w:space="0" w:color="auto"/>
              <w:right w:val="single" w:sz="4" w:space="0" w:color="auto"/>
            </w:tcBorders>
            <w:hideMark/>
          </w:tcPr>
          <w:p w14:paraId="4D8B388A"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Up to 2.1L/ha</w:t>
            </w:r>
          </w:p>
        </w:tc>
        <w:tc>
          <w:tcPr>
            <w:tcW w:w="1218" w:type="pct"/>
            <w:tcBorders>
              <w:top w:val="single" w:sz="4" w:space="0" w:color="auto"/>
              <w:left w:val="single" w:sz="4" w:space="0" w:color="auto"/>
              <w:bottom w:val="single" w:sz="4" w:space="0" w:color="auto"/>
              <w:right w:val="single" w:sz="4" w:space="0" w:color="auto"/>
            </w:tcBorders>
            <w:hideMark/>
          </w:tcPr>
          <w:p w14:paraId="7104E2AB"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110" w:type="pct"/>
            <w:tcBorders>
              <w:top w:val="single" w:sz="4" w:space="0" w:color="auto"/>
              <w:left w:val="single" w:sz="4" w:space="0" w:color="auto"/>
              <w:bottom w:val="single" w:sz="4" w:space="0" w:color="auto"/>
              <w:right w:val="single" w:sz="4" w:space="0" w:color="auto"/>
            </w:tcBorders>
            <w:hideMark/>
          </w:tcPr>
          <w:p w14:paraId="6378A07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and November</w:t>
            </w:r>
          </w:p>
        </w:tc>
      </w:tr>
      <w:tr w:rsidR="0072074D" w:rsidRPr="005776FD" w14:paraId="1CF53AE1"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173C2A82"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7A37750B"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3C92339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110" w:type="pct"/>
            <w:tcBorders>
              <w:top w:val="single" w:sz="4" w:space="0" w:color="auto"/>
              <w:left w:val="single" w:sz="4" w:space="0" w:color="auto"/>
              <w:bottom w:val="single" w:sz="4" w:space="0" w:color="auto"/>
              <w:right w:val="single" w:sz="4" w:space="0" w:color="auto"/>
            </w:tcBorders>
            <w:hideMark/>
          </w:tcPr>
          <w:p w14:paraId="4FD0EBD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and November</w:t>
            </w:r>
          </w:p>
        </w:tc>
      </w:tr>
      <w:tr w:rsidR="0072074D" w:rsidRPr="005776FD" w14:paraId="11A375C6"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tcPr>
          <w:p w14:paraId="06E0890E"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EF6A437"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tcPr>
          <w:p w14:paraId="0706D2C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110" w:type="pct"/>
            <w:tcBorders>
              <w:top w:val="single" w:sz="4" w:space="0" w:color="auto"/>
              <w:left w:val="single" w:sz="4" w:space="0" w:color="auto"/>
              <w:bottom w:val="single" w:sz="4" w:space="0" w:color="auto"/>
              <w:right w:val="single" w:sz="4" w:space="0" w:color="auto"/>
            </w:tcBorders>
          </w:tcPr>
          <w:p w14:paraId="2BD125C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7A6E13F2"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46E9FA08"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929DB3A"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75CBFD2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110" w:type="pct"/>
            <w:tcBorders>
              <w:top w:val="single" w:sz="4" w:space="0" w:color="auto"/>
              <w:left w:val="single" w:sz="4" w:space="0" w:color="auto"/>
              <w:bottom w:val="single" w:sz="4" w:space="0" w:color="auto"/>
              <w:right w:val="single" w:sz="4" w:space="0" w:color="auto"/>
            </w:tcBorders>
            <w:hideMark/>
          </w:tcPr>
          <w:p w14:paraId="2DBB02FB"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33556229"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C003707"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5F4BFB28"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00EF11D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110" w:type="pct"/>
            <w:tcBorders>
              <w:top w:val="single" w:sz="4" w:space="0" w:color="auto"/>
              <w:left w:val="single" w:sz="4" w:space="0" w:color="auto"/>
              <w:bottom w:val="single" w:sz="4" w:space="0" w:color="auto"/>
              <w:right w:val="single" w:sz="4" w:space="0" w:color="auto"/>
            </w:tcBorders>
            <w:hideMark/>
          </w:tcPr>
          <w:p w14:paraId="6E8D0713"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w:t>
            </w:r>
          </w:p>
        </w:tc>
      </w:tr>
      <w:tr w:rsidR="0072074D" w:rsidRPr="005776FD" w14:paraId="03D3E46A"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DA38074"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483DFD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4230400F"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110" w:type="pct"/>
            <w:tcBorders>
              <w:top w:val="single" w:sz="4" w:space="0" w:color="auto"/>
              <w:left w:val="single" w:sz="4" w:space="0" w:color="auto"/>
              <w:bottom w:val="single" w:sz="4" w:space="0" w:color="auto"/>
              <w:right w:val="single" w:sz="4" w:space="0" w:color="auto"/>
            </w:tcBorders>
            <w:hideMark/>
          </w:tcPr>
          <w:p w14:paraId="50165551"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74FA822C"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72EE5DC4"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D902F4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5F7363A1"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110" w:type="pct"/>
            <w:tcBorders>
              <w:top w:val="single" w:sz="4" w:space="0" w:color="auto"/>
              <w:left w:val="single" w:sz="4" w:space="0" w:color="auto"/>
              <w:bottom w:val="single" w:sz="4" w:space="0" w:color="auto"/>
              <w:right w:val="single" w:sz="4" w:space="0" w:color="auto"/>
            </w:tcBorders>
            <w:hideMark/>
          </w:tcPr>
          <w:p w14:paraId="68C1FC57"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November</w:t>
            </w:r>
          </w:p>
        </w:tc>
      </w:tr>
      <w:tr w:rsidR="0072074D" w:rsidRPr="005776FD" w14:paraId="78663027"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4960D9C1"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38EA00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hideMark/>
          </w:tcPr>
          <w:p w14:paraId="319ECB8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110" w:type="pct"/>
            <w:tcBorders>
              <w:top w:val="single" w:sz="4" w:space="0" w:color="auto"/>
              <w:left w:val="single" w:sz="4" w:space="0" w:color="auto"/>
              <w:bottom w:val="single" w:sz="4" w:space="0" w:color="auto"/>
              <w:right w:val="single" w:sz="4" w:space="0" w:color="auto"/>
            </w:tcBorders>
            <w:hideMark/>
          </w:tcPr>
          <w:p w14:paraId="33F27B0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Use not supported</w:t>
            </w:r>
          </w:p>
        </w:tc>
      </w:tr>
      <w:tr w:rsidR="0072074D" w:rsidRPr="005776FD" w14:paraId="032E5E9D"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035230FF" w14:textId="77777777" w:rsidR="0072074D" w:rsidRPr="005776FD" w:rsidRDefault="0072074D" w:rsidP="00FF01AD">
            <w:pPr>
              <w:widowControl w:val="0"/>
              <w:numPr>
                <w:ilvl w:val="0"/>
                <w:numId w:val="1"/>
              </w:numPr>
              <w:spacing w:line="240" w:lineRule="auto"/>
              <w:ind w:left="0"/>
              <w:jc w:val="both"/>
              <w:rPr>
                <w:rFonts w:cs="Arial"/>
                <w:szCs w:val="20"/>
              </w:rPr>
            </w:pPr>
          </w:p>
        </w:tc>
      </w:tr>
      <w:tr w:rsidR="0072074D" w:rsidRPr="005776FD" w14:paraId="65C2919E" w14:textId="77777777" w:rsidTr="00141AA9">
        <w:trPr>
          <w:trHeight w:val="265"/>
        </w:trPr>
        <w:tc>
          <w:tcPr>
            <w:tcW w:w="901" w:type="pct"/>
            <w:vMerge w:val="restart"/>
            <w:tcBorders>
              <w:top w:val="single" w:sz="4" w:space="0" w:color="auto"/>
              <w:left w:val="single" w:sz="4" w:space="0" w:color="auto"/>
              <w:bottom w:val="single" w:sz="4" w:space="0" w:color="auto"/>
              <w:right w:val="single" w:sz="4" w:space="0" w:color="auto"/>
            </w:tcBorders>
            <w:hideMark/>
          </w:tcPr>
          <w:p w14:paraId="24F0547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771" w:type="pct"/>
            <w:vMerge w:val="restart"/>
            <w:tcBorders>
              <w:top w:val="single" w:sz="4" w:space="0" w:color="auto"/>
              <w:left w:val="single" w:sz="4" w:space="0" w:color="auto"/>
              <w:bottom w:val="single" w:sz="4" w:space="0" w:color="auto"/>
              <w:right w:val="single" w:sz="4" w:space="0" w:color="auto"/>
            </w:tcBorders>
            <w:hideMark/>
          </w:tcPr>
          <w:p w14:paraId="32E49F15"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Up to 2.2L/ha</w:t>
            </w:r>
          </w:p>
        </w:tc>
        <w:tc>
          <w:tcPr>
            <w:tcW w:w="1218" w:type="pct"/>
            <w:tcBorders>
              <w:top w:val="single" w:sz="4" w:space="0" w:color="auto"/>
              <w:left w:val="single" w:sz="4" w:space="0" w:color="auto"/>
              <w:bottom w:val="single" w:sz="4" w:space="0" w:color="auto"/>
              <w:right w:val="single" w:sz="4" w:space="0" w:color="auto"/>
            </w:tcBorders>
            <w:vAlign w:val="center"/>
            <w:hideMark/>
          </w:tcPr>
          <w:p w14:paraId="07B7BCA1"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110" w:type="pct"/>
            <w:tcBorders>
              <w:top w:val="single" w:sz="4" w:space="0" w:color="auto"/>
              <w:left w:val="single" w:sz="4" w:space="0" w:color="auto"/>
              <w:bottom w:val="single" w:sz="4" w:space="0" w:color="auto"/>
              <w:right w:val="single" w:sz="4" w:space="0" w:color="auto"/>
            </w:tcBorders>
            <w:hideMark/>
          </w:tcPr>
          <w:p w14:paraId="2ECC115B"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3485E324"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74595820"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296BBE3"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0BB2BB7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110" w:type="pct"/>
            <w:tcBorders>
              <w:top w:val="single" w:sz="4" w:space="0" w:color="auto"/>
              <w:left w:val="single" w:sz="4" w:space="0" w:color="auto"/>
              <w:bottom w:val="single" w:sz="4" w:space="0" w:color="auto"/>
              <w:right w:val="single" w:sz="4" w:space="0" w:color="auto"/>
            </w:tcBorders>
            <w:hideMark/>
          </w:tcPr>
          <w:p w14:paraId="62CED9C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5963531B"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0F679DDE"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520138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0A9B1A7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110" w:type="pct"/>
            <w:tcBorders>
              <w:top w:val="single" w:sz="4" w:space="0" w:color="auto"/>
              <w:left w:val="single" w:sz="4" w:space="0" w:color="auto"/>
              <w:bottom w:val="single" w:sz="4" w:space="0" w:color="auto"/>
              <w:right w:val="single" w:sz="4" w:space="0" w:color="auto"/>
            </w:tcBorders>
            <w:hideMark/>
          </w:tcPr>
          <w:p w14:paraId="7B53D01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and November</w:t>
            </w:r>
          </w:p>
        </w:tc>
      </w:tr>
      <w:tr w:rsidR="0072074D" w:rsidRPr="005776FD" w14:paraId="72C4FA8D"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tcPr>
          <w:p w14:paraId="52780EBF"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2DA8A5B"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tcPr>
          <w:p w14:paraId="74FA9E2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110" w:type="pct"/>
            <w:tcBorders>
              <w:top w:val="single" w:sz="4" w:space="0" w:color="auto"/>
              <w:left w:val="single" w:sz="4" w:space="0" w:color="auto"/>
              <w:bottom w:val="single" w:sz="4" w:space="0" w:color="auto"/>
              <w:right w:val="single" w:sz="4" w:space="0" w:color="auto"/>
            </w:tcBorders>
          </w:tcPr>
          <w:p w14:paraId="4D91F08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2A840F73"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09CCE411"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45628E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486D1A9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110" w:type="pct"/>
            <w:tcBorders>
              <w:top w:val="single" w:sz="4" w:space="0" w:color="auto"/>
              <w:left w:val="single" w:sz="4" w:space="0" w:color="auto"/>
              <w:bottom w:val="single" w:sz="4" w:space="0" w:color="auto"/>
              <w:right w:val="single" w:sz="4" w:space="0" w:color="auto"/>
            </w:tcBorders>
            <w:hideMark/>
          </w:tcPr>
          <w:p w14:paraId="1CA2BEF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6DE2D6FA"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275177D6"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7B6F0409"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6CFACF6B"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110" w:type="pct"/>
            <w:tcBorders>
              <w:top w:val="single" w:sz="4" w:space="0" w:color="auto"/>
              <w:left w:val="single" w:sz="4" w:space="0" w:color="auto"/>
              <w:bottom w:val="single" w:sz="4" w:space="0" w:color="auto"/>
              <w:right w:val="single" w:sz="4" w:space="0" w:color="auto"/>
            </w:tcBorders>
            <w:hideMark/>
          </w:tcPr>
          <w:p w14:paraId="6CF42957"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3A6B19F7"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325E3613"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634D371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244846E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110" w:type="pct"/>
            <w:tcBorders>
              <w:top w:val="single" w:sz="4" w:space="0" w:color="auto"/>
              <w:left w:val="single" w:sz="4" w:space="0" w:color="auto"/>
              <w:bottom w:val="single" w:sz="4" w:space="0" w:color="auto"/>
              <w:right w:val="single" w:sz="4" w:space="0" w:color="auto"/>
            </w:tcBorders>
            <w:hideMark/>
          </w:tcPr>
          <w:p w14:paraId="03D5C173"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25C0BCEF"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39CFF39F"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79C1DAE6"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1CF795F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110" w:type="pct"/>
            <w:tcBorders>
              <w:top w:val="single" w:sz="4" w:space="0" w:color="auto"/>
              <w:left w:val="single" w:sz="4" w:space="0" w:color="auto"/>
              <w:bottom w:val="single" w:sz="4" w:space="0" w:color="auto"/>
              <w:right w:val="single" w:sz="4" w:space="0" w:color="auto"/>
            </w:tcBorders>
            <w:hideMark/>
          </w:tcPr>
          <w:p w14:paraId="61416B5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2D8E64C7"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E1CD0BF"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62812ADE"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10566DAE"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110" w:type="pct"/>
            <w:tcBorders>
              <w:top w:val="single" w:sz="4" w:space="0" w:color="auto"/>
              <w:left w:val="single" w:sz="4" w:space="0" w:color="auto"/>
              <w:bottom w:val="single" w:sz="4" w:space="0" w:color="auto"/>
              <w:right w:val="single" w:sz="4" w:space="0" w:color="auto"/>
            </w:tcBorders>
            <w:hideMark/>
          </w:tcPr>
          <w:p w14:paraId="5EBA565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January</w:t>
            </w:r>
          </w:p>
        </w:tc>
      </w:tr>
      <w:tr w:rsidR="0072074D" w:rsidRPr="005776FD" w14:paraId="4C5F70B1"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4ABCE9BA" w14:textId="77777777" w:rsidR="0072074D" w:rsidRPr="005776FD" w:rsidRDefault="0072074D" w:rsidP="00FF01AD">
            <w:pPr>
              <w:widowControl w:val="0"/>
              <w:numPr>
                <w:ilvl w:val="0"/>
                <w:numId w:val="1"/>
              </w:numPr>
              <w:spacing w:line="240" w:lineRule="auto"/>
              <w:ind w:left="0"/>
              <w:jc w:val="both"/>
              <w:rPr>
                <w:rFonts w:cs="Arial"/>
                <w:szCs w:val="20"/>
              </w:rPr>
            </w:pPr>
          </w:p>
        </w:tc>
      </w:tr>
      <w:tr w:rsidR="0072074D" w:rsidRPr="005776FD" w14:paraId="70D13D61" w14:textId="77777777" w:rsidTr="00141AA9">
        <w:trPr>
          <w:trHeight w:val="265"/>
        </w:trPr>
        <w:tc>
          <w:tcPr>
            <w:tcW w:w="901" w:type="pct"/>
            <w:vMerge w:val="restart"/>
            <w:tcBorders>
              <w:top w:val="single" w:sz="4" w:space="0" w:color="auto"/>
              <w:left w:val="single" w:sz="4" w:space="0" w:color="auto"/>
              <w:bottom w:val="single" w:sz="4" w:space="0" w:color="auto"/>
              <w:right w:val="single" w:sz="4" w:space="0" w:color="auto"/>
            </w:tcBorders>
            <w:hideMark/>
          </w:tcPr>
          <w:p w14:paraId="0473144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771" w:type="pct"/>
            <w:vMerge w:val="restart"/>
            <w:tcBorders>
              <w:top w:val="single" w:sz="4" w:space="0" w:color="auto"/>
              <w:left w:val="single" w:sz="4" w:space="0" w:color="auto"/>
              <w:bottom w:val="single" w:sz="4" w:space="0" w:color="auto"/>
              <w:right w:val="single" w:sz="4" w:space="0" w:color="auto"/>
            </w:tcBorders>
            <w:hideMark/>
          </w:tcPr>
          <w:p w14:paraId="4DDD1FA3"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Up to 4.5L/ha</w:t>
            </w:r>
          </w:p>
        </w:tc>
        <w:tc>
          <w:tcPr>
            <w:tcW w:w="1218" w:type="pct"/>
            <w:tcBorders>
              <w:top w:val="single" w:sz="4" w:space="0" w:color="auto"/>
              <w:left w:val="single" w:sz="4" w:space="0" w:color="auto"/>
              <w:bottom w:val="single" w:sz="4" w:space="0" w:color="auto"/>
              <w:right w:val="single" w:sz="4" w:space="0" w:color="auto"/>
            </w:tcBorders>
            <w:vAlign w:val="center"/>
            <w:hideMark/>
          </w:tcPr>
          <w:p w14:paraId="37138D2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110" w:type="pct"/>
            <w:tcBorders>
              <w:top w:val="single" w:sz="4" w:space="0" w:color="auto"/>
              <w:left w:val="single" w:sz="4" w:space="0" w:color="auto"/>
              <w:bottom w:val="single" w:sz="4" w:space="0" w:color="auto"/>
              <w:right w:val="single" w:sz="4" w:space="0" w:color="auto"/>
            </w:tcBorders>
            <w:vAlign w:val="center"/>
            <w:hideMark/>
          </w:tcPr>
          <w:p w14:paraId="0419E776"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33F3D49B"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262CB630"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1C562455"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2FBCA30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110" w:type="pct"/>
            <w:tcBorders>
              <w:top w:val="single" w:sz="4" w:space="0" w:color="auto"/>
              <w:left w:val="single" w:sz="4" w:space="0" w:color="auto"/>
              <w:bottom w:val="single" w:sz="4" w:space="0" w:color="auto"/>
              <w:right w:val="single" w:sz="4" w:space="0" w:color="auto"/>
            </w:tcBorders>
            <w:vAlign w:val="center"/>
            <w:hideMark/>
          </w:tcPr>
          <w:p w14:paraId="72C613D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B0C1229"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2C300C76"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4A5ACFA7"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18DD09C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110" w:type="pct"/>
            <w:tcBorders>
              <w:top w:val="single" w:sz="4" w:space="0" w:color="auto"/>
              <w:left w:val="single" w:sz="4" w:space="0" w:color="auto"/>
              <w:bottom w:val="single" w:sz="4" w:space="0" w:color="auto"/>
              <w:right w:val="single" w:sz="4" w:space="0" w:color="auto"/>
            </w:tcBorders>
            <w:vAlign w:val="center"/>
            <w:hideMark/>
          </w:tcPr>
          <w:p w14:paraId="72CC84B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8C2EC70"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tcPr>
          <w:p w14:paraId="092172DC"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tcPr>
          <w:p w14:paraId="63400BBB"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tcPr>
          <w:p w14:paraId="2B0EEC69"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110" w:type="pct"/>
            <w:tcBorders>
              <w:top w:val="single" w:sz="4" w:space="0" w:color="auto"/>
              <w:left w:val="single" w:sz="4" w:space="0" w:color="auto"/>
              <w:bottom w:val="single" w:sz="4" w:space="0" w:color="auto"/>
              <w:right w:val="single" w:sz="4" w:space="0" w:color="auto"/>
            </w:tcBorders>
          </w:tcPr>
          <w:p w14:paraId="76904C1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5AD5505"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08F54A73"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4535D560"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3D47952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110" w:type="pct"/>
            <w:tcBorders>
              <w:top w:val="single" w:sz="4" w:space="0" w:color="auto"/>
              <w:left w:val="single" w:sz="4" w:space="0" w:color="auto"/>
              <w:bottom w:val="single" w:sz="4" w:space="0" w:color="auto"/>
              <w:right w:val="single" w:sz="4" w:space="0" w:color="auto"/>
            </w:tcBorders>
            <w:vAlign w:val="center"/>
            <w:hideMark/>
          </w:tcPr>
          <w:p w14:paraId="7E3295E4"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41EDBCC1"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15A39123"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F03A9FB"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0A9CD9D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110" w:type="pct"/>
            <w:tcBorders>
              <w:top w:val="single" w:sz="4" w:space="0" w:color="auto"/>
              <w:left w:val="single" w:sz="4" w:space="0" w:color="auto"/>
              <w:bottom w:val="single" w:sz="4" w:space="0" w:color="auto"/>
              <w:right w:val="single" w:sz="4" w:space="0" w:color="auto"/>
            </w:tcBorders>
            <w:vAlign w:val="center"/>
            <w:hideMark/>
          </w:tcPr>
          <w:p w14:paraId="3E5E479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18ED7D21"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586F21D6"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A71F3E5"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40A67A46"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110" w:type="pct"/>
            <w:tcBorders>
              <w:top w:val="single" w:sz="4" w:space="0" w:color="auto"/>
              <w:left w:val="single" w:sz="4" w:space="0" w:color="auto"/>
              <w:bottom w:val="single" w:sz="4" w:space="0" w:color="auto"/>
              <w:right w:val="single" w:sz="4" w:space="0" w:color="auto"/>
            </w:tcBorders>
            <w:vAlign w:val="center"/>
            <w:hideMark/>
          </w:tcPr>
          <w:p w14:paraId="4DADA05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11844D9B"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69E62C0F"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3E3529D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1892261F"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110" w:type="pct"/>
            <w:tcBorders>
              <w:top w:val="single" w:sz="4" w:space="0" w:color="auto"/>
              <w:left w:val="single" w:sz="4" w:space="0" w:color="auto"/>
              <w:bottom w:val="single" w:sz="4" w:space="0" w:color="auto"/>
              <w:right w:val="single" w:sz="4" w:space="0" w:color="auto"/>
            </w:tcBorders>
            <w:vAlign w:val="center"/>
            <w:hideMark/>
          </w:tcPr>
          <w:p w14:paraId="39CD3C0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78B8C91" w14:textId="77777777" w:rsidTr="00141AA9">
        <w:trPr>
          <w:trHeight w:val="265"/>
        </w:trPr>
        <w:tc>
          <w:tcPr>
            <w:tcW w:w="901" w:type="pct"/>
            <w:vMerge/>
            <w:tcBorders>
              <w:top w:val="single" w:sz="4" w:space="0" w:color="auto"/>
              <w:left w:val="single" w:sz="4" w:space="0" w:color="auto"/>
              <w:bottom w:val="single" w:sz="4" w:space="0" w:color="auto"/>
              <w:right w:val="single" w:sz="4" w:space="0" w:color="auto"/>
            </w:tcBorders>
            <w:vAlign w:val="center"/>
            <w:hideMark/>
          </w:tcPr>
          <w:p w14:paraId="1BA1F938" w14:textId="77777777" w:rsidR="0072074D" w:rsidRPr="005776FD" w:rsidRDefault="0072074D" w:rsidP="00FF01AD">
            <w:pPr>
              <w:widowControl w:val="0"/>
              <w:numPr>
                <w:ilvl w:val="0"/>
                <w:numId w:val="1"/>
              </w:numPr>
              <w:spacing w:line="240" w:lineRule="auto"/>
              <w:ind w:left="0"/>
              <w:jc w:val="both"/>
              <w:rPr>
                <w:rFonts w:cs="Arial"/>
                <w:szCs w:val="20"/>
              </w:rPr>
            </w:pPr>
          </w:p>
        </w:tc>
        <w:tc>
          <w:tcPr>
            <w:tcW w:w="771" w:type="pct"/>
            <w:vMerge/>
            <w:tcBorders>
              <w:top w:val="single" w:sz="4" w:space="0" w:color="auto"/>
              <w:left w:val="single" w:sz="4" w:space="0" w:color="auto"/>
              <w:bottom w:val="single" w:sz="4" w:space="0" w:color="auto"/>
              <w:right w:val="single" w:sz="4" w:space="0" w:color="auto"/>
            </w:tcBorders>
            <w:vAlign w:val="center"/>
            <w:hideMark/>
          </w:tcPr>
          <w:p w14:paraId="2FE29EE1"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8" w:type="pct"/>
            <w:tcBorders>
              <w:top w:val="single" w:sz="4" w:space="0" w:color="auto"/>
              <w:left w:val="single" w:sz="4" w:space="0" w:color="auto"/>
              <w:bottom w:val="single" w:sz="4" w:space="0" w:color="auto"/>
              <w:right w:val="single" w:sz="4" w:space="0" w:color="auto"/>
            </w:tcBorders>
            <w:vAlign w:val="center"/>
            <w:hideMark/>
          </w:tcPr>
          <w:p w14:paraId="23F5E6CC"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110" w:type="pct"/>
            <w:tcBorders>
              <w:top w:val="single" w:sz="4" w:space="0" w:color="auto"/>
              <w:left w:val="single" w:sz="4" w:space="0" w:color="auto"/>
              <w:bottom w:val="single" w:sz="4" w:space="0" w:color="auto"/>
              <w:right w:val="single" w:sz="4" w:space="0" w:color="auto"/>
            </w:tcBorders>
            <w:hideMark/>
          </w:tcPr>
          <w:p w14:paraId="2BA3D76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4F9C8412" w14:textId="77777777" w:rsidR="0072074D" w:rsidRPr="005776FD" w:rsidRDefault="0072074D" w:rsidP="0072074D">
      <w:pPr>
        <w:widowControl w:val="0"/>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4B004DFA"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428387DF" w14:textId="77777777" w:rsidR="0072074D" w:rsidRPr="005776FD" w:rsidRDefault="0072074D" w:rsidP="00FF01AD">
            <w:pPr>
              <w:widowControl w:val="0"/>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04CCD9C6"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65BC5319"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818AA1B"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41CB45CA" w14:textId="77777777" w:rsidR="0072074D" w:rsidRPr="005776FD" w:rsidRDefault="0072074D" w:rsidP="00141AA9">
            <w:pPr>
              <w:widowControl w:val="0"/>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2E412D73"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1579712B"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6EF730AC"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1C131D37"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24547BA8"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51F9EB2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542B1F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AB30B22"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31BED11F"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hideMark/>
          </w:tcPr>
          <w:p w14:paraId="00696DD4"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hideMark/>
          </w:tcPr>
          <w:p w14:paraId="67A7102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0F2322C7"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r>
      <w:tr w:rsidR="0072074D" w:rsidRPr="005776FD" w14:paraId="3A39277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BBF4694"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4038EED"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478F2158"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hideMark/>
          </w:tcPr>
          <w:p w14:paraId="58FF0190"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hideMark/>
          </w:tcPr>
          <w:p w14:paraId="49EBCDEC"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7647C40D"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r>
      <w:tr w:rsidR="0072074D" w:rsidRPr="005776FD" w14:paraId="36070CD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DAB4304"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E36BAEE"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44AE2B6E"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68C4F53F"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hideMark/>
          </w:tcPr>
          <w:p w14:paraId="67016D5E"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3CCD962D"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2.1</w:t>
            </w:r>
          </w:p>
        </w:tc>
      </w:tr>
      <w:tr w:rsidR="0072074D" w:rsidRPr="005776FD" w14:paraId="19B65FF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783B146"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234B43B"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5AF30131"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378192C3"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1.6</w:t>
            </w:r>
          </w:p>
        </w:tc>
        <w:tc>
          <w:tcPr>
            <w:tcW w:w="732" w:type="pct"/>
            <w:tcBorders>
              <w:top w:val="single" w:sz="8" w:space="0" w:color="auto"/>
              <w:left w:val="nil"/>
              <w:bottom w:val="nil"/>
              <w:right w:val="single" w:sz="8" w:space="0" w:color="auto"/>
            </w:tcBorders>
            <w:hideMark/>
          </w:tcPr>
          <w:p w14:paraId="00E8142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62595FA0"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2.1</w:t>
            </w:r>
          </w:p>
        </w:tc>
      </w:tr>
      <w:tr w:rsidR="0072074D" w:rsidRPr="005776FD" w14:paraId="06229E4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48C0F5A"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0C359EE7"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001DC808"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1.4</w:t>
            </w:r>
          </w:p>
        </w:tc>
        <w:tc>
          <w:tcPr>
            <w:tcW w:w="735" w:type="pct"/>
            <w:tcBorders>
              <w:top w:val="single" w:sz="8" w:space="0" w:color="auto"/>
              <w:left w:val="nil"/>
              <w:bottom w:val="nil"/>
              <w:right w:val="single" w:sz="8" w:space="0" w:color="auto"/>
            </w:tcBorders>
            <w:hideMark/>
          </w:tcPr>
          <w:p w14:paraId="118F92A8"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hideMark/>
          </w:tcPr>
          <w:p w14:paraId="4BF9EFE7"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4E7553F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4.4</w:t>
            </w:r>
          </w:p>
        </w:tc>
      </w:tr>
      <w:tr w:rsidR="0072074D" w:rsidRPr="005776FD" w14:paraId="19A6733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91F773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472E50C0"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56DCBDAD"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2.1</w:t>
            </w:r>
          </w:p>
        </w:tc>
        <w:tc>
          <w:tcPr>
            <w:tcW w:w="735" w:type="pct"/>
            <w:tcBorders>
              <w:top w:val="single" w:sz="8" w:space="0" w:color="auto"/>
              <w:left w:val="nil"/>
              <w:bottom w:val="single" w:sz="8" w:space="0" w:color="auto"/>
              <w:right w:val="single" w:sz="8" w:space="0" w:color="auto"/>
            </w:tcBorders>
            <w:hideMark/>
          </w:tcPr>
          <w:p w14:paraId="6D656D36"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szCs w:val="20"/>
              </w:rPr>
              <w:t>4.4</w:t>
            </w:r>
          </w:p>
        </w:tc>
        <w:tc>
          <w:tcPr>
            <w:tcW w:w="732" w:type="pct"/>
            <w:tcBorders>
              <w:top w:val="single" w:sz="8" w:space="0" w:color="auto"/>
              <w:left w:val="nil"/>
              <w:bottom w:val="single" w:sz="8" w:space="0" w:color="auto"/>
              <w:right w:val="single" w:sz="8" w:space="0" w:color="auto"/>
            </w:tcBorders>
            <w:hideMark/>
          </w:tcPr>
          <w:p w14:paraId="671BA8E0"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single" w:sz="8" w:space="0" w:color="auto"/>
              <w:right w:val="single" w:sz="8" w:space="0" w:color="auto"/>
            </w:tcBorders>
            <w:hideMark/>
          </w:tcPr>
          <w:p w14:paraId="2B2A87BF"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4.4</w:t>
            </w:r>
          </w:p>
        </w:tc>
      </w:tr>
      <w:tr w:rsidR="0072074D" w:rsidRPr="005776FD" w14:paraId="6A074B3B"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219EF41A" w14:textId="77777777" w:rsidR="0072074D" w:rsidRPr="005776FD" w:rsidRDefault="0072074D" w:rsidP="00FF01AD">
            <w:pPr>
              <w:widowControl w:val="0"/>
              <w:numPr>
                <w:ilvl w:val="0"/>
                <w:numId w:val="1"/>
              </w:numPr>
              <w:spacing w:line="240" w:lineRule="auto"/>
              <w:ind w:left="0"/>
              <w:jc w:val="both"/>
              <w:rPr>
                <w:rFonts w:cs="Arial"/>
                <w:color w:val="000000"/>
                <w:szCs w:val="20"/>
              </w:rPr>
            </w:pPr>
          </w:p>
        </w:tc>
      </w:tr>
      <w:tr w:rsidR="0072074D" w:rsidRPr="005776FD" w14:paraId="0B070515"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4DE02B5"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41A9F4A" w14:textId="77777777" w:rsidR="0072074D" w:rsidRPr="005776FD" w:rsidRDefault="0072074D" w:rsidP="00FF01AD">
            <w:pPr>
              <w:widowControl w:val="0"/>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4C5DA2F0" w14:textId="77777777" w:rsidR="0072074D" w:rsidRPr="005776FD" w:rsidRDefault="0072074D" w:rsidP="00FF01AD">
            <w:pPr>
              <w:widowControl w:val="0"/>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3F40AED9" w14:textId="77777777" w:rsidR="0072074D" w:rsidRPr="005776FD" w:rsidRDefault="0072074D" w:rsidP="00FF01AD">
            <w:pPr>
              <w:widowControl w:val="0"/>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2F80969F" w14:textId="77777777" w:rsidR="0072074D" w:rsidRPr="005776FD" w:rsidRDefault="0072074D" w:rsidP="00FF01AD">
            <w:pPr>
              <w:widowControl w:val="0"/>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731F18CA" w14:textId="77777777" w:rsidR="0072074D" w:rsidRPr="005776FD" w:rsidRDefault="0072074D" w:rsidP="00FF01AD">
            <w:pPr>
              <w:widowControl w:val="0"/>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07F8915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75AA84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5BF7A295"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Queensland &amp; NT</w:t>
            </w:r>
          </w:p>
        </w:tc>
        <w:tc>
          <w:tcPr>
            <w:tcW w:w="644" w:type="pct"/>
            <w:tcBorders>
              <w:top w:val="single" w:sz="8" w:space="0" w:color="auto"/>
              <w:left w:val="nil"/>
              <w:bottom w:val="nil"/>
              <w:right w:val="single" w:sz="8" w:space="0" w:color="auto"/>
            </w:tcBorders>
            <w:hideMark/>
          </w:tcPr>
          <w:p w14:paraId="46251DB2"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8" w:space="0" w:color="auto"/>
              <w:left w:val="nil"/>
              <w:bottom w:val="nil"/>
              <w:right w:val="single" w:sz="8" w:space="0" w:color="auto"/>
            </w:tcBorders>
            <w:hideMark/>
          </w:tcPr>
          <w:p w14:paraId="18F12144"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8" w:space="0" w:color="auto"/>
              <w:left w:val="nil"/>
              <w:bottom w:val="nil"/>
              <w:right w:val="single" w:sz="8" w:space="0" w:color="auto"/>
            </w:tcBorders>
            <w:hideMark/>
          </w:tcPr>
          <w:p w14:paraId="7595DAE2"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8" w:space="0" w:color="auto"/>
              <w:left w:val="nil"/>
              <w:bottom w:val="nil"/>
              <w:right w:val="single" w:sz="8" w:space="0" w:color="auto"/>
            </w:tcBorders>
            <w:hideMark/>
          </w:tcPr>
          <w:p w14:paraId="10FAFE40"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357ADA0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5EC0035"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hideMark/>
          </w:tcPr>
          <w:p w14:paraId="29D0D00A"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New South Wales &amp; ACT</w:t>
            </w:r>
          </w:p>
        </w:tc>
        <w:tc>
          <w:tcPr>
            <w:tcW w:w="644" w:type="pct"/>
            <w:tcBorders>
              <w:top w:val="single" w:sz="8" w:space="0" w:color="auto"/>
              <w:left w:val="nil"/>
              <w:bottom w:val="nil"/>
              <w:right w:val="single" w:sz="8" w:space="0" w:color="auto"/>
            </w:tcBorders>
            <w:shd w:val="clear" w:color="auto" w:fill="auto"/>
            <w:hideMark/>
          </w:tcPr>
          <w:p w14:paraId="4AC9E0DB"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8" w:space="0" w:color="auto"/>
              <w:left w:val="nil"/>
              <w:bottom w:val="nil"/>
              <w:right w:val="single" w:sz="8" w:space="0" w:color="auto"/>
            </w:tcBorders>
            <w:shd w:val="clear" w:color="auto" w:fill="auto"/>
            <w:hideMark/>
          </w:tcPr>
          <w:p w14:paraId="3DC40780"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8" w:space="0" w:color="auto"/>
              <w:left w:val="nil"/>
              <w:bottom w:val="nil"/>
              <w:right w:val="single" w:sz="8" w:space="0" w:color="auto"/>
            </w:tcBorders>
            <w:shd w:val="clear" w:color="auto" w:fill="auto"/>
            <w:hideMark/>
          </w:tcPr>
          <w:p w14:paraId="2460A074"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8" w:space="0" w:color="auto"/>
              <w:left w:val="nil"/>
              <w:bottom w:val="nil"/>
              <w:right w:val="single" w:sz="8" w:space="0" w:color="auto"/>
            </w:tcBorders>
            <w:shd w:val="clear" w:color="auto" w:fill="auto"/>
            <w:hideMark/>
          </w:tcPr>
          <w:p w14:paraId="29F84BA6"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044C058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50BE7C9"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4C7D34C"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Victoria</w:t>
            </w:r>
          </w:p>
        </w:tc>
        <w:tc>
          <w:tcPr>
            <w:tcW w:w="644" w:type="pct"/>
            <w:tcBorders>
              <w:top w:val="single" w:sz="8" w:space="0" w:color="auto"/>
              <w:left w:val="nil"/>
              <w:bottom w:val="nil"/>
              <w:right w:val="single" w:sz="8" w:space="0" w:color="auto"/>
            </w:tcBorders>
            <w:hideMark/>
          </w:tcPr>
          <w:p w14:paraId="3101FD2D"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1.2</w:t>
            </w:r>
          </w:p>
        </w:tc>
        <w:tc>
          <w:tcPr>
            <w:tcW w:w="735" w:type="pct"/>
            <w:tcBorders>
              <w:top w:val="single" w:sz="8" w:space="0" w:color="auto"/>
              <w:left w:val="nil"/>
              <w:bottom w:val="nil"/>
              <w:right w:val="single" w:sz="8" w:space="0" w:color="auto"/>
            </w:tcBorders>
            <w:hideMark/>
          </w:tcPr>
          <w:p w14:paraId="345A76D9"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2.4</w:t>
            </w:r>
          </w:p>
        </w:tc>
        <w:tc>
          <w:tcPr>
            <w:tcW w:w="732" w:type="pct"/>
            <w:tcBorders>
              <w:top w:val="single" w:sz="8" w:space="0" w:color="auto"/>
              <w:left w:val="nil"/>
              <w:bottom w:val="nil"/>
              <w:right w:val="single" w:sz="8" w:space="0" w:color="auto"/>
            </w:tcBorders>
            <w:hideMark/>
          </w:tcPr>
          <w:p w14:paraId="0D8E31F6"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8" w:space="0" w:color="auto"/>
              <w:left w:val="nil"/>
              <w:bottom w:val="nil"/>
              <w:right w:val="single" w:sz="8" w:space="0" w:color="auto"/>
            </w:tcBorders>
            <w:hideMark/>
          </w:tcPr>
          <w:p w14:paraId="231F56A7"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2134DCA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37DFDF6"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4384BD5A"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Tasmania</w:t>
            </w:r>
          </w:p>
        </w:tc>
        <w:tc>
          <w:tcPr>
            <w:tcW w:w="644" w:type="pct"/>
            <w:tcBorders>
              <w:top w:val="single" w:sz="8" w:space="0" w:color="auto"/>
              <w:left w:val="nil"/>
              <w:bottom w:val="nil"/>
              <w:right w:val="single" w:sz="8" w:space="0" w:color="auto"/>
            </w:tcBorders>
            <w:hideMark/>
          </w:tcPr>
          <w:p w14:paraId="5661109E"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8" w:space="0" w:color="auto"/>
              <w:left w:val="nil"/>
              <w:bottom w:val="nil"/>
              <w:right w:val="single" w:sz="8" w:space="0" w:color="auto"/>
            </w:tcBorders>
            <w:hideMark/>
          </w:tcPr>
          <w:p w14:paraId="64C75EF4"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2.1</w:t>
            </w:r>
          </w:p>
        </w:tc>
        <w:tc>
          <w:tcPr>
            <w:tcW w:w="732" w:type="pct"/>
            <w:tcBorders>
              <w:top w:val="single" w:sz="8" w:space="0" w:color="auto"/>
              <w:left w:val="nil"/>
              <w:bottom w:val="nil"/>
              <w:right w:val="single" w:sz="8" w:space="0" w:color="auto"/>
            </w:tcBorders>
            <w:hideMark/>
          </w:tcPr>
          <w:p w14:paraId="4F92A383"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4797AF82"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4.0</w:t>
            </w:r>
          </w:p>
        </w:tc>
      </w:tr>
      <w:tr w:rsidR="0072074D" w:rsidRPr="005776FD" w14:paraId="055C336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402B98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7936FD6"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South Australia</w:t>
            </w:r>
          </w:p>
        </w:tc>
        <w:tc>
          <w:tcPr>
            <w:tcW w:w="644" w:type="pct"/>
            <w:tcBorders>
              <w:top w:val="single" w:sz="8" w:space="0" w:color="auto"/>
              <w:left w:val="nil"/>
              <w:bottom w:val="single" w:sz="4" w:space="0" w:color="auto"/>
              <w:right w:val="single" w:sz="8" w:space="0" w:color="auto"/>
            </w:tcBorders>
            <w:hideMark/>
          </w:tcPr>
          <w:p w14:paraId="6E366D1C"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1.8</w:t>
            </w:r>
          </w:p>
        </w:tc>
        <w:tc>
          <w:tcPr>
            <w:tcW w:w="735" w:type="pct"/>
            <w:tcBorders>
              <w:top w:val="single" w:sz="8" w:space="0" w:color="auto"/>
              <w:left w:val="nil"/>
              <w:bottom w:val="single" w:sz="4" w:space="0" w:color="auto"/>
              <w:right w:val="single" w:sz="8" w:space="0" w:color="auto"/>
            </w:tcBorders>
            <w:hideMark/>
          </w:tcPr>
          <w:p w14:paraId="3904BB7D"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4.0</w:t>
            </w:r>
          </w:p>
        </w:tc>
        <w:tc>
          <w:tcPr>
            <w:tcW w:w="732" w:type="pct"/>
            <w:tcBorders>
              <w:top w:val="single" w:sz="8" w:space="0" w:color="auto"/>
              <w:left w:val="nil"/>
              <w:bottom w:val="single" w:sz="4" w:space="0" w:color="auto"/>
              <w:right w:val="single" w:sz="8" w:space="0" w:color="auto"/>
            </w:tcBorders>
            <w:hideMark/>
          </w:tcPr>
          <w:p w14:paraId="05998F0B"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8" w:space="0" w:color="auto"/>
              <w:left w:val="nil"/>
              <w:bottom w:val="single" w:sz="4" w:space="0" w:color="auto"/>
              <w:right w:val="single" w:sz="8" w:space="0" w:color="auto"/>
            </w:tcBorders>
            <w:hideMark/>
          </w:tcPr>
          <w:p w14:paraId="6F114A4C"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5611AC8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D2BEE20" w14:textId="77777777" w:rsidR="0072074D" w:rsidRPr="005776FD" w:rsidRDefault="0072074D" w:rsidP="00FF01AD">
            <w:pPr>
              <w:widowControl w:val="0"/>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595B0BF4"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14E670AD"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4.5</w:t>
            </w:r>
          </w:p>
        </w:tc>
        <w:tc>
          <w:tcPr>
            <w:tcW w:w="735" w:type="pct"/>
            <w:tcBorders>
              <w:top w:val="single" w:sz="4" w:space="0" w:color="auto"/>
              <w:left w:val="single" w:sz="4" w:space="0" w:color="auto"/>
              <w:bottom w:val="single" w:sz="4" w:space="0" w:color="auto"/>
              <w:right w:val="single" w:sz="4" w:space="0" w:color="auto"/>
            </w:tcBorders>
            <w:hideMark/>
          </w:tcPr>
          <w:p w14:paraId="677D58F0"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6.4</w:t>
            </w:r>
          </w:p>
        </w:tc>
        <w:tc>
          <w:tcPr>
            <w:tcW w:w="732" w:type="pct"/>
            <w:tcBorders>
              <w:top w:val="single" w:sz="4" w:space="0" w:color="auto"/>
              <w:left w:val="single" w:sz="4" w:space="0" w:color="auto"/>
              <w:bottom w:val="single" w:sz="4" w:space="0" w:color="auto"/>
              <w:right w:val="single" w:sz="4" w:space="0" w:color="auto"/>
            </w:tcBorders>
            <w:hideMark/>
          </w:tcPr>
          <w:p w14:paraId="4EC9E2F3"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32147678" w14:textId="77777777" w:rsidR="0072074D" w:rsidRPr="005776FD" w:rsidRDefault="0072074D" w:rsidP="00FF01AD">
            <w:pPr>
              <w:widowControl w:val="0"/>
              <w:numPr>
                <w:ilvl w:val="0"/>
                <w:numId w:val="1"/>
              </w:numPr>
              <w:spacing w:line="240" w:lineRule="auto"/>
              <w:ind w:left="0"/>
              <w:jc w:val="both"/>
              <w:rPr>
                <w:rFonts w:cs="Arial"/>
                <w:color w:val="000000"/>
                <w:szCs w:val="20"/>
              </w:rPr>
            </w:pPr>
            <w:r w:rsidRPr="005776FD">
              <w:rPr>
                <w:rFonts w:cs="Arial"/>
                <w:szCs w:val="20"/>
              </w:rPr>
              <w:t>6.4</w:t>
            </w:r>
          </w:p>
        </w:tc>
      </w:tr>
    </w:tbl>
    <w:p w14:paraId="7F1506E4" w14:textId="77777777" w:rsidR="0072074D" w:rsidRPr="005776FD" w:rsidRDefault="0072074D" w:rsidP="0072074D">
      <w:pPr>
        <w:widowControl w:val="0"/>
        <w:jc w:val="both"/>
        <w:rPr>
          <w:rFonts w:cs="Arial"/>
          <w:szCs w:val="20"/>
        </w:rPr>
      </w:pPr>
    </w:p>
    <w:tbl>
      <w:tblPr>
        <w:tblStyle w:val="TableGrid21"/>
        <w:tblW w:w="5000" w:type="pct"/>
        <w:tblLook w:val="04A0" w:firstRow="1" w:lastRow="0" w:firstColumn="1" w:lastColumn="0" w:noHBand="0" w:noVBand="1"/>
      </w:tblPr>
      <w:tblGrid>
        <w:gridCol w:w="1435"/>
        <w:gridCol w:w="2677"/>
        <w:gridCol w:w="5517"/>
      </w:tblGrid>
      <w:tr w:rsidR="0072074D" w:rsidRPr="005776FD" w14:paraId="41C4A230"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64B65415" w14:textId="77777777" w:rsidR="0072074D" w:rsidRPr="005776FD" w:rsidRDefault="0072074D" w:rsidP="00FF01AD">
            <w:pPr>
              <w:widowControl w:val="0"/>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6B41D8F4" w14:textId="77777777" w:rsidTr="00141AA9">
        <w:trPr>
          <w:trHeight w:val="517"/>
        </w:trPr>
        <w:tc>
          <w:tcPr>
            <w:tcW w:w="745" w:type="pct"/>
            <w:vMerge w:val="restart"/>
            <w:tcBorders>
              <w:top w:val="single" w:sz="4" w:space="0" w:color="auto"/>
              <w:left w:val="single" w:sz="4" w:space="0" w:color="auto"/>
              <w:right w:val="single" w:sz="4" w:space="0" w:color="auto"/>
            </w:tcBorders>
            <w:hideMark/>
          </w:tcPr>
          <w:p w14:paraId="2F8EEF3E"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Rate (L/ha)</w:t>
            </w:r>
          </w:p>
        </w:tc>
        <w:tc>
          <w:tcPr>
            <w:tcW w:w="1390" w:type="pct"/>
            <w:vMerge w:val="restart"/>
            <w:tcBorders>
              <w:top w:val="single" w:sz="4" w:space="0" w:color="auto"/>
              <w:left w:val="single" w:sz="4" w:space="0" w:color="auto"/>
              <w:right w:val="single" w:sz="4" w:space="0" w:color="auto"/>
            </w:tcBorders>
            <w:hideMark/>
          </w:tcPr>
          <w:p w14:paraId="197CF544"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Region</w:t>
            </w:r>
          </w:p>
        </w:tc>
        <w:tc>
          <w:tcPr>
            <w:tcW w:w="2865" w:type="pct"/>
            <w:tcBorders>
              <w:top w:val="single" w:sz="4" w:space="0" w:color="auto"/>
              <w:left w:val="single" w:sz="4" w:space="0" w:color="auto"/>
              <w:bottom w:val="single" w:sz="4" w:space="0" w:color="auto"/>
              <w:right w:val="single" w:sz="4" w:space="0" w:color="auto"/>
            </w:tcBorders>
            <w:hideMark/>
          </w:tcPr>
          <w:p w14:paraId="69DA0013"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B0EBC00" w14:textId="77777777" w:rsidTr="00141AA9">
        <w:trPr>
          <w:trHeight w:val="288"/>
        </w:trPr>
        <w:tc>
          <w:tcPr>
            <w:tcW w:w="745" w:type="pct"/>
            <w:vMerge/>
            <w:tcBorders>
              <w:left w:val="single" w:sz="4" w:space="0" w:color="auto"/>
              <w:bottom w:val="single" w:sz="4" w:space="0" w:color="auto"/>
              <w:right w:val="single" w:sz="4" w:space="0" w:color="auto"/>
            </w:tcBorders>
          </w:tcPr>
          <w:p w14:paraId="582CF2BD"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vMerge/>
            <w:tcBorders>
              <w:left w:val="single" w:sz="4" w:space="0" w:color="auto"/>
              <w:bottom w:val="single" w:sz="4" w:space="0" w:color="auto"/>
              <w:right w:val="single" w:sz="4" w:space="0" w:color="auto"/>
            </w:tcBorders>
          </w:tcPr>
          <w:p w14:paraId="4F691E4B" w14:textId="77777777" w:rsidR="0072074D" w:rsidRPr="005776FD" w:rsidRDefault="0072074D" w:rsidP="00FF01AD">
            <w:pPr>
              <w:widowControl w:val="0"/>
              <w:numPr>
                <w:ilvl w:val="0"/>
                <w:numId w:val="1"/>
              </w:numPr>
              <w:spacing w:line="240" w:lineRule="auto"/>
              <w:ind w:left="0"/>
              <w:jc w:val="both"/>
              <w:rPr>
                <w:rFonts w:cs="Arial"/>
                <w:szCs w:val="20"/>
              </w:rPr>
            </w:pPr>
          </w:p>
        </w:tc>
        <w:tc>
          <w:tcPr>
            <w:tcW w:w="2865" w:type="pct"/>
            <w:tcBorders>
              <w:top w:val="single" w:sz="4" w:space="0" w:color="auto"/>
              <w:left w:val="single" w:sz="4" w:space="0" w:color="auto"/>
              <w:bottom w:val="single" w:sz="4" w:space="0" w:color="auto"/>
              <w:right w:val="single" w:sz="4" w:space="0" w:color="auto"/>
            </w:tcBorders>
            <w:hideMark/>
          </w:tcPr>
          <w:p w14:paraId="0EBBF0BA"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04C4AF7" w14:textId="77777777" w:rsidTr="00141AA9">
        <w:trPr>
          <w:trHeight w:val="335"/>
        </w:trPr>
        <w:tc>
          <w:tcPr>
            <w:tcW w:w="745" w:type="pct"/>
            <w:vMerge w:val="restart"/>
            <w:tcBorders>
              <w:top w:val="single" w:sz="4" w:space="0" w:color="auto"/>
              <w:left w:val="single" w:sz="4" w:space="0" w:color="auto"/>
              <w:bottom w:val="single" w:sz="4" w:space="0" w:color="auto"/>
              <w:right w:val="single" w:sz="4" w:space="0" w:color="auto"/>
            </w:tcBorders>
            <w:hideMark/>
          </w:tcPr>
          <w:p w14:paraId="5F4F4130"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2.2L/ha</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4AB9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6F7C6"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075E67E9"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09E485A7"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819AF"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Burdekin</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2E1167"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08502552" w14:textId="77777777" w:rsidTr="00141AA9">
        <w:trPr>
          <w:trHeight w:val="251"/>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4BC51C60"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E7AB2"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5E71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40271756"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05B46FD8"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355A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A03F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B4F131C"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36B71AB4"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84AC7"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9708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13D0B20C"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639CDCD5" w14:textId="77777777" w:rsidR="0072074D" w:rsidRPr="005776FD" w:rsidRDefault="0072074D" w:rsidP="00FF01AD">
            <w:pPr>
              <w:widowControl w:val="0"/>
              <w:numPr>
                <w:ilvl w:val="0"/>
                <w:numId w:val="1"/>
              </w:numPr>
              <w:spacing w:line="240" w:lineRule="auto"/>
              <w:ind w:left="0"/>
              <w:jc w:val="both"/>
              <w:rPr>
                <w:rFonts w:cs="Arial"/>
                <w:szCs w:val="20"/>
              </w:rPr>
            </w:pPr>
          </w:p>
        </w:tc>
      </w:tr>
      <w:tr w:rsidR="0072074D" w:rsidRPr="005776FD" w14:paraId="10EBC67B" w14:textId="77777777" w:rsidTr="00141AA9">
        <w:trPr>
          <w:trHeight w:val="265"/>
        </w:trPr>
        <w:tc>
          <w:tcPr>
            <w:tcW w:w="745" w:type="pct"/>
            <w:vMerge w:val="restart"/>
            <w:tcBorders>
              <w:top w:val="single" w:sz="4" w:space="0" w:color="auto"/>
              <w:left w:val="single" w:sz="4" w:space="0" w:color="auto"/>
              <w:bottom w:val="single" w:sz="4" w:space="0" w:color="auto"/>
              <w:right w:val="single" w:sz="4" w:space="0" w:color="auto"/>
            </w:tcBorders>
            <w:hideMark/>
          </w:tcPr>
          <w:p w14:paraId="484B2198"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4.4L/ha</w:t>
            </w:r>
          </w:p>
        </w:tc>
        <w:tc>
          <w:tcPr>
            <w:tcW w:w="1390" w:type="pct"/>
            <w:tcBorders>
              <w:top w:val="single" w:sz="4" w:space="0" w:color="auto"/>
              <w:left w:val="single" w:sz="4" w:space="0" w:color="auto"/>
              <w:bottom w:val="single" w:sz="4" w:space="0" w:color="auto"/>
              <w:right w:val="single" w:sz="4" w:space="0" w:color="auto"/>
            </w:tcBorders>
            <w:vAlign w:val="center"/>
            <w:hideMark/>
          </w:tcPr>
          <w:p w14:paraId="055496A5"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865" w:type="pct"/>
            <w:tcBorders>
              <w:top w:val="single" w:sz="4" w:space="0" w:color="auto"/>
              <w:left w:val="single" w:sz="4" w:space="0" w:color="auto"/>
              <w:bottom w:val="single" w:sz="4" w:space="0" w:color="auto"/>
              <w:right w:val="single" w:sz="4" w:space="0" w:color="auto"/>
            </w:tcBorders>
            <w:hideMark/>
          </w:tcPr>
          <w:p w14:paraId="1923E3ED"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December</w:t>
            </w:r>
          </w:p>
        </w:tc>
      </w:tr>
      <w:tr w:rsidR="0072074D" w:rsidRPr="005776FD" w14:paraId="6A47586B"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402A05D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272E186A"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865" w:type="pct"/>
            <w:tcBorders>
              <w:top w:val="single" w:sz="4" w:space="0" w:color="auto"/>
              <w:left w:val="single" w:sz="4" w:space="0" w:color="auto"/>
              <w:bottom w:val="single" w:sz="4" w:space="0" w:color="auto"/>
              <w:right w:val="single" w:sz="4" w:space="0" w:color="auto"/>
            </w:tcBorders>
            <w:hideMark/>
          </w:tcPr>
          <w:p w14:paraId="2E6B6D28"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October</w:t>
            </w:r>
          </w:p>
        </w:tc>
      </w:tr>
      <w:tr w:rsidR="0072074D" w:rsidRPr="005776FD" w14:paraId="476CF061"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4E17E640"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05E8F5E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865" w:type="pct"/>
            <w:tcBorders>
              <w:top w:val="single" w:sz="4" w:space="0" w:color="auto"/>
              <w:left w:val="single" w:sz="4" w:space="0" w:color="auto"/>
              <w:bottom w:val="single" w:sz="4" w:space="0" w:color="auto"/>
              <w:right w:val="single" w:sz="4" w:space="0" w:color="auto"/>
            </w:tcBorders>
            <w:hideMark/>
          </w:tcPr>
          <w:p w14:paraId="552D56EF"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46D14E7E"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394EA61C"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19475717"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865" w:type="pct"/>
            <w:tcBorders>
              <w:top w:val="single" w:sz="4" w:space="0" w:color="auto"/>
              <w:left w:val="single" w:sz="4" w:space="0" w:color="auto"/>
              <w:bottom w:val="single" w:sz="4" w:space="0" w:color="auto"/>
              <w:right w:val="single" w:sz="4" w:space="0" w:color="auto"/>
            </w:tcBorders>
            <w:hideMark/>
          </w:tcPr>
          <w:p w14:paraId="60E4DBCE"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April to January</w:t>
            </w:r>
          </w:p>
        </w:tc>
      </w:tr>
      <w:tr w:rsidR="0072074D" w:rsidRPr="005776FD" w14:paraId="0452FC85"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66BD1DC0" w14:textId="77777777" w:rsidR="0072074D" w:rsidRPr="005776FD" w:rsidRDefault="0072074D" w:rsidP="00FF01AD">
            <w:pPr>
              <w:widowControl w:val="0"/>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002B30C3"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865" w:type="pct"/>
            <w:tcBorders>
              <w:top w:val="single" w:sz="4" w:space="0" w:color="auto"/>
              <w:left w:val="single" w:sz="4" w:space="0" w:color="auto"/>
              <w:bottom w:val="single" w:sz="4" w:space="0" w:color="auto"/>
              <w:right w:val="single" w:sz="4" w:space="0" w:color="auto"/>
            </w:tcBorders>
            <w:hideMark/>
          </w:tcPr>
          <w:p w14:paraId="13FA4C6F"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bl>
    <w:p w14:paraId="7EAE3304" w14:textId="77777777" w:rsidR="0072074D" w:rsidRPr="005776FD" w:rsidRDefault="0072074D" w:rsidP="0072074D">
      <w:pPr>
        <w:widowControl w:val="0"/>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1189BA28"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BE81565" w14:textId="77777777" w:rsidR="0072074D" w:rsidRPr="005776FD" w:rsidRDefault="0072074D" w:rsidP="00FF01AD">
            <w:pPr>
              <w:widowControl w:val="0"/>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71BB86C2"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BB74AC0"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498D527A"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DA69B" w14:textId="77777777" w:rsidR="0072074D" w:rsidRPr="005776FD" w:rsidRDefault="0072074D" w:rsidP="00141AA9">
            <w:pPr>
              <w:widowControl w:val="0"/>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C5D51F6" w14:textId="77777777" w:rsidR="0072074D" w:rsidRPr="005776FD" w:rsidRDefault="0072074D" w:rsidP="00FF01AD">
            <w:pPr>
              <w:widowControl w:val="0"/>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531E3969" w14:textId="77777777" w:rsidR="0072074D" w:rsidRPr="005776FD" w:rsidRDefault="0072074D" w:rsidP="00141AA9">
            <w:pPr>
              <w:widowControl w:val="0"/>
              <w:ind w:left="-360"/>
              <w:jc w:val="center"/>
              <w:rPr>
                <w:rFonts w:cs="Arial"/>
                <w:b/>
                <w:szCs w:val="20"/>
                <w:u w:val="single"/>
              </w:rPr>
            </w:pPr>
            <w:r w:rsidRPr="005776FD">
              <w:rPr>
                <w:rFonts w:cs="Arial"/>
                <w:b/>
                <w:szCs w:val="20"/>
                <w:u w:val="single"/>
              </w:rPr>
              <w:t>Rate (L/ha)</w:t>
            </w:r>
          </w:p>
        </w:tc>
      </w:tr>
      <w:tr w:rsidR="0072074D" w:rsidRPr="005776FD" w14:paraId="1A2E0B5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1EA49"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7A5D5CC"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1007E6CD" w14:textId="77777777" w:rsidR="0072074D" w:rsidRPr="005776FD" w:rsidRDefault="0072074D" w:rsidP="00141AA9">
            <w:pPr>
              <w:widowControl w:val="0"/>
              <w:ind w:left="-360"/>
              <w:jc w:val="center"/>
              <w:rPr>
                <w:rFonts w:cs="Arial"/>
                <w:szCs w:val="20"/>
              </w:rPr>
            </w:pPr>
            <w:r w:rsidRPr="005776FD">
              <w:rPr>
                <w:rFonts w:cs="Arial"/>
                <w:szCs w:val="20"/>
              </w:rPr>
              <w:t>4.0</w:t>
            </w:r>
          </w:p>
        </w:tc>
      </w:tr>
      <w:tr w:rsidR="0072074D" w:rsidRPr="005776FD" w14:paraId="0114309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592F1"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0932A4E"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28CAA477" w14:textId="77777777" w:rsidR="0072074D" w:rsidRPr="005776FD" w:rsidRDefault="0072074D" w:rsidP="00141AA9">
            <w:pPr>
              <w:widowControl w:val="0"/>
              <w:ind w:left="-360"/>
              <w:jc w:val="center"/>
              <w:rPr>
                <w:rFonts w:cs="Arial"/>
                <w:szCs w:val="20"/>
              </w:rPr>
            </w:pPr>
            <w:r w:rsidRPr="005776FD">
              <w:rPr>
                <w:rFonts w:cs="Arial"/>
                <w:szCs w:val="20"/>
              </w:rPr>
              <w:t>4.0</w:t>
            </w:r>
          </w:p>
        </w:tc>
      </w:tr>
      <w:tr w:rsidR="0072074D" w:rsidRPr="005776FD" w14:paraId="1AE9B56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97E6A7"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478912A"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4065C2A9" w14:textId="77777777" w:rsidR="0072074D" w:rsidRPr="005776FD" w:rsidRDefault="0072074D" w:rsidP="00141AA9">
            <w:pPr>
              <w:widowControl w:val="0"/>
              <w:ind w:left="-360"/>
              <w:jc w:val="center"/>
              <w:rPr>
                <w:rFonts w:cs="Arial"/>
                <w:szCs w:val="20"/>
              </w:rPr>
            </w:pPr>
            <w:r w:rsidRPr="005776FD">
              <w:rPr>
                <w:rFonts w:cs="Arial"/>
                <w:szCs w:val="20"/>
              </w:rPr>
              <w:t>3.2</w:t>
            </w:r>
          </w:p>
        </w:tc>
      </w:tr>
      <w:tr w:rsidR="0072074D" w:rsidRPr="005776FD" w14:paraId="259DFB6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0C207"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3805451"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7D2F9617" w14:textId="77777777" w:rsidR="0072074D" w:rsidRPr="005776FD" w:rsidRDefault="0072074D" w:rsidP="00141AA9">
            <w:pPr>
              <w:widowControl w:val="0"/>
              <w:ind w:left="-360"/>
              <w:jc w:val="center"/>
              <w:rPr>
                <w:rFonts w:cs="Arial"/>
                <w:szCs w:val="20"/>
              </w:rPr>
            </w:pPr>
            <w:r w:rsidRPr="005776FD">
              <w:rPr>
                <w:rFonts w:cs="Arial"/>
                <w:szCs w:val="20"/>
              </w:rPr>
              <w:t>3.2</w:t>
            </w:r>
          </w:p>
        </w:tc>
      </w:tr>
      <w:tr w:rsidR="0072074D" w:rsidRPr="005776FD" w14:paraId="648938F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33CDF"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502FA4C"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4E4913CB" w14:textId="77777777" w:rsidR="0072074D" w:rsidRPr="005776FD" w:rsidRDefault="0072074D" w:rsidP="00141AA9">
            <w:pPr>
              <w:widowControl w:val="0"/>
              <w:ind w:left="-360"/>
              <w:jc w:val="center"/>
              <w:rPr>
                <w:rFonts w:cs="Arial"/>
                <w:szCs w:val="20"/>
              </w:rPr>
            </w:pPr>
            <w:r w:rsidRPr="005776FD">
              <w:rPr>
                <w:rFonts w:cs="Arial"/>
                <w:szCs w:val="20"/>
              </w:rPr>
              <w:t>3.2</w:t>
            </w:r>
          </w:p>
        </w:tc>
      </w:tr>
      <w:tr w:rsidR="0072074D" w:rsidRPr="005776FD" w14:paraId="18B29EC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A92D2" w14:textId="77777777" w:rsidR="0072074D" w:rsidRPr="005776FD" w:rsidRDefault="0072074D" w:rsidP="00FF01AD">
            <w:pPr>
              <w:widowControl w:val="0"/>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BF8C9B"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5F81FC22" w14:textId="77777777" w:rsidR="0072074D" w:rsidRPr="005776FD" w:rsidRDefault="0072074D" w:rsidP="00141AA9">
            <w:pPr>
              <w:widowControl w:val="0"/>
              <w:ind w:left="-360"/>
              <w:jc w:val="center"/>
              <w:rPr>
                <w:rFonts w:cs="Arial"/>
                <w:szCs w:val="20"/>
              </w:rPr>
            </w:pPr>
            <w:r w:rsidRPr="005776FD">
              <w:rPr>
                <w:rFonts w:cs="Arial"/>
                <w:szCs w:val="20"/>
              </w:rPr>
              <w:t>5.0</w:t>
            </w:r>
          </w:p>
        </w:tc>
      </w:tr>
      <w:tr w:rsidR="0072074D" w:rsidRPr="005776FD" w14:paraId="7E58BCC8"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825738"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2D4F42C3" w14:textId="77777777" w:rsidR="0072074D" w:rsidRPr="005776FD" w:rsidRDefault="0072074D" w:rsidP="0072074D">
      <w:pPr>
        <w:widowControl w:val="0"/>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49C7181C"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4C1014A"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0B5B548B" w14:textId="77777777" w:rsidR="0072074D" w:rsidRPr="005776FD" w:rsidRDefault="0072074D" w:rsidP="00FF01AD">
            <w:pPr>
              <w:widowControl w:val="0"/>
              <w:numPr>
                <w:ilvl w:val="0"/>
                <w:numId w:val="1"/>
              </w:numPr>
              <w:spacing w:line="240" w:lineRule="auto"/>
              <w:ind w:left="0"/>
              <w:jc w:val="both"/>
              <w:rPr>
                <w:rFonts w:cs="Arial"/>
                <w:b/>
                <w:szCs w:val="20"/>
              </w:rPr>
            </w:pPr>
          </w:p>
        </w:tc>
      </w:tr>
      <w:tr w:rsidR="0072074D" w:rsidRPr="005776FD" w14:paraId="68F0C062"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5F4CC2D"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B49CAAA" w14:textId="77777777" w:rsidR="0072074D" w:rsidRPr="005776FD" w:rsidRDefault="0072074D" w:rsidP="00FF01AD">
            <w:pPr>
              <w:widowControl w:val="0"/>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24C86CDD"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77116DA1"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2A7A741"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709CE485"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80524B1"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85D5BF0"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57F09FA5"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DF7B674" w14:textId="77777777" w:rsidR="0072074D" w:rsidRPr="005776FD" w:rsidRDefault="0072074D" w:rsidP="00FF01AD">
            <w:pPr>
              <w:widowControl w:val="0"/>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31F6EF6" w14:textId="77777777" w:rsidR="0072074D" w:rsidRPr="005776FD" w:rsidRDefault="0072074D" w:rsidP="00FF01AD">
            <w:pPr>
              <w:widowControl w:val="0"/>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45295355" w14:textId="77777777" w:rsidR="0072074D" w:rsidRPr="005776FD" w:rsidRDefault="0072074D" w:rsidP="0072074D">
      <w:pPr>
        <w:jc w:val="both"/>
        <w:rPr>
          <w:rFonts w:cs="Arial"/>
          <w:b/>
          <w:kern w:val="20"/>
          <w:szCs w:val="20"/>
          <w:u w:val="single" w:color="000000"/>
        </w:rPr>
      </w:pPr>
      <w:r w:rsidRPr="005776FD">
        <w:rPr>
          <w:rFonts w:cs="Arial"/>
          <w:b/>
          <w:kern w:val="20"/>
          <w:szCs w:val="20"/>
          <w:u w:val="single" w:color="000000"/>
        </w:rPr>
        <w:br w:type="page"/>
      </w:r>
    </w:p>
    <w:p w14:paraId="5D6ECE47"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6 (625g/L 2,4-D present as the Dimethylamine salt)</w:t>
      </w:r>
      <w:r w:rsidRPr="005776FD">
        <w:rPr>
          <w:rFonts w:ascii="Arial" w:hAnsi="Arial" w:cs="Arial"/>
          <w:sz w:val="20"/>
        </w:rPr>
        <w:t xml:space="preserve">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01F1E636" w14:textId="77777777" w:rsidTr="00141AA9">
        <w:tc>
          <w:tcPr>
            <w:tcW w:w="1021" w:type="pct"/>
            <w:tcBorders>
              <w:top w:val="single" w:sz="4" w:space="0" w:color="auto"/>
              <w:left w:val="single" w:sz="4" w:space="0" w:color="auto"/>
              <w:bottom w:val="single" w:sz="4" w:space="0" w:color="auto"/>
              <w:right w:val="single" w:sz="4" w:space="0" w:color="auto"/>
            </w:tcBorders>
          </w:tcPr>
          <w:p w14:paraId="7EEC50EE"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4AE9C42E" w14:textId="77777777" w:rsidR="0072074D" w:rsidRPr="005776FD" w:rsidRDefault="0072074D" w:rsidP="00141AA9">
            <w:pPr>
              <w:jc w:val="both"/>
              <w:rPr>
                <w:rFonts w:cs="Arial"/>
                <w:sz w:val="20"/>
                <w:szCs w:val="20"/>
              </w:rPr>
            </w:pPr>
            <w:r w:rsidRPr="005776FD">
              <w:rPr>
                <w:rFonts w:cs="Arial"/>
                <w:sz w:val="20"/>
                <w:szCs w:val="20"/>
              </w:rPr>
              <w:t>RE-ENTRY PERIOD</w:t>
            </w:r>
          </w:p>
          <w:p w14:paraId="0517ED29"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33BDD43B"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38194E74"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3DE391C2" w14:textId="77777777" w:rsidR="0072074D" w:rsidRPr="005776FD" w:rsidRDefault="0072074D" w:rsidP="00141AA9">
            <w:pPr>
              <w:jc w:val="both"/>
              <w:rPr>
                <w:rFonts w:cs="Arial"/>
                <w:sz w:val="20"/>
                <w:szCs w:val="20"/>
              </w:rPr>
            </w:pPr>
          </w:p>
          <w:p w14:paraId="5E5B933F" w14:textId="77777777" w:rsidR="0072074D" w:rsidRPr="005776FD" w:rsidRDefault="0072074D" w:rsidP="00141AA9">
            <w:pPr>
              <w:jc w:val="both"/>
              <w:rPr>
                <w:rFonts w:cs="Arial"/>
                <w:sz w:val="20"/>
                <w:szCs w:val="20"/>
              </w:rPr>
            </w:pPr>
            <w:r w:rsidRPr="005776FD">
              <w:rPr>
                <w:rFonts w:cs="Arial"/>
                <w:sz w:val="20"/>
                <w:szCs w:val="20"/>
              </w:rPr>
              <w:t>Poisonous if inhaled or swallowed. Corrosive to the eyes and skin. Avoid contact with the eyes and skin. Will irritate the nose and throat. Do not inhale vapour or spray mist.</w:t>
            </w:r>
          </w:p>
          <w:p w14:paraId="7A2CB492" w14:textId="77777777" w:rsidR="0072074D" w:rsidRPr="005776FD" w:rsidRDefault="0072074D" w:rsidP="00141AA9">
            <w:pPr>
              <w:jc w:val="both"/>
              <w:rPr>
                <w:rFonts w:cs="Arial"/>
                <w:sz w:val="20"/>
                <w:szCs w:val="20"/>
              </w:rPr>
            </w:pPr>
          </w:p>
          <w:p w14:paraId="20183954"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protective waterproof clothing, elbow-length chemical resistant gloves, impervious footwear and goggles and half face piece respirator with organic vapour/gas cartridge or canister or full facepiece respirator.</w:t>
            </w:r>
          </w:p>
          <w:p w14:paraId="5C5C21C2"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5587EBF0"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w:t>
            </w:r>
          </w:p>
          <w:p w14:paraId="5A733592" w14:textId="77777777" w:rsidR="0072074D" w:rsidRPr="005776FD" w:rsidRDefault="0072074D" w:rsidP="00141AA9">
            <w:pPr>
              <w:jc w:val="both"/>
              <w:rPr>
                <w:rFonts w:cs="Arial"/>
                <w:sz w:val="20"/>
                <w:szCs w:val="20"/>
              </w:rPr>
            </w:pPr>
            <w:r w:rsidRPr="005776FD">
              <w:rPr>
                <w:rFonts w:cs="Arial"/>
                <w:sz w:val="20"/>
                <w:szCs w:val="20"/>
              </w:rPr>
              <w:t>If clothing becomes contaminated with product remove clothing immediately.</w:t>
            </w:r>
          </w:p>
          <w:p w14:paraId="10DB04A6"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3D4E0948"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75C6D2BD" w14:textId="77777777" w:rsidR="0072074D" w:rsidRPr="005776FD" w:rsidRDefault="0072074D" w:rsidP="00141AA9">
            <w:pPr>
              <w:jc w:val="both"/>
              <w:rPr>
                <w:rFonts w:cs="Arial"/>
                <w:sz w:val="20"/>
                <w:szCs w:val="20"/>
              </w:rPr>
            </w:pPr>
          </w:p>
          <w:p w14:paraId="678F96B7"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0A95E6A4"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4597E2A5" w14:textId="77777777" w:rsidTr="00141AA9">
        <w:tc>
          <w:tcPr>
            <w:tcW w:w="1021" w:type="pct"/>
            <w:tcBorders>
              <w:top w:val="single" w:sz="4" w:space="0" w:color="auto"/>
              <w:left w:val="nil"/>
              <w:bottom w:val="single" w:sz="4" w:space="0" w:color="auto"/>
              <w:right w:val="nil"/>
            </w:tcBorders>
          </w:tcPr>
          <w:p w14:paraId="1483AD2F"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1A979E12" w14:textId="77777777" w:rsidR="0072074D" w:rsidRPr="005776FD" w:rsidRDefault="0072074D" w:rsidP="00141AA9">
            <w:pPr>
              <w:jc w:val="both"/>
              <w:rPr>
                <w:rFonts w:cs="Arial"/>
                <w:sz w:val="20"/>
                <w:szCs w:val="20"/>
              </w:rPr>
            </w:pPr>
          </w:p>
        </w:tc>
      </w:tr>
      <w:tr w:rsidR="0072074D" w:rsidRPr="005776FD" w14:paraId="04D9F4FE"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EDEA011" w14:textId="77777777" w:rsidR="0072074D" w:rsidRPr="005776FD" w:rsidRDefault="0072074D" w:rsidP="00141AA9">
            <w:pPr>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6DAF9AFE"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38986B59" w14:textId="77777777" w:rsidR="0072074D" w:rsidRPr="005776FD" w:rsidRDefault="0072074D" w:rsidP="0072074D">
      <w:pPr>
        <w:jc w:val="both"/>
        <w:rPr>
          <w:rFonts w:cs="Arial"/>
          <w:szCs w:val="20"/>
        </w:rPr>
      </w:pPr>
    </w:p>
    <w:p w14:paraId="4A5AFC37" w14:textId="77777777" w:rsidR="0072074D" w:rsidRPr="005776FD" w:rsidRDefault="0072074D" w:rsidP="0072074D">
      <w:pPr>
        <w:jc w:val="both"/>
        <w:rPr>
          <w:rFonts w:cs="Arial"/>
          <w:szCs w:val="20"/>
        </w:rPr>
      </w:pPr>
      <w:r w:rsidRPr="005776FD">
        <w:rPr>
          <w:rFonts w:cs="Arial"/>
          <w:b/>
          <w:szCs w:val="20"/>
        </w:rPr>
        <w:t>RESTRAINTS</w:t>
      </w:r>
      <w:r w:rsidRPr="005776FD">
        <w:rPr>
          <w:rFonts w:cs="Arial"/>
          <w:szCs w:val="20"/>
        </w:rPr>
        <w:t xml:space="preserve"> </w:t>
      </w:r>
    </w:p>
    <w:p w14:paraId="1F8A9D61" w14:textId="77777777" w:rsidR="0072074D" w:rsidRPr="005776FD" w:rsidRDefault="0072074D" w:rsidP="0072074D">
      <w:pPr>
        <w:jc w:val="both"/>
        <w:rPr>
          <w:rFonts w:cs="Arial"/>
          <w:szCs w:val="20"/>
        </w:rPr>
      </w:pPr>
    </w:p>
    <w:p w14:paraId="23C44C16" w14:textId="77777777" w:rsidR="0072074D" w:rsidRPr="005776FD" w:rsidRDefault="0072074D" w:rsidP="0072074D">
      <w:pPr>
        <w:jc w:val="both"/>
        <w:rPr>
          <w:rFonts w:cs="Arial"/>
          <w:szCs w:val="20"/>
        </w:rPr>
      </w:pPr>
      <w:r w:rsidRPr="005776FD">
        <w:rPr>
          <w:rFonts w:cs="Arial"/>
          <w:szCs w:val="20"/>
        </w:rPr>
        <w:t>DO NOT exceed maximum application rate of 7.2 L/ha (4500 g ae/ha).</w:t>
      </w:r>
    </w:p>
    <w:p w14:paraId="3CA7A429"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6.4 L/day.</w:t>
      </w:r>
    </w:p>
    <w:p w14:paraId="06518D45"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01A5316A" w14:textId="77777777" w:rsidR="0072074D" w:rsidRPr="005776FD" w:rsidRDefault="0072074D" w:rsidP="0072074D">
      <w:pPr>
        <w:jc w:val="both"/>
        <w:rPr>
          <w:rFonts w:cs="Arial"/>
          <w:szCs w:val="20"/>
        </w:rPr>
      </w:pPr>
    </w:p>
    <w:tbl>
      <w:tblPr>
        <w:tblStyle w:val="TableGrid21"/>
        <w:tblW w:w="5000" w:type="pct"/>
        <w:shd w:val="clear" w:color="auto" w:fill="FFFFFF"/>
        <w:tblLook w:val="04A0" w:firstRow="1" w:lastRow="0" w:firstColumn="1" w:lastColumn="0" w:noHBand="0" w:noVBand="1"/>
      </w:tblPr>
      <w:tblGrid>
        <w:gridCol w:w="1739"/>
        <w:gridCol w:w="1261"/>
        <w:gridCol w:w="2363"/>
        <w:gridCol w:w="4266"/>
      </w:tblGrid>
      <w:tr w:rsidR="0072074D" w:rsidRPr="005776FD" w14:paraId="00991A7A"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9655C7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2562AAF9" w14:textId="77777777" w:rsidTr="00141AA9">
        <w:trPr>
          <w:trHeight w:val="517"/>
        </w:trPr>
        <w:tc>
          <w:tcPr>
            <w:tcW w:w="903" w:type="pct"/>
            <w:tcBorders>
              <w:top w:val="single" w:sz="4" w:space="0" w:color="auto"/>
              <w:left w:val="single" w:sz="4" w:space="0" w:color="auto"/>
              <w:bottom w:val="single" w:sz="4" w:space="0" w:color="auto"/>
              <w:right w:val="single" w:sz="4" w:space="0" w:color="auto"/>
            </w:tcBorders>
            <w:shd w:val="clear" w:color="auto" w:fill="FFFFFF"/>
            <w:hideMark/>
          </w:tcPr>
          <w:p w14:paraId="0C995FB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5" w:type="pct"/>
            <w:tcBorders>
              <w:top w:val="single" w:sz="4" w:space="0" w:color="auto"/>
              <w:left w:val="single" w:sz="4" w:space="0" w:color="auto"/>
              <w:bottom w:val="single" w:sz="4" w:space="0" w:color="auto"/>
              <w:right w:val="single" w:sz="4" w:space="0" w:color="auto"/>
            </w:tcBorders>
            <w:shd w:val="clear" w:color="auto" w:fill="FFFFFF"/>
            <w:hideMark/>
          </w:tcPr>
          <w:p w14:paraId="72F9951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6BD9A61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17C616B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8853A7C" w14:textId="77777777" w:rsidTr="00141AA9">
        <w:trPr>
          <w:trHeight w:val="288"/>
        </w:trPr>
        <w:tc>
          <w:tcPr>
            <w:tcW w:w="903" w:type="pct"/>
            <w:tcBorders>
              <w:top w:val="single" w:sz="4" w:space="0" w:color="auto"/>
              <w:left w:val="single" w:sz="4" w:space="0" w:color="auto"/>
              <w:bottom w:val="single" w:sz="4" w:space="0" w:color="auto"/>
              <w:right w:val="single" w:sz="4" w:space="0" w:color="auto"/>
            </w:tcBorders>
            <w:shd w:val="clear" w:color="auto" w:fill="FFFFFF"/>
          </w:tcPr>
          <w:p w14:paraId="5545DE49" w14:textId="77777777" w:rsidR="0072074D" w:rsidRPr="005776FD" w:rsidRDefault="0072074D" w:rsidP="00FF01AD">
            <w:pPr>
              <w:numPr>
                <w:ilvl w:val="0"/>
                <w:numId w:val="1"/>
              </w:numPr>
              <w:spacing w:line="240" w:lineRule="auto"/>
              <w:ind w:left="0"/>
              <w:jc w:val="both"/>
              <w:rPr>
                <w:rFonts w:cs="Arial"/>
                <w:szCs w:val="20"/>
              </w:rPr>
            </w:pPr>
          </w:p>
        </w:tc>
        <w:tc>
          <w:tcPr>
            <w:tcW w:w="655" w:type="pct"/>
            <w:tcBorders>
              <w:top w:val="single" w:sz="4" w:space="0" w:color="auto"/>
              <w:left w:val="single" w:sz="4" w:space="0" w:color="auto"/>
              <w:bottom w:val="single" w:sz="4" w:space="0" w:color="auto"/>
              <w:right w:val="single" w:sz="4" w:space="0" w:color="auto"/>
            </w:tcBorders>
            <w:shd w:val="clear" w:color="auto" w:fill="FFFFFF"/>
          </w:tcPr>
          <w:p w14:paraId="746D697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2473D6FE" w14:textId="77777777" w:rsidR="0072074D" w:rsidRPr="005776FD" w:rsidRDefault="0072074D" w:rsidP="00FF01AD">
            <w:pPr>
              <w:numPr>
                <w:ilvl w:val="0"/>
                <w:numId w:val="1"/>
              </w:numPr>
              <w:spacing w:line="240" w:lineRule="auto"/>
              <w:ind w:left="0"/>
              <w:jc w:val="both"/>
              <w:rPr>
                <w:rFonts w:cs="Arial"/>
                <w:szCs w:val="20"/>
              </w:rPr>
            </w:pP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0B0BA35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666EF957" w14:textId="77777777" w:rsidTr="00141AA9">
        <w:trPr>
          <w:trHeight w:val="33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A217BA5"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1911F3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1.4L/ha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776661C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DC129D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6B4A80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606F7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A0576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524524D0"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41A23414"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38A96A4B"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B9FCAD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C34BAC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2DEEFC2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444C28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9F0C930"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5F847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6A363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6AAF3D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FCC414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63067DA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62F71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AE70E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5F2EC4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02FC0D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27F80F9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105A2D"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601B4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3B0376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0ED54D0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1DB7FF2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7B8AE4"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8C480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8B366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656639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0EBDD20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6C50C8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7DA2A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ED6C3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001DB538"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54633478" w14:textId="77777777" w:rsidTr="00141AA9">
        <w:trPr>
          <w:trHeight w:val="158"/>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2E2DBC"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Borders>
              <w:top w:val="single" w:sz="4" w:space="0" w:color="auto"/>
              <w:left w:val="single" w:sz="4" w:space="0" w:color="auto"/>
              <w:bottom w:val="single" w:sz="4" w:space="0" w:color="auto"/>
              <w:right w:val="single" w:sz="4" w:space="0" w:color="auto"/>
            </w:tcBorders>
            <w:shd w:val="clear" w:color="auto" w:fill="FFFFFF"/>
          </w:tcPr>
          <w:p w14:paraId="3D9D3E1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0B421F6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E0CA1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6B4CC4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1.7L/ha</w:t>
            </w: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710DEB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3E1A1F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4D2178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BAE9B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A5CA2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0E4939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A3D18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1E9FD2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ADD627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A1779E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21AD34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0CD2E6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E322CE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A1B8F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4239A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3AAB2F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45223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3AE533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F2786F"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03096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198B73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15DCD3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3F597FD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BB85D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0AD55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4A80A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5D9885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B64A40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89829D"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4AD6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2E5C55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2739B1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511783C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6ABB8"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826646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hideMark/>
          </w:tcPr>
          <w:p w14:paraId="63E74E0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3BA8AD9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0640D70C"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0E26EC3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88F4F9C"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0868B67"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Band spraying, post-sowing pre-emergence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49EB00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1.8L/ha</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4E76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EF3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4E685A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EDE7A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DD61C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E48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31F09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A7060A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A21A2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D1424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758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FC39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21CC65F"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43817B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6F1D04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25CFC1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2E3995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579466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F3215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53307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73CF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6AB3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5EF5BA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8DE7D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04A23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D0C4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74B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0E0ED5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9B0E6C"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85246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204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F58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E3BFD3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FF0D68"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B23C1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B88B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DB403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862F7A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E6CE7B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012F3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C45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95D6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7235793A"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67C4567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E0D9950"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878A527"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7647F0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3.6L/ha</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6A93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A877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4964F99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BF603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DAE2C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3A49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AEF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5F8527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C8225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DA79E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83C7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91C32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E41B74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280419F"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D6258E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70F9CE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right w:val="single" w:sz="4" w:space="0" w:color="auto"/>
            </w:tcBorders>
            <w:shd w:val="clear" w:color="auto" w:fill="FFFFFF"/>
          </w:tcPr>
          <w:p w14:paraId="3A83D2F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2215B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2125A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AEC2C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73F65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BEF0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59DDC94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C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F00CE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2B87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F0E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EAB207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7FA06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387F2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73EEA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97B94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246466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089ED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C2676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050D2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D6FA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490C27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07169C"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FB45E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B654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right w:val="single" w:sz="4" w:space="0" w:color="auto"/>
            </w:tcBorders>
            <w:shd w:val="clear" w:color="auto" w:fill="FFFFFF"/>
            <w:hideMark/>
          </w:tcPr>
          <w:p w14:paraId="12C5AD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0080BDB4" w14:textId="77777777" w:rsidR="0072074D" w:rsidRPr="005776FD" w:rsidRDefault="0072074D" w:rsidP="0072074D">
      <w:pPr>
        <w:jc w:val="both"/>
        <w:rPr>
          <w:rFonts w:cs="Arial"/>
          <w:szCs w:val="20"/>
        </w:rPr>
      </w:pPr>
    </w:p>
    <w:tbl>
      <w:tblPr>
        <w:tblStyle w:val="TableGrid21"/>
        <w:tblW w:w="5000" w:type="pct"/>
        <w:shd w:val="clear" w:color="auto" w:fill="FFFFFF"/>
        <w:tblLook w:val="04A0" w:firstRow="1" w:lastRow="0" w:firstColumn="1" w:lastColumn="0" w:noHBand="0" w:noVBand="1"/>
      </w:tblPr>
      <w:tblGrid>
        <w:gridCol w:w="1730"/>
        <w:gridCol w:w="2334"/>
        <w:gridCol w:w="1240"/>
        <w:gridCol w:w="1415"/>
        <w:gridCol w:w="1410"/>
        <w:gridCol w:w="1500"/>
      </w:tblGrid>
      <w:tr w:rsidR="0072074D" w:rsidRPr="005776FD" w14:paraId="4CD758B0"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65FA4288"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43EF50D6"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hideMark/>
          </w:tcPr>
          <w:p w14:paraId="7C7231D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067CA088"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FCF716"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599FDC8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FFFFFF"/>
            <w:vAlign w:val="center"/>
            <w:hideMark/>
          </w:tcPr>
          <w:p w14:paraId="64DD446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FFFFFF"/>
            <w:vAlign w:val="center"/>
            <w:hideMark/>
          </w:tcPr>
          <w:p w14:paraId="1796C15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FFFFFF"/>
            <w:vAlign w:val="center"/>
            <w:hideMark/>
          </w:tcPr>
          <w:p w14:paraId="0D842C3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FFFFFF"/>
            <w:vAlign w:val="center"/>
            <w:hideMark/>
          </w:tcPr>
          <w:p w14:paraId="22A09B9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3847895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27443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1D94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FFFFFF"/>
            <w:hideMark/>
          </w:tcPr>
          <w:p w14:paraId="39A8B7F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5" w:type="pct"/>
            <w:tcBorders>
              <w:top w:val="single" w:sz="8" w:space="0" w:color="auto"/>
              <w:left w:val="nil"/>
              <w:bottom w:val="nil"/>
              <w:right w:val="single" w:sz="8" w:space="0" w:color="auto"/>
            </w:tcBorders>
            <w:shd w:val="clear" w:color="auto" w:fill="FFFFFF"/>
            <w:hideMark/>
          </w:tcPr>
          <w:p w14:paraId="18A6ED7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2" w:type="pct"/>
            <w:tcBorders>
              <w:top w:val="single" w:sz="8" w:space="0" w:color="auto"/>
              <w:left w:val="nil"/>
              <w:bottom w:val="nil"/>
              <w:right w:val="single" w:sz="8" w:space="0" w:color="auto"/>
            </w:tcBorders>
            <w:shd w:val="clear" w:color="auto" w:fill="FFFFFF"/>
            <w:hideMark/>
          </w:tcPr>
          <w:p w14:paraId="56F049B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shd w:val="clear" w:color="auto" w:fill="FFFFFF"/>
            <w:hideMark/>
          </w:tcPr>
          <w:p w14:paraId="5B49C64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1731CBAB"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6CFE1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5C7B4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FFFFFF"/>
            <w:hideMark/>
          </w:tcPr>
          <w:p w14:paraId="69F1C16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5" w:type="pct"/>
            <w:tcBorders>
              <w:top w:val="single" w:sz="8" w:space="0" w:color="auto"/>
              <w:left w:val="nil"/>
              <w:bottom w:val="nil"/>
              <w:right w:val="single" w:sz="8" w:space="0" w:color="auto"/>
            </w:tcBorders>
            <w:shd w:val="clear" w:color="auto" w:fill="FFFFFF"/>
            <w:hideMark/>
          </w:tcPr>
          <w:p w14:paraId="7A95AD9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2" w:type="pct"/>
            <w:tcBorders>
              <w:top w:val="single" w:sz="8" w:space="0" w:color="auto"/>
              <w:left w:val="nil"/>
              <w:bottom w:val="nil"/>
              <w:right w:val="single" w:sz="8" w:space="0" w:color="auto"/>
            </w:tcBorders>
            <w:shd w:val="clear" w:color="auto" w:fill="FFFFFF"/>
            <w:hideMark/>
          </w:tcPr>
          <w:p w14:paraId="5B31488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shd w:val="clear" w:color="auto" w:fill="FFFFFF"/>
            <w:hideMark/>
          </w:tcPr>
          <w:p w14:paraId="0CB858C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544A23A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5F13A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81877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FFFFFF"/>
            <w:hideMark/>
          </w:tcPr>
          <w:p w14:paraId="0235E67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shd w:val="clear" w:color="auto" w:fill="FFFFFF"/>
            <w:hideMark/>
          </w:tcPr>
          <w:p w14:paraId="68D7836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shd w:val="clear" w:color="auto" w:fill="FFFFFF"/>
            <w:hideMark/>
          </w:tcPr>
          <w:p w14:paraId="2ED9D3C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shd w:val="clear" w:color="auto" w:fill="FFFFFF"/>
            <w:hideMark/>
          </w:tcPr>
          <w:p w14:paraId="759E485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437EDA1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465C7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560DC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FFFFFF"/>
            <w:hideMark/>
          </w:tcPr>
          <w:p w14:paraId="215C8A1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shd w:val="clear" w:color="auto" w:fill="FFFFFF"/>
            <w:hideMark/>
          </w:tcPr>
          <w:p w14:paraId="762AE15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1.2</w:t>
            </w:r>
          </w:p>
        </w:tc>
        <w:tc>
          <w:tcPr>
            <w:tcW w:w="732" w:type="pct"/>
            <w:tcBorders>
              <w:top w:val="single" w:sz="8" w:space="0" w:color="auto"/>
              <w:left w:val="nil"/>
              <w:bottom w:val="nil"/>
              <w:right w:val="single" w:sz="8" w:space="0" w:color="auto"/>
            </w:tcBorders>
            <w:shd w:val="clear" w:color="auto" w:fill="FFFFFF"/>
            <w:hideMark/>
          </w:tcPr>
          <w:p w14:paraId="66145F0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c>
          <w:tcPr>
            <w:tcW w:w="779" w:type="pct"/>
            <w:tcBorders>
              <w:top w:val="single" w:sz="8" w:space="0" w:color="auto"/>
              <w:left w:val="nil"/>
              <w:bottom w:val="nil"/>
              <w:right w:val="single" w:sz="8" w:space="0" w:color="auto"/>
            </w:tcBorders>
            <w:shd w:val="clear" w:color="auto" w:fill="FFFFFF"/>
            <w:hideMark/>
          </w:tcPr>
          <w:p w14:paraId="368FBE2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39FA3B9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81DB8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0B4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FFFFFF"/>
            <w:hideMark/>
          </w:tcPr>
          <w:p w14:paraId="45B0EFE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1.2</w:t>
            </w:r>
          </w:p>
        </w:tc>
        <w:tc>
          <w:tcPr>
            <w:tcW w:w="735" w:type="pct"/>
            <w:tcBorders>
              <w:top w:val="single" w:sz="8" w:space="0" w:color="auto"/>
              <w:left w:val="nil"/>
              <w:bottom w:val="nil"/>
              <w:right w:val="single" w:sz="8" w:space="0" w:color="auto"/>
            </w:tcBorders>
            <w:shd w:val="clear" w:color="auto" w:fill="FFFFFF"/>
            <w:hideMark/>
          </w:tcPr>
          <w:p w14:paraId="2FF01F3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shd w:val="clear" w:color="auto" w:fill="FFFFFF"/>
            <w:hideMark/>
          </w:tcPr>
          <w:p w14:paraId="29EAB14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shd w:val="clear" w:color="auto" w:fill="FFFFFF"/>
            <w:hideMark/>
          </w:tcPr>
          <w:p w14:paraId="2BA026B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36CF19D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CC9BB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DC9F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FFFFFF"/>
            <w:hideMark/>
          </w:tcPr>
          <w:p w14:paraId="2FB9DB7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5" w:type="pct"/>
            <w:tcBorders>
              <w:top w:val="single" w:sz="8" w:space="0" w:color="auto"/>
              <w:left w:val="nil"/>
              <w:bottom w:val="single" w:sz="8" w:space="0" w:color="auto"/>
              <w:right w:val="single" w:sz="8" w:space="0" w:color="auto"/>
            </w:tcBorders>
            <w:shd w:val="clear" w:color="auto" w:fill="FFFFFF"/>
            <w:hideMark/>
          </w:tcPr>
          <w:p w14:paraId="0824B90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3.6</w:t>
            </w:r>
          </w:p>
        </w:tc>
        <w:tc>
          <w:tcPr>
            <w:tcW w:w="732" w:type="pct"/>
            <w:tcBorders>
              <w:top w:val="single" w:sz="8" w:space="0" w:color="auto"/>
              <w:left w:val="nil"/>
              <w:bottom w:val="single" w:sz="8" w:space="0" w:color="auto"/>
              <w:right w:val="single" w:sz="8" w:space="0" w:color="auto"/>
            </w:tcBorders>
            <w:shd w:val="clear" w:color="auto" w:fill="FFFFFF"/>
            <w:hideMark/>
          </w:tcPr>
          <w:p w14:paraId="03D9EFE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single" w:sz="8" w:space="0" w:color="auto"/>
              <w:right w:val="single" w:sz="8" w:space="0" w:color="auto"/>
            </w:tcBorders>
            <w:shd w:val="clear" w:color="auto" w:fill="FFFFFF"/>
            <w:hideMark/>
          </w:tcPr>
          <w:p w14:paraId="5AD4F53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3E3779D5"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421F1A0F"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6360D65"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49A5A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662B7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DC4C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93C72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4B5B5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FADE7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4738247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ACA71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922D0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06D6A7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73EE90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221BDC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21E773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1FB1A91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DB7F2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AB106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67A03F1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09A043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64409A1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1D63FB7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673F1B5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AFBF8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45DE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71A39DD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2CEA438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1.9</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322D5B6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11182B3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r>
      <w:tr w:rsidR="0072074D" w:rsidRPr="005776FD" w14:paraId="3A4D50C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09FA6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83B0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2A5D4DE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0.7</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5881EF3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0BC293C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42AB223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r>
      <w:tr w:rsidR="0072074D" w:rsidRPr="005776FD" w14:paraId="5A8F8CC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21D61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1EEF6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31D1E02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5B90634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4D3D55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4518916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r w:rsidR="0072074D" w:rsidRPr="005776FD" w14:paraId="26ACC97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18EFD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59F0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3DA3023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c>
          <w:tcPr>
            <w:tcW w:w="735" w:type="pct"/>
            <w:tcBorders>
              <w:top w:val="single" w:sz="4" w:space="0" w:color="auto"/>
              <w:left w:val="single" w:sz="4" w:space="0" w:color="auto"/>
              <w:bottom w:val="single" w:sz="4" w:space="0" w:color="auto"/>
              <w:right w:val="single" w:sz="4" w:space="0" w:color="auto"/>
            </w:tcBorders>
            <w:shd w:val="clear" w:color="auto" w:fill="FFFFFF"/>
            <w:hideMark/>
          </w:tcPr>
          <w:p w14:paraId="319A0C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14:paraId="7DED772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FFFFFF"/>
            <w:hideMark/>
          </w:tcPr>
          <w:p w14:paraId="1A00AAF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bl>
    <w:p w14:paraId="4DBA738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6"/>
        <w:gridCol w:w="2719"/>
        <w:gridCol w:w="5394"/>
      </w:tblGrid>
      <w:tr w:rsidR="0072074D" w:rsidRPr="005776FD" w14:paraId="42C50FA7" w14:textId="77777777" w:rsidTr="00141AA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04EE3DC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Table 3: Timing restrictions for spraying SUGARCANE</w:t>
            </w:r>
          </w:p>
        </w:tc>
      </w:tr>
      <w:tr w:rsidR="0072074D" w:rsidRPr="005776FD" w14:paraId="72B808A3" w14:textId="77777777" w:rsidTr="00141AA9">
        <w:trPr>
          <w:trHeight w:val="517"/>
        </w:trPr>
        <w:tc>
          <w:tcPr>
            <w:tcW w:w="787" w:type="pct"/>
            <w:vMerge w:val="restart"/>
            <w:tcBorders>
              <w:top w:val="single" w:sz="4" w:space="0" w:color="auto"/>
              <w:left w:val="single" w:sz="4" w:space="0" w:color="auto"/>
              <w:right w:val="single" w:sz="4" w:space="0" w:color="auto"/>
            </w:tcBorders>
            <w:shd w:val="clear" w:color="auto" w:fill="FFFFFF"/>
            <w:hideMark/>
          </w:tcPr>
          <w:p w14:paraId="1CF6460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12" w:type="pct"/>
            <w:vMerge w:val="restart"/>
            <w:tcBorders>
              <w:top w:val="single" w:sz="4" w:space="0" w:color="auto"/>
              <w:left w:val="single" w:sz="4" w:space="0" w:color="auto"/>
              <w:right w:val="single" w:sz="4" w:space="0" w:color="auto"/>
            </w:tcBorders>
            <w:shd w:val="clear" w:color="auto" w:fill="FFFFFF"/>
            <w:hideMark/>
          </w:tcPr>
          <w:p w14:paraId="2EE90B2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801" w:type="pct"/>
            <w:tcBorders>
              <w:top w:val="single" w:sz="4" w:space="0" w:color="auto"/>
              <w:left w:val="single" w:sz="4" w:space="0" w:color="auto"/>
              <w:bottom w:val="single" w:sz="4" w:space="0" w:color="auto"/>
              <w:right w:val="single" w:sz="4" w:space="0" w:color="auto"/>
            </w:tcBorders>
            <w:hideMark/>
          </w:tcPr>
          <w:p w14:paraId="3D5EA3A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782AF8F3" w14:textId="77777777" w:rsidTr="00141AA9">
        <w:trPr>
          <w:trHeight w:val="288"/>
        </w:trPr>
        <w:tc>
          <w:tcPr>
            <w:tcW w:w="787" w:type="pct"/>
            <w:vMerge/>
            <w:tcBorders>
              <w:left w:val="single" w:sz="4" w:space="0" w:color="auto"/>
              <w:bottom w:val="single" w:sz="4" w:space="0" w:color="auto"/>
              <w:right w:val="single" w:sz="4" w:space="0" w:color="auto"/>
            </w:tcBorders>
            <w:shd w:val="clear" w:color="auto" w:fill="FFFFFF"/>
          </w:tcPr>
          <w:p w14:paraId="19305B6A" w14:textId="77777777" w:rsidR="0072074D" w:rsidRPr="005776FD" w:rsidRDefault="0072074D" w:rsidP="00FF01AD">
            <w:pPr>
              <w:numPr>
                <w:ilvl w:val="0"/>
                <w:numId w:val="1"/>
              </w:numPr>
              <w:spacing w:line="240" w:lineRule="auto"/>
              <w:ind w:left="0"/>
              <w:jc w:val="both"/>
              <w:rPr>
                <w:rFonts w:cs="Arial"/>
                <w:szCs w:val="20"/>
              </w:rPr>
            </w:pPr>
          </w:p>
        </w:tc>
        <w:tc>
          <w:tcPr>
            <w:tcW w:w="1412" w:type="pct"/>
            <w:vMerge/>
            <w:tcBorders>
              <w:left w:val="single" w:sz="4" w:space="0" w:color="auto"/>
              <w:bottom w:val="single" w:sz="4" w:space="0" w:color="auto"/>
              <w:right w:val="single" w:sz="4" w:space="0" w:color="auto"/>
            </w:tcBorders>
            <w:shd w:val="clear" w:color="auto" w:fill="FFFFFF"/>
          </w:tcPr>
          <w:p w14:paraId="6F2FB145" w14:textId="77777777" w:rsidR="0072074D" w:rsidRPr="005776FD" w:rsidRDefault="0072074D" w:rsidP="00FF01AD">
            <w:pPr>
              <w:numPr>
                <w:ilvl w:val="0"/>
                <w:numId w:val="1"/>
              </w:numPr>
              <w:spacing w:line="240" w:lineRule="auto"/>
              <w:ind w:left="0"/>
              <w:jc w:val="both"/>
              <w:rPr>
                <w:rFonts w:cs="Arial"/>
                <w:szCs w:val="20"/>
              </w:rPr>
            </w:pPr>
          </w:p>
        </w:tc>
        <w:tc>
          <w:tcPr>
            <w:tcW w:w="2801" w:type="pct"/>
            <w:tcBorders>
              <w:top w:val="single" w:sz="4" w:space="0" w:color="auto"/>
              <w:left w:val="single" w:sz="4" w:space="0" w:color="auto"/>
              <w:bottom w:val="single" w:sz="4" w:space="0" w:color="auto"/>
              <w:right w:val="single" w:sz="4" w:space="0" w:color="auto"/>
            </w:tcBorders>
            <w:hideMark/>
          </w:tcPr>
          <w:p w14:paraId="13B0940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78C80B6" w14:textId="77777777" w:rsidTr="00141AA9">
        <w:trPr>
          <w:trHeight w:val="335"/>
        </w:trPr>
        <w:tc>
          <w:tcPr>
            <w:tcW w:w="78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39D758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1.8L/ha</w:t>
            </w: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6AB230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801" w:type="pct"/>
            <w:tcBorders>
              <w:top w:val="single" w:sz="4" w:space="0" w:color="auto"/>
              <w:left w:val="single" w:sz="4" w:space="0" w:color="auto"/>
              <w:bottom w:val="single" w:sz="4" w:space="0" w:color="auto"/>
              <w:right w:val="single" w:sz="4" w:space="0" w:color="auto"/>
            </w:tcBorders>
            <w:hideMark/>
          </w:tcPr>
          <w:p w14:paraId="5109FF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0E317B1C"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3267B0"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0CC08CC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Burdekin</w:t>
            </w:r>
          </w:p>
        </w:tc>
        <w:tc>
          <w:tcPr>
            <w:tcW w:w="2801" w:type="pct"/>
            <w:tcBorders>
              <w:top w:val="single" w:sz="4" w:space="0" w:color="auto"/>
              <w:left w:val="single" w:sz="4" w:space="0" w:color="auto"/>
              <w:bottom w:val="single" w:sz="4" w:space="0" w:color="auto"/>
              <w:right w:val="single" w:sz="4" w:space="0" w:color="auto"/>
            </w:tcBorders>
            <w:hideMark/>
          </w:tcPr>
          <w:p w14:paraId="51E66159"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No timing restriction</w:t>
            </w:r>
          </w:p>
        </w:tc>
      </w:tr>
      <w:tr w:rsidR="0072074D" w:rsidRPr="005776FD" w14:paraId="45F79E41" w14:textId="77777777" w:rsidTr="00141AA9">
        <w:trPr>
          <w:trHeight w:val="251"/>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4CAA9B"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6739B01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801" w:type="pct"/>
            <w:tcBorders>
              <w:top w:val="single" w:sz="4" w:space="0" w:color="auto"/>
              <w:left w:val="single" w:sz="4" w:space="0" w:color="auto"/>
              <w:bottom w:val="single" w:sz="4" w:space="0" w:color="auto"/>
              <w:right w:val="single" w:sz="4" w:space="0" w:color="auto"/>
            </w:tcBorders>
            <w:hideMark/>
          </w:tcPr>
          <w:p w14:paraId="2B25032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0B0883A5"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7EF356"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6C4A0E4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801" w:type="pct"/>
            <w:tcBorders>
              <w:top w:val="single" w:sz="4" w:space="0" w:color="auto"/>
              <w:left w:val="single" w:sz="4" w:space="0" w:color="auto"/>
              <w:bottom w:val="single" w:sz="4" w:space="0" w:color="auto"/>
              <w:right w:val="single" w:sz="4" w:space="0" w:color="auto"/>
            </w:tcBorders>
            <w:hideMark/>
          </w:tcPr>
          <w:p w14:paraId="701259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30DB923F"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AF1367"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378834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801" w:type="pct"/>
            <w:tcBorders>
              <w:top w:val="single" w:sz="4" w:space="0" w:color="auto"/>
              <w:left w:val="single" w:sz="4" w:space="0" w:color="auto"/>
              <w:bottom w:val="single" w:sz="4" w:space="0" w:color="auto"/>
              <w:right w:val="single" w:sz="4" w:space="0" w:color="auto"/>
            </w:tcBorders>
            <w:hideMark/>
          </w:tcPr>
          <w:p w14:paraId="7F59BE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223FE55B"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28638DA"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C5C6469" w14:textId="77777777" w:rsidTr="00141AA9">
        <w:trPr>
          <w:trHeight w:val="265"/>
        </w:trPr>
        <w:tc>
          <w:tcPr>
            <w:tcW w:w="78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84E85B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3.6L/ha</w:t>
            </w: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476D67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801" w:type="pct"/>
            <w:tcBorders>
              <w:top w:val="single" w:sz="4" w:space="0" w:color="auto"/>
              <w:left w:val="single" w:sz="4" w:space="0" w:color="auto"/>
              <w:bottom w:val="single" w:sz="4" w:space="0" w:color="auto"/>
              <w:right w:val="single" w:sz="4" w:space="0" w:color="auto"/>
            </w:tcBorders>
          </w:tcPr>
          <w:p w14:paraId="4B2A2F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December</w:t>
            </w:r>
          </w:p>
        </w:tc>
      </w:tr>
      <w:tr w:rsidR="0072074D" w:rsidRPr="005776FD" w14:paraId="70421C3A"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84E3B0"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581FC51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801" w:type="pct"/>
            <w:tcBorders>
              <w:top w:val="single" w:sz="4" w:space="0" w:color="auto"/>
              <w:left w:val="single" w:sz="4" w:space="0" w:color="auto"/>
              <w:bottom w:val="single" w:sz="4" w:space="0" w:color="auto"/>
              <w:right w:val="single" w:sz="4" w:space="0" w:color="auto"/>
            </w:tcBorders>
          </w:tcPr>
          <w:p w14:paraId="55D891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October</w:t>
            </w:r>
          </w:p>
        </w:tc>
      </w:tr>
      <w:tr w:rsidR="0072074D" w:rsidRPr="005776FD" w14:paraId="3BFA553E"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41E238"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01904F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801" w:type="pct"/>
            <w:tcBorders>
              <w:top w:val="single" w:sz="4" w:space="0" w:color="auto"/>
              <w:left w:val="single" w:sz="4" w:space="0" w:color="auto"/>
              <w:bottom w:val="single" w:sz="4" w:space="0" w:color="auto"/>
              <w:right w:val="single" w:sz="4" w:space="0" w:color="auto"/>
            </w:tcBorders>
          </w:tcPr>
          <w:p w14:paraId="184C237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12DE2569"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A500E8"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0E208A1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801" w:type="pct"/>
            <w:tcBorders>
              <w:top w:val="single" w:sz="4" w:space="0" w:color="auto"/>
              <w:left w:val="single" w:sz="4" w:space="0" w:color="auto"/>
              <w:bottom w:val="single" w:sz="4" w:space="0" w:color="auto"/>
              <w:right w:val="single" w:sz="4" w:space="0" w:color="auto"/>
            </w:tcBorders>
          </w:tcPr>
          <w:p w14:paraId="115F5F7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April to January</w:t>
            </w:r>
          </w:p>
        </w:tc>
      </w:tr>
      <w:tr w:rsidR="0072074D" w:rsidRPr="005776FD" w14:paraId="08F24009" w14:textId="77777777" w:rsidTr="00141AA9">
        <w:trPr>
          <w:trHeight w:val="265"/>
        </w:trPr>
        <w:tc>
          <w:tcPr>
            <w:tcW w:w="78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4DE410" w14:textId="77777777" w:rsidR="0072074D" w:rsidRPr="005776FD" w:rsidRDefault="0072074D" w:rsidP="00FF01AD">
            <w:pPr>
              <w:numPr>
                <w:ilvl w:val="0"/>
                <w:numId w:val="1"/>
              </w:numPr>
              <w:spacing w:line="240" w:lineRule="auto"/>
              <w:ind w:left="0"/>
              <w:jc w:val="both"/>
              <w:rPr>
                <w:rFonts w:cs="Arial"/>
                <w:szCs w:val="20"/>
              </w:rPr>
            </w:pPr>
          </w:p>
        </w:tc>
        <w:tc>
          <w:tcPr>
            <w:tcW w:w="1412" w:type="pct"/>
            <w:tcBorders>
              <w:top w:val="single" w:sz="4" w:space="0" w:color="auto"/>
              <w:left w:val="single" w:sz="4" w:space="0" w:color="auto"/>
              <w:bottom w:val="single" w:sz="4" w:space="0" w:color="auto"/>
              <w:right w:val="single" w:sz="4" w:space="0" w:color="auto"/>
            </w:tcBorders>
            <w:shd w:val="clear" w:color="auto" w:fill="FFFFFF"/>
            <w:hideMark/>
          </w:tcPr>
          <w:p w14:paraId="1A333F7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801" w:type="pct"/>
            <w:tcBorders>
              <w:top w:val="single" w:sz="4" w:space="0" w:color="auto"/>
              <w:left w:val="single" w:sz="4" w:space="0" w:color="auto"/>
              <w:bottom w:val="single" w:sz="4" w:space="0" w:color="auto"/>
              <w:right w:val="single" w:sz="4" w:space="0" w:color="auto"/>
            </w:tcBorders>
          </w:tcPr>
          <w:p w14:paraId="3B1753A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bl>
    <w:p w14:paraId="508F5C7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5544AEE1"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DBB1E7"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5C837B1E"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6F5BDE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4C86B217"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7282F"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26D575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37BC43ED" w14:textId="77777777" w:rsidR="0072074D" w:rsidRPr="005776FD" w:rsidRDefault="0072074D" w:rsidP="00141AA9">
            <w:pPr>
              <w:jc w:val="both"/>
              <w:rPr>
                <w:rFonts w:cs="Arial"/>
                <w:b/>
                <w:szCs w:val="20"/>
                <w:u w:val="single"/>
              </w:rPr>
            </w:pPr>
            <w:r w:rsidRPr="005776FD">
              <w:rPr>
                <w:rFonts w:cs="Arial"/>
                <w:b/>
                <w:szCs w:val="20"/>
                <w:u w:val="single"/>
              </w:rPr>
              <w:t>Rate (L/ha)</w:t>
            </w:r>
          </w:p>
        </w:tc>
      </w:tr>
      <w:tr w:rsidR="0072074D" w:rsidRPr="005776FD" w14:paraId="5BBECCD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6B08C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33C8DC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35175904" w14:textId="77777777" w:rsidR="0072074D" w:rsidRPr="005776FD" w:rsidRDefault="0072074D" w:rsidP="00141AA9">
            <w:pPr>
              <w:jc w:val="both"/>
              <w:rPr>
                <w:rFonts w:cs="Arial"/>
                <w:szCs w:val="20"/>
              </w:rPr>
            </w:pPr>
            <w:r w:rsidRPr="005776FD">
              <w:rPr>
                <w:rFonts w:cs="Arial"/>
                <w:szCs w:val="20"/>
              </w:rPr>
              <w:t>3.2</w:t>
            </w:r>
          </w:p>
        </w:tc>
      </w:tr>
      <w:tr w:rsidR="0072074D" w:rsidRPr="005776FD" w14:paraId="14DF527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60F0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63B6A1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1061D970" w14:textId="77777777" w:rsidR="0072074D" w:rsidRPr="005776FD" w:rsidRDefault="0072074D" w:rsidP="00141AA9">
            <w:pPr>
              <w:jc w:val="both"/>
              <w:rPr>
                <w:rFonts w:cs="Arial"/>
                <w:szCs w:val="20"/>
              </w:rPr>
            </w:pPr>
            <w:r w:rsidRPr="005776FD">
              <w:rPr>
                <w:rFonts w:cs="Arial"/>
                <w:szCs w:val="20"/>
              </w:rPr>
              <w:t>3.2</w:t>
            </w:r>
          </w:p>
        </w:tc>
      </w:tr>
      <w:tr w:rsidR="0072074D" w:rsidRPr="005776FD" w14:paraId="1F3BC54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6A67B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B1A50F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4BA1F4DE" w14:textId="77777777" w:rsidR="0072074D" w:rsidRPr="005776FD" w:rsidRDefault="0072074D" w:rsidP="00141AA9">
            <w:pPr>
              <w:jc w:val="both"/>
              <w:rPr>
                <w:rFonts w:cs="Arial"/>
                <w:szCs w:val="20"/>
              </w:rPr>
            </w:pPr>
            <w:r w:rsidRPr="005776FD">
              <w:rPr>
                <w:rFonts w:cs="Arial"/>
                <w:szCs w:val="20"/>
              </w:rPr>
              <w:t>2.5</w:t>
            </w:r>
          </w:p>
        </w:tc>
      </w:tr>
      <w:tr w:rsidR="0072074D" w:rsidRPr="005776FD" w14:paraId="66BD827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0B624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6C6D7F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4558478B" w14:textId="77777777" w:rsidR="0072074D" w:rsidRPr="005776FD" w:rsidRDefault="0072074D" w:rsidP="00141AA9">
            <w:pPr>
              <w:jc w:val="both"/>
              <w:rPr>
                <w:rFonts w:cs="Arial"/>
                <w:szCs w:val="20"/>
              </w:rPr>
            </w:pPr>
            <w:r w:rsidRPr="005776FD">
              <w:rPr>
                <w:rFonts w:cs="Arial"/>
                <w:szCs w:val="20"/>
              </w:rPr>
              <w:t>2.5</w:t>
            </w:r>
          </w:p>
        </w:tc>
      </w:tr>
      <w:tr w:rsidR="0072074D" w:rsidRPr="005776FD" w14:paraId="4B3C9AE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35A2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5E5C60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7AEC0304" w14:textId="77777777" w:rsidR="0072074D" w:rsidRPr="005776FD" w:rsidRDefault="0072074D" w:rsidP="00141AA9">
            <w:pPr>
              <w:jc w:val="both"/>
              <w:rPr>
                <w:rFonts w:cs="Arial"/>
                <w:szCs w:val="20"/>
              </w:rPr>
            </w:pPr>
            <w:r w:rsidRPr="005776FD">
              <w:rPr>
                <w:rFonts w:cs="Arial"/>
                <w:szCs w:val="20"/>
              </w:rPr>
              <w:t>2.5</w:t>
            </w:r>
          </w:p>
        </w:tc>
      </w:tr>
      <w:tr w:rsidR="0072074D" w:rsidRPr="005776FD" w14:paraId="220C770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0544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07E345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64AB7DF8" w14:textId="77777777" w:rsidR="0072074D" w:rsidRPr="005776FD" w:rsidRDefault="0072074D" w:rsidP="00141AA9">
            <w:pPr>
              <w:jc w:val="both"/>
              <w:rPr>
                <w:rFonts w:cs="Arial"/>
                <w:szCs w:val="20"/>
              </w:rPr>
            </w:pPr>
            <w:r w:rsidRPr="005776FD">
              <w:rPr>
                <w:rFonts w:cs="Arial"/>
                <w:szCs w:val="20"/>
              </w:rPr>
              <w:t>4.0</w:t>
            </w:r>
          </w:p>
        </w:tc>
      </w:tr>
      <w:tr w:rsidR="0072074D" w:rsidRPr="005776FD" w14:paraId="56755EC4"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3FED0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6FC15FA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0BADF02F"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87EF9A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6A3B9AC9"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3D8CF04B"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AE3E2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371BDD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15AF02B3"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62EB4B81"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7BC810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4FE65800"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6074AFD"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0D4D4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2CA49FBD"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2CAE23F"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C567A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4290E935"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4C4F5E09"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Group 7 (800 g 2,4-D/kg as the DMA salt)</w:t>
      </w:r>
      <w:r w:rsidRPr="005776FD">
        <w:rPr>
          <w:rFonts w:ascii="Arial" w:hAnsi="Arial" w:cs="Arial"/>
          <w:sz w:val="20"/>
        </w:rPr>
        <w:t xml:space="preserve"> specific label elements</w:t>
      </w:r>
    </w:p>
    <w:tbl>
      <w:tblPr>
        <w:tblStyle w:val="TableGrid"/>
        <w:tblW w:w="9632" w:type="dxa"/>
        <w:tblLayout w:type="fixed"/>
        <w:tblLook w:val="04A0" w:firstRow="1" w:lastRow="0" w:firstColumn="1" w:lastColumn="0" w:noHBand="0" w:noVBand="1"/>
      </w:tblPr>
      <w:tblGrid>
        <w:gridCol w:w="1967"/>
        <w:gridCol w:w="7665"/>
      </w:tblGrid>
      <w:tr w:rsidR="0072074D" w:rsidRPr="005776FD" w14:paraId="74DDBA5C" w14:textId="77777777" w:rsidTr="00141AA9">
        <w:tc>
          <w:tcPr>
            <w:tcW w:w="1967" w:type="dxa"/>
          </w:tcPr>
          <w:p w14:paraId="1BD75990" w14:textId="77777777" w:rsidR="0072074D" w:rsidRPr="005776FD" w:rsidRDefault="0072074D" w:rsidP="00141AA9">
            <w:pPr>
              <w:rPr>
                <w:rFonts w:cs="Arial"/>
                <w:b/>
                <w:szCs w:val="20"/>
              </w:rPr>
            </w:pPr>
            <w:r w:rsidRPr="005776FD">
              <w:rPr>
                <w:rFonts w:cs="Arial"/>
                <w:szCs w:val="20"/>
              </w:rPr>
              <w:t>Precautions</w:t>
            </w:r>
          </w:p>
        </w:tc>
        <w:tc>
          <w:tcPr>
            <w:tcW w:w="7665" w:type="dxa"/>
          </w:tcPr>
          <w:p w14:paraId="2F939812" w14:textId="77777777" w:rsidR="0072074D" w:rsidRPr="005776FD" w:rsidRDefault="0072074D" w:rsidP="00141AA9">
            <w:pPr>
              <w:jc w:val="both"/>
              <w:rPr>
                <w:rFonts w:cs="Arial"/>
                <w:szCs w:val="20"/>
              </w:rPr>
            </w:pPr>
            <w:r w:rsidRPr="005776FD">
              <w:rPr>
                <w:rFonts w:cs="Arial"/>
                <w:szCs w:val="20"/>
              </w:rPr>
              <w:t>RE-ENTRY PERIOD</w:t>
            </w:r>
          </w:p>
          <w:p w14:paraId="4C3DAB34" w14:textId="77777777" w:rsidR="0072074D" w:rsidRPr="005776FD" w:rsidRDefault="0072074D" w:rsidP="00141AA9">
            <w:pPr>
              <w:jc w:val="both"/>
              <w:rPr>
                <w:rFonts w:cs="Arial"/>
                <w:szCs w:val="20"/>
              </w:rPr>
            </w:pPr>
            <w:r w:rsidRPr="005776FD">
              <w:rPr>
                <w:rFonts w:cs="Arial"/>
                <w:szCs w:val="20"/>
              </w:rPr>
              <w:t>DO NOT hand harvest sugar cane for at least 1 day after application.</w:t>
            </w:r>
          </w:p>
        </w:tc>
      </w:tr>
      <w:tr w:rsidR="0072074D" w:rsidRPr="005776FD" w14:paraId="06B884A4" w14:textId="77777777" w:rsidTr="00141AA9">
        <w:tc>
          <w:tcPr>
            <w:tcW w:w="1967" w:type="dxa"/>
          </w:tcPr>
          <w:p w14:paraId="79435EC5" w14:textId="77777777" w:rsidR="0072074D" w:rsidRPr="005776FD" w:rsidRDefault="0072074D" w:rsidP="00141AA9">
            <w:pPr>
              <w:rPr>
                <w:rFonts w:cs="Arial"/>
                <w:b/>
                <w:szCs w:val="20"/>
              </w:rPr>
            </w:pPr>
            <w:r w:rsidRPr="005776FD">
              <w:rPr>
                <w:rFonts w:cs="Arial"/>
                <w:b/>
                <w:szCs w:val="20"/>
              </w:rPr>
              <w:t>Safety Directions:</w:t>
            </w:r>
          </w:p>
        </w:tc>
        <w:tc>
          <w:tcPr>
            <w:tcW w:w="7665" w:type="dxa"/>
          </w:tcPr>
          <w:p w14:paraId="28979571" w14:textId="77777777" w:rsidR="0072074D" w:rsidRPr="005776FD" w:rsidRDefault="0072074D" w:rsidP="00141AA9">
            <w:pPr>
              <w:jc w:val="both"/>
              <w:rPr>
                <w:rFonts w:cs="Arial"/>
                <w:szCs w:val="20"/>
              </w:rPr>
            </w:pPr>
            <w:r w:rsidRPr="005776FD">
              <w:rPr>
                <w:rFonts w:cs="Arial"/>
                <w:szCs w:val="20"/>
              </w:rPr>
              <w:t>Poisonous if inhaled or swallowed. Corrosive to the eyes and skin. Avoid contact with the eyes and skin. Will irritate the nose and throat. Do not inhale vapour or spray mist.</w:t>
            </w:r>
          </w:p>
          <w:p w14:paraId="5A4CDCDA" w14:textId="77777777" w:rsidR="0072074D" w:rsidRPr="005776FD" w:rsidRDefault="0072074D" w:rsidP="00141AA9">
            <w:pPr>
              <w:jc w:val="both"/>
              <w:rPr>
                <w:rFonts w:cs="Arial"/>
                <w:szCs w:val="20"/>
              </w:rPr>
            </w:pPr>
            <w:r w:rsidRPr="005776FD">
              <w:rPr>
                <w:rFonts w:cs="Arial"/>
                <w:szCs w:val="20"/>
              </w:rPr>
              <w:t>When opening the container and preparing spray, wear protective waterproof clothing over a layer of normal clothing, elbow-length chemical resistant gloves, impervious footwear and goggles and half face piece respirator with organic vapour/gas cartridge or canister or full facepiece respirator.</w:t>
            </w:r>
          </w:p>
          <w:p w14:paraId="51C17800" w14:textId="77777777" w:rsidR="0072074D" w:rsidRPr="005776FD" w:rsidRDefault="0072074D" w:rsidP="00141AA9">
            <w:pPr>
              <w:jc w:val="both"/>
              <w:rPr>
                <w:rFonts w:cs="Arial"/>
                <w:szCs w:val="20"/>
              </w:rPr>
            </w:pPr>
            <w:r w:rsidRPr="005776FD">
              <w:rPr>
                <w:rFonts w:cs="Arial"/>
                <w:szCs w:val="20"/>
              </w:rPr>
              <w:t xml:space="preserve">When using the prepared spray, wear cotton overalls buttoned to the neck and wrist and a washable hat and elbow-length chemical resistant gloves. </w:t>
            </w:r>
          </w:p>
          <w:p w14:paraId="06258BEB" w14:textId="77777777" w:rsidR="0072074D" w:rsidRPr="005776FD" w:rsidRDefault="0072074D" w:rsidP="00141AA9">
            <w:pPr>
              <w:jc w:val="both"/>
              <w:rPr>
                <w:rFonts w:cs="Arial"/>
                <w:szCs w:val="20"/>
              </w:rPr>
            </w:pPr>
            <w:r w:rsidRPr="005776FD">
              <w:rPr>
                <w:rFonts w:cs="Arial"/>
                <w:szCs w:val="20"/>
              </w:rPr>
              <w:t>If applying by hand wear half facepiece respirator with organic vapour/gas cartridge or canister. If clothing becomes contaminated with product remove clothing immediately. If product on skin, immediately wash area with soap and water.</w:t>
            </w:r>
          </w:p>
          <w:p w14:paraId="697569C5" w14:textId="77777777" w:rsidR="0072074D" w:rsidRPr="005776FD" w:rsidRDefault="0072074D" w:rsidP="00141AA9">
            <w:pPr>
              <w:jc w:val="both"/>
              <w:rPr>
                <w:rFonts w:cs="Arial"/>
                <w:szCs w:val="20"/>
              </w:rPr>
            </w:pPr>
            <w:r w:rsidRPr="005776FD">
              <w:rPr>
                <w:rFonts w:cs="Arial"/>
                <w:szCs w:val="20"/>
              </w:rPr>
              <w:t>If product in eyes, wash it out immediately with water.</w:t>
            </w:r>
          </w:p>
          <w:p w14:paraId="58679BA2" w14:textId="77777777" w:rsidR="0072074D" w:rsidRPr="005776FD" w:rsidRDefault="0072074D" w:rsidP="00141AA9">
            <w:pPr>
              <w:jc w:val="both"/>
              <w:rPr>
                <w:rFonts w:cs="Arial"/>
                <w:szCs w:val="20"/>
              </w:rPr>
            </w:pPr>
            <w:r w:rsidRPr="005776FD">
              <w:rPr>
                <w:rFonts w:cs="Arial"/>
                <w:szCs w:val="20"/>
              </w:rPr>
              <w:t>After use and before eating, drinking or smoking wash hands, arms and face thoroughly with soap and water.</w:t>
            </w:r>
          </w:p>
          <w:p w14:paraId="19CA735D" w14:textId="77777777" w:rsidR="0072074D" w:rsidRPr="005776FD" w:rsidRDefault="0072074D" w:rsidP="00141AA9">
            <w:pPr>
              <w:spacing w:before="64" w:line="249" w:lineRule="auto"/>
              <w:ind w:right="108"/>
              <w:rPr>
                <w:rFonts w:cs="Arial"/>
                <w:szCs w:val="20"/>
              </w:rPr>
            </w:pPr>
            <w:r w:rsidRPr="005776FD">
              <w:rPr>
                <w:rFonts w:cs="Arial"/>
                <w:szCs w:val="20"/>
              </w:rPr>
              <w:t>After each day’s use, wash gloves, goggles, respirator (and if rubber wash with detergent and warm water) and contaminated clothing.</w:t>
            </w:r>
          </w:p>
        </w:tc>
      </w:tr>
    </w:tbl>
    <w:p w14:paraId="6FC5307D" w14:textId="77777777" w:rsidR="0072074D" w:rsidRPr="005776FD" w:rsidRDefault="0072074D" w:rsidP="0072074D">
      <w:pPr>
        <w:jc w:val="both"/>
        <w:rPr>
          <w:rFonts w:cs="Arial"/>
          <w:szCs w:val="20"/>
        </w:rPr>
      </w:pPr>
    </w:p>
    <w:p w14:paraId="7AE20BFD" w14:textId="77777777" w:rsidR="0072074D" w:rsidRPr="005776FD" w:rsidRDefault="0072074D" w:rsidP="0072074D">
      <w:pPr>
        <w:rPr>
          <w:rFonts w:cs="Arial"/>
          <w:szCs w:val="20"/>
        </w:rPr>
      </w:pPr>
      <w:r w:rsidRPr="005776FD">
        <w:rPr>
          <w:rFonts w:cs="Arial"/>
          <w:szCs w:val="20"/>
        </w:rPr>
        <w:t>GENERAL RESTRAINTS</w:t>
      </w:r>
    </w:p>
    <w:p w14:paraId="4CF2EE5B" w14:textId="77777777" w:rsidR="0072074D" w:rsidRPr="005776FD" w:rsidRDefault="0072074D" w:rsidP="0072074D">
      <w:pPr>
        <w:contextualSpacing/>
        <w:rPr>
          <w:rFonts w:cs="Arial"/>
          <w:szCs w:val="20"/>
        </w:rPr>
      </w:pPr>
      <w:r w:rsidRPr="005776FD">
        <w:rPr>
          <w:rFonts w:cs="Arial"/>
          <w:szCs w:val="20"/>
        </w:rPr>
        <w:t>DO NOT exceed maximum application rate of 5.6 kg/ha (4500 g ae/ha).</w:t>
      </w:r>
    </w:p>
    <w:p w14:paraId="1EAF063B" w14:textId="77777777" w:rsidR="0072074D" w:rsidRPr="005776FD" w:rsidRDefault="0072074D" w:rsidP="0072074D">
      <w:pPr>
        <w:contextualSpacing/>
        <w:rPr>
          <w:rFonts w:cs="Arial"/>
          <w:szCs w:val="20"/>
        </w:rPr>
      </w:pPr>
      <w:r w:rsidRPr="005776FD">
        <w:rPr>
          <w:rFonts w:cs="Arial"/>
          <w:szCs w:val="20"/>
        </w:rPr>
        <w:t>DO NOT exceed the maximum daily application rate by backpack spraying of 5 kg/day.</w:t>
      </w:r>
    </w:p>
    <w:p w14:paraId="3B8ED1DC" w14:textId="77777777" w:rsidR="0072074D" w:rsidRPr="005776FD" w:rsidRDefault="0072074D" w:rsidP="0072074D">
      <w:pPr>
        <w:jc w:val="both"/>
        <w:rPr>
          <w:rFonts w:cs="Arial"/>
          <w:szCs w:val="20"/>
        </w:rPr>
      </w:pPr>
    </w:p>
    <w:tbl>
      <w:tblPr>
        <w:tblStyle w:val="TableGrid2"/>
        <w:tblW w:w="9535" w:type="dxa"/>
        <w:tblLook w:val="04A0" w:firstRow="1" w:lastRow="0" w:firstColumn="1" w:lastColumn="0" w:noHBand="0" w:noVBand="1"/>
      </w:tblPr>
      <w:tblGrid>
        <w:gridCol w:w="1795"/>
        <w:gridCol w:w="1080"/>
        <w:gridCol w:w="2320"/>
        <w:gridCol w:w="4340"/>
      </w:tblGrid>
      <w:tr w:rsidR="0072074D" w:rsidRPr="005776FD" w14:paraId="6BD67E67" w14:textId="77777777" w:rsidTr="00141AA9">
        <w:trPr>
          <w:trHeight w:val="416"/>
        </w:trPr>
        <w:tc>
          <w:tcPr>
            <w:tcW w:w="9535" w:type="dxa"/>
            <w:gridSpan w:val="4"/>
          </w:tcPr>
          <w:p w14:paraId="7115C940" w14:textId="77777777" w:rsidR="0072074D" w:rsidRPr="005776FD" w:rsidRDefault="0072074D" w:rsidP="00141AA9">
            <w:pPr>
              <w:rPr>
                <w:rFonts w:cs="Arial"/>
                <w:b/>
                <w:szCs w:val="20"/>
                <w:u w:val="single"/>
              </w:rPr>
            </w:pPr>
            <w:r w:rsidRPr="005776FD">
              <w:rPr>
                <w:rFonts w:cs="Arial"/>
                <w:b/>
                <w:szCs w:val="20"/>
                <w:u w:val="single"/>
              </w:rPr>
              <w:t>Table 1: Timing restrictions for spraying peanuts in QLD production horticulture regions</w:t>
            </w:r>
          </w:p>
        </w:tc>
      </w:tr>
      <w:tr w:rsidR="0072074D" w:rsidRPr="005776FD" w14:paraId="41272DDB" w14:textId="77777777" w:rsidTr="00141AA9">
        <w:trPr>
          <w:trHeight w:val="517"/>
        </w:trPr>
        <w:tc>
          <w:tcPr>
            <w:tcW w:w="1795" w:type="dxa"/>
          </w:tcPr>
          <w:p w14:paraId="1EBC33D3" w14:textId="77777777" w:rsidR="0072074D" w:rsidRPr="005776FD" w:rsidRDefault="0072074D" w:rsidP="00141AA9">
            <w:pPr>
              <w:rPr>
                <w:rFonts w:cs="Arial"/>
                <w:b/>
                <w:szCs w:val="20"/>
              </w:rPr>
            </w:pPr>
            <w:r w:rsidRPr="005776FD">
              <w:rPr>
                <w:rFonts w:cs="Arial"/>
                <w:b/>
                <w:szCs w:val="20"/>
              </w:rPr>
              <w:t>Situation</w:t>
            </w:r>
          </w:p>
        </w:tc>
        <w:tc>
          <w:tcPr>
            <w:tcW w:w="1080" w:type="dxa"/>
          </w:tcPr>
          <w:p w14:paraId="351CE99D" w14:textId="77777777" w:rsidR="0072074D" w:rsidRPr="005776FD" w:rsidRDefault="0072074D" w:rsidP="00141AA9">
            <w:pPr>
              <w:rPr>
                <w:rFonts w:cs="Arial"/>
                <w:b/>
                <w:szCs w:val="20"/>
              </w:rPr>
            </w:pPr>
            <w:r w:rsidRPr="005776FD">
              <w:rPr>
                <w:rFonts w:cs="Arial"/>
                <w:b/>
                <w:szCs w:val="20"/>
              </w:rPr>
              <w:t>Rate (kg/ha)</w:t>
            </w:r>
          </w:p>
        </w:tc>
        <w:tc>
          <w:tcPr>
            <w:tcW w:w="2320" w:type="dxa"/>
          </w:tcPr>
          <w:p w14:paraId="313AFC36" w14:textId="77777777" w:rsidR="0072074D" w:rsidRPr="005776FD" w:rsidRDefault="0072074D" w:rsidP="00141AA9">
            <w:pPr>
              <w:rPr>
                <w:rFonts w:cs="Arial"/>
                <w:b/>
                <w:szCs w:val="20"/>
              </w:rPr>
            </w:pPr>
            <w:r w:rsidRPr="005776FD">
              <w:rPr>
                <w:rFonts w:cs="Arial"/>
                <w:b/>
                <w:szCs w:val="20"/>
              </w:rPr>
              <w:t>Region</w:t>
            </w:r>
          </w:p>
        </w:tc>
        <w:tc>
          <w:tcPr>
            <w:tcW w:w="4340" w:type="dxa"/>
          </w:tcPr>
          <w:p w14:paraId="3EEA64BB" w14:textId="77777777" w:rsidR="0072074D" w:rsidRPr="005776FD" w:rsidRDefault="0072074D" w:rsidP="00141AA9">
            <w:pPr>
              <w:rPr>
                <w:rFonts w:cs="Arial"/>
                <w:b/>
                <w:szCs w:val="20"/>
              </w:rPr>
            </w:pPr>
            <w:r w:rsidRPr="005776FD">
              <w:rPr>
                <w:rFonts w:cs="Arial"/>
                <w:b/>
                <w:szCs w:val="20"/>
              </w:rPr>
              <w:t>Timing Restriction</w:t>
            </w:r>
          </w:p>
        </w:tc>
      </w:tr>
      <w:tr w:rsidR="0072074D" w:rsidRPr="005776FD" w14:paraId="17B1A5B4" w14:textId="77777777" w:rsidTr="00141AA9">
        <w:trPr>
          <w:trHeight w:val="288"/>
        </w:trPr>
        <w:tc>
          <w:tcPr>
            <w:tcW w:w="1795" w:type="dxa"/>
          </w:tcPr>
          <w:p w14:paraId="1716EED2" w14:textId="77777777" w:rsidR="0072074D" w:rsidRPr="005776FD" w:rsidRDefault="0072074D" w:rsidP="00141AA9">
            <w:pPr>
              <w:rPr>
                <w:rFonts w:cs="Arial"/>
                <w:szCs w:val="20"/>
              </w:rPr>
            </w:pPr>
          </w:p>
        </w:tc>
        <w:tc>
          <w:tcPr>
            <w:tcW w:w="1080" w:type="dxa"/>
          </w:tcPr>
          <w:p w14:paraId="65D4B3F8" w14:textId="77777777" w:rsidR="0072074D" w:rsidRPr="005776FD" w:rsidRDefault="0072074D" w:rsidP="00141AA9">
            <w:pPr>
              <w:rPr>
                <w:rFonts w:cs="Arial"/>
                <w:szCs w:val="20"/>
              </w:rPr>
            </w:pPr>
          </w:p>
        </w:tc>
        <w:tc>
          <w:tcPr>
            <w:tcW w:w="2320" w:type="dxa"/>
            <w:tcBorders>
              <w:bottom w:val="single" w:sz="4" w:space="0" w:color="auto"/>
            </w:tcBorders>
          </w:tcPr>
          <w:p w14:paraId="2C092E73" w14:textId="77777777" w:rsidR="0072074D" w:rsidRPr="005776FD" w:rsidRDefault="0072074D" w:rsidP="00141AA9">
            <w:pPr>
              <w:rPr>
                <w:rFonts w:cs="Arial"/>
                <w:szCs w:val="20"/>
              </w:rPr>
            </w:pPr>
          </w:p>
        </w:tc>
        <w:tc>
          <w:tcPr>
            <w:tcW w:w="4340" w:type="dxa"/>
            <w:tcBorders>
              <w:bottom w:val="single" w:sz="4" w:space="0" w:color="auto"/>
            </w:tcBorders>
          </w:tcPr>
          <w:p w14:paraId="7747C731" w14:textId="77777777" w:rsidR="0072074D" w:rsidRPr="005776FD" w:rsidRDefault="0072074D" w:rsidP="00141AA9">
            <w:pPr>
              <w:rPr>
                <w:rFonts w:cs="Arial"/>
                <w:b/>
                <w:szCs w:val="20"/>
              </w:rPr>
            </w:pPr>
            <w:r w:rsidRPr="005776FD">
              <w:rPr>
                <w:rFonts w:cs="Arial"/>
                <w:b/>
                <w:szCs w:val="20"/>
              </w:rPr>
              <w:t>DO NOT APPLY DURING THE MONTHS</w:t>
            </w:r>
          </w:p>
        </w:tc>
      </w:tr>
      <w:tr w:rsidR="0072074D" w:rsidRPr="005776FD" w14:paraId="0134D8EF" w14:textId="77777777" w:rsidTr="00141AA9">
        <w:trPr>
          <w:trHeight w:val="165"/>
        </w:trPr>
        <w:tc>
          <w:tcPr>
            <w:tcW w:w="1795" w:type="dxa"/>
            <w:vMerge w:val="restart"/>
          </w:tcPr>
          <w:p w14:paraId="152EAA75" w14:textId="77777777" w:rsidR="0072074D" w:rsidRPr="005776FD" w:rsidRDefault="0072074D" w:rsidP="00141AA9">
            <w:pPr>
              <w:rPr>
                <w:rFonts w:cs="Arial"/>
                <w:szCs w:val="20"/>
              </w:rPr>
            </w:pPr>
            <w:r w:rsidRPr="005776FD">
              <w:rPr>
                <w:rFonts w:cs="Arial"/>
                <w:b/>
                <w:szCs w:val="20"/>
              </w:rPr>
              <w:t>Broadcast spraying, prior to sowing (peanuts)</w:t>
            </w:r>
          </w:p>
        </w:tc>
        <w:tc>
          <w:tcPr>
            <w:tcW w:w="1080" w:type="dxa"/>
            <w:vMerge w:val="restart"/>
            <w:tcBorders>
              <w:right w:val="single" w:sz="4" w:space="0" w:color="auto"/>
            </w:tcBorders>
          </w:tcPr>
          <w:p w14:paraId="3A4E0998" w14:textId="77777777" w:rsidR="0072074D" w:rsidRPr="005776FD" w:rsidRDefault="0072074D" w:rsidP="00141AA9">
            <w:pPr>
              <w:rPr>
                <w:rFonts w:cs="Arial"/>
                <w:szCs w:val="20"/>
              </w:rPr>
            </w:pPr>
            <w:r w:rsidRPr="005776FD">
              <w:rPr>
                <w:rFonts w:cs="Arial"/>
                <w:szCs w:val="20"/>
              </w:rPr>
              <w:t>Up to 1.1 kg/ha</w:t>
            </w:r>
          </w:p>
        </w:tc>
        <w:tc>
          <w:tcPr>
            <w:tcW w:w="2320" w:type="dxa"/>
            <w:tcBorders>
              <w:top w:val="single" w:sz="4" w:space="0" w:color="auto"/>
              <w:left w:val="single" w:sz="4" w:space="0" w:color="auto"/>
              <w:bottom w:val="single" w:sz="4" w:space="0" w:color="auto"/>
              <w:right w:val="single" w:sz="4" w:space="0" w:color="auto"/>
            </w:tcBorders>
          </w:tcPr>
          <w:p w14:paraId="5ED2E3CF" w14:textId="77777777" w:rsidR="0072074D" w:rsidRPr="005776FD" w:rsidRDefault="0072074D" w:rsidP="00141AA9">
            <w:pPr>
              <w:autoSpaceDE w:val="0"/>
              <w:autoSpaceDN w:val="0"/>
              <w:adjustRightInd w:val="0"/>
              <w:rPr>
                <w:rFonts w:cs="Arial"/>
                <w:szCs w:val="20"/>
              </w:rPr>
            </w:pPr>
            <w:r w:rsidRPr="005776FD">
              <w:rPr>
                <w:rFonts w:cs="Arial"/>
                <w:szCs w:val="20"/>
              </w:rPr>
              <w:t>Cape York</w:t>
            </w:r>
          </w:p>
        </w:tc>
        <w:tc>
          <w:tcPr>
            <w:tcW w:w="4340" w:type="dxa"/>
            <w:tcBorders>
              <w:top w:val="single" w:sz="4" w:space="0" w:color="auto"/>
              <w:left w:val="single" w:sz="4" w:space="0" w:color="auto"/>
              <w:bottom w:val="single" w:sz="4" w:space="0" w:color="auto"/>
            </w:tcBorders>
          </w:tcPr>
          <w:p w14:paraId="5B7A6300"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40FAB337" w14:textId="77777777" w:rsidTr="00141AA9">
        <w:trPr>
          <w:trHeight w:val="265"/>
        </w:trPr>
        <w:tc>
          <w:tcPr>
            <w:tcW w:w="1795" w:type="dxa"/>
            <w:vMerge/>
          </w:tcPr>
          <w:p w14:paraId="63730BCF" w14:textId="77777777" w:rsidR="0072074D" w:rsidRPr="005776FD" w:rsidRDefault="0072074D" w:rsidP="00141AA9">
            <w:pPr>
              <w:rPr>
                <w:rFonts w:cs="Arial"/>
                <w:szCs w:val="20"/>
              </w:rPr>
            </w:pPr>
          </w:p>
        </w:tc>
        <w:tc>
          <w:tcPr>
            <w:tcW w:w="1080" w:type="dxa"/>
            <w:vMerge/>
            <w:tcBorders>
              <w:right w:val="single" w:sz="4" w:space="0" w:color="auto"/>
            </w:tcBorders>
          </w:tcPr>
          <w:p w14:paraId="4F98ECE0"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38C4292A" w14:textId="77777777" w:rsidR="0072074D" w:rsidRPr="005776FD" w:rsidRDefault="0072074D" w:rsidP="00141AA9">
            <w:pPr>
              <w:rPr>
                <w:rFonts w:cs="Arial"/>
                <w:szCs w:val="20"/>
              </w:rPr>
            </w:pPr>
            <w:r w:rsidRPr="005776FD">
              <w:rPr>
                <w:rFonts w:cs="Arial"/>
                <w:szCs w:val="20"/>
              </w:rPr>
              <w:t>Northern Gulf</w:t>
            </w:r>
          </w:p>
        </w:tc>
        <w:tc>
          <w:tcPr>
            <w:tcW w:w="4340" w:type="dxa"/>
            <w:tcBorders>
              <w:top w:val="single" w:sz="4" w:space="0" w:color="auto"/>
              <w:left w:val="single" w:sz="4" w:space="0" w:color="auto"/>
              <w:bottom w:val="single" w:sz="4" w:space="0" w:color="auto"/>
            </w:tcBorders>
          </w:tcPr>
          <w:p w14:paraId="586BF74A"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027F57D0" w14:textId="77777777" w:rsidTr="00141AA9">
        <w:trPr>
          <w:trHeight w:val="251"/>
        </w:trPr>
        <w:tc>
          <w:tcPr>
            <w:tcW w:w="1795" w:type="dxa"/>
            <w:vMerge/>
          </w:tcPr>
          <w:p w14:paraId="6CBA1CF2" w14:textId="77777777" w:rsidR="0072074D" w:rsidRPr="005776FD" w:rsidRDefault="0072074D" w:rsidP="00141AA9">
            <w:pPr>
              <w:rPr>
                <w:rFonts w:cs="Arial"/>
                <w:szCs w:val="20"/>
              </w:rPr>
            </w:pPr>
          </w:p>
        </w:tc>
        <w:tc>
          <w:tcPr>
            <w:tcW w:w="1080" w:type="dxa"/>
            <w:vMerge/>
            <w:tcBorders>
              <w:right w:val="single" w:sz="4" w:space="0" w:color="auto"/>
            </w:tcBorders>
          </w:tcPr>
          <w:p w14:paraId="3AF55332"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70857290" w14:textId="77777777" w:rsidR="0072074D" w:rsidRPr="005776FD" w:rsidRDefault="0072074D" w:rsidP="00141AA9">
            <w:pPr>
              <w:autoSpaceDE w:val="0"/>
              <w:autoSpaceDN w:val="0"/>
              <w:adjustRightInd w:val="0"/>
              <w:rPr>
                <w:rFonts w:cs="Arial"/>
                <w:szCs w:val="20"/>
              </w:rPr>
            </w:pPr>
            <w:r w:rsidRPr="005776FD">
              <w:rPr>
                <w:rFonts w:cs="Arial"/>
                <w:szCs w:val="20"/>
              </w:rPr>
              <w:t>Northern Territory</w:t>
            </w:r>
          </w:p>
        </w:tc>
        <w:tc>
          <w:tcPr>
            <w:tcW w:w="4340" w:type="dxa"/>
            <w:tcBorders>
              <w:top w:val="single" w:sz="4" w:space="0" w:color="auto"/>
              <w:left w:val="single" w:sz="4" w:space="0" w:color="auto"/>
              <w:bottom w:val="single" w:sz="4" w:space="0" w:color="auto"/>
            </w:tcBorders>
          </w:tcPr>
          <w:p w14:paraId="4A88F081"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02DBC2B1" w14:textId="77777777" w:rsidTr="00141AA9">
        <w:trPr>
          <w:trHeight w:val="251"/>
        </w:trPr>
        <w:tc>
          <w:tcPr>
            <w:tcW w:w="1795" w:type="dxa"/>
            <w:vMerge/>
          </w:tcPr>
          <w:p w14:paraId="6A587CF5" w14:textId="77777777" w:rsidR="0072074D" w:rsidRPr="005776FD" w:rsidRDefault="0072074D" w:rsidP="00141AA9">
            <w:pPr>
              <w:rPr>
                <w:rFonts w:cs="Arial"/>
                <w:szCs w:val="20"/>
              </w:rPr>
            </w:pPr>
          </w:p>
        </w:tc>
        <w:tc>
          <w:tcPr>
            <w:tcW w:w="1080" w:type="dxa"/>
            <w:vMerge/>
            <w:tcBorders>
              <w:right w:val="single" w:sz="4" w:space="0" w:color="auto"/>
            </w:tcBorders>
          </w:tcPr>
          <w:p w14:paraId="5FBEBE43"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3395F977" w14:textId="77777777" w:rsidR="0072074D" w:rsidRPr="005776FD" w:rsidRDefault="0072074D" w:rsidP="00141AA9">
            <w:pPr>
              <w:autoSpaceDE w:val="0"/>
              <w:autoSpaceDN w:val="0"/>
              <w:adjustRightInd w:val="0"/>
              <w:rPr>
                <w:rFonts w:cs="Arial"/>
                <w:szCs w:val="20"/>
              </w:rPr>
            </w:pPr>
            <w:r w:rsidRPr="005776FD">
              <w:rPr>
                <w:rFonts w:cs="Arial"/>
                <w:szCs w:val="20"/>
              </w:rPr>
              <w:t>Wet Tropics</w:t>
            </w:r>
          </w:p>
        </w:tc>
        <w:tc>
          <w:tcPr>
            <w:tcW w:w="4340" w:type="dxa"/>
            <w:tcBorders>
              <w:top w:val="single" w:sz="4" w:space="0" w:color="auto"/>
              <w:left w:val="single" w:sz="4" w:space="0" w:color="auto"/>
              <w:bottom w:val="single" w:sz="4" w:space="0" w:color="auto"/>
            </w:tcBorders>
          </w:tcPr>
          <w:p w14:paraId="1B901E01" w14:textId="77777777" w:rsidR="0072074D" w:rsidRPr="005776FD" w:rsidRDefault="0072074D" w:rsidP="00141AA9">
            <w:pPr>
              <w:autoSpaceDE w:val="0"/>
              <w:autoSpaceDN w:val="0"/>
              <w:adjustRightInd w:val="0"/>
              <w:rPr>
                <w:rFonts w:cs="Arial"/>
                <w:szCs w:val="20"/>
                <w:vertAlign w:val="superscript"/>
              </w:rPr>
            </w:pPr>
            <w:r w:rsidRPr="005776FD">
              <w:rPr>
                <w:rFonts w:cs="Arial"/>
                <w:szCs w:val="20"/>
              </w:rPr>
              <w:t>No timing restrictions</w:t>
            </w:r>
          </w:p>
        </w:tc>
      </w:tr>
      <w:tr w:rsidR="0072074D" w:rsidRPr="005776FD" w14:paraId="5C6F5DED" w14:textId="77777777" w:rsidTr="00141AA9">
        <w:trPr>
          <w:trHeight w:val="265"/>
        </w:trPr>
        <w:tc>
          <w:tcPr>
            <w:tcW w:w="1795" w:type="dxa"/>
            <w:vMerge/>
          </w:tcPr>
          <w:p w14:paraId="43C8A7DD" w14:textId="77777777" w:rsidR="0072074D" w:rsidRPr="005776FD" w:rsidRDefault="0072074D" w:rsidP="00141AA9">
            <w:pPr>
              <w:rPr>
                <w:rFonts w:cs="Arial"/>
                <w:szCs w:val="20"/>
              </w:rPr>
            </w:pPr>
          </w:p>
        </w:tc>
        <w:tc>
          <w:tcPr>
            <w:tcW w:w="1080" w:type="dxa"/>
            <w:vMerge/>
            <w:tcBorders>
              <w:right w:val="single" w:sz="4" w:space="0" w:color="auto"/>
            </w:tcBorders>
          </w:tcPr>
          <w:p w14:paraId="03DC9F89"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41E0F182" w14:textId="77777777" w:rsidR="0072074D" w:rsidRPr="005776FD" w:rsidRDefault="0072074D" w:rsidP="00141AA9">
            <w:pPr>
              <w:autoSpaceDE w:val="0"/>
              <w:autoSpaceDN w:val="0"/>
              <w:adjustRightInd w:val="0"/>
              <w:rPr>
                <w:rFonts w:cs="Arial"/>
                <w:szCs w:val="20"/>
              </w:rPr>
            </w:pPr>
            <w:r w:rsidRPr="005776FD">
              <w:rPr>
                <w:rFonts w:cs="Arial"/>
                <w:szCs w:val="20"/>
              </w:rPr>
              <w:t>Burdekin</w:t>
            </w:r>
          </w:p>
        </w:tc>
        <w:tc>
          <w:tcPr>
            <w:tcW w:w="4340" w:type="dxa"/>
            <w:tcBorders>
              <w:top w:val="single" w:sz="4" w:space="0" w:color="auto"/>
              <w:left w:val="single" w:sz="4" w:space="0" w:color="auto"/>
              <w:bottom w:val="single" w:sz="4" w:space="0" w:color="auto"/>
            </w:tcBorders>
          </w:tcPr>
          <w:p w14:paraId="6D9DDE8B" w14:textId="77777777" w:rsidR="0072074D" w:rsidRPr="005776FD" w:rsidRDefault="0072074D" w:rsidP="00141AA9">
            <w:pPr>
              <w:autoSpaceDE w:val="0"/>
              <w:autoSpaceDN w:val="0"/>
              <w:adjustRightInd w:val="0"/>
              <w:rPr>
                <w:rFonts w:cs="Arial"/>
                <w:szCs w:val="20"/>
              </w:rPr>
            </w:pPr>
            <w:r w:rsidRPr="005776FD">
              <w:rPr>
                <w:rFonts w:cs="Arial"/>
                <w:szCs w:val="20"/>
              </w:rPr>
              <w:t>October</w:t>
            </w:r>
          </w:p>
        </w:tc>
      </w:tr>
      <w:tr w:rsidR="0072074D" w:rsidRPr="005776FD" w14:paraId="14927C05" w14:textId="77777777" w:rsidTr="00141AA9">
        <w:trPr>
          <w:trHeight w:val="265"/>
        </w:trPr>
        <w:tc>
          <w:tcPr>
            <w:tcW w:w="1795" w:type="dxa"/>
            <w:vMerge/>
          </w:tcPr>
          <w:p w14:paraId="37732870" w14:textId="77777777" w:rsidR="0072074D" w:rsidRPr="005776FD" w:rsidRDefault="0072074D" w:rsidP="00141AA9">
            <w:pPr>
              <w:rPr>
                <w:rFonts w:cs="Arial"/>
                <w:szCs w:val="20"/>
              </w:rPr>
            </w:pPr>
          </w:p>
        </w:tc>
        <w:tc>
          <w:tcPr>
            <w:tcW w:w="1080" w:type="dxa"/>
            <w:vMerge/>
            <w:tcBorders>
              <w:right w:val="single" w:sz="4" w:space="0" w:color="auto"/>
            </w:tcBorders>
          </w:tcPr>
          <w:p w14:paraId="57E31446"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3D8D9520" w14:textId="77777777" w:rsidR="0072074D" w:rsidRPr="005776FD" w:rsidRDefault="0072074D" w:rsidP="00141AA9">
            <w:pPr>
              <w:autoSpaceDE w:val="0"/>
              <w:autoSpaceDN w:val="0"/>
              <w:adjustRightInd w:val="0"/>
              <w:rPr>
                <w:rFonts w:cs="Arial"/>
                <w:szCs w:val="20"/>
              </w:rPr>
            </w:pPr>
            <w:r w:rsidRPr="005776FD">
              <w:rPr>
                <w:rFonts w:cs="Arial"/>
                <w:szCs w:val="20"/>
              </w:rPr>
              <w:t>Mackay/Whitsunday</w:t>
            </w:r>
          </w:p>
        </w:tc>
        <w:tc>
          <w:tcPr>
            <w:tcW w:w="4340" w:type="dxa"/>
            <w:tcBorders>
              <w:top w:val="single" w:sz="4" w:space="0" w:color="auto"/>
              <w:left w:val="single" w:sz="4" w:space="0" w:color="auto"/>
              <w:bottom w:val="single" w:sz="4" w:space="0" w:color="auto"/>
            </w:tcBorders>
          </w:tcPr>
          <w:p w14:paraId="7B9EC257" w14:textId="77777777" w:rsidR="0072074D" w:rsidRPr="005776FD" w:rsidRDefault="0072074D" w:rsidP="00141AA9">
            <w:pPr>
              <w:autoSpaceDE w:val="0"/>
              <w:autoSpaceDN w:val="0"/>
              <w:adjustRightInd w:val="0"/>
              <w:rPr>
                <w:rFonts w:cs="Arial"/>
                <w:szCs w:val="20"/>
              </w:rPr>
            </w:pPr>
            <w:r w:rsidRPr="005776FD">
              <w:rPr>
                <w:rFonts w:cs="Arial"/>
                <w:szCs w:val="20"/>
              </w:rPr>
              <w:t>September to December</w:t>
            </w:r>
          </w:p>
        </w:tc>
      </w:tr>
      <w:tr w:rsidR="0072074D" w:rsidRPr="005776FD" w14:paraId="4493A8BE" w14:textId="77777777" w:rsidTr="00141AA9">
        <w:trPr>
          <w:trHeight w:val="265"/>
        </w:trPr>
        <w:tc>
          <w:tcPr>
            <w:tcW w:w="1795" w:type="dxa"/>
            <w:vMerge/>
          </w:tcPr>
          <w:p w14:paraId="52AC7B65" w14:textId="77777777" w:rsidR="0072074D" w:rsidRPr="005776FD" w:rsidRDefault="0072074D" w:rsidP="00141AA9">
            <w:pPr>
              <w:rPr>
                <w:rFonts w:cs="Arial"/>
                <w:szCs w:val="20"/>
              </w:rPr>
            </w:pPr>
          </w:p>
        </w:tc>
        <w:tc>
          <w:tcPr>
            <w:tcW w:w="1080" w:type="dxa"/>
            <w:vMerge/>
            <w:tcBorders>
              <w:right w:val="single" w:sz="4" w:space="0" w:color="auto"/>
            </w:tcBorders>
          </w:tcPr>
          <w:p w14:paraId="3E06B8A5"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22E65B73" w14:textId="77777777" w:rsidR="0072074D" w:rsidRPr="005776FD" w:rsidRDefault="0072074D" w:rsidP="00141AA9">
            <w:pPr>
              <w:autoSpaceDE w:val="0"/>
              <w:autoSpaceDN w:val="0"/>
              <w:adjustRightInd w:val="0"/>
              <w:rPr>
                <w:rFonts w:cs="Arial"/>
                <w:szCs w:val="20"/>
              </w:rPr>
            </w:pPr>
            <w:r w:rsidRPr="005776FD">
              <w:rPr>
                <w:rFonts w:cs="Arial"/>
                <w:szCs w:val="20"/>
              </w:rPr>
              <w:t>Mary/Burnett</w:t>
            </w:r>
          </w:p>
        </w:tc>
        <w:tc>
          <w:tcPr>
            <w:tcW w:w="4340" w:type="dxa"/>
            <w:tcBorders>
              <w:top w:val="single" w:sz="4" w:space="0" w:color="auto"/>
              <w:left w:val="single" w:sz="4" w:space="0" w:color="auto"/>
              <w:bottom w:val="single" w:sz="4" w:space="0" w:color="auto"/>
            </w:tcBorders>
          </w:tcPr>
          <w:p w14:paraId="7A4F0585" w14:textId="77777777" w:rsidR="0072074D" w:rsidRPr="005776FD" w:rsidRDefault="0072074D" w:rsidP="00141AA9">
            <w:pPr>
              <w:autoSpaceDE w:val="0"/>
              <w:autoSpaceDN w:val="0"/>
              <w:adjustRightInd w:val="0"/>
              <w:rPr>
                <w:rFonts w:cs="Arial"/>
                <w:szCs w:val="20"/>
              </w:rPr>
            </w:pPr>
            <w:r w:rsidRPr="005776FD">
              <w:rPr>
                <w:rFonts w:cs="Arial"/>
                <w:szCs w:val="20"/>
              </w:rPr>
              <w:t>October to November</w:t>
            </w:r>
          </w:p>
        </w:tc>
      </w:tr>
      <w:tr w:rsidR="0072074D" w:rsidRPr="005776FD" w14:paraId="35EE26BA" w14:textId="77777777" w:rsidTr="00141AA9">
        <w:trPr>
          <w:trHeight w:val="265"/>
        </w:trPr>
        <w:tc>
          <w:tcPr>
            <w:tcW w:w="1795" w:type="dxa"/>
            <w:vMerge/>
          </w:tcPr>
          <w:p w14:paraId="6FBD4A60" w14:textId="77777777" w:rsidR="0072074D" w:rsidRPr="005776FD" w:rsidRDefault="0072074D" w:rsidP="00141AA9">
            <w:pPr>
              <w:rPr>
                <w:rFonts w:cs="Arial"/>
                <w:szCs w:val="20"/>
              </w:rPr>
            </w:pPr>
          </w:p>
        </w:tc>
        <w:tc>
          <w:tcPr>
            <w:tcW w:w="1080" w:type="dxa"/>
            <w:vMerge/>
            <w:tcBorders>
              <w:right w:val="single" w:sz="4" w:space="0" w:color="auto"/>
            </w:tcBorders>
          </w:tcPr>
          <w:p w14:paraId="4BDB3E69" w14:textId="77777777" w:rsidR="0072074D" w:rsidRPr="005776FD" w:rsidRDefault="0072074D" w:rsidP="00141AA9">
            <w:pPr>
              <w:rPr>
                <w:rFonts w:cs="Arial"/>
                <w:szCs w:val="20"/>
              </w:rPr>
            </w:pPr>
          </w:p>
        </w:tc>
        <w:tc>
          <w:tcPr>
            <w:tcW w:w="2320" w:type="dxa"/>
            <w:tcBorders>
              <w:top w:val="single" w:sz="4" w:space="0" w:color="auto"/>
              <w:left w:val="single" w:sz="4" w:space="0" w:color="auto"/>
              <w:bottom w:val="single" w:sz="4" w:space="0" w:color="auto"/>
              <w:right w:val="single" w:sz="4" w:space="0" w:color="auto"/>
            </w:tcBorders>
          </w:tcPr>
          <w:p w14:paraId="34F60D99" w14:textId="77777777" w:rsidR="0072074D" w:rsidRPr="005776FD" w:rsidRDefault="0072074D" w:rsidP="00141AA9">
            <w:pPr>
              <w:autoSpaceDE w:val="0"/>
              <w:autoSpaceDN w:val="0"/>
              <w:adjustRightInd w:val="0"/>
              <w:rPr>
                <w:rFonts w:cs="Arial"/>
                <w:szCs w:val="20"/>
              </w:rPr>
            </w:pPr>
            <w:r w:rsidRPr="005776FD">
              <w:rPr>
                <w:rFonts w:cs="Arial"/>
                <w:szCs w:val="20"/>
              </w:rPr>
              <w:t>SE Queensland</w:t>
            </w:r>
          </w:p>
        </w:tc>
        <w:tc>
          <w:tcPr>
            <w:tcW w:w="4340" w:type="dxa"/>
            <w:tcBorders>
              <w:top w:val="single" w:sz="4" w:space="0" w:color="auto"/>
              <w:left w:val="single" w:sz="4" w:space="0" w:color="auto"/>
              <w:bottom w:val="single" w:sz="4" w:space="0" w:color="auto"/>
            </w:tcBorders>
          </w:tcPr>
          <w:p w14:paraId="5E747D0C" w14:textId="77777777" w:rsidR="0072074D" w:rsidRPr="005776FD" w:rsidRDefault="0072074D" w:rsidP="00141AA9">
            <w:pPr>
              <w:autoSpaceDE w:val="0"/>
              <w:autoSpaceDN w:val="0"/>
              <w:adjustRightInd w:val="0"/>
              <w:rPr>
                <w:rFonts w:cs="Arial"/>
                <w:b/>
                <w:szCs w:val="20"/>
              </w:rPr>
            </w:pPr>
            <w:r w:rsidRPr="005776FD">
              <w:rPr>
                <w:rFonts w:cs="Arial"/>
                <w:szCs w:val="20"/>
              </w:rPr>
              <w:t>August to May</w:t>
            </w:r>
          </w:p>
        </w:tc>
      </w:tr>
      <w:tr w:rsidR="0072074D" w:rsidRPr="005776FD" w14:paraId="5656BF44" w14:textId="77777777" w:rsidTr="00141AA9">
        <w:trPr>
          <w:trHeight w:val="158"/>
        </w:trPr>
        <w:tc>
          <w:tcPr>
            <w:tcW w:w="1795" w:type="dxa"/>
            <w:vMerge/>
          </w:tcPr>
          <w:p w14:paraId="0C508098" w14:textId="77777777" w:rsidR="0072074D" w:rsidRPr="005776FD" w:rsidRDefault="0072074D" w:rsidP="00141AA9">
            <w:pPr>
              <w:rPr>
                <w:rFonts w:cs="Arial"/>
                <w:szCs w:val="20"/>
              </w:rPr>
            </w:pPr>
          </w:p>
        </w:tc>
        <w:tc>
          <w:tcPr>
            <w:tcW w:w="7740" w:type="dxa"/>
            <w:gridSpan w:val="3"/>
          </w:tcPr>
          <w:p w14:paraId="07620497" w14:textId="77777777" w:rsidR="0072074D" w:rsidRPr="005776FD" w:rsidRDefault="0072074D" w:rsidP="00141AA9">
            <w:pPr>
              <w:rPr>
                <w:rFonts w:cs="Arial"/>
                <w:szCs w:val="20"/>
              </w:rPr>
            </w:pPr>
          </w:p>
        </w:tc>
      </w:tr>
      <w:tr w:rsidR="0072074D" w:rsidRPr="005776FD" w14:paraId="0D423805" w14:textId="77777777" w:rsidTr="00141AA9">
        <w:trPr>
          <w:trHeight w:val="265"/>
        </w:trPr>
        <w:tc>
          <w:tcPr>
            <w:tcW w:w="1795" w:type="dxa"/>
            <w:vMerge/>
          </w:tcPr>
          <w:p w14:paraId="58F46633" w14:textId="77777777" w:rsidR="0072074D" w:rsidRPr="005776FD" w:rsidRDefault="0072074D" w:rsidP="00141AA9">
            <w:pPr>
              <w:rPr>
                <w:rFonts w:cs="Arial"/>
                <w:szCs w:val="20"/>
              </w:rPr>
            </w:pPr>
          </w:p>
        </w:tc>
        <w:tc>
          <w:tcPr>
            <w:tcW w:w="1080" w:type="dxa"/>
            <w:vMerge w:val="restart"/>
          </w:tcPr>
          <w:p w14:paraId="33018BD8" w14:textId="77777777" w:rsidR="0072074D" w:rsidRPr="005776FD" w:rsidRDefault="0072074D" w:rsidP="00141AA9">
            <w:pPr>
              <w:rPr>
                <w:rFonts w:cs="Arial"/>
                <w:szCs w:val="20"/>
              </w:rPr>
            </w:pPr>
            <w:r w:rsidRPr="005776FD">
              <w:rPr>
                <w:rFonts w:cs="Arial"/>
                <w:szCs w:val="20"/>
              </w:rPr>
              <w:t>Up to 1.35 kg/ha</w:t>
            </w:r>
          </w:p>
        </w:tc>
        <w:tc>
          <w:tcPr>
            <w:tcW w:w="2320" w:type="dxa"/>
            <w:shd w:val="clear" w:color="auto" w:fill="auto"/>
          </w:tcPr>
          <w:p w14:paraId="5D5EA4B9" w14:textId="77777777" w:rsidR="0072074D" w:rsidRPr="005776FD" w:rsidRDefault="0072074D" w:rsidP="00141AA9">
            <w:pPr>
              <w:autoSpaceDE w:val="0"/>
              <w:autoSpaceDN w:val="0"/>
              <w:adjustRightInd w:val="0"/>
              <w:rPr>
                <w:rFonts w:cs="Arial"/>
                <w:szCs w:val="20"/>
              </w:rPr>
            </w:pPr>
            <w:r w:rsidRPr="005776FD">
              <w:rPr>
                <w:rFonts w:cs="Arial"/>
                <w:szCs w:val="20"/>
              </w:rPr>
              <w:t>Cape York</w:t>
            </w:r>
          </w:p>
        </w:tc>
        <w:tc>
          <w:tcPr>
            <w:tcW w:w="4340" w:type="dxa"/>
            <w:shd w:val="clear" w:color="auto" w:fill="auto"/>
          </w:tcPr>
          <w:p w14:paraId="12E24372"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549712F5" w14:textId="77777777" w:rsidTr="00141AA9">
        <w:trPr>
          <w:trHeight w:val="265"/>
        </w:trPr>
        <w:tc>
          <w:tcPr>
            <w:tcW w:w="1795" w:type="dxa"/>
            <w:vMerge/>
          </w:tcPr>
          <w:p w14:paraId="406BD5DB" w14:textId="77777777" w:rsidR="0072074D" w:rsidRPr="005776FD" w:rsidRDefault="0072074D" w:rsidP="00141AA9">
            <w:pPr>
              <w:rPr>
                <w:rFonts w:cs="Arial"/>
                <w:szCs w:val="20"/>
              </w:rPr>
            </w:pPr>
          </w:p>
        </w:tc>
        <w:tc>
          <w:tcPr>
            <w:tcW w:w="1080" w:type="dxa"/>
            <w:vMerge/>
          </w:tcPr>
          <w:p w14:paraId="03F81BB0" w14:textId="77777777" w:rsidR="0072074D" w:rsidRPr="005776FD" w:rsidRDefault="0072074D" w:rsidP="00141AA9">
            <w:pPr>
              <w:rPr>
                <w:rFonts w:cs="Arial"/>
                <w:szCs w:val="20"/>
              </w:rPr>
            </w:pPr>
          </w:p>
        </w:tc>
        <w:tc>
          <w:tcPr>
            <w:tcW w:w="2320" w:type="dxa"/>
            <w:shd w:val="clear" w:color="auto" w:fill="auto"/>
          </w:tcPr>
          <w:p w14:paraId="604ADC58" w14:textId="77777777" w:rsidR="0072074D" w:rsidRPr="005776FD" w:rsidRDefault="0072074D" w:rsidP="00141AA9">
            <w:pPr>
              <w:autoSpaceDE w:val="0"/>
              <w:autoSpaceDN w:val="0"/>
              <w:adjustRightInd w:val="0"/>
              <w:rPr>
                <w:rFonts w:cs="Arial"/>
                <w:szCs w:val="20"/>
              </w:rPr>
            </w:pPr>
            <w:r w:rsidRPr="005776FD">
              <w:rPr>
                <w:rFonts w:cs="Arial"/>
                <w:szCs w:val="20"/>
              </w:rPr>
              <w:t>Northern Gulf</w:t>
            </w:r>
          </w:p>
        </w:tc>
        <w:tc>
          <w:tcPr>
            <w:tcW w:w="4340" w:type="dxa"/>
            <w:shd w:val="clear" w:color="auto" w:fill="auto"/>
          </w:tcPr>
          <w:p w14:paraId="32F3F8A8"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4AFDBF54" w14:textId="77777777" w:rsidTr="00141AA9">
        <w:trPr>
          <w:trHeight w:val="265"/>
        </w:trPr>
        <w:tc>
          <w:tcPr>
            <w:tcW w:w="1795" w:type="dxa"/>
            <w:vMerge/>
          </w:tcPr>
          <w:p w14:paraId="42BF173F" w14:textId="77777777" w:rsidR="0072074D" w:rsidRPr="005776FD" w:rsidRDefault="0072074D" w:rsidP="00141AA9">
            <w:pPr>
              <w:rPr>
                <w:rFonts w:cs="Arial"/>
                <w:szCs w:val="20"/>
              </w:rPr>
            </w:pPr>
          </w:p>
        </w:tc>
        <w:tc>
          <w:tcPr>
            <w:tcW w:w="1080" w:type="dxa"/>
            <w:vMerge/>
          </w:tcPr>
          <w:p w14:paraId="37EBA859" w14:textId="77777777" w:rsidR="0072074D" w:rsidRPr="005776FD" w:rsidRDefault="0072074D" w:rsidP="00141AA9">
            <w:pPr>
              <w:rPr>
                <w:rFonts w:cs="Arial"/>
                <w:szCs w:val="20"/>
              </w:rPr>
            </w:pPr>
          </w:p>
        </w:tc>
        <w:tc>
          <w:tcPr>
            <w:tcW w:w="2320" w:type="dxa"/>
            <w:shd w:val="clear" w:color="auto" w:fill="auto"/>
          </w:tcPr>
          <w:p w14:paraId="66A63DB7" w14:textId="77777777" w:rsidR="0072074D" w:rsidRPr="005776FD" w:rsidRDefault="0072074D" w:rsidP="00141AA9">
            <w:pPr>
              <w:autoSpaceDE w:val="0"/>
              <w:autoSpaceDN w:val="0"/>
              <w:adjustRightInd w:val="0"/>
              <w:rPr>
                <w:rFonts w:cs="Arial"/>
                <w:szCs w:val="20"/>
              </w:rPr>
            </w:pPr>
            <w:r w:rsidRPr="005776FD">
              <w:rPr>
                <w:rFonts w:cs="Arial"/>
                <w:szCs w:val="20"/>
              </w:rPr>
              <w:t>Northern Territory</w:t>
            </w:r>
          </w:p>
        </w:tc>
        <w:tc>
          <w:tcPr>
            <w:tcW w:w="4340" w:type="dxa"/>
            <w:shd w:val="clear" w:color="auto" w:fill="auto"/>
          </w:tcPr>
          <w:p w14:paraId="129A7817"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65705953" w14:textId="77777777" w:rsidTr="00141AA9">
        <w:trPr>
          <w:trHeight w:val="265"/>
        </w:trPr>
        <w:tc>
          <w:tcPr>
            <w:tcW w:w="1795" w:type="dxa"/>
            <w:vMerge/>
          </w:tcPr>
          <w:p w14:paraId="03A1E378" w14:textId="77777777" w:rsidR="0072074D" w:rsidRPr="005776FD" w:rsidRDefault="0072074D" w:rsidP="00141AA9">
            <w:pPr>
              <w:rPr>
                <w:rFonts w:cs="Arial"/>
                <w:szCs w:val="20"/>
              </w:rPr>
            </w:pPr>
          </w:p>
        </w:tc>
        <w:tc>
          <w:tcPr>
            <w:tcW w:w="1080" w:type="dxa"/>
            <w:vMerge/>
          </w:tcPr>
          <w:p w14:paraId="74A01FEC" w14:textId="77777777" w:rsidR="0072074D" w:rsidRPr="005776FD" w:rsidRDefault="0072074D" w:rsidP="00141AA9">
            <w:pPr>
              <w:rPr>
                <w:rFonts w:cs="Arial"/>
                <w:szCs w:val="20"/>
              </w:rPr>
            </w:pPr>
          </w:p>
        </w:tc>
        <w:tc>
          <w:tcPr>
            <w:tcW w:w="2320" w:type="dxa"/>
            <w:shd w:val="clear" w:color="auto" w:fill="auto"/>
          </w:tcPr>
          <w:p w14:paraId="3DF59CD1" w14:textId="77777777" w:rsidR="0072074D" w:rsidRPr="005776FD" w:rsidRDefault="0072074D" w:rsidP="00141AA9">
            <w:pPr>
              <w:autoSpaceDE w:val="0"/>
              <w:autoSpaceDN w:val="0"/>
              <w:adjustRightInd w:val="0"/>
              <w:rPr>
                <w:rFonts w:cs="Arial"/>
                <w:szCs w:val="20"/>
              </w:rPr>
            </w:pPr>
            <w:r w:rsidRPr="005776FD">
              <w:rPr>
                <w:rFonts w:cs="Arial"/>
                <w:szCs w:val="20"/>
              </w:rPr>
              <w:t>Wet Tropics</w:t>
            </w:r>
          </w:p>
        </w:tc>
        <w:tc>
          <w:tcPr>
            <w:tcW w:w="4340" w:type="dxa"/>
            <w:shd w:val="clear" w:color="auto" w:fill="auto"/>
          </w:tcPr>
          <w:p w14:paraId="128DCFFA"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03624A54" w14:textId="77777777" w:rsidTr="00141AA9">
        <w:trPr>
          <w:trHeight w:val="265"/>
        </w:trPr>
        <w:tc>
          <w:tcPr>
            <w:tcW w:w="1795" w:type="dxa"/>
            <w:vMerge/>
          </w:tcPr>
          <w:p w14:paraId="221FA523" w14:textId="77777777" w:rsidR="0072074D" w:rsidRPr="005776FD" w:rsidRDefault="0072074D" w:rsidP="00141AA9">
            <w:pPr>
              <w:rPr>
                <w:rFonts w:cs="Arial"/>
                <w:szCs w:val="20"/>
              </w:rPr>
            </w:pPr>
          </w:p>
        </w:tc>
        <w:tc>
          <w:tcPr>
            <w:tcW w:w="1080" w:type="dxa"/>
            <w:vMerge/>
          </w:tcPr>
          <w:p w14:paraId="330EFD57" w14:textId="77777777" w:rsidR="0072074D" w:rsidRPr="005776FD" w:rsidRDefault="0072074D" w:rsidP="00141AA9">
            <w:pPr>
              <w:rPr>
                <w:rFonts w:cs="Arial"/>
                <w:szCs w:val="20"/>
              </w:rPr>
            </w:pPr>
          </w:p>
        </w:tc>
        <w:tc>
          <w:tcPr>
            <w:tcW w:w="2320" w:type="dxa"/>
            <w:shd w:val="clear" w:color="auto" w:fill="auto"/>
          </w:tcPr>
          <w:p w14:paraId="6119D356" w14:textId="77777777" w:rsidR="0072074D" w:rsidRPr="005776FD" w:rsidRDefault="0072074D" w:rsidP="00141AA9">
            <w:pPr>
              <w:autoSpaceDE w:val="0"/>
              <w:autoSpaceDN w:val="0"/>
              <w:adjustRightInd w:val="0"/>
              <w:rPr>
                <w:rFonts w:cs="Arial"/>
                <w:szCs w:val="20"/>
              </w:rPr>
            </w:pPr>
            <w:r w:rsidRPr="005776FD">
              <w:rPr>
                <w:rFonts w:cs="Arial"/>
                <w:szCs w:val="20"/>
              </w:rPr>
              <w:t>Burdekin</w:t>
            </w:r>
          </w:p>
        </w:tc>
        <w:tc>
          <w:tcPr>
            <w:tcW w:w="4340" w:type="dxa"/>
            <w:shd w:val="clear" w:color="auto" w:fill="auto"/>
          </w:tcPr>
          <w:p w14:paraId="36CD7730" w14:textId="77777777" w:rsidR="0072074D" w:rsidRPr="005776FD" w:rsidRDefault="0072074D" w:rsidP="00141AA9">
            <w:pPr>
              <w:autoSpaceDE w:val="0"/>
              <w:autoSpaceDN w:val="0"/>
              <w:adjustRightInd w:val="0"/>
              <w:rPr>
                <w:rFonts w:cs="Arial"/>
                <w:szCs w:val="20"/>
              </w:rPr>
            </w:pPr>
            <w:r w:rsidRPr="005776FD">
              <w:rPr>
                <w:rFonts w:cs="Arial"/>
                <w:szCs w:val="20"/>
              </w:rPr>
              <w:t>October</w:t>
            </w:r>
          </w:p>
        </w:tc>
      </w:tr>
      <w:tr w:rsidR="0072074D" w:rsidRPr="005776FD" w14:paraId="2A0DAF93" w14:textId="77777777" w:rsidTr="00141AA9">
        <w:trPr>
          <w:trHeight w:val="265"/>
        </w:trPr>
        <w:tc>
          <w:tcPr>
            <w:tcW w:w="1795" w:type="dxa"/>
            <w:vMerge/>
          </w:tcPr>
          <w:p w14:paraId="6CCA1C7B" w14:textId="77777777" w:rsidR="0072074D" w:rsidRPr="005776FD" w:rsidRDefault="0072074D" w:rsidP="00141AA9">
            <w:pPr>
              <w:rPr>
                <w:rFonts w:cs="Arial"/>
                <w:szCs w:val="20"/>
              </w:rPr>
            </w:pPr>
          </w:p>
        </w:tc>
        <w:tc>
          <w:tcPr>
            <w:tcW w:w="1080" w:type="dxa"/>
            <w:vMerge/>
          </w:tcPr>
          <w:p w14:paraId="20B37BB8" w14:textId="77777777" w:rsidR="0072074D" w:rsidRPr="005776FD" w:rsidRDefault="0072074D" w:rsidP="00141AA9">
            <w:pPr>
              <w:rPr>
                <w:rFonts w:cs="Arial"/>
                <w:szCs w:val="20"/>
              </w:rPr>
            </w:pPr>
          </w:p>
        </w:tc>
        <w:tc>
          <w:tcPr>
            <w:tcW w:w="2320" w:type="dxa"/>
            <w:shd w:val="clear" w:color="auto" w:fill="auto"/>
          </w:tcPr>
          <w:p w14:paraId="209DFE03" w14:textId="77777777" w:rsidR="0072074D" w:rsidRPr="005776FD" w:rsidRDefault="0072074D" w:rsidP="00141AA9">
            <w:pPr>
              <w:autoSpaceDE w:val="0"/>
              <w:autoSpaceDN w:val="0"/>
              <w:adjustRightInd w:val="0"/>
              <w:rPr>
                <w:rFonts w:cs="Arial"/>
                <w:szCs w:val="20"/>
              </w:rPr>
            </w:pPr>
            <w:r w:rsidRPr="005776FD">
              <w:rPr>
                <w:rFonts w:cs="Arial"/>
                <w:szCs w:val="20"/>
              </w:rPr>
              <w:t>Mackay/Whitsunday</w:t>
            </w:r>
          </w:p>
        </w:tc>
        <w:tc>
          <w:tcPr>
            <w:tcW w:w="4340" w:type="dxa"/>
            <w:shd w:val="clear" w:color="auto" w:fill="auto"/>
          </w:tcPr>
          <w:p w14:paraId="68268D75" w14:textId="77777777" w:rsidR="0072074D" w:rsidRPr="005776FD" w:rsidRDefault="0072074D" w:rsidP="00141AA9">
            <w:pPr>
              <w:autoSpaceDE w:val="0"/>
              <w:autoSpaceDN w:val="0"/>
              <w:adjustRightInd w:val="0"/>
              <w:rPr>
                <w:rFonts w:cs="Arial"/>
                <w:szCs w:val="20"/>
              </w:rPr>
            </w:pPr>
            <w:r w:rsidRPr="005776FD">
              <w:rPr>
                <w:rFonts w:cs="Arial"/>
                <w:szCs w:val="20"/>
              </w:rPr>
              <w:t>August to December</w:t>
            </w:r>
          </w:p>
        </w:tc>
      </w:tr>
      <w:tr w:rsidR="0072074D" w:rsidRPr="005776FD" w14:paraId="13B3F64A" w14:textId="77777777" w:rsidTr="00141AA9">
        <w:trPr>
          <w:trHeight w:val="265"/>
        </w:trPr>
        <w:tc>
          <w:tcPr>
            <w:tcW w:w="1795" w:type="dxa"/>
            <w:vMerge/>
          </w:tcPr>
          <w:p w14:paraId="6A156DB8" w14:textId="77777777" w:rsidR="0072074D" w:rsidRPr="005776FD" w:rsidRDefault="0072074D" w:rsidP="00141AA9">
            <w:pPr>
              <w:rPr>
                <w:rFonts w:cs="Arial"/>
                <w:szCs w:val="20"/>
              </w:rPr>
            </w:pPr>
          </w:p>
        </w:tc>
        <w:tc>
          <w:tcPr>
            <w:tcW w:w="1080" w:type="dxa"/>
            <w:vMerge/>
          </w:tcPr>
          <w:p w14:paraId="531F2B72" w14:textId="77777777" w:rsidR="0072074D" w:rsidRPr="005776FD" w:rsidRDefault="0072074D" w:rsidP="00141AA9">
            <w:pPr>
              <w:rPr>
                <w:rFonts w:cs="Arial"/>
                <w:szCs w:val="20"/>
              </w:rPr>
            </w:pPr>
          </w:p>
        </w:tc>
        <w:tc>
          <w:tcPr>
            <w:tcW w:w="2320" w:type="dxa"/>
            <w:shd w:val="clear" w:color="auto" w:fill="auto"/>
          </w:tcPr>
          <w:p w14:paraId="6DD29B10" w14:textId="77777777" w:rsidR="0072074D" w:rsidRPr="005776FD" w:rsidRDefault="0072074D" w:rsidP="00141AA9">
            <w:pPr>
              <w:autoSpaceDE w:val="0"/>
              <w:autoSpaceDN w:val="0"/>
              <w:adjustRightInd w:val="0"/>
              <w:rPr>
                <w:rFonts w:cs="Arial"/>
                <w:szCs w:val="20"/>
              </w:rPr>
            </w:pPr>
            <w:r w:rsidRPr="005776FD">
              <w:rPr>
                <w:rFonts w:cs="Arial"/>
                <w:szCs w:val="20"/>
              </w:rPr>
              <w:t>Mary/Burnett</w:t>
            </w:r>
          </w:p>
        </w:tc>
        <w:tc>
          <w:tcPr>
            <w:tcW w:w="4340" w:type="dxa"/>
            <w:shd w:val="clear" w:color="auto" w:fill="auto"/>
          </w:tcPr>
          <w:p w14:paraId="4393AF2C" w14:textId="77777777" w:rsidR="0072074D" w:rsidRPr="005776FD" w:rsidRDefault="0072074D" w:rsidP="00141AA9">
            <w:pPr>
              <w:autoSpaceDE w:val="0"/>
              <w:autoSpaceDN w:val="0"/>
              <w:adjustRightInd w:val="0"/>
              <w:rPr>
                <w:rFonts w:cs="Arial"/>
                <w:szCs w:val="20"/>
              </w:rPr>
            </w:pPr>
            <w:r w:rsidRPr="005776FD">
              <w:rPr>
                <w:rFonts w:cs="Arial"/>
                <w:szCs w:val="20"/>
              </w:rPr>
              <w:t>September to November</w:t>
            </w:r>
          </w:p>
        </w:tc>
      </w:tr>
      <w:tr w:rsidR="0072074D" w:rsidRPr="005776FD" w14:paraId="39C11663" w14:textId="77777777" w:rsidTr="00141AA9">
        <w:trPr>
          <w:trHeight w:val="265"/>
        </w:trPr>
        <w:tc>
          <w:tcPr>
            <w:tcW w:w="1795" w:type="dxa"/>
            <w:vMerge/>
          </w:tcPr>
          <w:p w14:paraId="79FC3D69" w14:textId="77777777" w:rsidR="0072074D" w:rsidRPr="005776FD" w:rsidRDefault="0072074D" w:rsidP="00141AA9">
            <w:pPr>
              <w:rPr>
                <w:rFonts w:cs="Arial"/>
                <w:szCs w:val="20"/>
              </w:rPr>
            </w:pPr>
          </w:p>
        </w:tc>
        <w:tc>
          <w:tcPr>
            <w:tcW w:w="1080" w:type="dxa"/>
            <w:vMerge/>
          </w:tcPr>
          <w:p w14:paraId="5CCCDEC0" w14:textId="77777777" w:rsidR="0072074D" w:rsidRPr="005776FD" w:rsidRDefault="0072074D" w:rsidP="00141AA9">
            <w:pPr>
              <w:rPr>
                <w:rFonts w:cs="Arial"/>
                <w:szCs w:val="20"/>
              </w:rPr>
            </w:pPr>
          </w:p>
        </w:tc>
        <w:tc>
          <w:tcPr>
            <w:tcW w:w="2320" w:type="dxa"/>
            <w:shd w:val="clear" w:color="auto" w:fill="auto"/>
          </w:tcPr>
          <w:p w14:paraId="3A8A6476" w14:textId="77777777" w:rsidR="0072074D" w:rsidRPr="005776FD" w:rsidRDefault="0072074D" w:rsidP="00141AA9">
            <w:pPr>
              <w:autoSpaceDE w:val="0"/>
              <w:autoSpaceDN w:val="0"/>
              <w:adjustRightInd w:val="0"/>
              <w:rPr>
                <w:rFonts w:cs="Arial"/>
                <w:szCs w:val="20"/>
              </w:rPr>
            </w:pPr>
            <w:r w:rsidRPr="005776FD">
              <w:rPr>
                <w:rFonts w:cs="Arial"/>
                <w:szCs w:val="20"/>
              </w:rPr>
              <w:t>SE Queensland</w:t>
            </w:r>
          </w:p>
        </w:tc>
        <w:tc>
          <w:tcPr>
            <w:tcW w:w="4340" w:type="dxa"/>
            <w:shd w:val="clear" w:color="auto" w:fill="auto"/>
          </w:tcPr>
          <w:p w14:paraId="6A3CCE3E" w14:textId="77777777" w:rsidR="0072074D" w:rsidRPr="005776FD" w:rsidRDefault="0072074D" w:rsidP="00141AA9">
            <w:pPr>
              <w:autoSpaceDE w:val="0"/>
              <w:autoSpaceDN w:val="0"/>
              <w:adjustRightInd w:val="0"/>
              <w:rPr>
                <w:rFonts w:cs="Arial"/>
                <w:szCs w:val="20"/>
              </w:rPr>
            </w:pPr>
            <w:r w:rsidRPr="005776FD">
              <w:rPr>
                <w:rFonts w:cs="Arial"/>
                <w:b/>
                <w:szCs w:val="20"/>
              </w:rPr>
              <w:t>Use not supported</w:t>
            </w:r>
          </w:p>
        </w:tc>
      </w:tr>
      <w:tr w:rsidR="0072074D" w:rsidRPr="005776FD" w14:paraId="5E717C00" w14:textId="77777777" w:rsidTr="00141AA9">
        <w:trPr>
          <w:trHeight w:val="265"/>
        </w:trPr>
        <w:tc>
          <w:tcPr>
            <w:tcW w:w="9535" w:type="dxa"/>
            <w:gridSpan w:val="4"/>
          </w:tcPr>
          <w:p w14:paraId="3F84A317" w14:textId="77777777" w:rsidR="0072074D" w:rsidRPr="005776FD" w:rsidRDefault="0072074D" w:rsidP="00141AA9">
            <w:pPr>
              <w:rPr>
                <w:rFonts w:cs="Arial"/>
                <w:szCs w:val="20"/>
              </w:rPr>
            </w:pPr>
          </w:p>
        </w:tc>
      </w:tr>
      <w:tr w:rsidR="0072074D" w:rsidRPr="005776FD" w14:paraId="606E0B46" w14:textId="77777777" w:rsidTr="00141AA9">
        <w:trPr>
          <w:trHeight w:val="265"/>
        </w:trPr>
        <w:tc>
          <w:tcPr>
            <w:tcW w:w="1795" w:type="dxa"/>
            <w:vMerge w:val="restart"/>
          </w:tcPr>
          <w:p w14:paraId="42AEF340" w14:textId="77777777" w:rsidR="0072074D" w:rsidRPr="005776FD" w:rsidRDefault="0072074D" w:rsidP="00141AA9">
            <w:pPr>
              <w:rPr>
                <w:rFonts w:cs="Arial"/>
                <w:szCs w:val="20"/>
              </w:rPr>
            </w:pPr>
            <w:r w:rsidRPr="005776FD">
              <w:rPr>
                <w:rFonts w:cs="Arial"/>
                <w:b/>
                <w:szCs w:val="20"/>
              </w:rPr>
              <w:t xml:space="preserve">Band spraying, post-sowing </w:t>
            </w:r>
            <w:r w:rsidRPr="005776FD">
              <w:rPr>
                <w:rFonts w:cs="Arial"/>
                <w:b/>
                <w:szCs w:val="20"/>
              </w:rPr>
              <w:lastRenderedPageBreak/>
              <w:t>pre-emergence (peanuts)</w:t>
            </w:r>
          </w:p>
        </w:tc>
        <w:tc>
          <w:tcPr>
            <w:tcW w:w="1080" w:type="dxa"/>
            <w:vMerge w:val="restart"/>
          </w:tcPr>
          <w:p w14:paraId="4CB6C3A1" w14:textId="77777777" w:rsidR="0072074D" w:rsidRPr="005776FD" w:rsidRDefault="0072074D" w:rsidP="00141AA9">
            <w:pPr>
              <w:rPr>
                <w:rFonts w:cs="Arial"/>
                <w:szCs w:val="20"/>
              </w:rPr>
            </w:pPr>
            <w:r w:rsidRPr="005776FD">
              <w:rPr>
                <w:rFonts w:cs="Arial"/>
                <w:szCs w:val="20"/>
              </w:rPr>
              <w:lastRenderedPageBreak/>
              <w:t>Up to 1.35 kg/ha</w:t>
            </w:r>
          </w:p>
        </w:tc>
        <w:tc>
          <w:tcPr>
            <w:tcW w:w="2320" w:type="dxa"/>
            <w:shd w:val="clear" w:color="auto" w:fill="auto"/>
          </w:tcPr>
          <w:p w14:paraId="1A7BC81D" w14:textId="77777777" w:rsidR="0072074D" w:rsidRPr="005776FD" w:rsidRDefault="0072074D" w:rsidP="00141AA9">
            <w:pPr>
              <w:autoSpaceDE w:val="0"/>
              <w:autoSpaceDN w:val="0"/>
              <w:adjustRightInd w:val="0"/>
              <w:rPr>
                <w:rFonts w:cs="Arial"/>
                <w:szCs w:val="20"/>
              </w:rPr>
            </w:pPr>
            <w:r w:rsidRPr="005776FD">
              <w:rPr>
                <w:rFonts w:cs="Arial"/>
                <w:szCs w:val="20"/>
              </w:rPr>
              <w:t>Queensland dryland</w:t>
            </w:r>
          </w:p>
        </w:tc>
        <w:tc>
          <w:tcPr>
            <w:tcW w:w="4340" w:type="dxa"/>
            <w:shd w:val="clear" w:color="auto" w:fill="auto"/>
          </w:tcPr>
          <w:p w14:paraId="19B8C519"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49292FC1" w14:textId="77777777" w:rsidTr="00141AA9">
        <w:trPr>
          <w:trHeight w:val="265"/>
        </w:trPr>
        <w:tc>
          <w:tcPr>
            <w:tcW w:w="1795" w:type="dxa"/>
            <w:vMerge/>
          </w:tcPr>
          <w:p w14:paraId="78B3694C" w14:textId="77777777" w:rsidR="0072074D" w:rsidRPr="005776FD" w:rsidRDefault="0072074D" w:rsidP="00141AA9">
            <w:pPr>
              <w:rPr>
                <w:rFonts w:cs="Arial"/>
                <w:szCs w:val="20"/>
              </w:rPr>
            </w:pPr>
          </w:p>
        </w:tc>
        <w:tc>
          <w:tcPr>
            <w:tcW w:w="1080" w:type="dxa"/>
            <w:vMerge/>
          </w:tcPr>
          <w:p w14:paraId="15DB85E4" w14:textId="77777777" w:rsidR="0072074D" w:rsidRPr="005776FD" w:rsidRDefault="0072074D" w:rsidP="00141AA9">
            <w:pPr>
              <w:rPr>
                <w:rFonts w:cs="Arial"/>
                <w:szCs w:val="20"/>
              </w:rPr>
            </w:pPr>
          </w:p>
        </w:tc>
        <w:tc>
          <w:tcPr>
            <w:tcW w:w="2320" w:type="dxa"/>
            <w:shd w:val="clear" w:color="auto" w:fill="auto"/>
          </w:tcPr>
          <w:p w14:paraId="21AC4A48" w14:textId="77777777" w:rsidR="0072074D" w:rsidRPr="005776FD" w:rsidRDefault="0072074D" w:rsidP="00141AA9">
            <w:pPr>
              <w:autoSpaceDE w:val="0"/>
              <w:autoSpaceDN w:val="0"/>
              <w:adjustRightInd w:val="0"/>
              <w:rPr>
                <w:rFonts w:cs="Arial"/>
                <w:szCs w:val="20"/>
              </w:rPr>
            </w:pPr>
            <w:r w:rsidRPr="005776FD">
              <w:rPr>
                <w:rFonts w:cs="Arial"/>
                <w:szCs w:val="20"/>
              </w:rPr>
              <w:t>Cape York</w:t>
            </w:r>
          </w:p>
        </w:tc>
        <w:tc>
          <w:tcPr>
            <w:tcW w:w="4340" w:type="dxa"/>
            <w:shd w:val="clear" w:color="auto" w:fill="auto"/>
          </w:tcPr>
          <w:p w14:paraId="69AA6673"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72B44D1E" w14:textId="77777777" w:rsidTr="00141AA9">
        <w:trPr>
          <w:trHeight w:val="265"/>
        </w:trPr>
        <w:tc>
          <w:tcPr>
            <w:tcW w:w="1795" w:type="dxa"/>
            <w:vMerge/>
          </w:tcPr>
          <w:p w14:paraId="4C19E11E" w14:textId="77777777" w:rsidR="0072074D" w:rsidRPr="005776FD" w:rsidRDefault="0072074D" w:rsidP="00141AA9">
            <w:pPr>
              <w:rPr>
                <w:rFonts w:cs="Arial"/>
                <w:szCs w:val="20"/>
              </w:rPr>
            </w:pPr>
          </w:p>
        </w:tc>
        <w:tc>
          <w:tcPr>
            <w:tcW w:w="1080" w:type="dxa"/>
            <w:vMerge/>
          </w:tcPr>
          <w:p w14:paraId="17DE2C38" w14:textId="77777777" w:rsidR="0072074D" w:rsidRPr="005776FD" w:rsidRDefault="0072074D" w:rsidP="00141AA9">
            <w:pPr>
              <w:rPr>
                <w:rFonts w:cs="Arial"/>
                <w:szCs w:val="20"/>
              </w:rPr>
            </w:pPr>
          </w:p>
        </w:tc>
        <w:tc>
          <w:tcPr>
            <w:tcW w:w="2320" w:type="dxa"/>
            <w:shd w:val="clear" w:color="auto" w:fill="auto"/>
          </w:tcPr>
          <w:p w14:paraId="41531E89" w14:textId="77777777" w:rsidR="0072074D" w:rsidRPr="005776FD" w:rsidRDefault="0072074D" w:rsidP="00141AA9">
            <w:pPr>
              <w:autoSpaceDE w:val="0"/>
              <w:autoSpaceDN w:val="0"/>
              <w:adjustRightInd w:val="0"/>
              <w:rPr>
                <w:rFonts w:cs="Arial"/>
                <w:szCs w:val="20"/>
              </w:rPr>
            </w:pPr>
            <w:r w:rsidRPr="005776FD">
              <w:rPr>
                <w:rFonts w:cs="Arial"/>
                <w:szCs w:val="20"/>
              </w:rPr>
              <w:t>Northern Gulf</w:t>
            </w:r>
          </w:p>
        </w:tc>
        <w:tc>
          <w:tcPr>
            <w:tcW w:w="4340" w:type="dxa"/>
            <w:shd w:val="clear" w:color="auto" w:fill="auto"/>
          </w:tcPr>
          <w:p w14:paraId="2CC73E78"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54EC83D7" w14:textId="77777777" w:rsidTr="00141AA9">
        <w:trPr>
          <w:trHeight w:val="265"/>
        </w:trPr>
        <w:tc>
          <w:tcPr>
            <w:tcW w:w="1795" w:type="dxa"/>
            <w:vMerge/>
          </w:tcPr>
          <w:p w14:paraId="09FF7BB3" w14:textId="77777777" w:rsidR="0072074D" w:rsidRPr="005776FD" w:rsidRDefault="0072074D" w:rsidP="00141AA9">
            <w:pPr>
              <w:rPr>
                <w:rFonts w:cs="Arial"/>
                <w:szCs w:val="20"/>
              </w:rPr>
            </w:pPr>
          </w:p>
        </w:tc>
        <w:tc>
          <w:tcPr>
            <w:tcW w:w="1080" w:type="dxa"/>
            <w:vMerge/>
          </w:tcPr>
          <w:p w14:paraId="293948FC" w14:textId="77777777" w:rsidR="0072074D" w:rsidRPr="005776FD" w:rsidRDefault="0072074D" w:rsidP="00141AA9">
            <w:pPr>
              <w:rPr>
                <w:rFonts w:cs="Arial"/>
                <w:szCs w:val="20"/>
              </w:rPr>
            </w:pPr>
          </w:p>
        </w:tc>
        <w:tc>
          <w:tcPr>
            <w:tcW w:w="2320" w:type="dxa"/>
            <w:shd w:val="clear" w:color="auto" w:fill="auto"/>
          </w:tcPr>
          <w:p w14:paraId="15B1C5EA" w14:textId="77777777" w:rsidR="0072074D" w:rsidRPr="005776FD" w:rsidRDefault="0072074D" w:rsidP="00141AA9">
            <w:pPr>
              <w:autoSpaceDE w:val="0"/>
              <w:autoSpaceDN w:val="0"/>
              <w:adjustRightInd w:val="0"/>
              <w:rPr>
                <w:rFonts w:cs="Arial"/>
                <w:szCs w:val="20"/>
              </w:rPr>
            </w:pPr>
            <w:r w:rsidRPr="005776FD">
              <w:rPr>
                <w:rFonts w:cs="Arial"/>
                <w:szCs w:val="20"/>
              </w:rPr>
              <w:t>Northern Territory</w:t>
            </w:r>
          </w:p>
        </w:tc>
        <w:tc>
          <w:tcPr>
            <w:tcW w:w="4340" w:type="dxa"/>
            <w:shd w:val="clear" w:color="auto" w:fill="auto"/>
          </w:tcPr>
          <w:p w14:paraId="600257BB"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175CA5FE" w14:textId="77777777" w:rsidTr="00141AA9">
        <w:trPr>
          <w:trHeight w:val="265"/>
        </w:trPr>
        <w:tc>
          <w:tcPr>
            <w:tcW w:w="1795" w:type="dxa"/>
            <w:vMerge/>
          </w:tcPr>
          <w:p w14:paraId="108A9FF5" w14:textId="77777777" w:rsidR="0072074D" w:rsidRPr="005776FD" w:rsidRDefault="0072074D" w:rsidP="00141AA9">
            <w:pPr>
              <w:rPr>
                <w:rFonts w:cs="Arial"/>
                <w:szCs w:val="20"/>
              </w:rPr>
            </w:pPr>
          </w:p>
        </w:tc>
        <w:tc>
          <w:tcPr>
            <w:tcW w:w="1080" w:type="dxa"/>
            <w:vMerge/>
          </w:tcPr>
          <w:p w14:paraId="31272D1B" w14:textId="77777777" w:rsidR="0072074D" w:rsidRPr="005776FD" w:rsidRDefault="0072074D" w:rsidP="00141AA9">
            <w:pPr>
              <w:rPr>
                <w:rFonts w:cs="Arial"/>
                <w:szCs w:val="20"/>
              </w:rPr>
            </w:pPr>
          </w:p>
        </w:tc>
        <w:tc>
          <w:tcPr>
            <w:tcW w:w="2320" w:type="dxa"/>
            <w:shd w:val="clear" w:color="auto" w:fill="auto"/>
          </w:tcPr>
          <w:p w14:paraId="46FA3A01" w14:textId="77777777" w:rsidR="0072074D" w:rsidRPr="005776FD" w:rsidRDefault="0072074D" w:rsidP="00141AA9">
            <w:pPr>
              <w:autoSpaceDE w:val="0"/>
              <w:autoSpaceDN w:val="0"/>
              <w:adjustRightInd w:val="0"/>
              <w:rPr>
                <w:rFonts w:cs="Arial"/>
                <w:szCs w:val="20"/>
              </w:rPr>
            </w:pPr>
            <w:r w:rsidRPr="005776FD">
              <w:rPr>
                <w:rFonts w:cs="Arial"/>
                <w:szCs w:val="20"/>
              </w:rPr>
              <w:t>Wet Tropics</w:t>
            </w:r>
          </w:p>
        </w:tc>
        <w:tc>
          <w:tcPr>
            <w:tcW w:w="4340" w:type="dxa"/>
            <w:shd w:val="clear" w:color="auto" w:fill="auto"/>
          </w:tcPr>
          <w:p w14:paraId="08900000"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2100A9CB" w14:textId="77777777" w:rsidTr="00141AA9">
        <w:trPr>
          <w:trHeight w:val="265"/>
        </w:trPr>
        <w:tc>
          <w:tcPr>
            <w:tcW w:w="1795" w:type="dxa"/>
            <w:vMerge/>
          </w:tcPr>
          <w:p w14:paraId="5858B845" w14:textId="77777777" w:rsidR="0072074D" w:rsidRPr="005776FD" w:rsidRDefault="0072074D" w:rsidP="00141AA9">
            <w:pPr>
              <w:rPr>
                <w:rFonts w:cs="Arial"/>
                <w:szCs w:val="20"/>
              </w:rPr>
            </w:pPr>
          </w:p>
        </w:tc>
        <w:tc>
          <w:tcPr>
            <w:tcW w:w="1080" w:type="dxa"/>
            <w:vMerge/>
          </w:tcPr>
          <w:p w14:paraId="5EA21558" w14:textId="77777777" w:rsidR="0072074D" w:rsidRPr="005776FD" w:rsidRDefault="0072074D" w:rsidP="00141AA9">
            <w:pPr>
              <w:rPr>
                <w:rFonts w:cs="Arial"/>
                <w:szCs w:val="20"/>
              </w:rPr>
            </w:pPr>
          </w:p>
        </w:tc>
        <w:tc>
          <w:tcPr>
            <w:tcW w:w="2320" w:type="dxa"/>
            <w:shd w:val="clear" w:color="auto" w:fill="auto"/>
          </w:tcPr>
          <w:p w14:paraId="0B19A87D" w14:textId="77777777" w:rsidR="0072074D" w:rsidRPr="005776FD" w:rsidRDefault="0072074D" w:rsidP="00141AA9">
            <w:pPr>
              <w:autoSpaceDE w:val="0"/>
              <w:autoSpaceDN w:val="0"/>
              <w:adjustRightInd w:val="0"/>
              <w:rPr>
                <w:rFonts w:cs="Arial"/>
                <w:szCs w:val="20"/>
              </w:rPr>
            </w:pPr>
            <w:r w:rsidRPr="005776FD">
              <w:rPr>
                <w:rFonts w:cs="Arial"/>
                <w:szCs w:val="20"/>
              </w:rPr>
              <w:t>Burdekin</w:t>
            </w:r>
          </w:p>
        </w:tc>
        <w:tc>
          <w:tcPr>
            <w:tcW w:w="4340" w:type="dxa"/>
            <w:shd w:val="clear" w:color="auto" w:fill="auto"/>
          </w:tcPr>
          <w:p w14:paraId="72617CE1"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339CCF82" w14:textId="77777777" w:rsidTr="00141AA9">
        <w:trPr>
          <w:trHeight w:val="265"/>
        </w:trPr>
        <w:tc>
          <w:tcPr>
            <w:tcW w:w="1795" w:type="dxa"/>
            <w:vMerge/>
          </w:tcPr>
          <w:p w14:paraId="317E9382" w14:textId="77777777" w:rsidR="0072074D" w:rsidRPr="005776FD" w:rsidRDefault="0072074D" w:rsidP="00141AA9">
            <w:pPr>
              <w:rPr>
                <w:rFonts w:cs="Arial"/>
                <w:szCs w:val="20"/>
              </w:rPr>
            </w:pPr>
          </w:p>
        </w:tc>
        <w:tc>
          <w:tcPr>
            <w:tcW w:w="1080" w:type="dxa"/>
            <w:vMerge/>
          </w:tcPr>
          <w:p w14:paraId="5FEDB5FF" w14:textId="77777777" w:rsidR="0072074D" w:rsidRPr="005776FD" w:rsidRDefault="0072074D" w:rsidP="00141AA9">
            <w:pPr>
              <w:rPr>
                <w:rFonts w:cs="Arial"/>
                <w:szCs w:val="20"/>
              </w:rPr>
            </w:pPr>
          </w:p>
        </w:tc>
        <w:tc>
          <w:tcPr>
            <w:tcW w:w="2320" w:type="dxa"/>
            <w:shd w:val="clear" w:color="auto" w:fill="auto"/>
          </w:tcPr>
          <w:p w14:paraId="3D6BD453" w14:textId="77777777" w:rsidR="0072074D" w:rsidRPr="005776FD" w:rsidRDefault="0072074D" w:rsidP="00141AA9">
            <w:pPr>
              <w:autoSpaceDE w:val="0"/>
              <w:autoSpaceDN w:val="0"/>
              <w:adjustRightInd w:val="0"/>
              <w:rPr>
                <w:rFonts w:cs="Arial"/>
                <w:szCs w:val="20"/>
              </w:rPr>
            </w:pPr>
            <w:r w:rsidRPr="005776FD">
              <w:rPr>
                <w:rFonts w:cs="Arial"/>
                <w:szCs w:val="20"/>
              </w:rPr>
              <w:t>Mackay/Whitsunday</w:t>
            </w:r>
          </w:p>
        </w:tc>
        <w:tc>
          <w:tcPr>
            <w:tcW w:w="4340" w:type="dxa"/>
            <w:shd w:val="clear" w:color="auto" w:fill="auto"/>
          </w:tcPr>
          <w:p w14:paraId="6CBD4213"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1B6464CF" w14:textId="77777777" w:rsidTr="00141AA9">
        <w:trPr>
          <w:trHeight w:val="265"/>
        </w:trPr>
        <w:tc>
          <w:tcPr>
            <w:tcW w:w="1795" w:type="dxa"/>
            <w:vMerge/>
          </w:tcPr>
          <w:p w14:paraId="21D18AC4" w14:textId="77777777" w:rsidR="0072074D" w:rsidRPr="005776FD" w:rsidRDefault="0072074D" w:rsidP="00141AA9">
            <w:pPr>
              <w:rPr>
                <w:rFonts w:cs="Arial"/>
                <w:szCs w:val="20"/>
              </w:rPr>
            </w:pPr>
          </w:p>
        </w:tc>
        <w:tc>
          <w:tcPr>
            <w:tcW w:w="1080" w:type="dxa"/>
            <w:vMerge/>
          </w:tcPr>
          <w:p w14:paraId="7EC54130" w14:textId="77777777" w:rsidR="0072074D" w:rsidRPr="005776FD" w:rsidRDefault="0072074D" w:rsidP="00141AA9">
            <w:pPr>
              <w:rPr>
                <w:rFonts w:cs="Arial"/>
                <w:szCs w:val="20"/>
              </w:rPr>
            </w:pPr>
          </w:p>
        </w:tc>
        <w:tc>
          <w:tcPr>
            <w:tcW w:w="2320" w:type="dxa"/>
            <w:shd w:val="clear" w:color="auto" w:fill="auto"/>
          </w:tcPr>
          <w:p w14:paraId="7062D348" w14:textId="77777777" w:rsidR="0072074D" w:rsidRPr="005776FD" w:rsidRDefault="0072074D" w:rsidP="00141AA9">
            <w:pPr>
              <w:autoSpaceDE w:val="0"/>
              <w:autoSpaceDN w:val="0"/>
              <w:adjustRightInd w:val="0"/>
              <w:rPr>
                <w:rFonts w:cs="Arial"/>
                <w:szCs w:val="20"/>
              </w:rPr>
            </w:pPr>
            <w:r w:rsidRPr="005776FD">
              <w:rPr>
                <w:rFonts w:cs="Arial"/>
                <w:szCs w:val="20"/>
              </w:rPr>
              <w:t>Mary/Burnett</w:t>
            </w:r>
          </w:p>
        </w:tc>
        <w:tc>
          <w:tcPr>
            <w:tcW w:w="4340" w:type="dxa"/>
            <w:shd w:val="clear" w:color="auto" w:fill="auto"/>
          </w:tcPr>
          <w:p w14:paraId="1A50734F" w14:textId="77777777" w:rsidR="0072074D" w:rsidRPr="005776FD" w:rsidRDefault="0072074D" w:rsidP="00141AA9">
            <w:pPr>
              <w:autoSpaceDE w:val="0"/>
              <w:autoSpaceDN w:val="0"/>
              <w:adjustRightInd w:val="0"/>
              <w:rPr>
                <w:rFonts w:cs="Arial"/>
                <w:szCs w:val="20"/>
              </w:rPr>
            </w:pPr>
            <w:r w:rsidRPr="005776FD">
              <w:rPr>
                <w:rFonts w:cs="Arial"/>
                <w:szCs w:val="20"/>
              </w:rPr>
              <w:t>No timing restrictions</w:t>
            </w:r>
          </w:p>
        </w:tc>
      </w:tr>
      <w:tr w:rsidR="0072074D" w:rsidRPr="005776FD" w14:paraId="055D0B0C" w14:textId="77777777" w:rsidTr="00141AA9">
        <w:trPr>
          <w:trHeight w:val="265"/>
        </w:trPr>
        <w:tc>
          <w:tcPr>
            <w:tcW w:w="1795" w:type="dxa"/>
            <w:vMerge/>
          </w:tcPr>
          <w:p w14:paraId="757C1B22" w14:textId="77777777" w:rsidR="0072074D" w:rsidRPr="005776FD" w:rsidRDefault="0072074D" w:rsidP="00141AA9">
            <w:pPr>
              <w:rPr>
                <w:rFonts w:cs="Arial"/>
                <w:szCs w:val="20"/>
              </w:rPr>
            </w:pPr>
          </w:p>
        </w:tc>
        <w:tc>
          <w:tcPr>
            <w:tcW w:w="1080" w:type="dxa"/>
            <w:vMerge/>
          </w:tcPr>
          <w:p w14:paraId="3529E190" w14:textId="77777777" w:rsidR="0072074D" w:rsidRPr="005776FD" w:rsidRDefault="0072074D" w:rsidP="00141AA9">
            <w:pPr>
              <w:rPr>
                <w:rFonts w:cs="Arial"/>
                <w:szCs w:val="20"/>
              </w:rPr>
            </w:pPr>
          </w:p>
        </w:tc>
        <w:tc>
          <w:tcPr>
            <w:tcW w:w="2320" w:type="dxa"/>
            <w:shd w:val="clear" w:color="auto" w:fill="auto"/>
          </w:tcPr>
          <w:p w14:paraId="22BF0EAE" w14:textId="77777777" w:rsidR="0072074D" w:rsidRPr="005776FD" w:rsidRDefault="0072074D" w:rsidP="00141AA9">
            <w:pPr>
              <w:autoSpaceDE w:val="0"/>
              <w:autoSpaceDN w:val="0"/>
              <w:adjustRightInd w:val="0"/>
              <w:rPr>
                <w:rFonts w:cs="Arial"/>
                <w:szCs w:val="20"/>
              </w:rPr>
            </w:pPr>
            <w:r w:rsidRPr="005776FD">
              <w:rPr>
                <w:rFonts w:cs="Arial"/>
                <w:szCs w:val="20"/>
              </w:rPr>
              <w:t>SE Queensland</w:t>
            </w:r>
          </w:p>
        </w:tc>
        <w:tc>
          <w:tcPr>
            <w:tcW w:w="4340" w:type="dxa"/>
            <w:shd w:val="clear" w:color="auto" w:fill="auto"/>
          </w:tcPr>
          <w:p w14:paraId="16A2F9FD" w14:textId="77777777" w:rsidR="0072074D" w:rsidRPr="005776FD" w:rsidRDefault="0072074D" w:rsidP="00141AA9">
            <w:pPr>
              <w:autoSpaceDE w:val="0"/>
              <w:autoSpaceDN w:val="0"/>
              <w:adjustRightInd w:val="0"/>
              <w:rPr>
                <w:rFonts w:cs="Arial"/>
                <w:szCs w:val="20"/>
              </w:rPr>
            </w:pPr>
            <w:r w:rsidRPr="005776FD">
              <w:rPr>
                <w:rFonts w:cs="Arial"/>
                <w:szCs w:val="20"/>
              </w:rPr>
              <w:t>October to January</w:t>
            </w:r>
          </w:p>
        </w:tc>
      </w:tr>
      <w:tr w:rsidR="0072074D" w:rsidRPr="005776FD" w14:paraId="32638A52" w14:textId="77777777" w:rsidTr="00141AA9">
        <w:trPr>
          <w:trHeight w:val="265"/>
        </w:trPr>
        <w:tc>
          <w:tcPr>
            <w:tcW w:w="9535" w:type="dxa"/>
            <w:gridSpan w:val="4"/>
          </w:tcPr>
          <w:p w14:paraId="5D7D7E4F" w14:textId="77777777" w:rsidR="0072074D" w:rsidRPr="005776FD" w:rsidRDefault="0072074D" w:rsidP="00141AA9">
            <w:pPr>
              <w:rPr>
                <w:rFonts w:cs="Arial"/>
                <w:szCs w:val="20"/>
              </w:rPr>
            </w:pPr>
          </w:p>
        </w:tc>
      </w:tr>
      <w:tr w:rsidR="0072074D" w:rsidRPr="005776FD" w14:paraId="53BF0A10" w14:textId="77777777" w:rsidTr="00141AA9">
        <w:trPr>
          <w:trHeight w:val="265"/>
        </w:trPr>
        <w:tc>
          <w:tcPr>
            <w:tcW w:w="1795" w:type="dxa"/>
            <w:vMerge w:val="restart"/>
          </w:tcPr>
          <w:p w14:paraId="2FBE3BAA" w14:textId="77777777" w:rsidR="0072074D" w:rsidRPr="005776FD" w:rsidRDefault="0072074D" w:rsidP="00141AA9">
            <w:pPr>
              <w:rPr>
                <w:rFonts w:cs="Arial"/>
                <w:szCs w:val="20"/>
              </w:rPr>
            </w:pPr>
            <w:r w:rsidRPr="005776FD">
              <w:rPr>
                <w:rFonts w:cs="Arial"/>
                <w:b/>
                <w:szCs w:val="20"/>
              </w:rPr>
              <w:t>Broadcast spray, post-sowing pre-emergence (peanuts)</w:t>
            </w:r>
          </w:p>
        </w:tc>
        <w:tc>
          <w:tcPr>
            <w:tcW w:w="1080" w:type="dxa"/>
            <w:vMerge w:val="restart"/>
          </w:tcPr>
          <w:p w14:paraId="3003B45D" w14:textId="77777777" w:rsidR="0072074D" w:rsidRPr="005776FD" w:rsidRDefault="0072074D" w:rsidP="00141AA9">
            <w:pPr>
              <w:rPr>
                <w:rFonts w:cs="Arial"/>
                <w:szCs w:val="20"/>
              </w:rPr>
            </w:pPr>
            <w:r w:rsidRPr="005776FD">
              <w:rPr>
                <w:rFonts w:cs="Arial"/>
                <w:szCs w:val="20"/>
              </w:rPr>
              <w:t>Up to 2.8 kg/ha</w:t>
            </w:r>
          </w:p>
        </w:tc>
        <w:tc>
          <w:tcPr>
            <w:tcW w:w="2320" w:type="dxa"/>
            <w:shd w:val="clear" w:color="auto" w:fill="auto"/>
          </w:tcPr>
          <w:p w14:paraId="192B11D4" w14:textId="77777777" w:rsidR="0072074D" w:rsidRPr="005776FD" w:rsidRDefault="0072074D" w:rsidP="00141AA9">
            <w:pPr>
              <w:autoSpaceDE w:val="0"/>
              <w:autoSpaceDN w:val="0"/>
              <w:adjustRightInd w:val="0"/>
              <w:rPr>
                <w:rFonts w:cs="Arial"/>
                <w:szCs w:val="20"/>
              </w:rPr>
            </w:pPr>
            <w:r w:rsidRPr="005776FD">
              <w:rPr>
                <w:rFonts w:cs="Arial"/>
                <w:szCs w:val="20"/>
              </w:rPr>
              <w:t>Queensland dryland</w:t>
            </w:r>
          </w:p>
        </w:tc>
        <w:tc>
          <w:tcPr>
            <w:tcW w:w="4340" w:type="dxa"/>
            <w:shd w:val="clear" w:color="auto" w:fill="auto"/>
          </w:tcPr>
          <w:p w14:paraId="2457B4C7" w14:textId="77777777" w:rsidR="0072074D" w:rsidRPr="005776FD" w:rsidRDefault="0072074D" w:rsidP="00141AA9">
            <w:pPr>
              <w:autoSpaceDE w:val="0"/>
              <w:autoSpaceDN w:val="0"/>
              <w:adjustRightInd w:val="0"/>
              <w:rPr>
                <w:rFonts w:cs="Arial"/>
                <w:szCs w:val="20"/>
              </w:rPr>
            </w:pPr>
            <w:r w:rsidRPr="005776FD">
              <w:rPr>
                <w:rFonts w:cs="Arial"/>
                <w:szCs w:val="20"/>
              </w:rPr>
              <w:t>June to August</w:t>
            </w:r>
          </w:p>
        </w:tc>
      </w:tr>
      <w:tr w:rsidR="0072074D" w:rsidRPr="005776FD" w14:paraId="65DA90EE" w14:textId="77777777" w:rsidTr="00141AA9">
        <w:trPr>
          <w:trHeight w:val="265"/>
        </w:trPr>
        <w:tc>
          <w:tcPr>
            <w:tcW w:w="1795" w:type="dxa"/>
            <w:vMerge/>
          </w:tcPr>
          <w:p w14:paraId="62F1E47F" w14:textId="77777777" w:rsidR="0072074D" w:rsidRPr="005776FD" w:rsidRDefault="0072074D" w:rsidP="00141AA9">
            <w:pPr>
              <w:rPr>
                <w:rFonts w:cs="Arial"/>
                <w:szCs w:val="20"/>
              </w:rPr>
            </w:pPr>
          </w:p>
        </w:tc>
        <w:tc>
          <w:tcPr>
            <w:tcW w:w="1080" w:type="dxa"/>
            <w:vMerge/>
          </w:tcPr>
          <w:p w14:paraId="74D7D06C" w14:textId="77777777" w:rsidR="0072074D" w:rsidRPr="005776FD" w:rsidRDefault="0072074D" w:rsidP="00141AA9">
            <w:pPr>
              <w:rPr>
                <w:rFonts w:cs="Arial"/>
                <w:szCs w:val="20"/>
              </w:rPr>
            </w:pPr>
          </w:p>
        </w:tc>
        <w:tc>
          <w:tcPr>
            <w:tcW w:w="2320" w:type="dxa"/>
            <w:shd w:val="clear" w:color="auto" w:fill="auto"/>
          </w:tcPr>
          <w:p w14:paraId="1663BBD8" w14:textId="77777777" w:rsidR="0072074D" w:rsidRPr="005776FD" w:rsidRDefault="0072074D" w:rsidP="00141AA9">
            <w:pPr>
              <w:autoSpaceDE w:val="0"/>
              <w:autoSpaceDN w:val="0"/>
              <w:adjustRightInd w:val="0"/>
              <w:rPr>
                <w:rFonts w:cs="Arial"/>
                <w:szCs w:val="20"/>
              </w:rPr>
            </w:pPr>
            <w:r w:rsidRPr="005776FD">
              <w:rPr>
                <w:rFonts w:cs="Arial"/>
                <w:szCs w:val="20"/>
              </w:rPr>
              <w:t>Cape York</w:t>
            </w:r>
          </w:p>
        </w:tc>
        <w:tc>
          <w:tcPr>
            <w:tcW w:w="4340" w:type="dxa"/>
            <w:shd w:val="clear" w:color="auto" w:fill="auto"/>
          </w:tcPr>
          <w:p w14:paraId="0B2A03A5"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0859A550" w14:textId="77777777" w:rsidTr="00141AA9">
        <w:trPr>
          <w:trHeight w:val="265"/>
        </w:trPr>
        <w:tc>
          <w:tcPr>
            <w:tcW w:w="1795" w:type="dxa"/>
            <w:vMerge/>
          </w:tcPr>
          <w:p w14:paraId="0CF6D8F3" w14:textId="77777777" w:rsidR="0072074D" w:rsidRPr="005776FD" w:rsidRDefault="0072074D" w:rsidP="00141AA9">
            <w:pPr>
              <w:rPr>
                <w:rFonts w:cs="Arial"/>
                <w:szCs w:val="20"/>
              </w:rPr>
            </w:pPr>
          </w:p>
        </w:tc>
        <w:tc>
          <w:tcPr>
            <w:tcW w:w="1080" w:type="dxa"/>
            <w:vMerge/>
          </w:tcPr>
          <w:p w14:paraId="74ED97A0" w14:textId="77777777" w:rsidR="0072074D" w:rsidRPr="005776FD" w:rsidRDefault="0072074D" w:rsidP="00141AA9">
            <w:pPr>
              <w:rPr>
                <w:rFonts w:cs="Arial"/>
                <w:szCs w:val="20"/>
              </w:rPr>
            </w:pPr>
          </w:p>
        </w:tc>
        <w:tc>
          <w:tcPr>
            <w:tcW w:w="2320" w:type="dxa"/>
            <w:shd w:val="clear" w:color="auto" w:fill="auto"/>
          </w:tcPr>
          <w:p w14:paraId="59DEBB8D" w14:textId="77777777" w:rsidR="0072074D" w:rsidRPr="005776FD" w:rsidRDefault="0072074D" w:rsidP="00141AA9">
            <w:pPr>
              <w:autoSpaceDE w:val="0"/>
              <w:autoSpaceDN w:val="0"/>
              <w:adjustRightInd w:val="0"/>
              <w:rPr>
                <w:rFonts w:cs="Arial"/>
                <w:szCs w:val="20"/>
              </w:rPr>
            </w:pPr>
            <w:r w:rsidRPr="005776FD">
              <w:rPr>
                <w:rFonts w:cs="Arial"/>
                <w:szCs w:val="20"/>
              </w:rPr>
              <w:t>Northern Gulf</w:t>
            </w:r>
          </w:p>
        </w:tc>
        <w:tc>
          <w:tcPr>
            <w:tcW w:w="4340" w:type="dxa"/>
            <w:shd w:val="clear" w:color="auto" w:fill="auto"/>
          </w:tcPr>
          <w:p w14:paraId="50CDF5C0"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3913DBC6" w14:textId="77777777" w:rsidTr="00141AA9">
        <w:trPr>
          <w:trHeight w:val="265"/>
        </w:trPr>
        <w:tc>
          <w:tcPr>
            <w:tcW w:w="1795" w:type="dxa"/>
            <w:vMerge/>
          </w:tcPr>
          <w:p w14:paraId="7227AA61" w14:textId="77777777" w:rsidR="0072074D" w:rsidRPr="005776FD" w:rsidRDefault="0072074D" w:rsidP="00141AA9">
            <w:pPr>
              <w:rPr>
                <w:rFonts w:cs="Arial"/>
                <w:szCs w:val="20"/>
              </w:rPr>
            </w:pPr>
          </w:p>
        </w:tc>
        <w:tc>
          <w:tcPr>
            <w:tcW w:w="1080" w:type="dxa"/>
            <w:vMerge/>
          </w:tcPr>
          <w:p w14:paraId="76C02D8B" w14:textId="77777777" w:rsidR="0072074D" w:rsidRPr="005776FD" w:rsidRDefault="0072074D" w:rsidP="00141AA9">
            <w:pPr>
              <w:rPr>
                <w:rFonts w:cs="Arial"/>
                <w:szCs w:val="20"/>
              </w:rPr>
            </w:pPr>
          </w:p>
        </w:tc>
        <w:tc>
          <w:tcPr>
            <w:tcW w:w="2320" w:type="dxa"/>
            <w:shd w:val="clear" w:color="auto" w:fill="auto"/>
          </w:tcPr>
          <w:p w14:paraId="45A01353" w14:textId="77777777" w:rsidR="0072074D" w:rsidRPr="005776FD" w:rsidRDefault="0072074D" w:rsidP="00141AA9">
            <w:pPr>
              <w:autoSpaceDE w:val="0"/>
              <w:autoSpaceDN w:val="0"/>
              <w:adjustRightInd w:val="0"/>
              <w:rPr>
                <w:rFonts w:cs="Arial"/>
                <w:szCs w:val="20"/>
              </w:rPr>
            </w:pPr>
            <w:r w:rsidRPr="005776FD">
              <w:rPr>
                <w:rFonts w:cs="Arial"/>
                <w:szCs w:val="20"/>
              </w:rPr>
              <w:t>Northern Territory</w:t>
            </w:r>
          </w:p>
        </w:tc>
        <w:tc>
          <w:tcPr>
            <w:tcW w:w="4340" w:type="dxa"/>
            <w:shd w:val="clear" w:color="auto" w:fill="auto"/>
          </w:tcPr>
          <w:p w14:paraId="29122B4C" w14:textId="77777777" w:rsidR="0072074D" w:rsidRPr="005776FD" w:rsidRDefault="0072074D" w:rsidP="00141AA9">
            <w:pPr>
              <w:autoSpaceDE w:val="0"/>
              <w:autoSpaceDN w:val="0"/>
              <w:adjustRightInd w:val="0"/>
              <w:rPr>
                <w:rFonts w:cs="Arial"/>
                <w:szCs w:val="20"/>
              </w:rPr>
            </w:pPr>
            <w:r w:rsidRPr="005776FD">
              <w:rPr>
                <w:rFonts w:cs="Arial"/>
                <w:szCs w:val="20"/>
              </w:rPr>
              <w:t>October and November</w:t>
            </w:r>
          </w:p>
        </w:tc>
      </w:tr>
      <w:tr w:rsidR="0072074D" w:rsidRPr="005776FD" w14:paraId="48352576" w14:textId="77777777" w:rsidTr="00141AA9">
        <w:trPr>
          <w:trHeight w:val="265"/>
        </w:trPr>
        <w:tc>
          <w:tcPr>
            <w:tcW w:w="1795" w:type="dxa"/>
            <w:vMerge/>
          </w:tcPr>
          <w:p w14:paraId="49E31A9D" w14:textId="77777777" w:rsidR="0072074D" w:rsidRPr="005776FD" w:rsidRDefault="0072074D" w:rsidP="00141AA9">
            <w:pPr>
              <w:rPr>
                <w:rFonts w:cs="Arial"/>
                <w:szCs w:val="20"/>
              </w:rPr>
            </w:pPr>
          </w:p>
        </w:tc>
        <w:tc>
          <w:tcPr>
            <w:tcW w:w="1080" w:type="dxa"/>
            <w:vMerge/>
          </w:tcPr>
          <w:p w14:paraId="2880D127" w14:textId="77777777" w:rsidR="0072074D" w:rsidRPr="005776FD" w:rsidRDefault="0072074D" w:rsidP="00141AA9">
            <w:pPr>
              <w:rPr>
                <w:rFonts w:cs="Arial"/>
                <w:szCs w:val="20"/>
              </w:rPr>
            </w:pPr>
          </w:p>
        </w:tc>
        <w:tc>
          <w:tcPr>
            <w:tcW w:w="2320" w:type="dxa"/>
            <w:shd w:val="clear" w:color="auto" w:fill="auto"/>
          </w:tcPr>
          <w:p w14:paraId="70E49005" w14:textId="77777777" w:rsidR="0072074D" w:rsidRPr="005776FD" w:rsidRDefault="0072074D" w:rsidP="00141AA9">
            <w:pPr>
              <w:autoSpaceDE w:val="0"/>
              <w:autoSpaceDN w:val="0"/>
              <w:adjustRightInd w:val="0"/>
              <w:rPr>
                <w:rFonts w:cs="Arial"/>
                <w:szCs w:val="20"/>
              </w:rPr>
            </w:pPr>
            <w:r w:rsidRPr="005776FD">
              <w:rPr>
                <w:rFonts w:cs="Arial"/>
                <w:szCs w:val="20"/>
              </w:rPr>
              <w:t>Wet Tropics</w:t>
            </w:r>
          </w:p>
        </w:tc>
        <w:tc>
          <w:tcPr>
            <w:tcW w:w="4340" w:type="dxa"/>
            <w:shd w:val="clear" w:color="auto" w:fill="auto"/>
          </w:tcPr>
          <w:p w14:paraId="0B75FB44" w14:textId="77777777" w:rsidR="0072074D" w:rsidRPr="005776FD" w:rsidRDefault="0072074D" w:rsidP="00141AA9">
            <w:pPr>
              <w:autoSpaceDE w:val="0"/>
              <w:autoSpaceDN w:val="0"/>
              <w:adjustRightInd w:val="0"/>
              <w:rPr>
                <w:rFonts w:cs="Arial"/>
                <w:szCs w:val="20"/>
              </w:rPr>
            </w:pPr>
            <w:r w:rsidRPr="005776FD">
              <w:rPr>
                <w:rFonts w:cs="Arial"/>
                <w:szCs w:val="20"/>
              </w:rPr>
              <w:t>October to December</w:t>
            </w:r>
          </w:p>
        </w:tc>
      </w:tr>
      <w:tr w:rsidR="0072074D" w:rsidRPr="005776FD" w14:paraId="695043C3" w14:textId="77777777" w:rsidTr="00141AA9">
        <w:trPr>
          <w:trHeight w:val="265"/>
        </w:trPr>
        <w:tc>
          <w:tcPr>
            <w:tcW w:w="1795" w:type="dxa"/>
            <w:vMerge/>
          </w:tcPr>
          <w:p w14:paraId="39EAFDD4" w14:textId="77777777" w:rsidR="0072074D" w:rsidRPr="005776FD" w:rsidRDefault="0072074D" w:rsidP="00141AA9">
            <w:pPr>
              <w:rPr>
                <w:rFonts w:cs="Arial"/>
                <w:szCs w:val="20"/>
              </w:rPr>
            </w:pPr>
          </w:p>
        </w:tc>
        <w:tc>
          <w:tcPr>
            <w:tcW w:w="1080" w:type="dxa"/>
            <w:vMerge/>
          </w:tcPr>
          <w:p w14:paraId="07187F51" w14:textId="77777777" w:rsidR="0072074D" w:rsidRPr="005776FD" w:rsidRDefault="0072074D" w:rsidP="00141AA9">
            <w:pPr>
              <w:rPr>
                <w:rFonts w:cs="Arial"/>
                <w:szCs w:val="20"/>
              </w:rPr>
            </w:pPr>
          </w:p>
        </w:tc>
        <w:tc>
          <w:tcPr>
            <w:tcW w:w="2320" w:type="dxa"/>
            <w:shd w:val="clear" w:color="auto" w:fill="auto"/>
          </w:tcPr>
          <w:p w14:paraId="51D8FCF9" w14:textId="77777777" w:rsidR="0072074D" w:rsidRPr="005776FD" w:rsidRDefault="0072074D" w:rsidP="00141AA9">
            <w:pPr>
              <w:autoSpaceDE w:val="0"/>
              <w:autoSpaceDN w:val="0"/>
              <w:adjustRightInd w:val="0"/>
              <w:rPr>
                <w:rFonts w:cs="Arial"/>
                <w:szCs w:val="20"/>
              </w:rPr>
            </w:pPr>
            <w:r w:rsidRPr="005776FD">
              <w:rPr>
                <w:rFonts w:cs="Arial"/>
                <w:szCs w:val="20"/>
              </w:rPr>
              <w:t>Burdekin</w:t>
            </w:r>
          </w:p>
        </w:tc>
        <w:tc>
          <w:tcPr>
            <w:tcW w:w="4340" w:type="dxa"/>
            <w:shd w:val="clear" w:color="auto" w:fill="auto"/>
          </w:tcPr>
          <w:p w14:paraId="0C6DBF4A" w14:textId="77777777" w:rsidR="0072074D" w:rsidRPr="005776FD" w:rsidRDefault="0072074D" w:rsidP="00141AA9">
            <w:pPr>
              <w:autoSpaceDE w:val="0"/>
              <w:autoSpaceDN w:val="0"/>
              <w:adjustRightInd w:val="0"/>
              <w:rPr>
                <w:rFonts w:cs="Arial"/>
                <w:szCs w:val="20"/>
              </w:rPr>
            </w:pPr>
            <w:r w:rsidRPr="005776FD">
              <w:rPr>
                <w:rFonts w:cs="Arial"/>
                <w:szCs w:val="20"/>
              </w:rPr>
              <w:t>September and October</w:t>
            </w:r>
          </w:p>
        </w:tc>
      </w:tr>
      <w:tr w:rsidR="0072074D" w:rsidRPr="005776FD" w14:paraId="7DDDA833" w14:textId="77777777" w:rsidTr="00141AA9">
        <w:trPr>
          <w:trHeight w:val="265"/>
        </w:trPr>
        <w:tc>
          <w:tcPr>
            <w:tcW w:w="1795" w:type="dxa"/>
            <w:vMerge/>
          </w:tcPr>
          <w:p w14:paraId="47446D6D" w14:textId="77777777" w:rsidR="0072074D" w:rsidRPr="005776FD" w:rsidRDefault="0072074D" w:rsidP="00141AA9">
            <w:pPr>
              <w:rPr>
                <w:rFonts w:cs="Arial"/>
                <w:szCs w:val="20"/>
              </w:rPr>
            </w:pPr>
          </w:p>
        </w:tc>
        <w:tc>
          <w:tcPr>
            <w:tcW w:w="1080" w:type="dxa"/>
            <w:vMerge/>
          </w:tcPr>
          <w:p w14:paraId="2726C36B" w14:textId="77777777" w:rsidR="0072074D" w:rsidRPr="005776FD" w:rsidRDefault="0072074D" w:rsidP="00141AA9">
            <w:pPr>
              <w:rPr>
                <w:rFonts w:cs="Arial"/>
                <w:szCs w:val="20"/>
              </w:rPr>
            </w:pPr>
          </w:p>
        </w:tc>
        <w:tc>
          <w:tcPr>
            <w:tcW w:w="2320" w:type="dxa"/>
            <w:shd w:val="clear" w:color="auto" w:fill="auto"/>
          </w:tcPr>
          <w:p w14:paraId="1523AB07" w14:textId="77777777" w:rsidR="0072074D" w:rsidRPr="005776FD" w:rsidRDefault="0072074D" w:rsidP="00141AA9">
            <w:pPr>
              <w:autoSpaceDE w:val="0"/>
              <w:autoSpaceDN w:val="0"/>
              <w:adjustRightInd w:val="0"/>
              <w:rPr>
                <w:rFonts w:cs="Arial"/>
                <w:szCs w:val="20"/>
              </w:rPr>
            </w:pPr>
            <w:r w:rsidRPr="005776FD">
              <w:rPr>
                <w:rFonts w:cs="Arial"/>
                <w:szCs w:val="20"/>
              </w:rPr>
              <w:t>Mackay/Whitsunday</w:t>
            </w:r>
          </w:p>
        </w:tc>
        <w:tc>
          <w:tcPr>
            <w:tcW w:w="4340" w:type="dxa"/>
            <w:shd w:val="clear" w:color="auto" w:fill="auto"/>
          </w:tcPr>
          <w:p w14:paraId="1464E624" w14:textId="77777777" w:rsidR="0072074D" w:rsidRPr="005776FD" w:rsidRDefault="0072074D" w:rsidP="00141AA9">
            <w:pPr>
              <w:autoSpaceDE w:val="0"/>
              <w:autoSpaceDN w:val="0"/>
              <w:adjustRightInd w:val="0"/>
              <w:rPr>
                <w:rFonts w:cs="Arial"/>
                <w:szCs w:val="20"/>
              </w:rPr>
            </w:pPr>
            <w:r w:rsidRPr="005776FD">
              <w:rPr>
                <w:rFonts w:cs="Arial"/>
                <w:szCs w:val="20"/>
              </w:rPr>
              <w:t>August to December</w:t>
            </w:r>
          </w:p>
        </w:tc>
      </w:tr>
      <w:tr w:rsidR="0072074D" w:rsidRPr="005776FD" w14:paraId="252D2E69" w14:textId="77777777" w:rsidTr="00141AA9">
        <w:trPr>
          <w:trHeight w:val="265"/>
        </w:trPr>
        <w:tc>
          <w:tcPr>
            <w:tcW w:w="1795" w:type="dxa"/>
            <w:vMerge/>
          </w:tcPr>
          <w:p w14:paraId="3B8AA46A" w14:textId="77777777" w:rsidR="0072074D" w:rsidRPr="005776FD" w:rsidRDefault="0072074D" w:rsidP="00141AA9">
            <w:pPr>
              <w:rPr>
                <w:rFonts w:cs="Arial"/>
                <w:szCs w:val="20"/>
              </w:rPr>
            </w:pPr>
          </w:p>
        </w:tc>
        <w:tc>
          <w:tcPr>
            <w:tcW w:w="1080" w:type="dxa"/>
            <w:vMerge/>
          </w:tcPr>
          <w:p w14:paraId="50D241F6" w14:textId="77777777" w:rsidR="0072074D" w:rsidRPr="005776FD" w:rsidRDefault="0072074D" w:rsidP="00141AA9">
            <w:pPr>
              <w:rPr>
                <w:rFonts w:cs="Arial"/>
                <w:szCs w:val="20"/>
              </w:rPr>
            </w:pPr>
          </w:p>
        </w:tc>
        <w:tc>
          <w:tcPr>
            <w:tcW w:w="2320" w:type="dxa"/>
            <w:shd w:val="clear" w:color="auto" w:fill="auto"/>
          </w:tcPr>
          <w:p w14:paraId="2D3950D6" w14:textId="77777777" w:rsidR="0072074D" w:rsidRPr="005776FD" w:rsidRDefault="0072074D" w:rsidP="00141AA9">
            <w:pPr>
              <w:autoSpaceDE w:val="0"/>
              <w:autoSpaceDN w:val="0"/>
              <w:adjustRightInd w:val="0"/>
              <w:rPr>
                <w:rFonts w:cs="Arial"/>
                <w:szCs w:val="20"/>
              </w:rPr>
            </w:pPr>
            <w:r w:rsidRPr="005776FD">
              <w:rPr>
                <w:rFonts w:cs="Arial"/>
                <w:szCs w:val="20"/>
              </w:rPr>
              <w:t>Mary/Burnett</w:t>
            </w:r>
          </w:p>
        </w:tc>
        <w:tc>
          <w:tcPr>
            <w:tcW w:w="4340" w:type="dxa"/>
            <w:shd w:val="clear" w:color="auto" w:fill="auto"/>
          </w:tcPr>
          <w:p w14:paraId="0ADEECC0" w14:textId="77777777" w:rsidR="0072074D" w:rsidRPr="005776FD" w:rsidRDefault="0072074D" w:rsidP="00141AA9">
            <w:pPr>
              <w:autoSpaceDE w:val="0"/>
              <w:autoSpaceDN w:val="0"/>
              <w:adjustRightInd w:val="0"/>
              <w:rPr>
                <w:rFonts w:cs="Arial"/>
                <w:szCs w:val="20"/>
              </w:rPr>
            </w:pPr>
            <w:r w:rsidRPr="005776FD">
              <w:rPr>
                <w:rFonts w:cs="Arial"/>
                <w:szCs w:val="20"/>
              </w:rPr>
              <w:t>April to January</w:t>
            </w:r>
          </w:p>
        </w:tc>
      </w:tr>
      <w:tr w:rsidR="0072074D" w:rsidRPr="005776FD" w14:paraId="265F0B37" w14:textId="77777777" w:rsidTr="00141AA9">
        <w:trPr>
          <w:trHeight w:val="265"/>
        </w:trPr>
        <w:tc>
          <w:tcPr>
            <w:tcW w:w="1795" w:type="dxa"/>
            <w:vMerge/>
          </w:tcPr>
          <w:p w14:paraId="515A2F83" w14:textId="77777777" w:rsidR="0072074D" w:rsidRPr="005776FD" w:rsidRDefault="0072074D" w:rsidP="00141AA9">
            <w:pPr>
              <w:rPr>
                <w:rFonts w:cs="Arial"/>
                <w:szCs w:val="20"/>
              </w:rPr>
            </w:pPr>
          </w:p>
        </w:tc>
        <w:tc>
          <w:tcPr>
            <w:tcW w:w="1080" w:type="dxa"/>
            <w:vMerge/>
          </w:tcPr>
          <w:p w14:paraId="0BDD855E" w14:textId="77777777" w:rsidR="0072074D" w:rsidRPr="005776FD" w:rsidRDefault="0072074D" w:rsidP="00141AA9">
            <w:pPr>
              <w:rPr>
                <w:rFonts w:cs="Arial"/>
                <w:szCs w:val="20"/>
              </w:rPr>
            </w:pPr>
          </w:p>
        </w:tc>
        <w:tc>
          <w:tcPr>
            <w:tcW w:w="2320" w:type="dxa"/>
            <w:shd w:val="clear" w:color="auto" w:fill="auto"/>
          </w:tcPr>
          <w:p w14:paraId="4C521348" w14:textId="77777777" w:rsidR="0072074D" w:rsidRPr="005776FD" w:rsidRDefault="0072074D" w:rsidP="00141AA9">
            <w:pPr>
              <w:autoSpaceDE w:val="0"/>
              <w:autoSpaceDN w:val="0"/>
              <w:adjustRightInd w:val="0"/>
              <w:rPr>
                <w:rFonts w:cs="Arial"/>
                <w:szCs w:val="20"/>
              </w:rPr>
            </w:pPr>
            <w:r w:rsidRPr="005776FD">
              <w:rPr>
                <w:rFonts w:cs="Arial"/>
                <w:szCs w:val="20"/>
              </w:rPr>
              <w:t>SE Queensland</w:t>
            </w:r>
          </w:p>
        </w:tc>
        <w:tc>
          <w:tcPr>
            <w:tcW w:w="4340" w:type="dxa"/>
            <w:shd w:val="clear" w:color="auto" w:fill="auto"/>
          </w:tcPr>
          <w:p w14:paraId="03BA8A7A" w14:textId="77777777" w:rsidR="0072074D" w:rsidRPr="005776FD" w:rsidRDefault="0072074D" w:rsidP="00141AA9">
            <w:pPr>
              <w:autoSpaceDE w:val="0"/>
              <w:autoSpaceDN w:val="0"/>
              <w:adjustRightInd w:val="0"/>
              <w:rPr>
                <w:rFonts w:cs="Arial"/>
                <w:szCs w:val="20"/>
              </w:rPr>
            </w:pPr>
            <w:r w:rsidRPr="005776FD">
              <w:rPr>
                <w:rFonts w:cs="Arial"/>
                <w:b/>
                <w:szCs w:val="20"/>
              </w:rPr>
              <w:t>Use not supported</w:t>
            </w:r>
          </w:p>
        </w:tc>
      </w:tr>
    </w:tbl>
    <w:p w14:paraId="273E0CDB" w14:textId="77777777" w:rsidR="0072074D" w:rsidRPr="005776FD" w:rsidRDefault="0072074D" w:rsidP="0072074D">
      <w:pPr>
        <w:jc w:val="both"/>
        <w:rPr>
          <w:rFonts w:cs="Arial"/>
          <w:szCs w:val="20"/>
        </w:rPr>
      </w:pPr>
    </w:p>
    <w:tbl>
      <w:tblPr>
        <w:tblW w:w="9535" w:type="dxa"/>
        <w:tblLayout w:type="fixed"/>
        <w:tblLook w:val="04A0" w:firstRow="1" w:lastRow="0" w:firstColumn="1" w:lastColumn="0" w:noHBand="0" w:noVBand="1"/>
      </w:tblPr>
      <w:tblGrid>
        <w:gridCol w:w="1615"/>
        <w:gridCol w:w="2520"/>
        <w:gridCol w:w="1350"/>
        <w:gridCol w:w="1350"/>
        <w:gridCol w:w="1350"/>
        <w:gridCol w:w="1350"/>
      </w:tblGrid>
      <w:tr w:rsidR="0072074D" w:rsidRPr="005776FD" w14:paraId="52867E4C" w14:textId="77777777" w:rsidTr="00141AA9">
        <w:trPr>
          <w:trHeight w:val="416"/>
        </w:trPr>
        <w:tc>
          <w:tcPr>
            <w:tcW w:w="9535" w:type="dxa"/>
            <w:gridSpan w:val="6"/>
            <w:tcBorders>
              <w:top w:val="single" w:sz="4" w:space="0" w:color="auto"/>
              <w:left w:val="single" w:sz="4" w:space="0" w:color="auto"/>
              <w:bottom w:val="single" w:sz="4" w:space="0" w:color="auto"/>
              <w:right w:val="single" w:sz="4" w:space="0" w:color="auto"/>
            </w:tcBorders>
          </w:tcPr>
          <w:p w14:paraId="127FF92A" w14:textId="77777777" w:rsidR="0072074D" w:rsidRPr="005776FD" w:rsidRDefault="0072074D" w:rsidP="00141AA9">
            <w:pPr>
              <w:rPr>
                <w:rFonts w:eastAsia="Calibri" w:cs="Arial"/>
                <w:b/>
                <w:szCs w:val="20"/>
                <w:u w:val="single"/>
              </w:rPr>
            </w:pPr>
            <w:r w:rsidRPr="005776FD">
              <w:rPr>
                <w:rFonts w:eastAsia="Calibri" w:cs="Arial"/>
                <w:b/>
                <w:szCs w:val="20"/>
                <w:u w:val="single"/>
              </w:rPr>
              <w:t>Table 2: Application and timing restrictions for application to pastures</w:t>
            </w:r>
          </w:p>
        </w:tc>
      </w:tr>
      <w:tr w:rsidR="0072074D" w:rsidRPr="005776FD" w14:paraId="26E38A12" w14:textId="77777777" w:rsidTr="00141AA9">
        <w:trPr>
          <w:trHeight w:val="273"/>
        </w:trPr>
        <w:tc>
          <w:tcPr>
            <w:tcW w:w="9535" w:type="dxa"/>
            <w:gridSpan w:val="6"/>
            <w:tcBorders>
              <w:top w:val="single" w:sz="4" w:space="0" w:color="auto"/>
              <w:left w:val="single" w:sz="4" w:space="0" w:color="auto"/>
              <w:bottom w:val="single" w:sz="4" w:space="0" w:color="auto"/>
              <w:right w:val="single" w:sz="4" w:space="0" w:color="auto"/>
            </w:tcBorders>
          </w:tcPr>
          <w:p w14:paraId="0CA812BD" w14:textId="77777777" w:rsidR="0072074D" w:rsidRPr="005776FD" w:rsidRDefault="0072074D" w:rsidP="00141AA9">
            <w:pPr>
              <w:rPr>
                <w:rFonts w:eastAsia="Calibri" w:cs="Arial"/>
                <w:b/>
                <w:szCs w:val="20"/>
              </w:rPr>
            </w:pPr>
            <w:r w:rsidRPr="005776FD">
              <w:rPr>
                <w:rFonts w:eastAsia="Calibri" w:cs="Arial"/>
                <w:b/>
                <w:szCs w:val="20"/>
              </w:rPr>
              <w:t>DO NOT apply above maximum rate below OR label rate, whichever is LOWEST</w:t>
            </w:r>
          </w:p>
        </w:tc>
      </w:tr>
      <w:tr w:rsidR="0072074D" w:rsidRPr="005776FD" w14:paraId="252444D5" w14:textId="77777777" w:rsidTr="00141AA9">
        <w:trPr>
          <w:trHeight w:val="288"/>
        </w:trPr>
        <w:tc>
          <w:tcPr>
            <w:tcW w:w="1615" w:type="dxa"/>
            <w:vMerge w:val="restart"/>
            <w:tcBorders>
              <w:top w:val="single" w:sz="4" w:space="0" w:color="auto"/>
              <w:left w:val="single" w:sz="4" w:space="0" w:color="auto"/>
              <w:bottom w:val="single" w:sz="4" w:space="0" w:color="auto"/>
              <w:right w:val="single" w:sz="4" w:space="0" w:color="auto"/>
            </w:tcBorders>
          </w:tcPr>
          <w:p w14:paraId="02348ADE" w14:textId="77777777" w:rsidR="0072074D" w:rsidRPr="005776FD" w:rsidRDefault="0072074D" w:rsidP="00141AA9">
            <w:pPr>
              <w:rPr>
                <w:rFonts w:eastAsia="Calibri" w:cs="Arial"/>
                <w:szCs w:val="20"/>
              </w:rPr>
            </w:pPr>
            <w:r w:rsidRPr="005776FD">
              <w:rPr>
                <w:rFonts w:eastAsia="Calibri" w:cs="Arial"/>
                <w:szCs w:val="20"/>
              </w:rPr>
              <w:t>Pastures (prior to sowing, conservation tillage) kg/ha</w:t>
            </w:r>
          </w:p>
        </w:tc>
        <w:tc>
          <w:tcPr>
            <w:tcW w:w="2520" w:type="dxa"/>
            <w:tcBorders>
              <w:top w:val="single" w:sz="4" w:space="0" w:color="auto"/>
              <w:left w:val="single" w:sz="4" w:space="0" w:color="auto"/>
              <w:bottom w:val="single" w:sz="4" w:space="0" w:color="auto"/>
              <w:right w:val="single" w:sz="8" w:space="0" w:color="auto"/>
            </w:tcBorders>
            <w:shd w:val="clear" w:color="auto" w:fill="auto"/>
            <w:vAlign w:val="center"/>
          </w:tcPr>
          <w:p w14:paraId="34C00E36" w14:textId="77777777" w:rsidR="0072074D" w:rsidRPr="005776FD" w:rsidRDefault="0072074D" w:rsidP="00141AA9">
            <w:pPr>
              <w:rPr>
                <w:rFonts w:eastAsia="Calibri" w:cs="Arial"/>
                <w:b/>
                <w:szCs w:val="20"/>
                <w:u w:val="single"/>
              </w:rPr>
            </w:pPr>
            <w:r w:rsidRPr="005776FD">
              <w:rPr>
                <w:rFonts w:eastAsia="Calibri" w:cs="Arial"/>
                <w:b/>
                <w:szCs w:val="20"/>
                <w:u w:val="single"/>
              </w:rPr>
              <w:t>State</w:t>
            </w:r>
          </w:p>
        </w:tc>
        <w:tc>
          <w:tcPr>
            <w:tcW w:w="1350" w:type="dxa"/>
            <w:tcBorders>
              <w:top w:val="single" w:sz="4" w:space="0" w:color="auto"/>
              <w:left w:val="nil"/>
              <w:bottom w:val="nil"/>
              <w:right w:val="single" w:sz="8" w:space="0" w:color="auto"/>
            </w:tcBorders>
            <w:shd w:val="clear" w:color="auto" w:fill="auto"/>
            <w:vAlign w:val="center"/>
          </w:tcPr>
          <w:p w14:paraId="46EE03DD" w14:textId="77777777" w:rsidR="0072074D" w:rsidRPr="005776FD" w:rsidRDefault="0072074D" w:rsidP="00141AA9">
            <w:pPr>
              <w:rPr>
                <w:rFonts w:eastAsia="Calibri" w:cs="Arial"/>
                <w:b/>
                <w:szCs w:val="20"/>
                <w:u w:val="single"/>
              </w:rPr>
            </w:pPr>
            <w:r w:rsidRPr="005776FD">
              <w:rPr>
                <w:rFonts w:eastAsia="Calibri" w:cs="Arial"/>
                <w:b/>
                <w:szCs w:val="20"/>
                <w:u w:val="single"/>
              </w:rPr>
              <w:t>Summer</w:t>
            </w:r>
          </w:p>
        </w:tc>
        <w:tc>
          <w:tcPr>
            <w:tcW w:w="1350" w:type="dxa"/>
            <w:tcBorders>
              <w:top w:val="single" w:sz="4" w:space="0" w:color="auto"/>
              <w:left w:val="nil"/>
              <w:bottom w:val="nil"/>
              <w:right w:val="single" w:sz="8" w:space="0" w:color="auto"/>
            </w:tcBorders>
            <w:shd w:val="clear" w:color="auto" w:fill="auto"/>
            <w:vAlign w:val="center"/>
          </w:tcPr>
          <w:p w14:paraId="34170263" w14:textId="77777777" w:rsidR="0072074D" w:rsidRPr="005776FD" w:rsidRDefault="0072074D" w:rsidP="00141AA9">
            <w:pPr>
              <w:rPr>
                <w:rFonts w:eastAsia="Calibri" w:cs="Arial"/>
                <w:b/>
                <w:szCs w:val="20"/>
                <w:u w:val="single"/>
              </w:rPr>
            </w:pPr>
            <w:r w:rsidRPr="005776FD">
              <w:rPr>
                <w:rFonts w:eastAsia="Calibri" w:cs="Arial"/>
                <w:b/>
                <w:szCs w:val="20"/>
                <w:u w:val="single"/>
              </w:rPr>
              <w:t>Autumn</w:t>
            </w:r>
          </w:p>
        </w:tc>
        <w:tc>
          <w:tcPr>
            <w:tcW w:w="1350" w:type="dxa"/>
            <w:tcBorders>
              <w:top w:val="single" w:sz="4" w:space="0" w:color="auto"/>
              <w:left w:val="nil"/>
              <w:bottom w:val="nil"/>
              <w:right w:val="single" w:sz="8" w:space="0" w:color="auto"/>
            </w:tcBorders>
            <w:shd w:val="clear" w:color="auto" w:fill="auto"/>
            <w:vAlign w:val="center"/>
          </w:tcPr>
          <w:p w14:paraId="71C36648" w14:textId="77777777" w:rsidR="0072074D" w:rsidRPr="005776FD" w:rsidRDefault="0072074D" w:rsidP="00141AA9">
            <w:pPr>
              <w:rPr>
                <w:rFonts w:eastAsia="Calibri" w:cs="Arial"/>
                <w:b/>
                <w:szCs w:val="20"/>
                <w:u w:val="single"/>
              </w:rPr>
            </w:pPr>
            <w:r w:rsidRPr="005776FD">
              <w:rPr>
                <w:rFonts w:eastAsia="Calibri" w:cs="Arial"/>
                <w:b/>
                <w:szCs w:val="20"/>
                <w:u w:val="single"/>
              </w:rPr>
              <w:t>Winter</w:t>
            </w:r>
          </w:p>
        </w:tc>
        <w:tc>
          <w:tcPr>
            <w:tcW w:w="1350" w:type="dxa"/>
            <w:tcBorders>
              <w:top w:val="single" w:sz="4" w:space="0" w:color="auto"/>
              <w:left w:val="nil"/>
              <w:bottom w:val="nil"/>
              <w:right w:val="single" w:sz="8" w:space="0" w:color="auto"/>
            </w:tcBorders>
            <w:shd w:val="clear" w:color="auto" w:fill="auto"/>
            <w:vAlign w:val="center"/>
          </w:tcPr>
          <w:p w14:paraId="7037BB95" w14:textId="77777777" w:rsidR="0072074D" w:rsidRPr="005776FD" w:rsidRDefault="0072074D" w:rsidP="00141AA9">
            <w:pPr>
              <w:rPr>
                <w:rFonts w:eastAsia="Calibri" w:cs="Arial"/>
                <w:b/>
                <w:szCs w:val="20"/>
                <w:u w:val="single"/>
              </w:rPr>
            </w:pPr>
            <w:r w:rsidRPr="005776FD">
              <w:rPr>
                <w:rFonts w:eastAsia="Calibri" w:cs="Arial"/>
                <w:b/>
                <w:szCs w:val="20"/>
                <w:u w:val="single"/>
              </w:rPr>
              <w:t>Spring</w:t>
            </w:r>
          </w:p>
        </w:tc>
      </w:tr>
      <w:tr w:rsidR="0072074D" w:rsidRPr="005776FD" w14:paraId="43C0DFBC"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7B716309"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F1514C" w14:textId="77777777" w:rsidR="0072074D" w:rsidRPr="005776FD" w:rsidRDefault="0072074D" w:rsidP="00141AA9">
            <w:pPr>
              <w:rPr>
                <w:rFonts w:eastAsia="Calibri" w:cs="Arial"/>
                <w:szCs w:val="20"/>
              </w:rPr>
            </w:pPr>
            <w:r w:rsidRPr="005776FD">
              <w:rPr>
                <w:rFonts w:eastAsia="Calibri" w:cs="Arial"/>
                <w:szCs w:val="20"/>
              </w:rPr>
              <w:t>Queensland &amp; NT</w:t>
            </w:r>
          </w:p>
        </w:tc>
        <w:tc>
          <w:tcPr>
            <w:tcW w:w="1350" w:type="dxa"/>
            <w:tcBorders>
              <w:top w:val="single" w:sz="8" w:space="0" w:color="auto"/>
              <w:left w:val="single" w:sz="4" w:space="0" w:color="auto"/>
              <w:bottom w:val="nil"/>
              <w:right w:val="single" w:sz="8" w:space="0" w:color="auto"/>
            </w:tcBorders>
            <w:shd w:val="clear" w:color="auto" w:fill="auto"/>
          </w:tcPr>
          <w:p w14:paraId="0FC8A25C" w14:textId="77777777" w:rsidR="0072074D" w:rsidRPr="005776FD" w:rsidRDefault="0072074D" w:rsidP="00141AA9">
            <w:pPr>
              <w:rPr>
                <w:rFonts w:eastAsia="Calibri" w:cs="Arial"/>
                <w:b/>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1F095D6B" w14:textId="77777777" w:rsidR="0072074D" w:rsidRPr="005776FD" w:rsidRDefault="0072074D" w:rsidP="00141AA9">
            <w:pPr>
              <w:rPr>
                <w:rFonts w:eastAsia="Calibri" w:cs="Arial"/>
                <w:b/>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45519BFA"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66D991F2" w14:textId="77777777" w:rsidR="0072074D" w:rsidRPr="005776FD" w:rsidRDefault="0072074D" w:rsidP="00141AA9">
            <w:pPr>
              <w:rPr>
                <w:rFonts w:eastAsia="Calibri" w:cs="Arial"/>
                <w:szCs w:val="20"/>
              </w:rPr>
            </w:pPr>
            <w:r w:rsidRPr="005776FD">
              <w:rPr>
                <w:rFonts w:eastAsia="Calibri" w:cs="Arial"/>
                <w:szCs w:val="20"/>
              </w:rPr>
              <w:t>4.0</w:t>
            </w:r>
          </w:p>
        </w:tc>
      </w:tr>
      <w:tr w:rsidR="0072074D" w:rsidRPr="005776FD" w14:paraId="49F780B5"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5953FB93"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5E70CCC" w14:textId="77777777" w:rsidR="0072074D" w:rsidRPr="005776FD" w:rsidRDefault="0072074D" w:rsidP="00141AA9">
            <w:pPr>
              <w:rPr>
                <w:rFonts w:eastAsia="Calibri" w:cs="Arial"/>
                <w:szCs w:val="20"/>
              </w:rPr>
            </w:pPr>
            <w:r w:rsidRPr="005776FD">
              <w:rPr>
                <w:rFonts w:eastAsia="Calibri" w:cs="Arial"/>
                <w:szCs w:val="20"/>
              </w:rPr>
              <w:t>New South Wales &amp; ACT</w:t>
            </w:r>
          </w:p>
        </w:tc>
        <w:tc>
          <w:tcPr>
            <w:tcW w:w="1350" w:type="dxa"/>
            <w:tcBorders>
              <w:top w:val="single" w:sz="8" w:space="0" w:color="auto"/>
              <w:left w:val="single" w:sz="4" w:space="0" w:color="auto"/>
              <w:bottom w:val="nil"/>
              <w:right w:val="single" w:sz="8" w:space="0" w:color="auto"/>
            </w:tcBorders>
            <w:shd w:val="clear" w:color="auto" w:fill="auto"/>
          </w:tcPr>
          <w:p w14:paraId="0BE2B226" w14:textId="77777777" w:rsidR="0072074D" w:rsidRPr="005776FD" w:rsidRDefault="0072074D" w:rsidP="00141AA9">
            <w:pPr>
              <w:rPr>
                <w:rFonts w:eastAsia="Calibri" w:cs="Arial"/>
                <w:b/>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12D90C96" w14:textId="77777777" w:rsidR="0072074D" w:rsidRPr="005776FD" w:rsidRDefault="0072074D" w:rsidP="00141AA9">
            <w:pPr>
              <w:rPr>
                <w:rFonts w:eastAsia="Calibri" w:cs="Arial"/>
                <w:b/>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2BC4937C"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2F5AD058" w14:textId="77777777" w:rsidR="0072074D" w:rsidRPr="005776FD" w:rsidRDefault="0072074D" w:rsidP="00141AA9">
            <w:pPr>
              <w:rPr>
                <w:rFonts w:eastAsia="Calibri" w:cs="Arial"/>
                <w:szCs w:val="20"/>
              </w:rPr>
            </w:pPr>
            <w:r w:rsidRPr="005776FD">
              <w:rPr>
                <w:rFonts w:eastAsia="Calibri" w:cs="Arial"/>
                <w:szCs w:val="20"/>
              </w:rPr>
              <w:t>4.0</w:t>
            </w:r>
          </w:p>
        </w:tc>
      </w:tr>
      <w:tr w:rsidR="0072074D" w:rsidRPr="005776FD" w14:paraId="28B64305"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37117732"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4169208" w14:textId="77777777" w:rsidR="0072074D" w:rsidRPr="005776FD" w:rsidRDefault="0072074D" w:rsidP="00141AA9">
            <w:pPr>
              <w:rPr>
                <w:rFonts w:eastAsia="Calibri" w:cs="Arial"/>
                <w:szCs w:val="20"/>
              </w:rPr>
            </w:pPr>
            <w:r w:rsidRPr="005776FD">
              <w:rPr>
                <w:rFonts w:eastAsia="Calibri" w:cs="Arial"/>
                <w:szCs w:val="20"/>
              </w:rPr>
              <w:t xml:space="preserve">Victoria </w:t>
            </w:r>
          </w:p>
        </w:tc>
        <w:tc>
          <w:tcPr>
            <w:tcW w:w="1350" w:type="dxa"/>
            <w:tcBorders>
              <w:top w:val="single" w:sz="8" w:space="0" w:color="auto"/>
              <w:left w:val="single" w:sz="4" w:space="0" w:color="auto"/>
              <w:bottom w:val="nil"/>
              <w:right w:val="single" w:sz="8" w:space="0" w:color="auto"/>
            </w:tcBorders>
            <w:shd w:val="clear" w:color="auto" w:fill="auto"/>
          </w:tcPr>
          <w:p w14:paraId="60ED00B7" w14:textId="77777777" w:rsidR="0072074D" w:rsidRPr="005776FD" w:rsidRDefault="0072074D" w:rsidP="00141AA9">
            <w:pPr>
              <w:rPr>
                <w:rFonts w:eastAsia="Calibri" w:cs="Arial"/>
                <w:b/>
                <w:szCs w:val="20"/>
              </w:rPr>
            </w:pPr>
            <w:r w:rsidRPr="005776FD">
              <w:rPr>
                <w:rFonts w:eastAsia="Calibri" w:cs="Arial"/>
                <w:szCs w:val="20"/>
              </w:rPr>
              <w:t>0.4</w:t>
            </w:r>
          </w:p>
        </w:tc>
        <w:tc>
          <w:tcPr>
            <w:tcW w:w="1350" w:type="dxa"/>
            <w:tcBorders>
              <w:top w:val="single" w:sz="8" w:space="0" w:color="auto"/>
              <w:left w:val="nil"/>
              <w:bottom w:val="nil"/>
              <w:right w:val="single" w:sz="8" w:space="0" w:color="auto"/>
            </w:tcBorders>
            <w:shd w:val="clear" w:color="auto" w:fill="auto"/>
          </w:tcPr>
          <w:p w14:paraId="7F415514" w14:textId="77777777" w:rsidR="0072074D" w:rsidRPr="005776FD" w:rsidRDefault="0072074D" w:rsidP="00141AA9">
            <w:pPr>
              <w:rPr>
                <w:rFonts w:eastAsia="Calibri" w:cs="Arial"/>
                <w:b/>
                <w:szCs w:val="20"/>
              </w:rPr>
            </w:pPr>
            <w:r w:rsidRPr="005776FD">
              <w:rPr>
                <w:rFonts w:eastAsia="Calibri" w:cs="Arial"/>
                <w:szCs w:val="20"/>
              </w:rPr>
              <w:t>1.3</w:t>
            </w:r>
          </w:p>
        </w:tc>
        <w:tc>
          <w:tcPr>
            <w:tcW w:w="1350" w:type="dxa"/>
            <w:tcBorders>
              <w:top w:val="single" w:sz="8" w:space="0" w:color="auto"/>
              <w:left w:val="nil"/>
              <w:bottom w:val="nil"/>
              <w:right w:val="single" w:sz="8" w:space="0" w:color="auto"/>
            </w:tcBorders>
            <w:shd w:val="clear" w:color="auto" w:fill="auto"/>
          </w:tcPr>
          <w:p w14:paraId="0869CFFD"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5E5CC9CA" w14:textId="77777777" w:rsidR="0072074D" w:rsidRPr="005776FD" w:rsidRDefault="0072074D" w:rsidP="00141AA9">
            <w:pPr>
              <w:rPr>
                <w:rFonts w:eastAsia="Calibri" w:cs="Arial"/>
                <w:szCs w:val="20"/>
              </w:rPr>
            </w:pPr>
            <w:r w:rsidRPr="005776FD">
              <w:rPr>
                <w:rFonts w:eastAsia="Calibri" w:cs="Arial"/>
                <w:szCs w:val="20"/>
              </w:rPr>
              <w:t>1.3</w:t>
            </w:r>
          </w:p>
        </w:tc>
      </w:tr>
      <w:tr w:rsidR="0072074D" w:rsidRPr="005776FD" w14:paraId="2905ACAE"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7335DB39"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42813B0" w14:textId="77777777" w:rsidR="0072074D" w:rsidRPr="005776FD" w:rsidRDefault="0072074D" w:rsidP="00141AA9">
            <w:pPr>
              <w:rPr>
                <w:rFonts w:eastAsia="Calibri" w:cs="Arial"/>
                <w:szCs w:val="20"/>
              </w:rPr>
            </w:pPr>
            <w:r w:rsidRPr="005776FD">
              <w:rPr>
                <w:rFonts w:eastAsia="Calibri" w:cs="Arial"/>
                <w:szCs w:val="20"/>
              </w:rPr>
              <w:t>Tasmania</w:t>
            </w:r>
          </w:p>
        </w:tc>
        <w:tc>
          <w:tcPr>
            <w:tcW w:w="1350" w:type="dxa"/>
            <w:tcBorders>
              <w:top w:val="single" w:sz="8" w:space="0" w:color="auto"/>
              <w:left w:val="single" w:sz="4" w:space="0" w:color="auto"/>
              <w:bottom w:val="nil"/>
              <w:right w:val="single" w:sz="8" w:space="0" w:color="auto"/>
            </w:tcBorders>
            <w:shd w:val="clear" w:color="auto" w:fill="auto"/>
          </w:tcPr>
          <w:p w14:paraId="40883C0D" w14:textId="77777777" w:rsidR="0072074D" w:rsidRPr="005776FD" w:rsidRDefault="0072074D" w:rsidP="00141AA9">
            <w:pPr>
              <w:rPr>
                <w:rFonts w:eastAsia="Calibri" w:cs="Arial"/>
                <w:b/>
                <w:szCs w:val="20"/>
              </w:rPr>
            </w:pPr>
            <w:r w:rsidRPr="005776FD">
              <w:rPr>
                <w:rFonts w:eastAsia="Calibri" w:cs="Arial"/>
                <w:szCs w:val="20"/>
              </w:rPr>
              <w:t>0.4</w:t>
            </w:r>
          </w:p>
        </w:tc>
        <w:tc>
          <w:tcPr>
            <w:tcW w:w="1350" w:type="dxa"/>
            <w:tcBorders>
              <w:top w:val="single" w:sz="8" w:space="0" w:color="auto"/>
              <w:left w:val="nil"/>
              <w:bottom w:val="nil"/>
              <w:right w:val="single" w:sz="8" w:space="0" w:color="auto"/>
            </w:tcBorders>
            <w:shd w:val="clear" w:color="auto" w:fill="auto"/>
          </w:tcPr>
          <w:p w14:paraId="457494F7" w14:textId="77777777" w:rsidR="0072074D" w:rsidRPr="005776FD" w:rsidRDefault="0072074D" w:rsidP="00141AA9">
            <w:pPr>
              <w:rPr>
                <w:rFonts w:eastAsia="Calibri" w:cs="Arial"/>
                <w:b/>
                <w:szCs w:val="20"/>
              </w:rPr>
            </w:pPr>
            <w:r w:rsidRPr="005776FD">
              <w:rPr>
                <w:rFonts w:eastAsia="Calibri" w:cs="Arial"/>
                <w:szCs w:val="20"/>
              </w:rPr>
              <w:t>1.0</w:t>
            </w:r>
          </w:p>
        </w:tc>
        <w:tc>
          <w:tcPr>
            <w:tcW w:w="1350" w:type="dxa"/>
            <w:tcBorders>
              <w:top w:val="single" w:sz="8" w:space="0" w:color="auto"/>
              <w:left w:val="nil"/>
              <w:bottom w:val="nil"/>
              <w:right w:val="single" w:sz="8" w:space="0" w:color="auto"/>
            </w:tcBorders>
            <w:shd w:val="clear" w:color="auto" w:fill="auto"/>
          </w:tcPr>
          <w:p w14:paraId="2483A432" w14:textId="77777777" w:rsidR="0072074D" w:rsidRPr="005776FD" w:rsidRDefault="0072074D" w:rsidP="00141AA9">
            <w:pPr>
              <w:rPr>
                <w:rFonts w:eastAsia="Calibri" w:cs="Arial"/>
                <w:szCs w:val="20"/>
              </w:rPr>
            </w:pPr>
            <w:r w:rsidRPr="005776FD">
              <w:rPr>
                <w:rFonts w:eastAsia="Calibri" w:cs="Arial"/>
                <w:szCs w:val="20"/>
              </w:rPr>
              <w:t>2.8</w:t>
            </w:r>
          </w:p>
        </w:tc>
        <w:tc>
          <w:tcPr>
            <w:tcW w:w="1350" w:type="dxa"/>
            <w:tcBorders>
              <w:top w:val="single" w:sz="8" w:space="0" w:color="auto"/>
              <w:left w:val="nil"/>
              <w:bottom w:val="nil"/>
              <w:right w:val="single" w:sz="8" w:space="0" w:color="auto"/>
            </w:tcBorders>
            <w:shd w:val="clear" w:color="auto" w:fill="auto"/>
          </w:tcPr>
          <w:p w14:paraId="693ECB2F" w14:textId="77777777" w:rsidR="0072074D" w:rsidRPr="005776FD" w:rsidRDefault="0072074D" w:rsidP="00141AA9">
            <w:pPr>
              <w:rPr>
                <w:rFonts w:eastAsia="Calibri" w:cs="Arial"/>
                <w:szCs w:val="20"/>
              </w:rPr>
            </w:pPr>
            <w:r w:rsidRPr="005776FD">
              <w:rPr>
                <w:rFonts w:eastAsia="Calibri" w:cs="Arial"/>
                <w:szCs w:val="20"/>
              </w:rPr>
              <w:t>1.3</w:t>
            </w:r>
          </w:p>
        </w:tc>
      </w:tr>
      <w:tr w:rsidR="0072074D" w:rsidRPr="005776FD" w14:paraId="35722DCF"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59BE6A8C"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0A66CE" w14:textId="77777777" w:rsidR="0072074D" w:rsidRPr="005776FD" w:rsidRDefault="0072074D" w:rsidP="00141AA9">
            <w:pPr>
              <w:rPr>
                <w:rFonts w:eastAsia="Calibri" w:cs="Arial"/>
                <w:szCs w:val="20"/>
              </w:rPr>
            </w:pPr>
            <w:r w:rsidRPr="005776FD">
              <w:rPr>
                <w:rFonts w:eastAsia="Calibri" w:cs="Arial"/>
                <w:szCs w:val="20"/>
              </w:rPr>
              <w:t>South Australia</w:t>
            </w:r>
          </w:p>
        </w:tc>
        <w:tc>
          <w:tcPr>
            <w:tcW w:w="1350" w:type="dxa"/>
            <w:tcBorders>
              <w:top w:val="single" w:sz="8" w:space="0" w:color="auto"/>
              <w:left w:val="single" w:sz="4" w:space="0" w:color="auto"/>
              <w:bottom w:val="nil"/>
              <w:right w:val="single" w:sz="8" w:space="0" w:color="auto"/>
            </w:tcBorders>
            <w:shd w:val="clear" w:color="auto" w:fill="auto"/>
          </w:tcPr>
          <w:p w14:paraId="1F16E6E5" w14:textId="77777777" w:rsidR="0072074D" w:rsidRPr="005776FD" w:rsidRDefault="0072074D" w:rsidP="00141AA9">
            <w:pPr>
              <w:rPr>
                <w:rFonts w:eastAsia="Calibri" w:cs="Arial"/>
                <w:b/>
                <w:szCs w:val="20"/>
              </w:rPr>
            </w:pPr>
            <w:r w:rsidRPr="005776FD">
              <w:rPr>
                <w:rFonts w:eastAsia="Calibri" w:cs="Arial"/>
                <w:szCs w:val="20"/>
              </w:rPr>
              <w:t>0.9</w:t>
            </w:r>
          </w:p>
        </w:tc>
        <w:tc>
          <w:tcPr>
            <w:tcW w:w="1350" w:type="dxa"/>
            <w:tcBorders>
              <w:top w:val="single" w:sz="8" w:space="0" w:color="auto"/>
              <w:left w:val="nil"/>
              <w:bottom w:val="nil"/>
              <w:right w:val="single" w:sz="8" w:space="0" w:color="auto"/>
            </w:tcBorders>
            <w:shd w:val="clear" w:color="auto" w:fill="auto"/>
          </w:tcPr>
          <w:p w14:paraId="4CA4B4FC" w14:textId="77777777" w:rsidR="0072074D" w:rsidRPr="005776FD" w:rsidRDefault="0072074D" w:rsidP="00141AA9">
            <w:pPr>
              <w:rPr>
                <w:rFonts w:eastAsia="Calibri" w:cs="Arial"/>
                <w:b/>
                <w:szCs w:val="20"/>
              </w:rPr>
            </w:pPr>
            <w:r w:rsidRPr="005776FD">
              <w:rPr>
                <w:rFonts w:eastAsia="Calibri" w:cs="Arial"/>
                <w:szCs w:val="20"/>
              </w:rPr>
              <w:t>1.3</w:t>
            </w:r>
          </w:p>
        </w:tc>
        <w:tc>
          <w:tcPr>
            <w:tcW w:w="1350" w:type="dxa"/>
            <w:tcBorders>
              <w:top w:val="single" w:sz="8" w:space="0" w:color="auto"/>
              <w:left w:val="nil"/>
              <w:bottom w:val="nil"/>
              <w:right w:val="single" w:sz="8" w:space="0" w:color="auto"/>
            </w:tcBorders>
            <w:shd w:val="clear" w:color="auto" w:fill="auto"/>
          </w:tcPr>
          <w:p w14:paraId="65C0008F"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8" w:space="0" w:color="auto"/>
              <w:left w:val="nil"/>
              <w:bottom w:val="nil"/>
              <w:right w:val="single" w:sz="8" w:space="0" w:color="auto"/>
            </w:tcBorders>
            <w:shd w:val="clear" w:color="auto" w:fill="auto"/>
          </w:tcPr>
          <w:p w14:paraId="11E26610" w14:textId="77777777" w:rsidR="0072074D" w:rsidRPr="005776FD" w:rsidRDefault="0072074D" w:rsidP="00141AA9">
            <w:pPr>
              <w:rPr>
                <w:rFonts w:eastAsia="Calibri" w:cs="Arial"/>
                <w:szCs w:val="20"/>
              </w:rPr>
            </w:pPr>
            <w:r w:rsidRPr="005776FD">
              <w:rPr>
                <w:rFonts w:eastAsia="Calibri" w:cs="Arial"/>
                <w:szCs w:val="20"/>
              </w:rPr>
              <w:t>2.8</w:t>
            </w:r>
          </w:p>
        </w:tc>
      </w:tr>
      <w:tr w:rsidR="0072074D" w:rsidRPr="005776FD" w14:paraId="77C3E0A7"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7854284D"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F9B0476" w14:textId="77777777" w:rsidR="0072074D" w:rsidRPr="005776FD" w:rsidRDefault="0072074D" w:rsidP="00141AA9">
            <w:pPr>
              <w:rPr>
                <w:rFonts w:eastAsia="Calibri" w:cs="Arial"/>
                <w:szCs w:val="20"/>
              </w:rPr>
            </w:pPr>
            <w:r w:rsidRPr="005776FD">
              <w:rPr>
                <w:rFonts w:eastAsia="Calibri" w:cs="Arial"/>
                <w:szCs w:val="20"/>
              </w:rPr>
              <w:t>Western Australia</w:t>
            </w:r>
          </w:p>
        </w:tc>
        <w:tc>
          <w:tcPr>
            <w:tcW w:w="1350" w:type="dxa"/>
            <w:tcBorders>
              <w:top w:val="single" w:sz="8" w:space="0" w:color="auto"/>
              <w:left w:val="single" w:sz="4" w:space="0" w:color="auto"/>
              <w:bottom w:val="single" w:sz="8" w:space="0" w:color="auto"/>
              <w:right w:val="single" w:sz="8" w:space="0" w:color="auto"/>
            </w:tcBorders>
            <w:shd w:val="clear" w:color="auto" w:fill="auto"/>
          </w:tcPr>
          <w:p w14:paraId="090711B1" w14:textId="77777777" w:rsidR="0072074D" w:rsidRPr="005776FD" w:rsidRDefault="0072074D" w:rsidP="00141AA9">
            <w:pPr>
              <w:rPr>
                <w:rFonts w:eastAsia="Calibri" w:cs="Arial"/>
                <w:b/>
                <w:szCs w:val="20"/>
              </w:rPr>
            </w:pPr>
            <w:r w:rsidRPr="005776FD">
              <w:rPr>
                <w:rFonts w:eastAsia="Calibri" w:cs="Arial"/>
                <w:szCs w:val="20"/>
              </w:rPr>
              <w:t>1.3</w:t>
            </w:r>
          </w:p>
        </w:tc>
        <w:tc>
          <w:tcPr>
            <w:tcW w:w="1350" w:type="dxa"/>
            <w:tcBorders>
              <w:top w:val="single" w:sz="8" w:space="0" w:color="auto"/>
              <w:left w:val="nil"/>
              <w:bottom w:val="single" w:sz="8" w:space="0" w:color="auto"/>
              <w:right w:val="single" w:sz="8" w:space="0" w:color="auto"/>
            </w:tcBorders>
            <w:shd w:val="clear" w:color="auto" w:fill="auto"/>
          </w:tcPr>
          <w:p w14:paraId="6F3E5936" w14:textId="77777777" w:rsidR="0072074D" w:rsidRPr="005776FD" w:rsidRDefault="0072074D" w:rsidP="00141AA9">
            <w:pPr>
              <w:rPr>
                <w:rFonts w:eastAsia="Calibri" w:cs="Arial"/>
                <w:b/>
                <w:szCs w:val="20"/>
              </w:rPr>
            </w:pPr>
            <w:r w:rsidRPr="005776FD">
              <w:rPr>
                <w:rFonts w:eastAsia="Calibri" w:cs="Arial"/>
                <w:szCs w:val="20"/>
              </w:rPr>
              <w:t>2.8</w:t>
            </w:r>
          </w:p>
        </w:tc>
        <w:tc>
          <w:tcPr>
            <w:tcW w:w="1350" w:type="dxa"/>
            <w:tcBorders>
              <w:top w:val="single" w:sz="8" w:space="0" w:color="auto"/>
              <w:left w:val="nil"/>
              <w:bottom w:val="single" w:sz="8" w:space="0" w:color="auto"/>
              <w:right w:val="single" w:sz="8" w:space="0" w:color="auto"/>
            </w:tcBorders>
            <w:shd w:val="clear" w:color="auto" w:fill="auto"/>
          </w:tcPr>
          <w:p w14:paraId="45F1695F"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8" w:space="0" w:color="auto"/>
              <w:left w:val="nil"/>
              <w:bottom w:val="single" w:sz="8" w:space="0" w:color="auto"/>
              <w:right w:val="single" w:sz="8" w:space="0" w:color="auto"/>
            </w:tcBorders>
            <w:shd w:val="clear" w:color="auto" w:fill="auto"/>
          </w:tcPr>
          <w:p w14:paraId="59644BFC" w14:textId="77777777" w:rsidR="0072074D" w:rsidRPr="005776FD" w:rsidRDefault="0072074D" w:rsidP="00141AA9">
            <w:pPr>
              <w:rPr>
                <w:rFonts w:eastAsia="Calibri" w:cs="Arial"/>
                <w:szCs w:val="20"/>
              </w:rPr>
            </w:pPr>
            <w:r w:rsidRPr="005776FD">
              <w:rPr>
                <w:rFonts w:eastAsia="Calibri" w:cs="Arial"/>
                <w:szCs w:val="20"/>
              </w:rPr>
              <w:t>2.8</w:t>
            </w:r>
          </w:p>
        </w:tc>
      </w:tr>
      <w:tr w:rsidR="0072074D" w:rsidRPr="005776FD" w14:paraId="62DC4172" w14:textId="77777777" w:rsidTr="00141AA9">
        <w:trPr>
          <w:trHeight w:val="288"/>
        </w:trPr>
        <w:tc>
          <w:tcPr>
            <w:tcW w:w="9535" w:type="dxa"/>
            <w:gridSpan w:val="6"/>
            <w:tcBorders>
              <w:top w:val="single" w:sz="4" w:space="0" w:color="auto"/>
              <w:left w:val="single" w:sz="4" w:space="0" w:color="auto"/>
              <w:bottom w:val="single" w:sz="4" w:space="0" w:color="auto"/>
              <w:right w:val="single" w:sz="4" w:space="0" w:color="auto"/>
            </w:tcBorders>
          </w:tcPr>
          <w:p w14:paraId="308E6C44" w14:textId="77777777" w:rsidR="0072074D" w:rsidRPr="005776FD" w:rsidRDefault="0072074D" w:rsidP="00141AA9">
            <w:pPr>
              <w:rPr>
                <w:rFonts w:eastAsia="Calibri" w:cs="Arial"/>
                <w:szCs w:val="20"/>
              </w:rPr>
            </w:pPr>
          </w:p>
        </w:tc>
      </w:tr>
      <w:tr w:rsidR="0072074D" w:rsidRPr="005776FD" w14:paraId="58BE5F97" w14:textId="77777777" w:rsidTr="00141AA9">
        <w:trPr>
          <w:trHeight w:val="288"/>
        </w:trPr>
        <w:tc>
          <w:tcPr>
            <w:tcW w:w="1615" w:type="dxa"/>
            <w:vMerge w:val="restart"/>
            <w:tcBorders>
              <w:top w:val="single" w:sz="4" w:space="0" w:color="auto"/>
              <w:left w:val="single" w:sz="4" w:space="0" w:color="auto"/>
              <w:bottom w:val="single" w:sz="4" w:space="0" w:color="auto"/>
              <w:right w:val="single" w:sz="4" w:space="0" w:color="auto"/>
            </w:tcBorders>
          </w:tcPr>
          <w:p w14:paraId="36C79CF7" w14:textId="77777777" w:rsidR="0072074D" w:rsidRPr="005776FD" w:rsidRDefault="0072074D" w:rsidP="00141AA9">
            <w:pPr>
              <w:rPr>
                <w:rFonts w:eastAsia="Calibri" w:cs="Arial"/>
                <w:szCs w:val="20"/>
              </w:rPr>
            </w:pPr>
            <w:r w:rsidRPr="005776FD">
              <w:rPr>
                <w:rFonts w:eastAsia="Calibri" w:cs="Arial"/>
                <w:szCs w:val="20"/>
              </w:rPr>
              <w:t>Pastures (established)</w:t>
            </w:r>
          </w:p>
          <w:p w14:paraId="22DD6E73" w14:textId="77777777" w:rsidR="0072074D" w:rsidRPr="005776FD" w:rsidRDefault="0072074D" w:rsidP="00141AA9">
            <w:pPr>
              <w:rPr>
                <w:rFonts w:eastAsia="Calibri" w:cs="Arial"/>
                <w:szCs w:val="20"/>
              </w:rPr>
            </w:pPr>
            <w:r w:rsidRPr="005776FD">
              <w:rPr>
                <w:rFonts w:eastAsia="Calibri" w:cs="Arial"/>
                <w:szCs w:val="20"/>
              </w:rPr>
              <w:t>kg/ha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3E2E687" w14:textId="77777777" w:rsidR="0072074D" w:rsidRPr="005776FD" w:rsidRDefault="0072074D" w:rsidP="00141AA9">
            <w:pPr>
              <w:rPr>
                <w:rFonts w:eastAsia="Calibri" w:cs="Arial"/>
                <w:b/>
                <w:szCs w:val="20"/>
                <w:u w:val="single"/>
              </w:rPr>
            </w:pPr>
            <w:r w:rsidRPr="005776FD">
              <w:rPr>
                <w:rFonts w:eastAsia="Calibri" w:cs="Arial"/>
                <w:b/>
                <w:szCs w:val="20"/>
                <w:u w:val="single"/>
              </w:rPr>
              <w:t>State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B29E16" w14:textId="77777777" w:rsidR="0072074D" w:rsidRPr="005776FD" w:rsidRDefault="0072074D" w:rsidP="00141AA9">
            <w:pPr>
              <w:rPr>
                <w:rFonts w:eastAsia="Calibri" w:cs="Arial"/>
                <w:b/>
                <w:szCs w:val="20"/>
                <w:u w:val="single"/>
              </w:rPr>
            </w:pPr>
            <w:r w:rsidRPr="005776FD">
              <w:rPr>
                <w:rFonts w:eastAsia="Calibri" w:cs="Arial"/>
                <w:b/>
                <w:szCs w:val="20"/>
                <w:u w:val="single"/>
              </w:rPr>
              <w:t>Summer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967920D" w14:textId="77777777" w:rsidR="0072074D" w:rsidRPr="005776FD" w:rsidRDefault="0072074D" w:rsidP="00141AA9">
            <w:pPr>
              <w:rPr>
                <w:rFonts w:eastAsia="Calibri" w:cs="Arial"/>
                <w:b/>
                <w:szCs w:val="20"/>
                <w:u w:val="single"/>
              </w:rPr>
            </w:pPr>
            <w:r w:rsidRPr="005776FD">
              <w:rPr>
                <w:rFonts w:eastAsia="Calibri" w:cs="Arial"/>
                <w:b/>
                <w:szCs w:val="20"/>
                <w:u w:val="single"/>
              </w:rPr>
              <w:t>Autumn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55AD152" w14:textId="77777777" w:rsidR="0072074D" w:rsidRPr="005776FD" w:rsidRDefault="0072074D" w:rsidP="00141AA9">
            <w:pPr>
              <w:rPr>
                <w:rFonts w:eastAsia="Calibri" w:cs="Arial"/>
                <w:b/>
                <w:szCs w:val="20"/>
                <w:u w:val="single"/>
              </w:rPr>
            </w:pPr>
            <w:r w:rsidRPr="005776FD">
              <w:rPr>
                <w:rFonts w:eastAsia="Calibri" w:cs="Arial"/>
                <w:b/>
                <w:szCs w:val="20"/>
                <w:u w:val="single"/>
              </w:rPr>
              <w:t>Winter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81CED0A" w14:textId="77777777" w:rsidR="0072074D" w:rsidRPr="005776FD" w:rsidRDefault="0072074D" w:rsidP="00141AA9">
            <w:pPr>
              <w:rPr>
                <w:rFonts w:eastAsia="Calibri" w:cs="Arial"/>
                <w:b/>
                <w:szCs w:val="20"/>
                <w:u w:val="single"/>
              </w:rPr>
            </w:pPr>
            <w:r w:rsidRPr="005776FD">
              <w:rPr>
                <w:rFonts w:eastAsia="Calibri" w:cs="Arial"/>
                <w:b/>
                <w:szCs w:val="20"/>
                <w:u w:val="single"/>
              </w:rPr>
              <w:t>Spring</w:t>
            </w:r>
          </w:p>
        </w:tc>
      </w:tr>
      <w:tr w:rsidR="0072074D" w:rsidRPr="005776FD" w14:paraId="20F4AFB6"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1A65FE39"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D6866E" w14:textId="77777777" w:rsidR="0072074D" w:rsidRPr="005776FD" w:rsidRDefault="0072074D" w:rsidP="00141AA9">
            <w:pPr>
              <w:rPr>
                <w:rFonts w:eastAsia="Calibri" w:cs="Arial"/>
                <w:szCs w:val="20"/>
              </w:rPr>
            </w:pPr>
            <w:r w:rsidRPr="005776FD">
              <w:rPr>
                <w:rFonts w:eastAsia="Calibri" w:cs="Arial"/>
                <w:szCs w:val="20"/>
              </w:rPr>
              <w:t>Queensland &amp; 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F00CDE"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12A7180"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50EE9A"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FDE5F23" w14:textId="77777777" w:rsidR="0072074D" w:rsidRPr="005776FD" w:rsidRDefault="0072074D" w:rsidP="00141AA9">
            <w:pPr>
              <w:rPr>
                <w:rFonts w:eastAsia="Calibri" w:cs="Arial"/>
                <w:szCs w:val="20"/>
              </w:rPr>
            </w:pPr>
            <w:r w:rsidRPr="005776FD">
              <w:rPr>
                <w:rFonts w:eastAsia="Calibri" w:cs="Arial"/>
                <w:szCs w:val="20"/>
              </w:rPr>
              <w:t>5.6</w:t>
            </w:r>
          </w:p>
        </w:tc>
      </w:tr>
      <w:tr w:rsidR="0072074D" w:rsidRPr="005776FD" w14:paraId="568FBFA4"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6605A578"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1A9C9F5" w14:textId="77777777" w:rsidR="0072074D" w:rsidRPr="005776FD" w:rsidRDefault="0072074D" w:rsidP="00141AA9">
            <w:pPr>
              <w:rPr>
                <w:rFonts w:eastAsia="Calibri" w:cs="Arial"/>
                <w:szCs w:val="20"/>
              </w:rPr>
            </w:pPr>
            <w:r w:rsidRPr="005776FD">
              <w:rPr>
                <w:rFonts w:eastAsia="Calibri" w:cs="Arial"/>
                <w:szCs w:val="20"/>
              </w:rPr>
              <w:t>New South Wales &amp; ACT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9B57BEA"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5FBDE3"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0498C3"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654EDF" w14:textId="77777777" w:rsidR="0072074D" w:rsidRPr="005776FD" w:rsidRDefault="0072074D" w:rsidP="00141AA9">
            <w:pPr>
              <w:rPr>
                <w:rFonts w:eastAsia="Calibri" w:cs="Arial"/>
                <w:szCs w:val="20"/>
              </w:rPr>
            </w:pPr>
            <w:r w:rsidRPr="005776FD">
              <w:rPr>
                <w:rFonts w:eastAsia="Calibri" w:cs="Arial"/>
                <w:szCs w:val="20"/>
              </w:rPr>
              <w:t>5.6</w:t>
            </w:r>
          </w:p>
        </w:tc>
      </w:tr>
      <w:tr w:rsidR="0072074D" w:rsidRPr="005776FD" w14:paraId="08BB50FF"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63B7CF84"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DA0EC19" w14:textId="77777777" w:rsidR="0072074D" w:rsidRPr="005776FD" w:rsidRDefault="0072074D" w:rsidP="00141AA9">
            <w:pPr>
              <w:rPr>
                <w:rFonts w:eastAsia="Calibri" w:cs="Arial"/>
                <w:szCs w:val="20"/>
              </w:rPr>
            </w:pPr>
            <w:r w:rsidRPr="005776FD">
              <w:rPr>
                <w:rFonts w:eastAsia="Calibri" w:cs="Arial"/>
                <w:szCs w:val="20"/>
              </w:rPr>
              <w:t xml:space="preserve">Victoria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8E3933" w14:textId="77777777" w:rsidR="0072074D" w:rsidRPr="005776FD" w:rsidRDefault="0072074D" w:rsidP="00141AA9">
            <w:pPr>
              <w:rPr>
                <w:rFonts w:eastAsia="Calibri" w:cs="Arial"/>
                <w:szCs w:val="20"/>
              </w:rPr>
            </w:pPr>
            <w:r w:rsidRPr="005776FD">
              <w:rPr>
                <w:rFonts w:eastAsia="Calibri" w:cs="Arial"/>
                <w:szCs w:val="20"/>
              </w:rPr>
              <w:t>0.7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352343" w14:textId="77777777" w:rsidR="0072074D" w:rsidRPr="005776FD" w:rsidRDefault="0072074D" w:rsidP="00141AA9">
            <w:pPr>
              <w:rPr>
                <w:rFonts w:eastAsia="Calibri" w:cs="Arial"/>
                <w:szCs w:val="20"/>
              </w:rPr>
            </w:pPr>
            <w:r w:rsidRPr="005776FD">
              <w:rPr>
                <w:rFonts w:eastAsia="Calibri" w:cs="Arial"/>
                <w:szCs w:val="20"/>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966A9F"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855930" w14:textId="77777777" w:rsidR="0072074D" w:rsidRPr="005776FD" w:rsidRDefault="0072074D" w:rsidP="00141AA9">
            <w:pPr>
              <w:rPr>
                <w:rFonts w:eastAsia="Calibri" w:cs="Arial"/>
                <w:szCs w:val="20"/>
              </w:rPr>
            </w:pPr>
            <w:r w:rsidRPr="005776FD">
              <w:rPr>
                <w:rFonts w:eastAsia="Calibri" w:cs="Arial"/>
                <w:szCs w:val="20"/>
              </w:rPr>
              <w:t>2.8</w:t>
            </w:r>
          </w:p>
        </w:tc>
      </w:tr>
      <w:tr w:rsidR="0072074D" w:rsidRPr="005776FD" w14:paraId="044D99D0"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151EEFDA"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E42DEC" w14:textId="77777777" w:rsidR="0072074D" w:rsidRPr="005776FD" w:rsidRDefault="0072074D" w:rsidP="00141AA9">
            <w:pPr>
              <w:rPr>
                <w:rFonts w:eastAsia="Calibri" w:cs="Arial"/>
                <w:szCs w:val="20"/>
              </w:rPr>
            </w:pPr>
            <w:r w:rsidRPr="005776FD">
              <w:rPr>
                <w:rFonts w:eastAsia="Calibri" w:cs="Arial"/>
                <w:szCs w:val="20"/>
              </w:rPr>
              <w:t>Tasmania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2C2AB9F" w14:textId="77777777" w:rsidR="0072074D" w:rsidRPr="005776FD" w:rsidRDefault="0072074D" w:rsidP="00141AA9">
            <w:pPr>
              <w:rPr>
                <w:rFonts w:eastAsia="Calibri" w:cs="Arial"/>
                <w:szCs w:val="20"/>
              </w:rPr>
            </w:pPr>
            <w:r w:rsidRPr="005776FD">
              <w:rPr>
                <w:rFonts w:eastAsia="Calibri" w:cs="Arial"/>
                <w:szCs w:val="20"/>
              </w:rPr>
              <w:t>0.5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13EDA64" w14:textId="77777777" w:rsidR="0072074D" w:rsidRPr="005776FD" w:rsidRDefault="0072074D" w:rsidP="00141AA9">
            <w:pPr>
              <w:rPr>
                <w:rFonts w:eastAsia="Calibri" w:cs="Arial"/>
                <w:szCs w:val="20"/>
              </w:rPr>
            </w:pPr>
            <w:r w:rsidRPr="005776FD">
              <w:rPr>
                <w:rFonts w:eastAsia="Calibri" w:cs="Arial"/>
                <w:szCs w:val="20"/>
              </w:rPr>
              <w:t>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4CE9E5"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B5DF8A" w14:textId="77777777" w:rsidR="0072074D" w:rsidRPr="005776FD" w:rsidRDefault="0072074D" w:rsidP="00141AA9">
            <w:pPr>
              <w:rPr>
                <w:rFonts w:eastAsia="Calibri" w:cs="Arial"/>
                <w:szCs w:val="20"/>
              </w:rPr>
            </w:pPr>
            <w:r w:rsidRPr="005776FD">
              <w:rPr>
                <w:rFonts w:eastAsia="Calibri" w:cs="Arial"/>
                <w:szCs w:val="20"/>
              </w:rPr>
              <w:t>2.5</w:t>
            </w:r>
          </w:p>
        </w:tc>
      </w:tr>
      <w:tr w:rsidR="0072074D" w:rsidRPr="005776FD" w14:paraId="0DCF29AF"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30126A86"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D8D65BB" w14:textId="77777777" w:rsidR="0072074D" w:rsidRPr="005776FD" w:rsidRDefault="0072074D" w:rsidP="00141AA9">
            <w:pPr>
              <w:rPr>
                <w:rFonts w:eastAsia="Calibri" w:cs="Arial"/>
                <w:szCs w:val="20"/>
              </w:rPr>
            </w:pPr>
            <w:r w:rsidRPr="005776FD">
              <w:rPr>
                <w:rFonts w:eastAsia="Calibri" w:cs="Arial"/>
                <w:szCs w:val="20"/>
              </w:rPr>
              <w:t>South Australia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484829C" w14:textId="77777777" w:rsidR="0072074D" w:rsidRPr="005776FD" w:rsidRDefault="0072074D" w:rsidP="00141AA9">
            <w:pPr>
              <w:rPr>
                <w:rFonts w:eastAsia="Calibri" w:cs="Arial"/>
                <w:szCs w:val="20"/>
              </w:rPr>
            </w:pPr>
            <w:r w:rsidRPr="005776FD">
              <w:rPr>
                <w:rFonts w:eastAsia="Calibri" w:cs="Arial"/>
                <w:szCs w:val="20"/>
              </w:rPr>
              <w:t>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A93860C" w14:textId="77777777" w:rsidR="0072074D" w:rsidRPr="005776FD" w:rsidRDefault="0072074D" w:rsidP="00141AA9">
            <w:pPr>
              <w:rPr>
                <w:rFonts w:eastAsia="Calibri" w:cs="Arial"/>
                <w:szCs w:val="20"/>
              </w:rPr>
            </w:pPr>
            <w:r w:rsidRPr="005776FD">
              <w:rPr>
                <w:rFonts w:eastAsia="Calibri" w:cs="Arial"/>
                <w:szCs w:val="20"/>
              </w:rPr>
              <w:t>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8A38FF"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9B98924" w14:textId="77777777" w:rsidR="0072074D" w:rsidRPr="005776FD" w:rsidRDefault="0072074D" w:rsidP="00141AA9">
            <w:pPr>
              <w:rPr>
                <w:rFonts w:eastAsia="Calibri" w:cs="Arial"/>
                <w:szCs w:val="20"/>
              </w:rPr>
            </w:pPr>
            <w:r w:rsidRPr="005776FD">
              <w:rPr>
                <w:rFonts w:eastAsia="Calibri" w:cs="Arial"/>
                <w:szCs w:val="20"/>
              </w:rPr>
              <w:t>4.0</w:t>
            </w:r>
          </w:p>
        </w:tc>
      </w:tr>
      <w:tr w:rsidR="0072074D" w:rsidRPr="005776FD" w14:paraId="3D7D75EE" w14:textId="77777777" w:rsidTr="00141AA9">
        <w:trPr>
          <w:trHeight w:val="288"/>
        </w:trPr>
        <w:tc>
          <w:tcPr>
            <w:tcW w:w="1615" w:type="dxa"/>
            <w:vMerge/>
            <w:tcBorders>
              <w:top w:val="single" w:sz="4" w:space="0" w:color="auto"/>
              <w:left w:val="single" w:sz="4" w:space="0" w:color="auto"/>
              <w:bottom w:val="single" w:sz="4" w:space="0" w:color="auto"/>
              <w:right w:val="single" w:sz="4" w:space="0" w:color="auto"/>
            </w:tcBorders>
          </w:tcPr>
          <w:p w14:paraId="5F7EDEDC"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1389848" w14:textId="77777777" w:rsidR="0072074D" w:rsidRPr="005776FD" w:rsidRDefault="0072074D" w:rsidP="00141AA9">
            <w:pPr>
              <w:rPr>
                <w:rFonts w:eastAsia="Calibri" w:cs="Arial"/>
                <w:szCs w:val="20"/>
              </w:rPr>
            </w:pPr>
            <w:r w:rsidRPr="005776FD">
              <w:rPr>
                <w:rFonts w:eastAsia="Calibri" w:cs="Arial"/>
                <w:szCs w:val="20"/>
              </w:rPr>
              <w:t>Western Australia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36CD63" w14:textId="77777777" w:rsidR="0072074D" w:rsidRPr="005776FD" w:rsidRDefault="0072074D" w:rsidP="00141AA9">
            <w:pPr>
              <w:rPr>
                <w:rFonts w:eastAsia="Calibri" w:cs="Arial"/>
                <w:szCs w:val="20"/>
              </w:rPr>
            </w:pPr>
            <w:r w:rsidRPr="005776FD">
              <w:rPr>
                <w:rFonts w:eastAsia="Calibri" w:cs="Arial"/>
                <w:szCs w:val="20"/>
              </w:rPr>
              <w:t>2.8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8721087" w14:textId="77777777" w:rsidR="0072074D" w:rsidRPr="005776FD" w:rsidRDefault="0072074D" w:rsidP="00141AA9">
            <w:pPr>
              <w:rPr>
                <w:rFonts w:eastAsia="Calibri" w:cs="Arial"/>
                <w:szCs w:val="20"/>
              </w:rPr>
            </w:pPr>
            <w:r w:rsidRPr="005776FD">
              <w:rPr>
                <w:rFonts w:eastAsia="Calibri" w:cs="Arial"/>
                <w:szCs w:val="20"/>
              </w:rPr>
              <w:t>4.0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F0E26A" w14:textId="77777777" w:rsidR="0072074D" w:rsidRPr="005776FD" w:rsidRDefault="0072074D" w:rsidP="00141AA9">
            <w:pPr>
              <w:rPr>
                <w:rFonts w:eastAsia="Calibri" w:cs="Arial"/>
                <w:szCs w:val="20"/>
              </w:rPr>
            </w:pPr>
            <w:r w:rsidRPr="005776FD">
              <w:rPr>
                <w:rFonts w:eastAsia="Calibri" w:cs="Arial"/>
                <w:szCs w:val="20"/>
              </w:rPr>
              <w:t>5.6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2AA80A" w14:textId="77777777" w:rsidR="0072074D" w:rsidRPr="005776FD" w:rsidRDefault="0072074D" w:rsidP="00141AA9">
            <w:pPr>
              <w:rPr>
                <w:rFonts w:eastAsia="Calibri" w:cs="Arial"/>
                <w:szCs w:val="20"/>
              </w:rPr>
            </w:pPr>
            <w:r w:rsidRPr="005776FD">
              <w:rPr>
                <w:rFonts w:eastAsia="Calibri" w:cs="Arial"/>
                <w:szCs w:val="20"/>
              </w:rPr>
              <w:t>4.0</w:t>
            </w:r>
          </w:p>
        </w:tc>
      </w:tr>
    </w:tbl>
    <w:p w14:paraId="1121ED53" w14:textId="77777777" w:rsidR="0072074D" w:rsidRPr="005776FD" w:rsidRDefault="0072074D" w:rsidP="0072074D">
      <w:pPr>
        <w:jc w:val="both"/>
        <w:rPr>
          <w:rFonts w:cs="Arial"/>
          <w:szCs w:val="20"/>
        </w:rPr>
      </w:pPr>
    </w:p>
    <w:tbl>
      <w:tblPr>
        <w:tblW w:w="9535" w:type="dxa"/>
        <w:tblLook w:val="04A0" w:firstRow="1" w:lastRow="0" w:firstColumn="1" w:lastColumn="0" w:noHBand="0" w:noVBand="1"/>
      </w:tblPr>
      <w:tblGrid>
        <w:gridCol w:w="1615"/>
        <w:gridCol w:w="2520"/>
        <w:gridCol w:w="5400"/>
      </w:tblGrid>
      <w:tr w:rsidR="0072074D" w:rsidRPr="005776FD" w14:paraId="04E33253" w14:textId="77777777" w:rsidTr="00141AA9">
        <w:trPr>
          <w:trHeight w:val="416"/>
        </w:trPr>
        <w:tc>
          <w:tcPr>
            <w:tcW w:w="9535" w:type="dxa"/>
            <w:gridSpan w:val="3"/>
            <w:tcBorders>
              <w:top w:val="single" w:sz="4" w:space="0" w:color="auto"/>
              <w:left w:val="single" w:sz="4" w:space="0" w:color="auto"/>
              <w:bottom w:val="single" w:sz="4" w:space="0" w:color="auto"/>
              <w:right w:val="single" w:sz="4" w:space="0" w:color="auto"/>
            </w:tcBorders>
          </w:tcPr>
          <w:p w14:paraId="5D9A5607" w14:textId="77777777" w:rsidR="0072074D" w:rsidRPr="005776FD" w:rsidRDefault="0072074D" w:rsidP="00141AA9">
            <w:pPr>
              <w:rPr>
                <w:rFonts w:eastAsia="Calibri" w:cs="Arial"/>
                <w:b/>
                <w:szCs w:val="20"/>
                <w:u w:val="single"/>
              </w:rPr>
            </w:pPr>
            <w:r w:rsidRPr="005776FD">
              <w:rPr>
                <w:rFonts w:eastAsia="Calibri" w:cs="Arial"/>
                <w:b/>
                <w:szCs w:val="20"/>
                <w:u w:val="single"/>
              </w:rPr>
              <w:t>Table 3: Timing restrictions for spraying SUGARCANE</w:t>
            </w:r>
          </w:p>
        </w:tc>
      </w:tr>
      <w:tr w:rsidR="0072074D" w:rsidRPr="005776FD" w14:paraId="3F84EB57" w14:textId="77777777" w:rsidTr="00141AA9">
        <w:trPr>
          <w:trHeight w:val="517"/>
        </w:trPr>
        <w:tc>
          <w:tcPr>
            <w:tcW w:w="1615" w:type="dxa"/>
            <w:tcBorders>
              <w:top w:val="single" w:sz="4" w:space="0" w:color="auto"/>
              <w:left w:val="single" w:sz="4" w:space="0" w:color="auto"/>
              <w:bottom w:val="single" w:sz="4" w:space="0" w:color="auto"/>
              <w:right w:val="single" w:sz="4" w:space="0" w:color="auto"/>
            </w:tcBorders>
          </w:tcPr>
          <w:p w14:paraId="1B0E3D39" w14:textId="77777777" w:rsidR="0072074D" w:rsidRPr="005776FD" w:rsidRDefault="0072074D" w:rsidP="00141AA9">
            <w:pPr>
              <w:rPr>
                <w:rFonts w:eastAsia="Calibri" w:cs="Arial"/>
                <w:b/>
                <w:szCs w:val="20"/>
              </w:rPr>
            </w:pPr>
            <w:r w:rsidRPr="005776FD">
              <w:rPr>
                <w:rFonts w:eastAsia="Calibri" w:cs="Arial"/>
                <w:b/>
                <w:szCs w:val="20"/>
              </w:rPr>
              <w:t>Rate (kg/ha)</w:t>
            </w:r>
          </w:p>
        </w:tc>
        <w:tc>
          <w:tcPr>
            <w:tcW w:w="2520" w:type="dxa"/>
            <w:tcBorders>
              <w:top w:val="single" w:sz="4" w:space="0" w:color="auto"/>
              <w:left w:val="single" w:sz="4" w:space="0" w:color="auto"/>
              <w:bottom w:val="single" w:sz="4" w:space="0" w:color="auto"/>
              <w:right w:val="single" w:sz="4" w:space="0" w:color="auto"/>
            </w:tcBorders>
          </w:tcPr>
          <w:p w14:paraId="0C4F677C" w14:textId="77777777" w:rsidR="0072074D" w:rsidRPr="005776FD" w:rsidRDefault="0072074D" w:rsidP="00141AA9">
            <w:pPr>
              <w:rPr>
                <w:rFonts w:eastAsia="Calibri" w:cs="Arial"/>
                <w:b/>
                <w:szCs w:val="20"/>
              </w:rPr>
            </w:pPr>
            <w:r w:rsidRPr="005776FD">
              <w:rPr>
                <w:rFonts w:eastAsia="Calibri" w:cs="Arial"/>
                <w:b/>
                <w:szCs w:val="20"/>
              </w:rPr>
              <w:t>Region</w:t>
            </w:r>
          </w:p>
        </w:tc>
        <w:tc>
          <w:tcPr>
            <w:tcW w:w="5400" w:type="dxa"/>
            <w:tcBorders>
              <w:top w:val="single" w:sz="4" w:space="0" w:color="auto"/>
              <w:left w:val="single" w:sz="4" w:space="0" w:color="auto"/>
              <w:bottom w:val="single" w:sz="4" w:space="0" w:color="auto"/>
              <w:right w:val="single" w:sz="4" w:space="0" w:color="auto"/>
            </w:tcBorders>
          </w:tcPr>
          <w:p w14:paraId="5D41C73A" w14:textId="77777777" w:rsidR="0072074D" w:rsidRPr="005776FD" w:rsidRDefault="0072074D" w:rsidP="00141AA9">
            <w:pPr>
              <w:rPr>
                <w:rFonts w:eastAsia="Calibri" w:cs="Arial"/>
                <w:b/>
                <w:szCs w:val="20"/>
              </w:rPr>
            </w:pPr>
            <w:r w:rsidRPr="005776FD">
              <w:rPr>
                <w:rFonts w:eastAsia="Calibri" w:cs="Arial"/>
                <w:b/>
                <w:szCs w:val="20"/>
              </w:rPr>
              <w:t>Timing Restriction</w:t>
            </w:r>
          </w:p>
        </w:tc>
      </w:tr>
      <w:tr w:rsidR="0072074D" w:rsidRPr="005776FD" w14:paraId="5F284C74" w14:textId="77777777" w:rsidTr="00141AA9">
        <w:trPr>
          <w:trHeight w:val="288"/>
        </w:trPr>
        <w:tc>
          <w:tcPr>
            <w:tcW w:w="1615" w:type="dxa"/>
            <w:tcBorders>
              <w:top w:val="single" w:sz="4" w:space="0" w:color="auto"/>
              <w:left w:val="single" w:sz="4" w:space="0" w:color="auto"/>
              <w:bottom w:val="single" w:sz="4" w:space="0" w:color="auto"/>
              <w:right w:val="single" w:sz="4" w:space="0" w:color="auto"/>
            </w:tcBorders>
          </w:tcPr>
          <w:p w14:paraId="69453854"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tcPr>
          <w:p w14:paraId="1F8ED28C" w14:textId="77777777" w:rsidR="0072074D" w:rsidRPr="005776FD" w:rsidRDefault="0072074D" w:rsidP="00141AA9">
            <w:pPr>
              <w:rPr>
                <w:rFonts w:eastAsia="Calibri" w:cs="Arial"/>
                <w:szCs w:val="20"/>
              </w:rPr>
            </w:pPr>
          </w:p>
        </w:tc>
        <w:tc>
          <w:tcPr>
            <w:tcW w:w="5400" w:type="dxa"/>
            <w:tcBorders>
              <w:top w:val="single" w:sz="4" w:space="0" w:color="auto"/>
              <w:left w:val="single" w:sz="4" w:space="0" w:color="auto"/>
              <w:bottom w:val="single" w:sz="4" w:space="0" w:color="auto"/>
              <w:right w:val="single" w:sz="4" w:space="0" w:color="auto"/>
            </w:tcBorders>
          </w:tcPr>
          <w:p w14:paraId="45300B24" w14:textId="77777777" w:rsidR="0072074D" w:rsidRPr="005776FD" w:rsidRDefault="0072074D" w:rsidP="00141AA9">
            <w:pPr>
              <w:rPr>
                <w:rFonts w:eastAsia="Calibri" w:cs="Arial"/>
                <w:b/>
                <w:szCs w:val="20"/>
              </w:rPr>
            </w:pPr>
            <w:r w:rsidRPr="005776FD">
              <w:rPr>
                <w:rFonts w:eastAsia="Calibri" w:cs="Arial"/>
                <w:b/>
                <w:szCs w:val="20"/>
              </w:rPr>
              <w:t>DO NOT APPLY DURING THE MONTHS</w:t>
            </w:r>
          </w:p>
        </w:tc>
      </w:tr>
      <w:tr w:rsidR="0072074D" w:rsidRPr="005776FD" w14:paraId="41DB9E23" w14:textId="77777777" w:rsidTr="00141AA9">
        <w:trPr>
          <w:trHeight w:val="335"/>
        </w:trPr>
        <w:tc>
          <w:tcPr>
            <w:tcW w:w="1615" w:type="dxa"/>
            <w:vMerge w:val="restart"/>
            <w:tcBorders>
              <w:top w:val="single" w:sz="4" w:space="0" w:color="auto"/>
              <w:left w:val="single" w:sz="4" w:space="0" w:color="auto"/>
              <w:bottom w:val="single" w:sz="4" w:space="0" w:color="auto"/>
              <w:right w:val="single" w:sz="4" w:space="0" w:color="auto"/>
            </w:tcBorders>
          </w:tcPr>
          <w:p w14:paraId="2809D8F5" w14:textId="77777777" w:rsidR="0072074D" w:rsidRPr="005776FD" w:rsidRDefault="0072074D" w:rsidP="00141AA9">
            <w:pPr>
              <w:rPr>
                <w:rFonts w:eastAsia="Calibri" w:cs="Arial"/>
                <w:szCs w:val="20"/>
              </w:rPr>
            </w:pPr>
            <w:r w:rsidRPr="005776FD">
              <w:rPr>
                <w:rFonts w:eastAsia="Calibri" w:cs="Arial"/>
                <w:szCs w:val="20"/>
              </w:rPr>
              <w:t xml:space="preserve">Up to </w:t>
            </w:r>
            <w:r w:rsidRPr="005776FD">
              <w:rPr>
                <w:rFonts w:eastAsia="Calibri" w:cs="Arial"/>
                <w:b/>
                <w:szCs w:val="20"/>
              </w:rPr>
              <w:t>1.35 kg/ha</w:t>
            </w:r>
          </w:p>
        </w:tc>
        <w:tc>
          <w:tcPr>
            <w:tcW w:w="2520" w:type="dxa"/>
            <w:tcBorders>
              <w:top w:val="single" w:sz="4" w:space="0" w:color="auto"/>
              <w:left w:val="single" w:sz="4" w:space="0" w:color="auto"/>
              <w:bottom w:val="single" w:sz="4" w:space="0" w:color="auto"/>
              <w:right w:val="single" w:sz="4" w:space="0" w:color="auto"/>
            </w:tcBorders>
            <w:vAlign w:val="center"/>
          </w:tcPr>
          <w:p w14:paraId="1CD4E82D"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Wet Tropics</w:t>
            </w:r>
          </w:p>
        </w:tc>
        <w:tc>
          <w:tcPr>
            <w:tcW w:w="5400" w:type="dxa"/>
            <w:tcBorders>
              <w:top w:val="single" w:sz="4" w:space="0" w:color="auto"/>
              <w:left w:val="single" w:sz="4" w:space="0" w:color="auto"/>
              <w:bottom w:val="single" w:sz="4" w:space="0" w:color="auto"/>
              <w:right w:val="single" w:sz="4" w:space="0" w:color="auto"/>
            </w:tcBorders>
          </w:tcPr>
          <w:p w14:paraId="2EDBD087"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r w:rsidR="0072074D" w:rsidRPr="005776FD" w14:paraId="2CB121FF"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214E8F6A"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5DE0A228" w14:textId="77777777" w:rsidR="0072074D" w:rsidRPr="005776FD" w:rsidRDefault="0072074D" w:rsidP="00141AA9">
            <w:pPr>
              <w:rPr>
                <w:rFonts w:eastAsia="Calibri" w:cs="Arial"/>
                <w:szCs w:val="20"/>
              </w:rPr>
            </w:pPr>
            <w:r w:rsidRPr="005776FD">
              <w:rPr>
                <w:rFonts w:eastAsia="Calibri" w:cs="Arial"/>
                <w:szCs w:val="20"/>
              </w:rPr>
              <w:t>Burdekin</w:t>
            </w:r>
          </w:p>
        </w:tc>
        <w:tc>
          <w:tcPr>
            <w:tcW w:w="5400" w:type="dxa"/>
            <w:tcBorders>
              <w:top w:val="single" w:sz="4" w:space="0" w:color="auto"/>
              <w:left w:val="single" w:sz="4" w:space="0" w:color="auto"/>
              <w:bottom w:val="single" w:sz="4" w:space="0" w:color="auto"/>
              <w:right w:val="single" w:sz="4" w:space="0" w:color="auto"/>
            </w:tcBorders>
          </w:tcPr>
          <w:p w14:paraId="0DB9D1C5"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r w:rsidR="0072074D" w:rsidRPr="005776FD" w14:paraId="4C355CC1" w14:textId="77777777" w:rsidTr="00141AA9">
        <w:trPr>
          <w:trHeight w:val="251"/>
        </w:trPr>
        <w:tc>
          <w:tcPr>
            <w:tcW w:w="1615" w:type="dxa"/>
            <w:vMerge/>
            <w:tcBorders>
              <w:top w:val="single" w:sz="4" w:space="0" w:color="auto"/>
              <w:left w:val="single" w:sz="4" w:space="0" w:color="auto"/>
              <w:bottom w:val="single" w:sz="4" w:space="0" w:color="auto"/>
              <w:right w:val="single" w:sz="4" w:space="0" w:color="auto"/>
            </w:tcBorders>
          </w:tcPr>
          <w:p w14:paraId="22720CA7"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C5C346B"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Mackay/Whitsunday</w:t>
            </w:r>
          </w:p>
        </w:tc>
        <w:tc>
          <w:tcPr>
            <w:tcW w:w="5400" w:type="dxa"/>
            <w:tcBorders>
              <w:top w:val="single" w:sz="4" w:space="0" w:color="auto"/>
              <w:left w:val="single" w:sz="4" w:space="0" w:color="auto"/>
              <w:bottom w:val="single" w:sz="4" w:space="0" w:color="auto"/>
              <w:right w:val="single" w:sz="4" w:space="0" w:color="auto"/>
            </w:tcBorders>
          </w:tcPr>
          <w:p w14:paraId="4853A6DE" w14:textId="77777777" w:rsidR="0072074D" w:rsidRPr="005776FD" w:rsidRDefault="0072074D" w:rsidP="00141AA9">
            <w:pPr>
              <w:autoSpaceDE w:val="0"/>
              <w:autoSpaceDN w:val="0"/>
              <w:adjustRightInd w:val="0"/>
              <w:rPr>
                <w:rFonts w:eastAsia="Calibri" w:cs="Arial"/>
                <w:szCs w:val="20"/>
                <w:vertAlign w:val="superscript"/>
              </w:rPr>
            </w:pPr>
            <w:r w:rsidRPr="005776FD">
              <w:rPr>
                <w:rFonts w:eastAsia="Calibri" w:cs="Arial"/>
                <w:szCs w:val="20"/>
              </w:rPr>
              <w:t>October to November</w:t>
            </w:r>
          </w:p>
        </w:tc>
      </w:tr>
      <w:tr w:rsidR="0072074D" w:rsidRPr="005776FD" w14:paraId="6CC78042"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3634243E"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95F26FC"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Mary/Burnett</w:t>
            </w:r>
          </w:p>
        </w:tc>
        <w:tc>
          <w:tcPr>
            <w:tcW w:w="5400" w:type="dxa"/>
            <w:tcBorders>
              <w:top w:val="single" w:sz="4" w:space="0" w:color="auto"/>
              <w:left w:val="single" w:sz="4" w:space="0" w:color="auto"/>
              <w:bottom w:val="single" w:sz="4" w:space="0" w:color="auto"/>
              <w:right w:val="single" w:sz="4" w:space="0" w:color="auto"/>
            </w:tcBorders>
          </w:tcPr>
          <w:p w14:paraId="22673776"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October to November</w:t>
            </w:r>
          </w:p>
        </w:tc>
      </w:tr>
      <w:tr w:rsidR="0072074D" w:rsidRPr="005776FD" w14:paraId="4D6DF57E"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3C904E60"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71B9005"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Northern NSW</w:t>
            </w:r>
          </w:p>
        </w:tc>
        <w:tc>
          <w:tcPr>
            <w:tcW w:w="5400" w:type="dxa"/>
            <w:tcBorders>
              <w:top w:val="single" w:sz="4" w:space="0" w:color="auto"/>
              <w:left w:val="single" w:sz="4" w:space="0" w:color="auto"/>
              <w:bottom w:val="single" w:sz="4" w:space="0" w:color="auto"/>
              <w:right w:val="single" w:sz="4" w:space="0" w:color="auto"/>
            </w:tcBorders>
          </w:tcPr>
          <w:p w14:paraId="4770CCCF"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r w:rsidR="0072074D" w:rsidRPr="005776FD" w14:paraId="71A06DD0" w14:textId="77777777" w:rsidTr="00141AA9">
        <w:trPr>
          <w:trHeight w:val="158"/>
        </w:trPr>
        <w:tc>
          <w:tcPr>
            <w:tcW w:w="9535" w:type="dxa"/>
            <w:gridSpan w:val="3"/>
            <w:tcBorders>
              <w:top w:val="single" w:sz="4" w:space="0" w:color="auto"/>
              <w:left w:val="single" w:sz="4" w:space="0" w:color="auto"/>
              <w:bottom w:val="single" w:sz="4" w:space="0" w:color="auto"/>
              <w:right w:val="single" w:sz="4" w:space="0" w:color="auto"/>
            </w:tcBorders>
          </w:tcPr>
          <w:p w14:paraId="0E6FC9E1" w14:textId="77777777" w:rsidR="0072074D" w:rsidRPr="005776FD" w:rsidRDefault="0072074D" w:rsidP="00141AA9">
            <w:pPr>
              <w:rPr>
                <w:rFonts w:eastAsia="Calibri" w:cs="Arial"/>
                <w:szCs w:val="20"/>
              </w:rPr>
            </w:pPr>
          </w:p>
        </w:tc>
      </w:tr>
      <w:tr w:rsidR="0072074D" w:rsidRPr="005776FD" w14:paraId="4447F493" w14:textId="77777777" w:rsidTr="00141AA9">
        <w:trPr>
          <w:trHeight w:val="265"/>
        </w:trPr>
        <w:tc>
          <w:tcPr>
            <w:tcW w:w="1615" w:type="dxa"/>
            <w:vMerge w:val="restart"/>
            <w:tcBorders>
              <w:top w:val="single" w:sz="4" w:space="0" w:color="auto"/>
              <w:left w:val="single" w:sz="4" w:space="0" w:color="auto"/>
              <w:bottom w:val="single" w:sz="4" w:space="0" w:color="auto"/>
              <w:right w:val="single" w:sz="4" w:space="0" w:color="auto"/>
            </w:tcBorders>
          </w:tcPr>
          <w:p w14:paraId="32A1C3CB" w14:textId="77777777" w:rsidR="0072074D" w:rsidRPr="005776FD" w:rsidRDefault="0072074D" w:rsidP="00141AA9">
            <w:pPr>
              <w:rPr>
                <w:rFonts w:eastAsia="Calibri" w:cs="Arial"/>
                <w:szCs w:val="20"/>
              </w:rPr>
            </w:pPr>
            <w:r w:rsidRPr="005776FD">
              <w:rPr>
                <w:rFonts w:eastAsia="Calibri" w:cs="Arial"/>
                <w:szCs w:val="20"/>
              </w:rPr>
              <w:t xml:space="preserve">Up to </w:t>
            </w:r>
            <w:r w:rsidRPr="005776FD">
              <w:rPr>
                <w:rFonts w:eastAsia="Calibri" w:cs="Arial"/>
                <w:b/>
                <w:szCs w:val="20"/>
              </w:rPr>
              <w:t>2.79 kg/ha</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2E106B6"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Wet Tropics</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DCB1DEE"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r w:rsidR="0072074D" w:rsidRPr="005776FD" w14:paraId="4DCFB41E"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177E9654"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E59CFB5"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Burdekin</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6823FA1"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r w:rsidR="0072074D" w:rsidRPr="005776FD" w14:paraId="40061754"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343DB851"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ED4D7F6"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Mackay/Whitsunday</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66DDEB9"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October to November</w:t>
            </w:r>
          </w:p>
        </w:tc>
      </w:tr>
      <w:tr w:rsidR="0072074D" w:rsidRPr="005776FD" w14:paraId="07222173"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44B9CD3A"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7031080"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Mary/Burnett</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B9CBD97"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October to November</w:t>
            </w:r>
          </w:p>
        </w:tc>
      </w:tr>
      <w:tr w:rsidR="0072074D" w:rsidRPr="005776FD" w14:paraId="67F6D3F2" w14:textId="77777777" w:rsidTr="00141AA9">
        <w:trPr>
          <w:trHeight w:val="265"/>
        </w:trPr>
        <w:tc>
          <w:tcPr>
            <w:tcW w:w="1615" w:type="dxa"/>
            <w:vMerge/>
            <w:tcBorders>
              <w:top w:val="single" w:sz="4" w:space="0" w:color="auto"/>
              <w:left w:val="single" w:sz="4" w:space="0" w:color="auto"/>
              <w:bottom w:val="single" w:sz="4" w:space="0" w:color="auto"/>
              <w:right w:val="single" w:sz="4" w:space="0" w:color="auto"/>
            </w:tcBorders>
          </w:tcPr>
          <w:p w14:paraId="4369F937" w14:textId="77777777" w:rsidR="0072074D" w:rsidRPr="005776FD" w:rsidRDefault="0072074D" w:rsidP="00141AA9">
            <w:pPr>
              <w:rPr>
                <w:rFonts w:eastAsia="Calibri" w:cs="Arial"/>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38A94E9"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Northern NSW</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67F97FF" w14:textId="77777777" w:rsidR="0072074D" w:rsidRPr="005776FD" w:rsidRDefault="0072074D" w:rsidP="00141AA9">
            <w:pPr>
              <w:autoSpaceDE w:val="0"/>
              <w:autoSpaceDN w:val="0"/>
              <w:adjustRightInd w:val="0"/>
              <w:rPr>
                <w:rFonts w:eastAsia="Calibri" w:cs="Arial"/>
                <w:szCs w:val="20"/>
              </w:rPr>
            </w:pPr>
            <w:r w:rsidRPr="005776FD">
              <w:rPr>
                <w:rFonts w:eastAsia="Calibri" w:cs="Arial"/>
                <w:szCs w:val="20"/>
              </w:rPr>
              <w:t>No timing restriction</w:t>
            </w:r>
          </w:p>
        </w:tc>
      </w:tr>
    </w:tbl>
    <w:p w14:paraId="032DE19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07EAC552"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2349FFF" w14:textId="77777777" w:rsidR="0072074D" w:rsidRPr="005776FD" w:rsidRDefault="0072074D" w:rsidP="00FF01AD">
            <w:pPr>
              <w:numPr>
                <w:ilvl w:val="0"/>
                <w:numId w:val="1"/>
              </w:numPr>
              <w:spacing w:line="240" w:lineRule="auto"/>
              <w:ind w:left="0"/>
              <w:rPr>
                <w:rFonts w:eastAsia="Calibri" w:cs="Arial"/>
                <w:b/>
                <w:szCs w:val="20"/>
                <w:u w:val="single"/>
              </w:rPr>
            </w:pPr>
            <w:r w:rsidRPr="005776FD">
              <w:rPr>
                <w:rFonts w:cs="Arial"/>
                <w:b/>
                <w:szCs w:val="20"/>
                <w:u w:val="single"/>
              </w:rPr>
              <w:t>Table 4: Application restrictions for TURF</w:t>
            </w:r>
          </w:p>
        </w:tc>
      </w:tr>
      <w:tr w:rsidR="0072074D" w:rsidRPr="005776FD" w14:paraId="2ED1F4A0"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4A09070"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rPr>
              <w:t>DO NOT apply above maximum rate (kg/ha) below OR label rate, whichever is LOWEST</w:t>
            </w:r>
          </w:p>
        </w:tc>
      </w:tr>
      <w:tr w:rsidR="0072074D" w:rsidRPr="005776FD" w14:paraId="48472E3F"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27318" w14:textId="77777777" w:rsidR="0072074D" w:rsidRPr="005776FD" w:rsidRDefault="0072074D" w:rsidP="00141AA9">
            <w:pPr>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E2638CF" w14:textId="77777777" w:rsidR="0072074D" w:rsidRPr="005776FD" w:rsidRDefault="0072074D" w:rsidP="00FF01AD">
            <w:pPr>
              <w:numPr>
                <w:ilvl w:val="0"/>
                <w:numId w:val="1"/>
              </w:numPr>
              <w:spacing w:line="240" w:lineRule="auto"/>
              <w:ind w:left="0"/>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5B5E35EA" w14:textId="77777777" w:rsidR="0072074D" w:rsidRPr="005776FD" w:rsidRDefault="0072074D" w:rsidP="00141AA9">
            <w:pPr>
              <w:ind w:left="-360"/>
              <w:jc w:val="center"/>
              <w:rPr>
                <w:rFonts w:cs="Arial"/>
                <w:b/>
                <w:szCs w:val="20"/>
                <w:u w:val="single"/>
              </w:rPr>
            </w:pPr>
            <w:r w:rsidRPr="005776FD">
              <w:rPr>
                <w:rFonts w:cs="Arial"/>
                <w:b/>
                <w:szCs w:val="20"/>
                <w:u w:val="single"/>
              </w:rPr>
              <w:t>Rate (kg/ha)</w:t>
            </w:r>
          </w:p>
        </w:tc>
      </w:tr>
      <w:tr w:rsidR="0072074D" w:rsidRPr="005776FD" w14:paraId="58D1358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5F15D"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DC96BC1"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1337A568"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49462C1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FFAFCB"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807F596"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54653244"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23AA108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15B8C9"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05EAF5D"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7B7A7366" w14:textId="77777777" w:rsidR="0072074D" w:rsidRPr="005776FD" w:rsidRDefault="0072074D" w:rsidP="00141AA9">
            <w:pPr>
              <w:ind w:left="-360"/>
              <w:jc w:val="center"/>
              <w:rPr>
                <w:rFonts w:cs="Arial"/>
                <w:szCs w:val="20"/>
              </w:rPr>
            </w:pPr>
            <w:r w:rsidRPr="005776FD">
              <w:rPr>
                <w:rFonts w:cs="Arial"/>
                <w:szCs w:val="20"/>
              </w:rPr>
              <w:t>2.0</w:t>
            </w:r>
          </w:p>
        </w:tc>
      </w:tr>
      <w:tr w:rsidR="0072074D" w:rsidRPr="005776FD" w14:paraId="21C5D04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A0535"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8B69222"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5F10C797" w14:textId="77777777" w:rsidR="0072074D" w:rsidRPr="005776FD" w:rsidRDefault="0072074D" w:rsidP="00141AA9">
            <w:pPr>
              <w:ind w:left="-360"/>
              <w:jc w:val="center"/>
              <w:rPr>
                <w:rFonts w:cs="Arial"/>
                <w:szCs w:val="20"/>
              </w:rPr>
            </w:pPr>
            <w:r w:rsidRPr="005776FD">
              <w:rPr>
                <w:rFonts w:cs="Arial"/>
                <w:szCs w:val="20"/>
              </w:rPr>
              <w:t>2.0</w:t>
            </w:r>
          </w:p>
        </w:tc>
      </w:tr>
      <w:tr w:rsidR="0072074D" w:rsidRPr="005776FD" w14:paraId="2B2BF20C"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D35D1A"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3A78238"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1C3B54AB" w14:textId="77777777" w:rsidR="0072074D" w:rsidRPr="005776FD" w:rsidRDefault="0072074D" w:rsidP="00141AA9">
            <w:pPr>
              <w:ind w:left="-360"/>
              <w:jc w:val="center"/>
              <w:rPr>
                <w:rFonts w:cs="Arial"/>
                <w:szCs w:val="20"/>
              </w:rPr>
            </w:pPr>
            <w:r w:rsidRPr="005776FD">
              <w:rPr>
                <w:rFonts w:cs="Arial"/>
                <w:szCs w:val="20"/>
              </w:rPr>
              <w:t>2.0</w:t>
            </w:r>
          </w:p>
        </w:tc>
      </w:tr>
      <w:tr w:rsidR="0072074D" w:rsidRPr="005776FD" w14:paraId="3E46DAD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18C9A" w14:textId="77777777" w:rsidR="0072074D" w:rsidRPr="005776FD" w:rsidRDefault="0072074D" w:rsidP="00FF01AD">
            <w:pPr>
              <w:numPr>
                <w:ilvl w:val="0"/>
                <w:numId w:val="1"/>
              </w:numPr>
              <w:spacing w:line="240" w:lineRule="auto"/>
              <w:ind w:left="0"/>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0ABCC69"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59CD912A" w14:textId="77777777" w:rsidR="0072074D" w:rsidRPr="005776FD" w:rsidRDefault="0072074D" w:rsidP="00141AA9">
            <w:pPr>
              <w:ind w:left="-360"/>
              <w:jc w:val="center"/>
              <w:rPr>
                <w:rFonts w:cs="Arial"/>
                <w:szCs w:val="20"/>
              </w:rPr>
            </w:pPr>
            <w:r w:rsidRPr="005776FD">
              <w:rPr>
                <w:rFonts w:cs="Arial"/>
                <w:szCs w:val="20"/>
              </w:rPr>
              <w:t>3.2</w:t>
            </w:r>
          </w:p>
        </w:tc>
      </w:tr>
      <w:tr w:rsidR="0072074D" w:rsidRPr="005776FD" w14:paraId="2A1928ED"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473716"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rPr>
              <w:t>If applying to golf courses in Tasmania, DO NOT apply to fairways adjacent to natural water bodies.</w:t>
            </w:r>
          </w:p>
        </w:tc>
      </w:tr>
    </w:tbl>
    <w:p w14:paraId="2243CF1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6408AB71"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E6C414E"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u w:val="single"/>
              </w:rPr>
              <w:t>Table 5: Risk mitigation measures for Dryland cropping, pre-emergent uses</w:t>
            </w:r>
          </w:p>
          <w:p w14:paraId="3A121DA9" w14:textId="77777777" w:rsidR="0072074D" w:rsidRPr="005776FD" w:rsidRDefault="0072074D" w:rsidP="00FF01AD">
            <w:pPr>
              <w:numPr>
                <w:ilvl w:val="0"/>
                <w:numId w:val="1"/>
              </w:numPr>
              <w:spacing w:line="240" w:lineRule="auto"/>
              <w:ind w:left="0"/>
              <w:rPr>
                <w:rFonts w:cs="Arial"/>
                <w:b/>
                <w:szCs w:val="20"/>
              </w:rPr>
            </w:pPr>
          </w:p>
        </w:tc>
      </w:tr>
      <w:tr w:rsidR="0072074D" w:rsidRPr="005776FD" w14:paraId="413E8D93"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BA60018"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A5E5DBA"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u w:val="single"/>
              </w:rPr>
              <w:t>Risk mitigation measures</w:t>
            </w:r>
          </w:p>
        </w:tc>
      </w:tr>
      <w:tr w:rsidR="0072074D" w:rsidRPr="005776FD" w14:paraId="463D7DDD"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7CA148D"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E831806"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Only apply in no-till farming systems (Tasmania, South Australia)</w:t>
            </w:r>
          </w:p>
        </w:tc>
      </w:tr>
      <w:tr w:rsidR="0072074D" w:rsidRPr="005776FD" w14:paraId="6483EB83"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0125F67"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BE2BD46" w14:textId="77777777" w:rsidR="0072074D" w:rsidRPr="005776FD" w:rsidRDefault="0072074D" w:rsidP="00FF01AD">
            <w:pPr>
              <w:numPr>
                <w:ilvl w:val="0"/>
                <w:numId w:val="1"/>
              </w:numPr>
              <w:autoSpaceDE w:val="0"/>
              <w:autoSpaceDN w:val="0"/>
              <w:adjustRightInd w:val="0"/>
              <w:spacing w:line="240" w:lineRule="auto"/>
              <w:ind w:left="0"/>
              <w:rPr>
                <w:rFonts w:cs="Arial"/>
                <w:szCs w:val="20"/>
              </w:rPr>
            </w:pPr>
            <w:r w:rsidRPr="005776FD">
              <w:rPr>
                <w:rFonts w:cs="Arial"/>
                <w:szCs w:val="20"/>
              </w:rPr>
              <w:t>Only apply in no-till farming systems (Tasmania, South Australia, Western Australia)</w:t>
            </w:r>
          </w:p>
        </w:tc>
      </w:tr>
      <w:tr w:rsidR="0072074D" w:rsidRPr="005776FD" w14:paraId="50435CC8"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3EEEC90"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FF62055" w14:textId="77777777" w:rsidR="0072074D" w:rsidRPr="005776FD" w:rsidRDefault="0072074D" w:rsidP="00FF01AD">
            <w:pPr>
              <w:numPr>
                <w:ilvl w:val="0"/>
                <w:numId w:val="1"/>
              </w:numPr>
              <w:autoSpaceDE w:val="0"/>
              <w:autoSpaceDN w:val="0"/>
              <w:adjustRightInd w:val="0"/>
              <w:spacing w:line="240" w:lineRule="auto"/>
              <w:ind w:left="0"/>
              <w:rPr>
                <w:rFonts w:cs="Arial"/>
                <w:szCs w:val="20"/>
              </w:rPr>
            </w:pPr>
            <w:r w:rsidRPr="005776FD">
              <w:rPr>
                <w:rFonts w:cs="Arial"/>
                <w:szCs w:val="20"/>
              </w:rPr>
              <w:t>Only apply in no-till farming systems (Tasmania, South Australia)</w:t>
            </w:r>
          </w:p>
        </w:tc>
      </w:tr>
    </w:tbl>
    <w:p w14:paraId="434B40E5" w14:textId="77777777" w:rsidR="0072074D" w:rsidRPr="005776FD" w:rsidRDefault="0072074D" w:rsidP="0072074D">
      <w:pPr>
        <w:jc w:val="both"/>
        <w:rPr>
          <w:rFonts w:cs="Arial"/>
          <w:szCs w:val="20"/>
        </w:rPr>
      </w:pPr>
      <w:r w:rsidRPr="005776FD">
        <w:rPr>
          <w:rFonts w:cs="Arial"/>
          <w:szCs w:val="20"/>
        </w:rPr>
        <w:br w:type="page"/>
      </w:r>
    </w:p>
    <w:p w14:paraId="39055BAC"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8a (720 g 2,4-D/L as the DMA salt)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32047196" w14:textId="77777777" w:rsidTr="00141AA9">
        <w:tc>
          <w:tcPr>
            <w:tcW w:w="1021" w:type="pct"/>
            <w:tcBorders>
              <w:top w:val="single" w:sz="4" w:space="0" w:color="auto"/>
              <w:left w:val="single" w:sz="4" w:space="0" w:color="auto"/>
              <w:bottom w:val="single" w:sz="4" w:space="0" w:color="auto"/>
              <w:right w:val="single" w:sz="4" w:space="0" w:color="auto"/>
            </w:tcBorders>
          </w:tcPr>
          <w:p w14:paraId="1D9A9E18"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4FAFB292" w14:textId="77777777" w:rsidR="0072074D" w:rsidRPr="005776FD" w:rsidRDefault="0072074D" w:rsidP="00141AA9">
            <w:pPr>
              <w:jc w:val="both"/>
              <w:rPr>
                <w:rFonts w:cs="Arial"/>
                <w:sz w:val="20"/>
                <w:szCs w:val="20"/>
              </w:rPr>
            </w:pPr>
            <w:r w:rsidRPr="005776FD">
              <w:rPr>
                <w:rFonts w:cs="Arial"/>
                <w:sz w:val="20"/>
                <w:szCs w:val="20"/>
              </w:rPr>
              <w:t>RE-ENTRY PERIOD</w:t>
            </w:r>
          </w:p>
          <w:p w14:paraId="22625931"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4E89B2E7"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F865797"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0FDB1C5E" w14:textId="77777777" w:rsidR="0072074D" w:rsidRPr="005776FD" w:rsidRDefault="0072074D" w:rsidP="00141AA9">
            <w:pPr>
              <w:jc w:val="both"/>
              <w:rPr>
                <w:rFonts w:cs="Arial"/>
                <w:sz w:val="20"/>
                <w:szCs w:val="20"/>
              </w:rPr>
            </w:pPr>
            <w:r w:rsidRPr="005776FD">
              <w:rPr>
                <w:rFonts w:cs="Arial"/>
                <w:sz w:val="20"/>
                <w:szCs w:val="20"/>
              </w:rPr>
              <w:t>Poisonous if inhaled or swallowed. Corrosive to the eyes and skin. Avoid contact with the eyes and skin. Will irritate the nose and throat. Do not inhale vapour or spray mist.</w:t>
            </w:r>
          </w:p>
          <w:p w14:paraId="63DBF3D3" w14:textId="77777777" w:rsidR="0072074D" w:rsidRPr="005776FD" w:rsidRDefault="0072074D" w:rsidP="00141AA9">
            <w:pPr>
              <w:jc w:val="both"/>
              <w:rPr>
                <w:rFonts w:cs="Arial"/>
                <w:sz w:val="20"/>
                <w:szCs w:val="20"/>
              </w:rPr>
            </w:pPr>
          </w:p>
          <w:p w14:paraId="0825CFE8"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protective waterproof clothing over a layer of normal clothing, elbow-length chemical resistant gloves, impervious footwear and goggles and half face piece respirator with organic vapour/gas cartridge or canister or full facepiece respirator.</w:t>
            </w:r>
          </w:p>
          <w:p w14:paraId="2DA59A20" w14:textId="77777777" w:rsidR="0072074D" w:rsidRPr="005776FD" w:rsidRDefault="0072074D" w:rsidP="00141AA9">
            <w:pPr>
              <w:jc w:val="both"/>
              <w:rPr>
                <w:rFonts w:cs="Arial"/>
                <w:sz w:val="20"/>
                <w:szCs w:val="20"/>
              </w:rPr>
            </w:pPr>
            <w:r w:rsidRPr="005776FD">
              <w:rPr>
                <w:rFonts w:cs="Arial"/>
                <w:sz w:val="20"/>
                <w:szCs w:val="20"/>
              </w:rPr>
              <w:t xml:space="preserve">When using the prepared spray, wear cotton overalls buttoned to the neck and wrist and a washable hat and elbow-length chemical resistant gloves. </w:t>
            </w:r>
          </w:p>
          <w:p w14:paraId="451682DC"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clothing becomes contaminated with product remove clothing immediately. If product on skin, immediately wash area with soap and water.</w:t>
            </w:r>
          </w:p>
          <w:p w14:paraId="0BA70578"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21899461" w14:textId="77777777" w:rsidR="0072074D" w:rsidRPr="005776FD" w:rsidRDefault="0072074D" w:rsidP="00141AA9">
            <w:pPr>
              <w:jc w:val="both"/>
              <w:rPr>
                <w:rFonts w:cs="Arial"/>
                <w:sz w:val="20"/>
                <w:szCs w:val="20"/>
              </w:rPr>
            </w:pPr>
          </w:p>
          <w:p w14:paraId="360E012A"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524F7D60"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56A093DC" w14:textId="77777777" w:rsidTr="00141AA9">
        <w:tc>
          <w:tcPr>
            <w:tcW w:w="1021" w:type="pct"/>
            <w:tcBorders>
              <w:top w:val="single" w:sz="4" w:space="0" w:color="auto"/>
              <w:left w:val="nil"/>
              <w:bottom w:val="single" w:sz="4" w:space="0" w:color="auto"/>
              <w:right w:val="nil"/>
            </w:tcBorders>
          </w:tcPr>
          <w:p w14:paraId="13A11865"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26319151" w14:textId="77777777" w:rsidR="0072074D" w:rsidRPr="005776FD" w:rsidRDefault="0072074D" w:rsidP="00141AA9">
            <w:pPr>
              <w:jc w:val="both"/>
              <w:rPr>
                <w:rFonts w:cs="Arial"/>
                <w:sz w:val="20"/>
                <w:szCs w:val="20"/>
              </w:rPr>
            </w:pPr>
          </w:p>
        </w:tc>
      </w:tr>
      <w:tr w:rsidR="0072074D" w:rsidRPr="005776FD" w14:paraId="3840024D"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9554B0B" w14:textId="77777777" w:rsidR="0072074D" w:rsidRPr="005776FD" w:rsidRDefault="0072074D" w:rsidP="00141AA9">
            <w:pPr>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082CC2F6"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0AA520E3" w14:textId="77777777" w:rsidR="0072074D" w:rsidRPr="005776FD" w:rsidRDefault="0072074D" w:rsidP="0072074D">
      <w:pPr>
        <w:jc w:val="both"/>
        <w:rPr>
          <w:rFonts w:cs="Arial"/>
          <w:szCs w:val="20"/>
        </w:rPr>
      </w:pPr>
    </w:p>
    <w:p w14:paraId="7BEB60EE" w14:textId="77777777" w:rsidR="0072074D" w:rsidRPr="005776FD" w:rsidRDefault="0072074D" w:rsidP="0072074D">
      <w:pPr>
        <w:jc w:val="both"/>
        <w:rPr>
          <w:rFonts w:cs="Arial"/>
          <w:b/>
          <w:szCs w:val="20"/>
        </w:rPr>
      </w:pPr>
      <w:r w:rsidRPr="005776FD">
        <w:rPr>
          <w:rFonts w:cs="Arial"/>
          <w:b/>
          <w:szCs w:val="20"/>
        </w:rPr>
        <w:t>RESTRAINTS</w:t>
      </w:r>
    </w:p>
    <w:p w14:paraId="0FF27AB5" w14:textId="77777777" w:rsidR="0072074D" w:rsidRPr="005776FD" w:rsidRDefault="0072074D" w:rsidP="0072074D">
      <w:pPr>
        <w:jc w:val="both"/>
        <w:rPr>
          <w:rFonts w:cs="Arial"/>
          <w:szCs w:val="20"/>
        </w:rPr>
      </w:pPr>
    </w:p>
    <w:p w14:paraId="645A2920" w14:textId="77777777" w:rsidR="0072074D" w:rsidRPr="005776FD" w:rsidRDefault="0072074D" w:rsidP="0072074D">
      <w:pPr>
        <w:jc w:val="both"/>
        <w:rPr>
          <w:rFonts w:cs="Arial"/>
          <w:szCs w:val="20"/>
        </w:rPr>
      </w:pPr>
      <w:r w:rsidRPr="005776FD">
        <w:rPr>
          <w:rFonts w:cs="Arial"/>
          <w:szCs w:val="20"/>
        </w:rPr>
        <w:t xml:space="preserve">DO NOT exceed maximum application rate of 6.3 L/ha (4500 g ae/ha). </w:t>
      </w:r>
    </w:p>
    <w:p w14:paraId="71E89361"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5.6L/day. </w:t>
      </w:r>
    </w:p>
    <w:p w14:paraId="026AD984"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5827585F" w14:textId="77777777" w:rsidR="0072074D" w:rsidRPr="005776FD" w:rsidRDefault="0072074D" w:rsidP="0072074D">
      <w:pPr>
        <w:spacing w:after="160" w:line="259" w:lineRule="auto"/>
        <w:jc w:val="both"/>
        <w:rPr>
          <w:rFonts w:cs="Arial"/>
          <w:b/>
          <w:szCs w:val="20"/>
          <w:u w:val="single"/>
        </w:rPr>
      </w:pPr>
    </w:p>
    <w:tbl>
      <w:tblPr>
        <w:tblStyle w:val="TableGrid21"/>
        <w:tblW w:w="5000" w:type="pct"/>
        <w:tblLook w:val="04A0" w:firstRow="1" w:lastRow="0" w:firstColumn="1" w:lastColumn="0" w:noHBand="0" w:noVBand="1"/>
      </w:tblPr>
      <w:tblGrid>
        <w:gridCol w:w="1658"/>
        <w:gridCol w:w="1196"/>
        <w:gridCol w:w="2251"/>
        <w:gridCol w:w="4524"/>
      </w:tblGrid>
      <w:tr w:rsidR="0072074D" w:rsidRPr="005776FD" w14:paraId="644DD8A7"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78760FE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00601D2B" w14:textId="77777777" w:rsidTr="00141AA9">
        <w:trPr>
          <w:trHeight w:val="517"/>
        </w:trPr>
        <w:tc>
          <w:tcPr>
            <w:tcW w:w="861" w:type="pct"/>
            <w:vMerge w:val="restart"/>
            <w:tcBorders>
              <w:top w:val="single" w:sz="4" w:space="0" w:color="auto"/>
              <w:left w:val="single" w:sz="4" w:space="0" w:color="auto"/>
              <w:right w:val="single" w:sz="4" w:space="0" w:color="auto"/>
            </w:tcBorders>
            <w:hideMark/>
          </w:tcPr>
          <w:p w14:paraId="197D6BB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21" w:type="pct"/>
            <w:vMerge w:val="restart"/>
            <w:tcBorders>
              <w:top w:val="single" w:sz="4" w:space="0" w:color="auto"/>
              <w:left w:val="single" w:sz="4" w:space="0" w:color="auto"/>
              <w:right w:val="single" w:sz="4" w:space="0" w:color="auto"/>
            </w:tcBorders>
            <w:hideMark/>
          </w:tcPr>
          <w:p w14:paraId="7B9923C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69" w:type="pct"/>
            <w:vMerge w:val="restart"/>
            <w:tcBorders>
              <w:top w:val="single" w:sz="4" w:space="0" w:color="auto"/>
              <w:left w:val="single" w:sz="4" w:space="0" w:color="auto"/>
              <w:right w:val="single" w:sz="4" w:space="0" w:color="auto"/>
            </w:tcBorders>
            <w:hideMark/>
          </w:tcPr>
          <w:p w14:paraId="3CFEE8F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49" w:type="pct"/>
            <w:tcBorders>
              <w:top w:val="single" w:sz="4" w:space="0" w:color="auto"/>
              <w:left w:val="single" w:sz="4" w:space="0" w:color="auto"/>
              <w:bottom w:val="single" w:sz="4" w:space="0" w:color="auto"/>
              <w:right w:val="single" w:sz="4" w:space="0" w:color="auto"/>
            </w:tcBorders>
            <w:hideMark/>
          </w:tcPr>
          <w:p w14:paraId="1A3BBA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86B776F" w14:textId="77777777" w:rsidTr="00141AA9">
        <w:trPr>
          <w:trHeight w:val="288"/>
        </w:trPr>
        <w:tc>
          <w:tcPr>
            <w:tcW w:w="861" w:type="pct"/>
            <w:vMerge/>
            <w:tcBorders>
              <w:left w:val="single" w:sz="4" w:space="0" w:color="auto"/>
              <w:bottom w:val="single" w:sz="4" w:space="0" w:color="auto"/>
              <w:right w:val="single" w:sz="4" w:space="0" w:color="auto"/>
            </w:tcBorders>
          </w:tcPr>
          <w:p w14:paraId="024BAF4D"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left w:val="single" w:sz="4" w:space="0" w:color="auto"/>
              <w:bottom w:val="single" w:sz="4" w:space="0" w:color="auto"/>
              <w:right w:val="single" w:sz="4" w:space="0" w:color="auto"/>
            </w:tcBorders>
          </w:tcPr>
          <w:p w14:paraId="2C90C4B0" w14:textId="77777777" w:rsidR="0072074D" w:rsidRPr="005776FD" w:rsidRDefault="0072074D" w:rsidP="00FF01AD">
            <w:pPr>
              <w:numPr>
                <w:ilvl w:val="0"/>
                <w:numId w:val="1"/>
              </w:numPr>
              <w:spacing w:line="240" w:lineRule="auto"/>
              <w:ind w:left="0"/>
              <w:jc w:val="both"/>
              <w:rPr>
                <w:rFonts w:cs="Arial"/>
                <w:szCs w:val="20"/>
              </w:rPr>
            </w:pPr>
          </w:p>
        </w:tc>
        <w:tc>
          <w:tcPr>
            <w:tcW w:w="1169" w:type="pct"/>
            <w:vMerge/>
            <w:tcBorders>
              <w:left w:val="single" w:sz="4" w:space="0" w:color="auto"/>
              <w:bottom w:val="single" w:sz="4" w:space="0" w:color="auto"/>
              <w:right w:val="single" w:sz="4" w:space="0" w:color="auto"/>
            </w:tcBorders>
          </w:tcPr>
          <w:p w14:paraId="48D66021" w14:textId="77777777" w:rsidR="0072074D" w:rsidRPr="005776FD" w:rsidRDefault="0072074D" w:rsidP="00FF01AD">
            <w:pPr>
              <w:numPr>
                <w:ilvl w:val="0"/>
                <w:numId w:val="1"/>
              </w:numPr>
              <w:spacing w:line="240" w:lineRule="auto"/>
              <w:ind w:left="0"/>
              <w:jc w:val="both"/>
              <w:rPr>
                <w:rFonts w:cs="Arial"/>
                <w:szCs w:val="20"/>
              </w:rPr>
            </w:pPr>
          </w:p>
        </w:tc>
        <w:tc>
          <w:tcPr>
            <w:tcW w:w="2349" w:type="pct"/>
            <w:tcBorders>
              <w:top w:val="single" w:sz="4" w:space="0" w:color="auto"/>
              <w:left w:val="single" w:sz="4" w:space="0" w:color="auto"/>
              <w:bottom w:val="single" w:sz="4" w:space="0" w:color="auto"/>
              <w:right w:val="single" w:sz="4" w:space="0" w:color="auto"/>
            </w:tcBorders>
            <w:hideMark/>
          </w:tcPr>
          <w:p w14:paraId="6332A18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7CADB967" w14:textId="77777777" w:rsidTr="00141AA9">
        <w:trPr>
          <w:trHeight w:val="335"/>
        </w:trPr>
        <w:tc>
          <w:tcPr>
            <w:tcW w:w="861" w:type="pct"/>
            <w:vMerge w:val="restart"/>
            <w:tcBorders>
              <w:top w:val="single" w:sz="4" w:space="0" w:color="auto"/>
              <w:left w:val="single" w:sz="4" w:space="0" w:color="auto"/>
              <w:bottom w:val="single" w:sz="4" w:space="0" w:color="auto"/>
              <w:right w:val="single" w:sz="4" w:space="0" w:color="auto"/>
            </w:tcBorders>
            <w:hideMark/>
          </w:tcPr>
          <w:p w14:paraId="3DD1AA6D"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2F83EDE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1.2L/ha</w:t>
            </w:r>
          </w:p>
        </w:tc>
        <w:tc>
          <w:tcPr>
            <w:tcW w:w="1169" w:type="pct"/>
            <w:tcBorders>
              <w:top w:val="single" w:sz="4" w:space="0" w:color="auto"/>
              <w:left w:val="single" w:sz="4" w:space="0" w:color="auto"/>
              <w:bottom w:val="single" w:sz="4" w:space="0" w:color="auto"/>
              <w:right w:val="single" w:sz="4" w:space="0" w:color="auto"/>
            </w:tcBorders>
            <w:hideMark/>
          </w:tcPr>
          <w:p w14:paraId="734B0D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hideMark/>
          </w:tcPr>
          <w:p w14:paraId="214F5C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2031195"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FAEB089"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BB7450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20DFB51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hideMark/>
          </w:tcPr>
          <w:p w14:paraId="41324E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F78C95F" w14:textId="77777777" w:rsidTr="00141AA9">
        <w:trPr>
          <w:trHeight w:val="251"/>
        </w:trPr>
        <w:tc>
          <w:tcPr>
            <w:tcW w:w="861" w:type="pct"/>
            <w:vMerge/>
            <w:tcBorders>
              <w:top w:val="single" w:sz="4" w:space="0" w:color="auto"/>
              <w:left w:val="single" w:sz="4" w:space="0" w:color="auto"/>
              <w:bottom w:val="single" w:sz="4" w:space="0" w:color="auto"/>
              <w:right w:val="single" w:sz="4" w:space="0" w:color="auto"/>
            </w:tcBorders>
            <w:vAlign w:val="center"/>
          </w:tcPr>
          <w:p w14:paraId="0AC65D12"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76ED2A24"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0376A6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79DF88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8C31D3B" w14:textId="77777777" w:rsidTr="00141AA9">
        <w:trPr>
          <w:trHeight w:val="251"/>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7D207D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F84BEFE"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629FEC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hideMark/>
          </w:tcPr>
          <w:p w14:paraId="2C529F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3F47E5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0456BA6"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23FAC07"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4FB751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hideMark/>
          </w:tcPr>
          <w:p w14:paraId="46C2383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EE6989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59E8A1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E249C0D"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3D8376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hideMark/>
          </w:tcPr>
          <w:p w14:paraId="7770011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4D19024E"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F7791A0"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91A5B4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032C767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hideMark/>
          </w:tcPr>
          <w:p w14:paraId="5BC91AE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42D4C9E5"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37A4FA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64E103C"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4BD196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4286A78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May</w:t>
            </w:r>
          </w:p>
        </w:tc>
      </w:tr>
      <w:tr w:rsidR="0072074D" w:rsidRPr="005776FD" w14:paraId="15E0017C" w14:textId="77777777" w:rsidTr="00141AA9">
        <w:trPr>
          <w:trHeight w:val="158"/>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8521B59" w14:textId="77777777" w:rsidR="0072074D" w:rsidRPr="005776FD" w:rsidRDefault="0072074D" w:rsidP="00FF01AD">
            <w:pPr>
              <w:numPr>
                <w:ilvl w:val="0"/>
                <w:numId w:val="1"/>
              </w:numPr>
              <w:spacing w:line="240" w:lineRule="auto"/>
              <w:ind w:left="0"/>
              <w:jc w:val="both"/>
              <w:rPr>
                <w:rFonts w:cs="Arial"/>
                <w:szCs w:val="20"/>
              </w:rPr>
            </w:pPr>
          </w:p>
        </w:tc>
        <w:tc>
          <w:tcPr>
            <w:tcW w:w="4139" w:type="pct"/>
            <w:gridSpan w:val="3"/>
            <w:tcBorders>
              <w:top w:val="single" w:sz="4" w:space="0" w:color="auto"/>
              <w:left w:val="single" w:sz="4" w:space="0" w:color="auto"/>
              <w:bottom w:val="single" w:sz="4" w:space="0" w:color="auto"/>
              <w:right w:val="single" w:sz="4" w:space="0" w:color="auto"/>
            </w:tcBorders>
          </w:tcPr>
          <w:p w14:paraId="00F01847"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6CBF92A"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DA5B389"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val="restart"/>
            <w:tcBorders>
              <w:top w:val="single" w:sz="4" w:space="0" w:color="auto"/>
              <w:left w:val="single" w:sz="4" w:space="0" w:color="auto"/>
              <w:bottom w:val="single" w:sz="4" w:space="0" w:color="auto"/>
              <w:right w:val="single" w:sz="4" w:space="0" w:color="auto"/>
            </w:tcBorders>
            <w:hideMark/>
          </w:tcPr>
          <w:p w14:paraId="68E56AA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1.5L/ha</w:t>
            </w:r>
          </w:p>
        </w:tc>
        <w:tc>
          <w:tcPr>
            <w:tcW w:w="1169" w:type="pct"/>
            <w:tcBorders>
              <w:top w:val="single" w:sz="4" w:space="0" w:color="auto"/>
              <w:left w:val="single" w:sz="4" w:space="0" w:color="auto"/>
              <w:bottom w:val="single" w:sz="4" w:space="0" w:color="auto"/>
              <w:right w:val="single" w:sz="4" w:space="0" w:color="auto"/>
            </w:tcBorders>
            <w:hideMark/>
          </w:tcPr>
          <w:p w14:paraId="443A06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tcPr>
          <w:p w14:paraId="0124AB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B8E039B"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A22C4D0"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2E504A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56F0512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tcPr>
          <w:p w14:paraId="5C6576DE"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7D2354D6"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522D2CCC"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2A1C5FA2"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1D8D95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5BA5A7C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1D088B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F7A8F20"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BD1A25B"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244E4D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tcPr>
          <w:p w14:paraId="6B0CB6D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4FC58C94"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818B58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6F9FED4"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3FB1B0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tcPr>
          <w:p w14:paraId="1EC392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24AB585B"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8AEDD89"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775AD7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188C2F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tcPr>
          <w:p w14:paraId="550465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904CCDA"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C695414"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FCB65DF"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490FF7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tcPr>
          <w:p w14:paraId="0490FB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795720BF"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8339CEA"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F178F0E"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55D7E1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tcPr>
          <w:p w14:paraId="56042D9F"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b/>
                <w:color w:val="000000"/>
                <w:szCs w:val="20"/>
              </w:rPr>
              <w:t>Use not supported</w:t>
            </w:r>
          </w:p>
        </w:tc>
      </w:tr>
      <w:tr w:rsidR="0072074D" w:rsidRPr="005776FD" w14:paraId="1FECC9B5"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1E90467C"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CE23F1C" w14:textId="77777777" w:rsidTr="00141AA9">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5A02E33E"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Band spraying,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3BD4AE1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1.5L/ha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6927B0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29C9A8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2E45B6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E9BE2D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D5B6CB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7666AF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F217D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5E6688E"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D9217F1"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8AD368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8115F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D7AAA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4C33F4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53460765"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4096988A"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6C66C0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3CFC43D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FB8851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15FA57E"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D5CA1AD"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35B327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50299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791BCAE"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4D59201"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04EE603"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DDADD0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05E2A8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12A7EC6"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D0037EE"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C6E5B5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20B2BC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3FECD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18ACCC5"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64E6672"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8BCE832"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224BC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66526B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541F4D2"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4DE51F8"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FFB7DF9"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E1C87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78570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3D2A1751"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E59FC1F"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C37EDD4" w14:textId="77777777" w:rsidTr="00141AA9">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12CD410A"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6744E27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3.1L/ha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58B0D42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2C7F6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7E8D328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8AB96F6"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9CB3701"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40A00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ECE61D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22ACE2F"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9D742D4"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22B68E7"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6642D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C4585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45D29B1"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0F34AA48"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72755163"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19C03C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7EEC25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B21A64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5153C7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ABCD6C0"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9876E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BB35D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2922A77A"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4F5164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963D6B8"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63104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179CF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412B7C4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17FC0CC"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D1424E9"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8D8A7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A8F93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F2E0F4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C4BE066"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5EC87C4"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E2134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AE6469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6C5ACEDF"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50BFDB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8112BDF"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5CCF4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32C937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72BF3BA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7BD5A017"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2D60F64C"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332A2664"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4D6B946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0EC4E0AD"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30F896A"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3617A57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443386B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07C50FE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2E00B5F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6C51876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4CE00ED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1EC075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6E375A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1F25F6C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5" w:type="pct"/>
            <w:tcBorders>
              <w:top w:val="single" w:sz="8" w:space="0" w:color="auto"/>
              <w:left w:val="nil"/>
              <w:bottom w:val="nil"/>
              <w:right w:val="single" w:sz="8" w:space="0" w:color="auto"/>
            </w:tcBorders>
            <w:hideMark/>
          </w:tcPr>
          <w:p w14:paraId="0E78884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2" w:type="pct"/>
            <w:tcBorders>
              <w:top w:val="single" w:sz="8" w:space="0" w:color="auto"/>
              <w:left w:val="nil"/>
              <w:bottom w:val="nil"/>
              <w:right w:val="single" w:sz="8" w:space="0" w:color="auto"/>
            </w:tcBorders>
            <w:hideMark/>
          </w:tcPr>
          <w:p w14:paraId="41110C2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460BC70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247D312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AA74FF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FB461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1611D9E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5" w:type="pct"/>
            <w:tcBorders>
              <w:top w:val="single" w:sz="8" w:space="0" w:color="auto"/>
              <w:left w:val="nil"/>
              <w:bottom w:val="nil"/>
              <w:right w:val="single" w:sz="8" w:space="0" w:color="auto"/>
            </w:tcBorders>
            <w:hideMark/>
          </w:tcPr>
          <w:p w14:paraId="45E0E47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2" w:type="pct"/>
            <w:tcBorders>
              <w:top w:val="single" w:sz="8" w:space="0" w:color="auto"/>
              <w:left w:val="nil"/>
              <w:bottom w:val="nil"/>
              <w:right w:val="single" w:sz="8" w:space="0" w:color="auto"/>
            </w:tcBorders>
            <w:hideMark/>
          </w:tcPr>
          <w:p w14:paraId="5FA934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7943436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0925A29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1D2F57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51EAED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4526505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hideMark/>
          </w:tcPr>
          <w:p w14:paraId="69E4D21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1.4</w:t>
            </w:r>
          </w:p>
        </w:tc>
        <w:tc>
          <w:tcPr>
            <w:tcW w:w="732" w:type="pct"/>
            <w:tcBorders>
              <w:top w:val="single" w:sz="8" w:space="0" w:color="auto"/>
              <w:left w:val="nil"/>
              <w:bottom w:val="nil"/>
              <w:right w:val="single" w:sz="8" w:space="0" w:color="auto"/>
            </w:tcBorders>
            <w:hideMark/>
          </w:tcPr>
          <w:p w14:paraId="0A5D07A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2DFACA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r>
      <w:tr w:rsidR="0072074D" w:rsidRPr="005776FD" w14:paraId="040EA2D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3DB8D9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8D2C02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682369A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hideMark/>
          </w:tcPr>
          <w:p w14:paraId="3198BCF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1.1</w:t>
            </w:r>
          </w:p>
        </w:tc>
        <w:tc>
          <w:tcPr>
            <w:tcW w:w="732" w:type="pct"/>
            <w:tcBorders>
              <w:top w:val="single" w:sz="8" w:space="0" w:color="auto"/>
              <w:left w:val="nil"/>
              <w:bottom w:val="nil"/>
              <w:right w:val="single" w:sz="8" w:space="0" w:color="auto"/>
            </w:tcBorders>
            <w:hideMark/>
          </w:tcPr>
          <w:p w14:paraId="4B969B1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3.1</w:t>
            </w:r>
          </w:p>
        </w:tc>
        <w:tc>
          <w:tcPr>
            <w:tcW w:w="779" w:type="pct"/>
            <w:tcBorders>
              <w:top w:val="single" w:sz="8" w:space="0" w:color="auto"/>
              <w:left w:val="nil"/>
              <w:bottom w:val="nil"/>
              <w:right w:val="single" w:sz="8" w:space="0" w:color="auto"/>
            </w:tcBorders>
            <w:hideMark/>
          </w:tcPr>
          <w:p w14:paraId="6BC873C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r>
      <w:tr w:rsidR="0072074D" w:rsidRPr="005776FD" w14:paraId="6DA8653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08ABEA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5C088E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66519C6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1.0</w:t>
            </w:r>
          </w:p>
        </w:tc>
        <w:tc>
          <w:tcPr>
            <w:tcW w:w="735" w:type="pct"/>
            <w:tcBorders>
              <w:top w:val="single" w:sz="8" w:space="0" w:color="auto"/>
              <w:left w:val="nil"/>
              <w:bottom w:val="nil"/>
              <w:right w:val="single" w:sz="8" w:space="0" w:color="auto"/>
            </w:tcBorders>
            <w:hideMark/>
          </w:tcPr>
          <w:p w14:paraId="63EAE18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1.4</w:t>
            </w:r>
          </w:p>
        </w:tc>
        <w:tc>
          <w:tcPr>
            <w:tcW w:w="732" w:type="pct"/>
            <w:tcBorders>
              <w:top w:val="single" w:sz="8" w:space="0" w:color="auto"/>
              <w:left w:val="nil"/>
              <w:bottom w:val="nil"/>
              <w:right w:val="single" w:sz="8" w:space="0" w:color="auto"/>
            </w:tcBorders>
            <w:hideMark/>
          </w:tcPr>
          <w:p w14:paraId="44D9FEE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7A1408F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3.1</w:t>
            </w:r>
          </w:p>
        </w:tc>
      </w:tr>
      <w:tr w:rsidR="0072074D" w:rsidRPr="005776FD" w14:paraId="521D9FD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03FAA1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56D670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61178C8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1.4</w:t>
            </w:r>
          </w:p>
        </w:tc>
        <w:tc>
          <w:tcPr>
            <w:tcW w:w="735" w:type="pct"/>
            <w:tcBorders>
              <w:top w:val="single" w:sz="8" w:space="0" w:color="auto"/>
              <w:left w:val="nil"/>
              <w:bottom w:val="single" w:sz="8" w:space="0" w:color="auto"/>
              <w:right w:val="single" w:sz="8" w:space="0" w:color="auto"/>
            </w:tcBorders>
            <w:hideMark/>
          </w:tcPr>
          <w:p w14:paraId="5F770E5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3.1</w:t>
            </w:r>
          </w:p>
        </w:tc>
        <w:tc>
          <w:tcPr>
            <w:tcW w:w="732" w:type="pct"/>
            <w:tcBorders>
              <w:top w:val="single" w:sz="8" w:space="0" w:color="auto"/>
              <w:left w:val="nil"/>
              <w:bottom w:val="single" w:sz="8" w:space="0" w:color="auto"/>
              <w:right w:val="single" w:sz="8" w:space="0" w:color="auto"/>
            </w:tcBorders>
            <w:hideMark/>
          </w:tcPr>
          <w:p w14:paraId="756D8C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single" w:sz="8" w:space="0" w:color="auto"/>
              <w:right w:val="single" w:sz="8" w:space="0" w:color="auto"/>
            </w:tcBorders>
            <w:hideMark/>
          </w:tcPr>
          <w:p w14:paraId="06C5175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3.1</w:t>
            </w:r>
          </w:p>
        </w:tc>
      </w:tr>
      <w:tr w:rsidR="0072074D" w:rsidRPr="005776FD" w14:paraId="3484783F"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558A44F6"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2209DC60"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5905CB6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E59D376"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67123EEA"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42048A2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43359AC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7A802B4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0CA521D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F5819B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1DFE0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24A1E5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35" w:type="pct"/>
            <w:tcBorders>
              <w:top w:val="single" w:sz="4" w:space="0" w:color="auto"/>
              <w:left w:val="single" w:sz="4" w:space="0" w:color="auto"/>
              <w:bottom w:val="single" w:sz="4" w:space="0" w:color="auto"/>
              <w:right w:val="single" w:sz="4" w:space="0" w:color="auto"/>
            </w:tcBorders>
            <w:hideMark/>
          </w:tcPr>
          <w:p w14:paraId="71F1165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32" w:type="pct"/>
            <w:tcBorders>
              <w:top w:val="single" w:sz="4" w:space="0" w:color="auto"/>
              <w:left w:val="single" w:sz="4" w:space="0" w:color="auto"/>
              <w:bottom w:val="single" w:sz="4" w:space="0" w:color="auto"/>
              <w:right w:val="single" w:sz="4" w:space="0" w:color="auto"/>
            </w:tcBorders>
            <w:hideMark/>
          </w:tcPr>
          <w:p w14:paraId="48F3BF1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79" w:type="pct"/>
            <w:tcBorders>
              <w:top w:val="single" w:sz="4" w:space="0" w:color="auto"/>
              <w:left w:val="single" w:sz="4" w:space="0" w:color="auto"/>
              <w:bottom w:val="single" w:sz="4" w:space="0" w:color="auto"/>
              <w:right w:val="single" w:sz="4" w:space="0" w:color="auto"/>
            </w:tcBorders>
            <w:hideMark/>
          </w:tcPr>
          <w:p w14:paraId="49F665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r>
      <w:tr w:rsidR="0072074D" w:rsidRPr="005776FD" w14:paraId="1809A56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60FD48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858107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w:t>
            </w:r>
          </w:p>
        </w:tc>
        <w:tc>
          <w:tcPr>
            <w:tcW w:w="644" w:type="pct"/>
            <w:tcBorders>
              <w:top w:val="single" w:sz="4" w:space="0" w:color="auto"/>
              <w:left w:val="single" w:sz="4" w:space="0" w:color="auto"/>
              <w:bottom w:val="single" w:sz="4" w:space="0" w:color="auto"/>
              <w:right w:val="single" w:sz="4" w:space="0" w:color="auto"/>
            </w:tcBorders>
            <w:hideMark/>
          </w:tcPr>
          <w:p w14:paraId="057C502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35" w:type="pct"/>
            <w:tcBorders>
              <w:top w:val="single" w:sz="4" w:space="0" w:color="auto"/>
              <w:left w:val="single" w:sz="4" w:space="0" w:color="auto"/>
              <w:bottom w:val="single" w:sz="4" w:space="0" w:color="auto"/>
              <w:right w:val="single" w:sz="4" w:space="0" w:color="auto"/>
            </w:tcBorders>
            <w:hideMark/>
          </w:tcPr>
          <w:p w14:paraId="0D1C38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32" w:type="pct"/>
            <w:tcBorders>
              <w:top w:val="single" w:sz="4" w:space="0" w:color="auto"/>
              <w:left w:val="single" w:sz="4" w:space="0" w:color="auto"/>
              <w:bottom w:val="single" w:sz="4" w:space="0" w:color="auto"/>
              <w:right w:val="single" w:sz="4" w:space="0" w:color="auto"/>
            </w:tcBorders>
            <w:hideMark/>
          </w:tcPr>
          <w:p w14:paraId="0EA3AC7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79" w:type="pct"/>
            <w:tcBorders>
              <w:top w:val="single" w:sz="4" w:space="0" w:color="auto"/>
              <w:left w:val="single" w:sz="4" w:space="0" w:color="auto"/>
              <w:bottom w:val="single" w:sz="4" w:space="0" w:color="auto"/>
              <w:right w:val="single" w:sz="4" w:space="0" w:color="auto"/>
            </w:tcBorders>
            <w:hideMark/>
          </w:tcPr>
          <w:p w14:paraId="381BA8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r>
      <w:tr w:rsidR="0072074D" w:rsidRPr="005776FD" w14:paraId="30AD0E5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51B353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FD6305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 &amp; ACT</w:t>
            </w:r>
          </w:p>
        </w:tc>
        <w:tc>
          <w:tcPr>
            <w:tcW w:w="644" w:type="pct"/>
            <w:tcBorders>
              <w:top w:val="single" w:sz="4" w:space="0" w:color="auto"/>
              <w:left w:val="single" w:sz="4" w:space="0" w:color="auto"/>
              <w:bottom w:val="single" w:sz="4" w:space="0" w:color="auto"/>
              <w:right w:val="single" w:sz="4" w:space="0" w:color="auto"/>
            </w:tcBorders>
            <w:hideMark/>
          </w:tcPr>
          <w:p w14:paraId="17084E0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4" w:space="0" w:color="auto"/>
              <w:left w:val="single" w:sz="4" w:space="0" w:color="auto"/>
              <w:bottom w:val="single" w:sz="4" w:space="0" w:color="auto"/>
              <w:right w:val="single" w:sz="4" w:space="0" w:color="auto"/>
            </w:tcBorders>
            <w:hideMark/>
          </w:tcPr>
          <w:p w14:paraId="34A5F14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32" w:type="pct"/>
            <w:tcBorders>
              <w:top w:val="single" w:sz="4" w:space="0" w:color="auto"/>
              <w:left w:val="single" w:sz="4" w:space="0" w:color="auto"/>
              <w:bottom w:val="single" w:sz="4" w:space="0" w:color="auto"/>
              <w:right w:val="single" w:sz="4" w:space="0" w:color="auto"/>
            </w:tcBorders>
            <w:hideMark/>
          </w:tcPr>
          <w:p w14:paraId="5D270ED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79" w:type="pct"/>
            <w:tcBorders>
              <w:top w:val="single" w:sz="4" w:space="0" w:color="auto"/>
              <w:left w:val="single" w:sz="4" w:space="0" w:color="auto"/>
              <w:bottom w:val="single" w:sz="4" w:space="0" w:color="auto"/>
              <w:right w:val="single" w:sz="4" w:space="0" w:color="auto"/>
            </w:tcBorders>
            <w:hideMark/>
          </w:tcPr>
          <w:p w14:paraId="3E71D96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3.1</w:t>
            </w:r>
          </w:p>
        </w:tc>
      </w:tr>
      <w:tr w:rsidR="0072074D" w:rsidRPr="005776FD" w14:paraId="3958B4E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A0C10F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BF3F37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18D0730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0.6</w:t>
            </w:r>
          </w:p>
        </w:tc>
        <w:tc>
          <w:tcPr>
            <w:tcW w:w="735" w:type="pct"/>
            <w:tcBorders>
              <w:top w:val="single" w:sz="4" w:space="0" w:color="auto"/>
              <w:left w:val="single" w:sz="4" w:space="0" w:color="auto"/>
              <w:bottom w:val="single" w:sz="4" w:space="0" w:color="auto"/>
              <w:right w:val="single" w:sz="4" w:space="0" w:color="auto"/>
            </w:tcBorders>
            <w:hideMark/>
          </w:tcPr>
          <w:p w14:paraId="0FDA8A8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32" w:type="pct"/>
            <w:tcBorders>
              <w:top w:val="single" w:sz="4" w:space="0" w:color="auto"/>
              <w:left w:val="single" w:sz="4" w:space="0" w:color="auto"/>
              <w:bottom w:val="single" w:sz="4" w:space="0" w:color="auto"/>
              <w:right w:val="single" w:sz="4" w:space="0" w:color="auto"/>
            </w:tcBorders>
            <w:hideMark/>
          </w:tcPr>
          <w:p w14:paraId="4DFFFCA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c>
          <w:tcPr>
            <w:tcW w:w="779" w:type="pct"/>
            <w:tcBorders>
              <w:top w:val="single" w:sz="4" w:space="0" w:color="auto"/>
              <w:left w:val="single" w:sz="4" w:space="0" w:color="auto"/>
              <w:bottom w:val="single" w:sz="4" w:space="0" w:color="auto"/>
              <w:right w:val="single" w:sz="4" w:space="0" w:color="auto"/>
            </w:tcBorders>
            <w:hideMark/>
          </w:tcPr>
          <w:p w14:paraId="708BAC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r>
      <w:tr w:rsidR="0072074D" w:rsidRPr="005776FD" w14:paraId="58AE0F2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B1FEBB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2A1918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7B58088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5" w:type="pct"/>
            <w:tcBorders>
              <w:top w:val="single" w:sz="4" w:space="0" w:color="auto"/>
              <w:left w:val="single" w:sz="4" w:space="0" w:color="auto"/>
              <w:bottom w:val="single" w:sz="4" w:space="0" w:color="auto"/>
              <w:right w:val="single" w:sz="4" w:space="0" w:color="auto"/>
            </w:tcBorders>
            <w:hideMark/>
          </w:tcPr>
          <w:p w14:paraId="7B4B4CB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c>
          <w:tcPr>
            <w:tcW w:w="732" w:type="pct"/>
            <w:tcBorders>
              <w:top w:val="single" w:sz="4" w:space="0" w:color="auto"/>
              <w:left w:val="single" w:sz="4" w:space="0" w:color="auto"/>
              <w:bottom w:val="single" w:sz="4" w:space="0" w:color="auto"/>
              <w:right w:val="single" w:sz="4" w:space="0" w:color="auto"/>
            </w:tcBorders>
            <w:hideMark/>
          </w:tcPr>
          <w:p w14:paraId="12CB4B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79" w:type="pct"/>
            <w:tcBorders>
              <w:top w:val="single" w:sz="4" w:space="0" w:color="auto"/>
              <w:left w:val="single" w:sz="4" w:space="0" w:color="auto"/>
              <w:bottom w:val="single" w:sz="4" w:space="0" w:color="auto"/>
              <w:right w:val="single" w:sz="4" w:space="0" w:color="auto"/>
            </w:tcBorders>
            <w:hideMark/>
          </w:tcPr>
          <w:p w14:paraId="1C287F7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r>
      <w:tr w:rsidR="0072074D" w:rsidRPr="005776FD" w14:paraId="5BD7156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8893E9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432E9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203086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3.1</w:t>
            </w:r>
          </w:p>
        </w:tc>
        <w:tc>
          <w:tcPr>
            <w:tcW w:w="735" w:type="pct"/>
            <w:tcBorders>
              <w:top w:val="single" w:sz="4" w:space="0" w:color="auto"/>
              <w:left w:val="single" w:sz="4" w:space="0" w:color="auto"/>
              <w:bottom w:val="single" w:sz="4" w:space="0" w:color="auto"/>
              <w:right w:val="single" w:sz="4" w:space="0" w:color="auto"/>
            </w:tcBorders>
            <w:hideMark/>
          </w:tcPr>
          <w:p w14:paraId="00A6DEA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c>
          <w:tcPr>
            <w:tcW w:w="732" w:type="pct"/>
            <w:tcBorders>
              <w:top w:val="single" w:sz="4" w:space="0" w:color="auto"/>
              <w:left w:val="single" w:sz="4" w:space="0" w:color="auto"/>
              <w:bottom w:val="single" w:sz="4" w:space="0" w:color="auto"/>
              <w:right w:val="single" w:sz="4" w:space="0" w:color="auto"/>
            </w:tcBorders>
            <w:hideMark/>
          </w:tcPr>
          <w:p w14:paraId="1CB7E0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6.3</w:t>
            </w:r>
          </w:p>
        </w:tc>
        <w:tc>
          <w:tcPr>
            <w:tcW w:w="779" w:type="pct"/>
            <w:tcBorders>
              <w:top w:val="single" w:sz="4" w:space="0" w:color="auto"/>
              <w:left w:val="single" w:sz="4" w:space="0" w:color="auto"/>
              <w:bottom w:val="single" w:sz="4" w:space="0" w:color="auto"/>
              <w:right w:val="single" w:sz="4" w:space="0" w:color="auto"/>
            </w:tcBorders>
            <w:hideMark/>
          </w:tcPr>
          <w:p w14:paraId="5519DA4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r>
    </w:tbl>
    <w:p w14:paraId="655C85C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460"/>
        <w:gridCol w:w="2723"/>
        <w:gridCol w:w="5446"/>
      </w:tblGrid>
      <w:tr w:rsidR="0072074D" w:rsidRPr="005776FD" w14:paraId="4DA73EFB" w14:textId="77777777" w:rsidTr="00141AA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29850513"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lastRenderedPageBreak/>
              <w:t>Table 3: Timing restrictions for spraying SUGARCANE</w:t>
            </w:r>
          </w:p>
          <w:p w14:paraId="6F208550"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5C094124" w14:textId="77777777" w:rsidTr="00141AA9">
        <w:trPr>
          <w:trHeight w:val="517"/>
        </w:trPr>
        <w:tc>
          <w:tcPr>
            <w:tcW w:w="758" w:type="pct"/>
            <w:vMerge w:val="restart"/>
            <w:tcBorders>
              <w:top w:val="single" w:sz="4" w:space="0" w:color="auto"/>
              <w:left w:val="single" w:sz="4" w:space="0" w:color="auto"/>
              <w:right w:val="single" w:sz="4" w:space="0" w:color="auto"/>
            </w:tcBorders>
            <w:hideMark/>
          </w:tcPr>
          <w:p w14:paraId="2427F2D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14" w:type="pct"/>
            <w:vMerge w:val="restart"/>
            <w:tcBorders>
              <w:top w:val="single" w:sz="4" w:space="0" w:color="auto"/>
              <w:left w:val="single" w:sz="4" w:space="0" w:color="auto"/>
              <w:right w:val="single" w:sz="4" w:space="0" w:color="auto"/>
            </w:tcBorders>
            <w:hideMark/>
          </w:tcPr>
          <w:p w14:paraId="2B9BB27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828" w:type="pct"/>
            <w:tcBorders>
              <w:top w:val="single" w:sz="4" w:space="0" w:color="auto"/>
              <w:left w:val="single" w:sz="4" w:space="0" w:color="auto"/>
              <w:bottom w:val="single" w:sz="4" w:space="0" w:color="auto"/>
              <w:right w:val="single" w:sz="4" w:space="0" w:color="auto"/>
            </w:tcBorders>
            <w:hideMark/>
          </w:tcPr>
          <w:p w14:paraId="0F19637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40F8EB5B" w14:textId="77777777" w:rsidTr="00141AA9">
        <w:trPr>
          <w:trHeight w:val="288"/>
        </w:trPr>
        <w:tc>
          <w:tcPr>
            <w:tcW w:w="758" w:type="pct"/>
            <w:vMerge/>
            <w:tcBorders>
              <w:left w:val="single" w:sz="4" w:space="0" w:color="auto"/>
              <w:bottom w:val="single" w:sz="4" w:space="0" w:color="auto"/>
              <w:right w:val="single" w:sz="4" w:space="0" w:color="auto"/>
            </w:tcBorders>
          </w:tcPr>
          <w:p w14:paraId="6A14E069" w14:textId="77777777" w:rsidR="0072074D" w:rsidRPr="005776FD" w:rsidRDefault="0072074D" w:rsidP="00FF01AD">
            <w:pPr>
              <w:numPr>
                <w:ilvl w:val="0"/>
                <w:numId w:val="1"/>
              </w:numPr>
              <w:spacing w:line="240" w:lineRule="auto"/>
              <w:ind w:left="0"/>
              <w:jc w:val="both"/>
              <w:rPr>
                <w:rFonts w:cs="Arial"/>
                <w:szCs w:val="20"/>
              </w:rPr>
            </w:pPr>
          </w:p>
        </w:tc>
        <w:tc>
          <w:tcPr>
            <w:tcW w:w="1414" w:type="pct"/>
            <w:vMerge/>
            <w:tcBorders>
              <w:left w:val="single" w:sz="4" w:space="0" w:color="auto"/>
              <w:bottom w:val="single" w:sz="4" w:space="0" w:color="auto"/>
              <w:right w:val="single" w:sz="4" w:space="0" w:color="auto"/>
            </w:tcBorders>
          </w:tcPr>
          <w:p w14:paraId="3DF21049" w14:textId="77777777" w:rsidR="0072074D" w:rsidRPr="005776FD" w:rsidRDefault="0072074D" w:rsidP="00FF01AD">
            <w:pPr>
              <w:numPr>
                <w:ilvl w:val="0"/>
                <w:numId w:val="1"/>
              </w:numPr>
              <w:spacing w:line="240" w:lineRule="auto"/>
              <w:ind w:left="0"/>
              <w:jc w:val="both"/>
              <w:rPr>
                <w:rFonts w:cs="Arial"/>
                <w:szCs w:val="20"/>
              </w:rPr>
            </w:pPr>
          </w:p>
        </w:tc>
        <w:tc>
          <w:tcPr>
            <w:tcW w:w="2828" w:type="pct"/>
            <w:tcBorders>
              <w:top w:val="single" w:sz="4" w:space="0" w:color="auto"/>
              <w:left w:val="single" w:sz="4" w:space="0" w:color="auto"/>
              <w:bottom w:val="single" w:sz="4" w:space="0" w:color="auto"/>
              <w:right w:val="single" w:sz="4" w:space="0" w:color="auto"/>
            </w:tcBorders>
            <w:hideMark/>
          </w:tcPr>
          <w:p w14:paraId="0A6788D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DB04412" w14:textId="77777777" w:rsidTr="00141AA9">
        <w:trPr>
          <w:trHeight w:val="335"/>
        </w:trPr>
        <w:tc>
          <w:tcPr>
            <w:tcW w:w="758" w:type="pct"/>
            <w:vMerge w:val="restart"/>
            <w:tcBorders>
              <w:top w:val="single" w:sz="4" w:space="0" w:color="auto"/>
              <w:left w:val="single" w:sz="4" w:space="0" w:color="auto"/>
              <w:bottom w:val="single" w:sz="4" w:space="0" w:color="auto"/>
              <w:right w:val="single" w:sz="4" w:space="0" w:color="auto"/>
            </w:tcBorders>
            <w:hideMark/>
          </w:tcPr>
          <w:p w14:paraId="2869E0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1.5L/ha</w:t>
            </w:r>
          </w:p>
        </w:tc>
        <w:tc>
          <w:tcPr>
            <w:tcW w:w="1414" w:type="pct"/>
            <w:tcBorders>
              <w:top w:val="single" w:sz="4" w:space="0" w:color="auto"/>
              <w:left w:val="single" w:sz="4" w:space="0" w:color="auto"/>
              <w:bottom w:val="single" w:sz="4" w:space="0" w:color="auto"/>
              <w:right w:val="single" w:sz="4" w:space="0" w:color="auto"/>
            </w:tcBorders>
            <w:hideMark/>
          </w:tcPr>
          <w:p w14:paraId="00DDCF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828" w:type="pct"/>
            <w:tcBorders>
              <w:top w:val="single" w:sz="4" w:space="0" w:color="auto"/>
              <w:left w:val="single" w:sz="4" w:space="0" w:color="auto"/>
              <w:bottom w:val="single" w:sz="4" w:space="0" w:color="auto"/>
              <w:right w:val="single" w:sz="4" w:space="0" w:color="auto"/>
            </w:tcBorders>
            <w:hideMark/>
          </w:tcPr>
          <w:p w14:paraId="587F7B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5B025B86"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5E30428D"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7C75F72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Burdekin</w:t>
            </w:r>
          </w:p>
        </w:tc>
        <w:tc>
          <w:tcPr>
            <w:tcW w:w="2828" w:type="pct"/>
            <w:tcBorders>
              <w:top w:val="single" w:sz="4" w:space="0" w:color="auto"/>
              <w:left w:val="single" w:sz="4" w:space="0" w:color="auto"/>
              <w:bottom w:val="single" w:sz="4" w:space="0" w:color="auto"/>
              <w:right w:val="single" w:sz="4" w:space="0" w:color="auto"/>
            </w:tcBorders>
            <w:hideMark/>
          </w:tcPr>
          <w:p w14:paraId="5497B4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3F4BA9DF" w14:textId="77777777" w:rsidTr="00141AA9">
        <w:trPr>
          <w:trHeight w:val="251"/>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047E0A56"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725F32D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828" w:type="pct"/>
            <w:tcBorders>
              <w:top w:val="single" w:sz="4" w:space="0" w:color="auto"/>
              <w:left w:val="single" w:sz="4" w:space="0" w:color="auto"/>
              <w:bottom w:val="single" w:sz="4" w:space="0" w:color="auto"/>
              <w:right w:val="single" w:sz="4" w:space="0" w:color="auto"/>
            </w:tcBorders>
            <w:hideMark/>
          </w:tcPr>
          <w:p w14:paraId="492F869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4C7A862B"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54C0A761"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7DE2062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828" w:type="pct"/>
            <w:tcBorders>
              <w:top w:val="single" w:sz="4" w:space="0" w:color="auto"/>
              <w:left w:val="single" w:sz="4" w:space="0" w:color="auto"/>
              <w:bottom w:val="single" w:sz="4" w:space="0" w:color="auto"/>
              <w:right w:val="single" w:sz="4" w:space="0" w:color="auto"/>
            </w:tcBorders>
            <w:hideMark/>
          </w:tcPr>
          <w:p w14:paraId="631234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6C2317D3"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1379EC80"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4772AB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828" w:type="pct"/>
            <w:tcBorders>
              <w:top w:val="single" w:sz="4" w:space="0" w:color="auto"/>
              <w:left w:val="single" w:sz="4" w:space="0" w:color="auto"/>
              <w:bottom w:val="single" w:sz="4" w:space="0" w:color="auto"/>
              <w:right w:val="single" w:sz="4" w:space="0" w:color="auto"/>
            </w:tcBorders>
            <w:hideMark/>
          </w:tcPr>
          <w:p w14:paraId="1539F9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0F935896"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1955E73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0515B3CA" w14:textId="77777777" w:rsidTr="00141AA9">
        <w:trPr>
          <w:trHeight w:val="265"/>
        </w:trPr>
        <w:tc>
          <w:tcPr>
            <w:tcW w:w="758" w:type="pct"/>
            <w:vMerge w:val="restart"/>
            <w:tcBorders>
              <w:top w:val="single" w:sz="4" w:space="0" w:color="auto"/>
              <w:left w:val="single" w:sz="4" w:space="0" w:color="auto"/>
              <w:bottom w:val="single" w:sz="4" w:space="0" w:color="auto"/>
              <w:right w:val="single" w:sz="4" w:space="0" w:color="auto"/>
            </w:tcBorders>
            <w:hideMark/>
          </w:tcPr>
          <w:p w14:paraId="22BA29C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3.1L/ha</w:t>
            </w:r>
          </w:p>
        </w:tc>
        <w:tc>
          <w:tcPr>
            <w:tcW w:w="1414" w:type="pct"/>
            <w:tcBorders>
              <w:top w:val="single" w:sz="4" w:space="0" w:color="auto"/>
              <w:left w:val="single" w:sz="4" w:space="0" w:color="auto"/>
              <w:bottom w:val="single" w:sz="4" w:space="0" w:color="auto"/>
              <w:right w:val="single" w:sz="4" w:space="0" w:color="auto"/>
            </w:tcBorders>
            <w:hideMark/>
          </w:tcPr>
          <w:p w14:paraId="5AE206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828" w:type="pct"/>
            <w:tcBorders>
              <w:top w:val="single" w:sz="4" w:space="0" w:color="auto"/>
              <w:left w:val="single" w:sz="4" w:space="0" w:color="auto"/>
              <w:bottom w:val="single" w:sz="4" w:space="0" w:color="auto"/>
              <w:right w:val="single" w:sz="4" w:space="0" w:color="auto"/>
            </w:tcBorders>
            <w:hideMark/>
          </w:tcPr>
          <w:p w14:paraId="2C138D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December</w:t>
            </w:r>
          </w:p>
        </w:tc>
      </w:tr>
      <w:tr w:rsidR="0072074D" w:rsidRPr="005776FD" w14:paraId="4D0C45D4"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2C9EFDFD"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6A828F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828" w:type="pct"/>
            <w:tcBorders>
              <w:top w:val="single" w:sz="4" w:space="0" w:color="auto"/>
              <w:left w:val="single" w:sz="4" w:space="0" w:color="auto"/>
              <w:bottom w:val="single" w:sz="4" w:space="0" w:color="auto"/>
              <w:right w:val="single" w:sz="4" w:space="0" w:color="auto"/>
            </w:tcBorders>
            <w:hideMark/>
          </w:tcPr>
          <w:p w14:paraId="2DD48558"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September to October</w:t>
            </w:r>
          </w:p>
        </w:tc>
      </w:tr>
      <w:tr w:rsidR="0072074D" w:rsidRPr="005776FD" w14:paraId="696B0B3E"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6ADFAD14"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21FFDB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828" w:type="pct"/>
            <w:tcBorders>
              <w:top w:val="single" w:sz="4" w:space="0" w:color="auto"/>
              <w:left w:val="single" w:sz="4" w:space="0" w:color="auto"/>
              <w:bottom w:val="single" w:sz="4" w:space="0" w:color="auto"/>
              <w:right w:val="single" w:sz="4" w:space="0" w:color="auto"/>
            </w:tcBorders>
            <w:hideMark/>
          </w:tcPr>
          <w:p w14:paraId="6F8200F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szCs w:val="20"/>
              </w:rPr>
              <w:t>August to December</w:t>
            </w:r>
          </w:p>
        </w:tc>
      </w:tr>
      <w:tr w:rsidR="0072074D" w:rsidRPr="005776FD" w14:paraId="15307420"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4A9B46BA"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41F53B6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828" w:type="pct"/>
            <w:tcBorders>
              <w:top w:val="single" w:sz="4" w:space="0" w:color="auto"/>
              <w:left w:val="single" w:sz="4" w:space="0" w:color="auto"/>
              <w:bottom w:val="single" w:sz="4" w:space="0" w:color="auto"/>
              <w:right w:val="single" w:sz="4" w:space="0" w:color="auto"/>
            </w:tcBorders>
            <w:hideMark/>
          </w:tcPr>
          <w:p w14:paraId="77F536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April to January</w:t>
            </w:r>
          </w:p>
        </w:tc>
      </w:tr>
      <w:tr w:rsidR="0072074D" w:rsidRPr="005776FD" w14:paraId="51005A8E" w14:textId="77777777" w:rsidTr="00141AA9">
        <w:trPr>
          <w:trHeight w:val="265"/>
        </w:trPr>
        <w:tc>
          <w:tcPr>
            <w:tcW w:w="758" w:type="pct"/>
            <w:vMerge/>
            <w:tcBorders>
              <w:top w:val="single" w:sz="4" w:space="0" w:color="auto"/>
              <w:left w:val="single" w:sz="4" w:space="0" w:color="auto"/>
              <w:bottom w:val="single" w:sz="4" w:space="0" w:color="auto"/>
              <w:right w:val="single" w:sz="4" w:space="0" w:color="auto"/>
            </w:tcBorders>
            <w:vAlign w:val="center"/>
            <w:hideMark/>
          </w:tcPr>
          <w:p w14:paraId="7EE3AEC9" w14:textId="77777777" w:rsidR="0072074D" w:rsidRPr="005776FD" w:rsidRDefault="0072074D" w:rsidP="00FF01AD">
            <w:pPr>
              <w:numPr>
                <w:ilvl w:val="0"/>
                <w:numId w:val="1"/>
              </w:numPr>
              <w:spacing w:line="240" w:lineRule="auto"/>
              <w:ind w:left="0"/>
              <w:jc w:val="both"/>
              <w:rPr>
                <w:rFonts w:cs="Arial"/>
                <w:szCs w:val="20"/>
              </w:rPr>
            </w:pPr>
          </w:p>
        </w:tc>
        <w:tc>
          <w:tcPr>
            <w:tcW w:w="1414" w:type="pct"/>
            <w:tcBorders>
              <w:top w:val="single" w:sz="4" w:space="0" w:color="auto"/>
              <w:left w:val="single" w:sz="4" w:space="0" w:color="auto"/>
              <w:bottom w:val="single" w:sz="4" w:space="0" w:color="auto"/>
              <w:right w:val="single" w:sz="4" w:space="0" w:color="auto"/>
            </w:tcBorders>
            <w:hideMark/>
          </w:tcPr>
          <w:p w14:paraId="7FB559F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828" w:type="pct"/>
            <w:tcBorders>
              <w:top w:val="single" w:sz="4" w:space="0" w:color="auto"/>
              <w:left w:val="single" w:sz="4" w:space="0" w:color="auto"/>
              <w:bottom w:val="single" w:sz="4" w:space="0" w:color="auto"/>
              <w:right w:val="single" w:sz="4" w:space="0" w:color="auto"/>
            </w:tcBorders>
            <w:hideMark/>
          </w:tcPr>
          <w:p w14:paraId="6B48556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bl>
    <w:p w14:paraId="159EDE3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788E96B5"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BFBBA6"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44A8EAD2"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38A1E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7177F6DC"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455F72"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36B542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07876D47" w14:textId="77777777" w:rsidR="0072074D" w:rsidRPr="005776FD" w:rsidRDefault="0072074D" w:rsidP="00141AA9">
            <w:pPr>
              <w:ind w:left="-360"/>
              <w:jc w:val="both"/>
              <w:rPr>
                <w:rFonts w:cs="Arial"/>
                <w:b/>
                <w:szCs w:val="20"/>
                <w:u w:val="single"/>
              </w:rPr>
            </w:pPr>
            <w:r w:rsidRPr="005776FD">
              <w:rPr>
                <w:rFonts w:cs="Arial"/>
                <w:b/>
                <w:szCs w:val="20"/>
                <w:u w:val="single"/>
              </w:rPr>
              <w:t>RaRate (L/ha)</w:t>
            </w:r>
          </w:p>
        </w:tc>
      </w:tr>
      <w:tr w:rsidR="0072074D" w:rsidRPr="005776FD" w14:paraId="4BE2166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64D5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E128A9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285B2689" w14:textId="77777777" w:rsidR="0072074D" w:rsidRPr="005776FD" w:rsidRDefault="0072074D" w:rsidP="00141AA9">
            <w:pPr>
              <w:ind w:left="-360"/>
              <w:jc w:val="center"/>
              <w:rPr>
                <w:rFonts w:cs="Arial"/>
                <w:szCs w:val="20"/>
              </w:rPr>
            </w:pPr>
            <w:r w:rsidRPr="005776FD">
              <w:rPr>
                <w:rFonts w:cs="Arial"/>
                <w:szCs w:val="20"/>
              </w:rPr>
              <w:t>2.8</w:t>
            </w:r>
          </w:p>
        </w:tc>
      </w:tr>
      <w:tr w:rsidR="0072074D" w:rsidRPr="005776FD" w14:paraId="438A451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8370C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C8B1F1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4034C585" w14:textId="77777777" w:rsidR="0072074D" w:rsidRPr="005776FD" w:rsidRDefault="0072074D" w:rsidP="00141AA9">
            <w:pPr>
              <w:ind w:left="-360"/>
              <w:jc w:val="center"/>
              <w:rPr>
                <w:rFonts w:cs="Arial"/>
                <w:szCs w:val="20"/>
              </w:rPr>
            </w:pPr>
            <w:r w:rsidRPr="005776FD">
              <w:rPr>
                <w:rFonts w:cs="Arial"/>
                <w:szCs w:val="20"/>
              </w:rPr>
              <w:t>2.8</w:t>
            </w:r>
          </w:p>
        </w:tc>
      </w:tr>
      <w:tr w:rsidR="0072074D" w:rsidRPr="005776FD" w14:paraId="76C4B97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8C7D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C683A9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259C430B"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557DB86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BD41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4D513E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7D698E1C"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4668F3F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18983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19565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0B5B3E12"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740BC71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3D96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898A86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43822D2C" w14:textId="77777777" w:rsidR="0072074D" w:rsidRPr="005776FD" w:rsidRDefault="0072074D" w:rsidP="00141AA9">
            <w:pPr>
              <w:ind w:left="-360"/>
              <w:jc w:val="center"/>
              <w:rPr>
                <w:rFonts w:cs="Arial"/>
                <w:szCs w:val="20"/>
              </w:rPr>
            </w:pPr>
            <w:r w:rsidRPr="005776FD">
              <w:rPr>
                <w:rFonts w:cs="Arial"/>
                <w:szCs w:val="20"/>
              </w:rPr>
              <w:t>3.5</w:t>
            </w:r>
          </w:p>
        </w:tc>
      </w:tr>
      <w:tr w:rsidR="0072074D" w:rsidRPr="005776FD" w14:paraId="1080E503"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2E118C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3BDE5F9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4DC7BB90"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D05D083"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431D1552"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7A52F236"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27355D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DAFBF8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19621596"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B22E87E"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53E12B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70735D68"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2E2DA0E"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3D43E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79025EC0"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4D36475"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CC191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6AF9D552" w14:textId="77777777" w:rsidR="0072074D" w:rsidRPr="005776FD" w:rsidRDefault="0072074D" w:rsidP="0072074D">
      <w:pPr>
        <w:jc w:val="both"/>
        <w:rPr>
          <w:rFonts w:cs="Arial"/>
          <w:b/>
          <w:kern w:val="20"/>
          <w:szCs w:val="20"/>
          <w:u w:val="single" w:color="000000"/>
        </w:rPr>
      </w:pPr>
      <w:r w:rsidRPr="005776FD">
        <w:rPr>
          <w:rFonts w:cs="Arial"/>
          <w:b/>
          <w:kern w:val="20"/>
          <w:szCs w:val="20"/>
          <w:u w:val="single" w:color="000000"/>
        </w:rPr>
        <w:br w:type="page"/>
      </w:r>
    </w:p>
    <w:p w14:paraId="0D79A872"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8b (700 g 2,4-D/L as the DMA/MMA or DEA salt)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6524CFB8" w14:textId="77777777" w:rsidTr="00141AA9">
        <w:tc>
          <w:tcPr>
            <w:tcW w:w="1021" w:type="pct"/>
            <w:tcBorders>
              <w:top w:val="single" w:sz="4" w:space="0" w:color="auto"/>
              <w:left w:val="single" w:sz="4" w:space="0" w:color="auto"/>
              <w:bottom w:val="single" w:sz="4" w:space="0" w:color="auto"/>
              <w:right w:val="single" w:sz="4" w:space="0" w:color="auto"/>
            </w:tcBorders>
          </w:tcPr>
          <w:p w14:paraId="0F3FE86C"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21C423E5" w14:textId="77777777" w:rsidR="0072074D" w:rsidRPr="005776FD" w:rsidRDefault="0072074D" w:rsidP="00141AA9">
            <w:pPr>
              <w:jc w:val="both"/>
              <w:rPr>
                <w:rFonts w:cs="Arial"/>
                <w:sz w:val="20"/>
                <w:szCs w:val="20"/>
              </w:rPr>
            </w:pPr>
            <w:r w:rsidRPr="005776FD">
              <w:rPr>
                <w:rFonts w:cs="Arial"/>
                <w:sz w:val="20"/>
                <w:szCs w:val="20"/>
              </w:rPr>
              <w:t>RE-ENTRY PERIOD</w:t>
            </w:r>
          </w:p>
          <w:p w14:paraId="7CA1C58E"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31C5D95F"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041BEDA"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05439873" w14:textId="77777777" w:rsidR="0072074D" w:rsidRPr="005776FD" w:rsidRDefault="0072074D" w:rsidP="00141AA9">
            <w:pPr>
              <w:jc w:val="both"/>
              <w:rPr>
                <w:rFonts w:cs="Arial"/>
                <w:sz w:val="20"/>
                <w:szCs w:val="20"/>
              </w:rPr>
            </w:pPr>
            <w:r w:rsidRPr="005776FD">
              <w:rPr>
                <w:rFonts w:cs="Arial"/>
                <w:sz w:val="20"/>
                <w:szCs w:val="20"/>
              </w:rPr>
              <w:t>Poisonous if inhaled or swallowed. Corrosive to the eyes and skin. Avoid contact with the eyes and skin. Will irritate the nose and throat. Do not inhale vapour or spray mist.</w:t>
            </w:r>
          </w:p>
          <w:p w14:paraId="0D3C32CC" w14:textId="77777777" w:rsidR="0072074D" w:rsidRPr="005776FD" w:rsidRDefault="0072074D" w:rsidP="00141AA9">
            <w:pPr>
              <w:jc w:val="both"/>
              <w:rPr>
                <w:rFonts w:cs="Arial"/>
                <w:sz w:val="20"/>
                <w:szCs w:val="20"/>
              </w:rPr>
            </w:pPr>
          </w:p>
          <w:p w14:paraId="5975665E"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chemical resistant waterproof clothing over a single layer of clothing, elbow-length chemical resistant gloves, impervious footwear and goggles and half face piece respirator with organic vapour/gas cartridge or canister or full facepiece respirator.</w:t>
            </w:r>
          </w:p>
          <w:p w14:paraId="07E50F13" w14:textId="77777777" w:rsidR="0072074D" w:rsidRPr="005776FD" w:rsidRDefault="0072074D" w:rsidP="00141AA9">
            <w:pPr>
              <w:jc w:val="both"/>
              <w:rPr>
                <w:rFonts w:cs="Arial"/>
                <w:sz w:val="20"/>
                <w:szCs w:val="20"/>
              </w:rPr>
            </w:pPr>
            <w:r w:rsidRPr="005776FD">
              <w:rPr>
                <w:rFonts w:cs="Arial"/>
                <w:sz w:val="20"/>
                <w:szCs w:val="20"/>
              </w:rPr>
              <w:t xml:space="preserve">When using the prepared spray, wear cotton overalls buttoned to the neck and wrist and a washable hat and elbow-length chemical resistant gloves. </w:t>
            </w:r>
          </w:p>
          <w:p w14:paraId="79800718"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clothing becomes contaminated with product remove clothing immediately. If product on skin, immediately wash area with soap and water.</w:t>
            </w:r>
          </w:p>
          <w:p w14:paraId="3F9D1097"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079247DA" w14:textId="77777777" w:rsidR="0072074D" w:rsidRPr="005776FD" w:rsidRDefault="0072074D" w:rsidP="00141AA9">
            <w:pPr>
              <w:jc w:val="both"/>
              <w:rPr>
                <w:rFonts w:cs="Arial"/>
                <w:sz w:val="20"/>
                <w:szCs w:val="20"/>
              </w:rPr>
            </w:pPr>
          </w:p>
          <w:p w14:paraId="11DB2541"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1F30E4CA"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27326DC3" w14:textId="77777777" w:rsidTr="00141AA9">
        <w:tc>
          <w:tcPr>
            <w:tcW w:w="1021" w:type="pct"/>
            <w:tcBorders>
              <w:top w:val="single" w:sz="4" w:space="0" w:color="auto"/>
              <w:left w:val="nil"/>
              <w:bottom w:val="single" w:sz="4" w:space="0" w:color="auto"/>
              <w:right w:val="nil"/>
            </w:tcBorders>
          </w:tcPr>
          <w:p w14:paraId="0E30F000"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673E55A" w14:textId="77777777" w:rsidR="0072074D" w:rsidRPr="005776FD" w:rsidRDefault="0072074D" w:rsidP="00141AA9">
            <w:pPr>
              <w:jc w:val="both"/>
              <w:rPr>
                <w:rFonts w:cs="Arial"/>
                <w:sz w:val="20"/>
                <w:szCs w:val="20"/>
              </w:rPr>
            </w:pPr>
          </w:p>
        </w:tc>
      </w:tr>
      <w:tr w:rsidR="0072074D" w:rsidRPr="005776FD" w14:paraId="476C2386"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4A990EE"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0829D20E"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1A9BAD9D" w14:textId="77777777" w:rsidR="0072074D" w:rsidRPr="005776FD" w:rsidRDefault="0072074D" w:rsidP="0072074D">
      <w:pPr>
        <w:jc w:val="both"/>
        <w:rPr>
          <w:rFonts w:cs="Arial"/>
          <w:szCs w:val="20"/>
        </w:rPr>
      </w:pPr>
    </w:p>
    <w:p w14:paraId="61602305" w14:textId="77777777" w:rsidR="0072074D" w:rsidRPr="005776FD" w:rsidRDefault="0072074D" w:rsidP="0072074D">
      <w:pPr>
        <w:jc w:val="both"/>
        <w:rPr>
          <w:rFonts w:cs="Arial"/>
          <w:b/>
          <w:szCs w:val="20"/>
        </w:rPr>
      </w:pPr>
      <w:r w:rsidRPr="005776FD">
        <w:rPr>
          <w:rFonts w:cs="Arial"/>
          <w:b/>
          <w:szCs w:val="20"/>
        </w:rPr>
        <w:t>RESTRAINTS</w:t>
      </w:r>
    </w:p>
    <w:p w14:paraId="402C5F7E" w14:textId="77777777" w:rsidR="0072074D" w:rsidRPr="005776FD" w:rsidRDefault="0072074D" w:rsidP="0072074D">
      <w:pPr>
        <w:jc w:val="both"/>
        <w:rPr>
          <w:rFonts w:cs="Arial"/>
          <w:szCs w:val="20"/>
        </w:rPr>
      </w:pPr>
    </w:p>
    <w:p w14:paraId="0158351A" w14:textId="77777777" w:rsidR="0072074D" w:rsidRPr="005776FD" w:rsidRDefault="0072074D" w:rsidP="0072074D">
      <w:pPr>
        <w:jc w:val="both"/>
        <w:rPr>
          <w:rFonts w:cs="Arial"/>
          <w:szCs w:val="20"/>
        </w:rPr>
      </w:pPr>
      <w:r w:rsidRPr="005776FD">
        <w:rPr>
          <w:rFonts w:cs="Arial"/>
          <w:szCs w:val="20"/>
        </w:rPr>
        <w:t xml:space="preserve">DO NOT exceed maximum application rate of 6.4 L/ha (4500 g ae/ha). </w:t>
      </w:r>
    </w:p>
    <w:p w14:paraId="2FF9CF22"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5.7L/day. </w:t>
      </w:r>
    </w:p>
    <w:p w14:paraId="1D8C1708"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225C5E6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658"/>
        <w:gridCol w:w="1196"/>
        <w:gridCol w:w="2251"/>
        <w:gridCol w:w="4524"/>
      </w:tblGrid>
      <w:tr w:rsidR="0072074D" w:rsidRPr="005776FD" w14:paraId="0A3C8574"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4C9EFC2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683973D4" w14:textId="77777777" w:rsidTr="00141AA9">
        <w:trPr>
          <w:trHeight w:val="517"/>
        </w:trPr>
        <w:tc>
          <w:tcPr>
            <w:tcW w:w="861" w:type="pct"/>
            <w:vMerge w:val="restart"/>
            <w:tcBorders>
              <w:top w:val="single" w:sz="4" w:space="0" w:color="auto"/>
              <w:left w:val="single" w:sz="4" w:space="0" w:color="auto"/>
              <w:right w:val="single" w:sz="4" w:space="0" w:color="auto"/>
            </w:tcBorders>
            <w:hideMark/>
          </w:tcPr>
          <w:p w14:paraId="4ED879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21" w:type="pct"/>
            <w:vMerge w:val="restart"/>
            <w:tcBorders>
              <w:top w:val="single" w:sz="4" w:space="0" w:color="auto"/>
              <w:left w:val="single" w:sz="4" w:space="0" w:color="auto"/>
              <w:right w:val="single" w:sz="4" w:space="0" w:color="auto"/>
            </w:tcBorders>
            <w:hideMark/>
          </w:tcPr>
          <w:p w14:paraId="61AB8D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69" w:type="pct"/>
            <w:vMerge w:val="restart"/>
            <w:tcBorders>
              <w:top w:val="single" w:sz="4" w:space="0" w:color="auto"/>
              <w:left w:val="single" w:sz="4" w:space="0" w:color="auto"/>
              <w:right w:val="single" w:sz="4" w:space="0" w:color="auto"/>
            </w:tcBorders>
            <w:hideMark/>
          </w:tcPr>
          <w:p w14:paraId="0D51EFE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49" w:type="pct"/>
            <w:tcBorders>
              <w:top w:val="single" w:sz="4" w:space="0" w:color="auto"/>
              <w:left w:val="single" w:sz="4" w:space="0" w:color="auto"/>
              <w:bottom w:val="single" w:sz="4" w:space="0" w:color="auto"/>
              <w:right w:val="single" w:sz="4" w:space="0" w:color="auto"/>
            </w:tcBorders>
            <w:hideMark/>
          </w:tcPr>
          <w:p w14:paraId="1B6E0EC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1128940" w14:textId="77777777" w:rsidTr="00141AA9">
        <w:trPr>
          <w:trHeight w:val="288"/>
        </w:trPr>
        <w:tc>
          <w:tcPr>
            <w:tcW w:w="861" w:type="pct"/>
            <w:vMerge/>
            <w:tcBorders>
              <w:left w:val="single" w:sz="4" w:space="0" w:color="auto"/>
              <w:bottom w:val="single" w:sz="4" w:space="0" w:color="auto"/>
              <w:right w:val="single" w:sz="4" w:space="0" w:color="auto"/>
            </w:tcBorders>
          </w:tcPr>
          <w:p w14:paraId="7F1D8B2A"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left w:val="single" w:sz="4" w:space="0" w:color="auto"/>
              <w:bottom w:val="single" w:sz="4" w:space="0" w:color="auto"/>
              <w:right w:val="single" w:sz="4" w:space="0" w:color="auto"/>
            </w:tcBorders>
          </w:tcPr>
          <w:p w14:paraId="2B70D3D4" w14:textId="77777777" w:rsidR="0072074D" w:rsidRPr="005776FD" w:rsidRDefault="0072074D" w:rsidP="00FF01AD">
            <w:pPr>
              <w:numPr>
                <w:ilvl w:val="0"/>
                <w:numId w:val="1"/>
              </w:numPr>
              <w:spacing w:line="240" w:lineRule="auto"/>
              <w:ind w:left="0"/>
              <w:jc w:val="both"/>
              <w:rPr>
                <w:rFonts w:cs="Arial"/>
                <w:szCs w:val="20"/>
              </w:rPr>
            </w:pPr>
          </w:p>
        </w:tc>
        <w:tc>
          <w:tcPr>
            <w:tcW w:w="1169" w:type="pct"/>
            <w:vMerge/>
            <w:tcBorders>
              <w:left w:val="single" w:sz="4" w:space="0" w:color="auto"/>
              <w:bottom w:val="single" w:sz="4" w:space="0" w:color="auto"/>
              <w:right w:val="single" w:sz="4" w:space="0" w:color="auto"/>
            </w:tcBorders>
          </w:tcPr>
          <w:p w14:paraId="227B3260" w14:textId="77777777" w:rsidR="0072074D" w:rsidRPr="005776FD" w:rsidRDefault="0072074D" w:rsidP="00FF01AD">
            <w:pPr>
              <w:numPr>
                <w:ilvl w:val="0"/>
                <w:numId w:val="1"/>
              </w:numPr>
              <w:spacing w:line="240" w:lineRule="auto"/>
              <w:ind w:left="0"/>
              <w:jc w:val="both"/>
              <w:rPr>
                <w:rFonts w:cs="Arial"/>
                <w:szCs w:val="20"/>
              </w:rPr>
            </w:pPr>
          </w:p>
        </w:tc>
        <w:tc>
          <w:tcPr>
            <w:tcW w:w="2349" w:type="pct"/>
            <w:tcBorders>
              <w:top w:val="single" w:sz="4" w:space="0" w:color="auto"/>
              <w:left w:val="single" w:sz="4" w:space="0" w:color="auto"/>
              <w:bottom w:val="single" w:sz="4" w:space="0" w:color="auto"/>
              <w:right w:val="single" w:sz="4" w:space="0" w:color="auto"/>
            </w:tcBorders>
            <w:hideMark/>
          </w:tcPr>
          <w:p w14:paraId="6B4855D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3D0B4BD" w14:textId="77777777" w:rsidTr="00141AA9">
        <w:trPr>
          <w:trHeight w:val="335"/>
        </w:trPr>
        <w:tc>
          <w:tcPr>
            <w:tcW w:w="861" w:type="pct"/>
            <w:vMerge w:val="restart"/>
            <w:tcBorders>
              <w:top w:val="single" w:sz="4" w:space="0" w:color="auto"/>
              <w:left w:val="single" w:sz="4" w:space="0" w:color="auto"/>
              <w:bottom w:val="single" w:sz="4" w:space="0" w:color="auto"/>
              <w:right w:val="single" w:sz="4" w:space="0" w:color="auto"/>
            </w:tcBorders>
            <w:hideMark/>
          </w:tcPr>
          <w:p w14:paraId="4F283C3C"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559B976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1.2L/ha</w:t>
            </w:r>
          </w:p>
        </w:tc>
        <w:tc>
          <w:tcPr>
            <w:tcW w:w="1169" w:type="pct"/>
            <w:tcBorders>
              <w:top w:val="single" w:sz="4" w:space="0" w:color="auto"/>
              <w:left w:val="single" w:sz="4" w:space="0" w:color="auto"/>
              <w:bottom w:val="single" w:sz="4" w:space="0" w:color="auto"/>
              <w:right w:val="single" w:sz="4" w:space="0" w:color="auto"/>
            </w:tcBorders>
            <w:hideMark/>
          </w:tcPr>
          <w:p w14:paraId="4D0CEA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hideMark/>
          </w:tcPr>
          <w:p w14:paraId="039EF2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2CC2EA7"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8B25A9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D4B8D28"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06731A1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hideMark/>
          </w:tcPr>
          <w:p w14:paraId="08BBAC43"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486EE64E" w14:textId="77777777" w:rsidTr="00141AA9">
        <w:trPr>
          <w:trHeight w:val="251"/>
        </w:trPr>
        <w:tc>
          <w:tcPr>
            <w:tcW w:w="861" w:type="pct"/>
            <w:vMerge/>
            <w:tcBorders>
              <w:top w:val="single" w:sz="4" w:space="0" w:color="auto"/>
              <w:left w:val="single" w:sz="4" w:space="0" w:color="auto"/>
              <w:bottom w:val="single" w:sz="4" w:space="0" w:color="auto"/>
              <w:right w:val="single" w:sz="4" w:space="0" w:color="auto"/>
            </w:tcBorders>
            <w:vAlign w:val="center"/>
          </w:tcPr>
          <w:p w14:paraId="0E268BD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77D09D42"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192DF6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13553F6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29536AB" w14:textId="77777777" w:rsidTr="00141AA9">
        <w:trPr>
          <w:trHeight w:val="251"/>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1861088"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F35153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627B90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hideMark/>
          </w:tcPr>
          <w:p w14:paraId="395DE7D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4D23225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15F241A"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9F8B518"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2547FD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hideMark/>
          </w:tcPr>
          <w:p w14:paraId="55CDA4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6F63C8E"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7E8229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F83D84A"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000D7C2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hideMark/>
          </w:tcPr>
          <w:p w14:paraId="205FD1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75C63FE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F7DD525"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966EA2C"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1C326C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hideMark/>
          </w:tcPr>
          <w:p w14:paraId="556744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71F94A73"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18EC1A2"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CA7449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67FEF5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3B0CB7F0"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0BF67B5A" w14:textId="77777777" w:rsidTr="00141AA9">
        <w:trPr>
          <w:trHeight w:val="158"/>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3AA1CEF" w14:textId="77777777" w:rsidR="0072074D" w:rsidRPr="005776FD" w:rsidRDefault="0072074D" w:rsidP="00FF01AD">
            <w:pPr>
              <w:numPr>
                <w:ilvl w:val="0"/>
                <w:numId w:val="1"/>
              </w:numPr>
              <w:spacing w:line="240" w:lineRule="auto"/>
              <w:ind w:left="0"/>
              <w:jc w:val="both"/>
              <w:rPr>
                <w:rFonts w:cs="Arial"/>
                <w:szCs w:val="20"/>
              </w:rPr>
            </w:pPr>
          </w:p>
        </w:tc>
        <w:tc>
          <w:tcPr>
            <w:tcW w:w="4139" w:type="pct"/>
            <w:gridSpan w:val="3"/>
            <w:tcBorders>
              <w:top w:val="single" w:sz="4" w:space="0" w:color="auto"/>
              <w:left w:val="single" w:sz="4" w:space="0" w:color="auto"/>
              <w:bottom w:val="single" w:sz="4" w:space="0" w:color="auto"/>
              <w:right w:val="single" w:sz="4" w:space="0" w:color="auto"/>
            </w:tcBorders>
          </w:tcPr>
          <w:p w14:paraId="3024B9BE"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6E1431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9E6F08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val="restart"/>
            <w:tcBorders>
              <w:top w:val="single" w:sz="4" w:space="0" w:color="auto"/>
              <w:left w:val="single" w:sz="4" w:space="0" w:color="auto"/>
              <w:bottom w:val="single" w:sz="4" w:space="0" w:color="auto"/>
              <w:right w:val="single" w:sz="4" w:space="0" w:color="auto"/>
            </w:tcBorders>
            <w:hideMark/>
          </w:tcPr>
          <w:p w14:paraId="7BA74EA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1.5L/ha</w:t>
            </w:r>
          </w:p>
        </w:tc>
        <w:tc>
          <w:tcPr>
            <w:tcW w:w="1169" w:type="pct"/>
            <w:tcBorders>
              <w:top w:val="single" w:sz="4" w:space="0" w:color="auto"/>
              <w:left w:val="single" w:sz="4" w:space="0" w:color="auto"/>
              <w:bottom w:val="single" w:sz="4" w:space="0" w:color="auto"/>
              <w:right w:val="single" w:sz="4" w:space="0" w:color="auto"/>
            </w:tcBorders>
            <w:hideMark/>
          </w:tcPr>
          <w:p w14:paraId="5C8139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tcPr>
          <w:p w14:paraId="6476A6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and November</w:t>
            </w:r>
          </w:p>
        </w:tc>
      </w:tr>
      <w:tr w:rsidR="0072074D" w:rsidRPr="005776FD" w14:paraId="33124F64"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AD7ECEC"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8A90794"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17949D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tcPr>
          <w:p w14:paraId="3B7282D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and November</w:t>
            </w:r>
          </w:p>
        </w:tc>
      </w:tr>
      <w:tr w:rsidR="0072074D" w:rsidRPr="005776FD" w14:paraId="27EE01BE"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607C8EA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2578DEDB"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290A30A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06F9603F"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2AB1F92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0C599FB"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7B128B8"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127402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tcPr>
          <w:p w14:paraId="078F97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77BF4A5A"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8B06055"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16C467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61D815C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tcPr>
          <w:p w14:paraId="39C939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w:t>
            </w:r>
          </w:p>
        </w:tc>
      </w:tr>
      <w:tr w:rsidR="0072074D" w:rsidRPr="005776FD" w14:paraId="06E03512"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0944D12"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45D4E15"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1A894B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tcPr>
          <w:p w14:paraId="201CAB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56B6DF43"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260A4D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0A0B9E0"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2107A4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tcPr>
          <w:p w14:paraId="3D3288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November</w:t>
            </w:r>
          </w:p>
        </w:tc>
      </w:tr>
      <w:tr w:rsidR="0072074D" w:rsidRPr="005776FD" w14:paraId="5EC017D7"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09FEF6C"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2B0D328"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hideMark/>
          </w:tcPr>
          <w:p w14:paraId="64A185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tcPr>
          <w:p w14:paraId="239D25CE"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b/>
                <w:szCs w:val="20"/>
              </w:rPr>
              <w:t>Use not supported</w:t>
            </w:r>
          </w:p>
        </w:tc>
      </w:tr>
      <w:tr w:rsidR="0072074D" w:rsidRPr="005776FD" w14:paraId="0D168CBB"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0A5F824D"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F7D37E6" w14:textId="77777777" w:rsidTr="00141AA9">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3521A3B9"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6692B61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1.6L/ha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56162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240A05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C7B2FC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1D64E5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5884D00"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8FEDA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40AC6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6875E5B"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CE3A614"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4671221"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12F2C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9D25E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723455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023B896D"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4113CF33"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30009EA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22D2AC2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A4E4CEA"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F26CC2D"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E73CA71"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B2A20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A35501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C612046"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8E9563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A9D7870"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6222F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87CF21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21F5105"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51FD9D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1F43691"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0DE140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2B2D84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49E6548"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673E11F"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6900D80"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F62AA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735C39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13090B0"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BA04FAD"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01D757E"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5312D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AB8DE2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7D443A2E"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3F2B5AB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D3A238A" w14:textId="77777777" w:rsidTr="00141AA9">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3D78ED3F"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6332718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3.2L/ha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213990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86747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C9BE768"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A725B71"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02AF70F"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B54E1B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26375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05E6DB7"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409455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2B5FC2B"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A979DC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458C3F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2614172"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31A3DD13"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7664E256"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tcPr>
          <w:p w14:paraId="174C058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349" w:type="pct"/>
            <w:tcBorders>
              <w:top w:val="single" w:sz="4" w:space="0" w:color="auto"/>
              <w:left w:val="single" w:sz="4" w:space="0" w:color="auto"/>
              <w:bottom w:val="single" w:sz="4" w:space="0" w:color="auto"/>
              <w:right w:val="single" w:sz="4" w:space="0" w:color="auto"/>
            </w:tcBorders>
          </w:tcPr>
          <w:p w14:paraId="5A7D42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713D99B"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8187E9E"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EBE42D3"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41660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98CBB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57A909E3"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F8FF836"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131EE7B"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3396CD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B5F721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88747C9"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AED3D62"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A588C01"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1FFCD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D6AE2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C82D734"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8D9DFA8"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966109D"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B98360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395E2A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14DA592" w14:textId="77777777" w:rsidTr="00141AA9">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286CDF7" w14:textId="77777777" w:rsidR="0072074D" w:rsidRPr="005776FD" w:rsidRDefault="0072074D" w:rsidP="00FF01AD">
            <w:pPr>
              <w:numPr>
                <w:ilvl w:val="0"/>
                <w:numId w:val="1"/>
              </w:numPr>
              <w:spacing w:line="240" w:lineRule="auto"/>
              <w:ind w:left="0"/>
              <w:jc w:val="both"/>
              <w:rPr>
                <w:rFonts w:cs="Arial"/>
                <w:szCs w:val="20"/>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3898621C" w14:textId="77777777" w:rsidR="0072074D" w:rsidRPr="005776FD" w:rsidRDefault="0072074D" w:rsidP="00FF01AD">
            <w:pPr>
              <w:numPr>
                <w:ilvl w:val="0"/>
                <w:numId w:val="1"/>
              </w:numPr>
              <w:spacing w:line="240" w:lineRule="auto"/>
              <w:ind w:left="0"/>
              <w:jc w:val="both"/>
              <w:rPr>
                <w:rFonts w:cs="Arial"/>
                <w:szCs w:val="20"/>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8F89CD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04A6E2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6AD598E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28"/>
        <w:gridCol w:w="2317"/>
        <w:gridCol w:w="1281"/>
        <w:gridCol w:w="1412"/>
        <w:gridCol w:w="1400"/>
        <w:gridCol w:w="1491"/>
      </w:tblGrid>
      <w:tr w:rsidR="0072074D" w:rsidRPr="005776FD" w14:paraId="1DC5F746"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1F586922"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36DEB9ED"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4EABFB9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76B57D26"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98F812E"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03" w:type="pct"/>
            <w:tcBorders>
              <w:top w:val="single" w:sz="8" w:space="0" w:color="auto"/>
              <w:left w:val="single" w:sz="8" w:space="0" w:color="auto"/>
              <w:bottom w:val="single" w:sz="4" w:space="0" w:color="auto"/>
              <w:right w:val="single" w:sz="8" w:space="0" w:color="auto"/>
            </w:tcBorders>
            <w:vAlign w:val="center"/>
            <w:hideMark/>
          </w:tcPr>
          <w:p w14:paraId="315B918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65" w:type="pct"/>
            <w:tcBorders>
              <w:top w:val="single" w:sz="8" w:space="0" w:color="auto"/>
              <w:left w:val="nil"/>
              <w:bottom w:val="nil"/>
              <w:right w:val="single" w:sz="8" w:space="0" w:color="auto"/>
            </w:tcBorders>
            <w:vAlign w:val="center"/>
            <w:hideMark/>
          </w:tcPr>
          <w:p w14:paraId="20EA133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3" w:type="pct"/>
            <w:tcBorders>
              <w:top w:val="single" w:sz="8" w:space="0" w:color="auto"/>
              <w:left w:val="nil"/>
              <w:bottom w:val="nil"/>
              <w:right w:val="single" w:sz="8" w:space="0" w:color="auto"/>
            </w:tcBorders>
            <w:vAlign w:val="center"/>
            <w:hideMark/>
          </w:tcPr>
          <w:p w14:paraId="4EF05A3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27" w:type="pct"/>
            <w:tcBorders>
              <w:top w:val="single" w:sz="8" w:space="0" w:color="auto"/>
              <w:left w:val="nil"/>
              <w:bottom w:val="nil"/>
              <w:right w:val="single" w:sz="8" w:space="0" w:color="auto"/>
            </w:tcBorders>
            <w:vAlign w:val="center"/>
            <w:hideMark/>
          </w:tcPr>
          <w:p w14:paraId="75C2722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4" w:type="pct"/>
            <w:tcBorders>
              <w:top w:val="single" w:sz="8" w:space="0" w:color="auto"/>
              <w:left w:val="nil"/>
              <w:bottom w:val="nil"/>
              <w:right w:val="single" w:sz="8" w:space="0" w:color="auto"/>
            </w:tcBorders>
            <w:vAlign w:val="center"/>
            <w:hideMark/>
          </w:tcPr>
          <w:p w14:paraId="3FA34C5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1267FD7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B8F1431"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2B0659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65" w:type="pct"/>
            <w:tcBorders>
              <w:top w:val="single" w:sz="8" w:space="0" w:color="auto"/>
              <w:left w:val="single" w:sz="4" w:space="0" w:color="auto"/>
              <w:bottom w:val="nil"/>
              <w:right w:val="single" w:sz="8" w:space="0" w:color="auto"/>
            </w:tcBorders>
            <w:hideMark/>
          </w:tcPr>
          <w:p w14:paraId="2D97976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3" w:type="pct"/>
            <w:tcBorders>
              <w:top w:val="single" w:sz="8" w:space="0" w:color="auto"/>
              <w:left w:val="nil"/>
              <w:bottom w:val="nil"/>
              <w:right w:val="single" w:sz="8" w:space="0" w:color="auto"/>
            </w:tcBorders>
            <w:hideMark/>
          </w:tcPr>
          <w:p w14:paraId="2B97D03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27" w:type="pct"/>
            <w:tcBorders>
              <w:top w:val="single" w:sz="8" w:space="0" w:color="auto"/>
              <w:left w:val="nil"/>
              <w:bottom w:val="nil"/>
              <w:right w:val="single" w:sz="8" w:space="0" w:color="auto"/>
            </w:tcBorders>
            <w:hideMark/>
          </w:tcPr>
          <w:p w14:paraId="7A1A9AC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4" w:type="pct"/>
            <w:tcBorders>
              <w:top w:val="single" w:sz="8" w:space="0" w:color="auto"/>
              <w:left w:val="nil"/>
              <w:bottom w:val="nil"/>
              <w:right w:val="single" w:sz="8" w:space="0" w:color="auto"/>
            </w:tcBorders>
            <w:hideMark/>
          </w:tcPr>
          <w:p w14:paraId="69AFA55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r>
      <w:tr w:rsidR="0072074D" w:rsidRPr="005776FD" w14:paraId="59A863F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A736A70"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78C72AF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65" w:type="pct"/>
            <w:tcBorders>
              <w:top w:val="single" w:sz="8" w:space="0" w:color="auto"/>
              <w:left w:val="single" w:sz="4" w:space="0" w:color="auto"/>
              <w:bottom w:val="nil"/>
              <w:right w:val="single" w:sz="8" w:space="0" w:color="auto"/>
            </w:tcBorders>
            <w:hideMark/>
          </w:tcPr>
          <w:p w14:paraId="0BC8559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3" w:type="pct"/>
            <w:tcBorders>
              <w:top w:val="single" w:sz="8" w:space="0" w:color="auto"/>
              <w:left w:val="nil"/>
              <w:bottom w:val="nil"/>
              <w:right w:val="single" w:sz="8" w:space="0" w:color="auto"/>
            </w:tcBorders>
            <w:hideMark/>
          </w:tcPr>
          <w:p w14:paraId="1F88787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27" w:type="pct"/>
            <w:tcBorders>
              <w:top w:val="single" w:sz="8" w:space="0" w:color="auto"/>
              <w:left w:val="nil"/>
              <w:bottom w:val="nil"/>
              <w:right w:val="single" w:sz="8" w:space="0" w:color="auto"/>
            </w:tcBorders>
            <w:hideMark/>
          </w:tcPr>
          <w:p w14:paraId="51825BA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4" w:type="pct"/>
            <w:tcBorders>
              <w:top w:val="single" w:sz="8" w:space="0" w:color="auto"/>
              <w:left w:val="nil"/>
              <w:bottom w:val="nil"/>
              <w:right w:val="single" w:sz="8" w:space="0" w:color="auto"/>
            </w:tcBorders>
            <w:hideMark/>
          </w:tcPr>
          <w:p w14:paraId="1103CBA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r>
      <w:tr w:rsidR="0072074D" w:rsidRPr="005776FD" w14:paraId="37533F1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C0ED6B7"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504FECD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65" w:type="pct"/>
            <w:tcBorders>
              <w:top w:val="single" w:sz="8" w:space="0" w:color="auto"/>
              <w:left w:val="single" w:sz="4" w:space="0" w:color="auto"/>
              <w:bottom w:val="nil"/>
              <w:right w:val="single" w:sz="8" w:space="0" w:color="auto"/>
            </w:tcBorders>
            <w:hideMark/>
          </w:tcPr>
          <w:p w14:paraId="253ED7F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3" w:type="pct"/>
            <w:tcBorders>
              <w:top w:val="single" w:sz="8" w:space="0" w:color="auto"/>
              <w:left w:val="nil"/>
              <w:bottom w:val="nil"/>
              <w:right w:val="single" w:sz="8" w:space="0" w:color="auto"/>
            </w:tcBorders>
            <w:hideMark/>
          </w:tcPr>
          <w:p w14:paraId="76EF037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27" w:type="pct"/>
            <w:tcBorders>
              <w:top w:val="single" w:sz="8" w:space="0" w:color="auto"/>
              <w:left w:val="nil"/>
              <w:bottom w:val="nil"/>
              <w:right w:val="single" w:sz="8" w:space="0" w:color="auto"/>
            </w:tcBorders>
            <w:hideMark/>
          </w:tcPr>
          <w:p w14:paraId="4A6551B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4" w:type="pct"/>
            <w:tcBorders>
              <w:top w:val="single" w:sz="8" w:space="0" w:color="auto"/>
              <w:left w:val="nil"/>
              <w:bottom w:val="nil"/>
              <w:right w:val="single" w:sz="8" w:space="0" w:color="auto"/>
            </w:tcBorders>
            <w:hideMark/>
          </w:tcPr>
          <w:p w14:paraId="2BFD813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19F9776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FA78DCD"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29F7B96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65" w:type="pct"/>
            <w:tcBorders>
              <w:top w:val="single" w:sz="8" w:space="0" w:color="auto"/>
              <w:left w:val="single" w:sz="4" w:space="0" w:color="auto"/>
              <w:bottom w:val="nil"/>
              <w:right w:val="single" w:sz="8" w:space="0" w:color="auto"/>
            </w:tcBorders>
            <w:hideMark/>
          </w:tcPr>
          <w:p w14:paraId="1F908CA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3" w:type="pct"/>
            <w:tcBorders>
              <w:top w:val="single" w:sz="8" w:space="0" w:color="auto"/>
              <w:left w:val="nil"/>
              <w:bottom w:val="nil"/>
              <w:right w:val="single" w:sz="8" w:space="0" w:color="auto"/>
            </w:tcBorders>
            <w:hideMark/>
          </w:tcPr>
          <w:p w14:paraId="077062D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1.1</w:t>
            </w:r>
          </w:p>
        </w:tc>
        <w:tc>
          <w:tcPr>
            <w:tcW w:w="727" w:type="pct"/>
            <w:tcBorders>
              <w:top w:val="single" w:sz="8" w:space="0" w:color="auto"/>
              <w:left w:val="nil"/>
              <w:bottom w:val="nil"/>
              <w:right w:val="single" w:sz="8" w:space="0" w:color="auto"/>
            </w:tcBorders>
            <w:hideMark/>
          </w:tcPr>
          <w:p w14:paraId="7D8BD3B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c>
          <w:tcPr>
            <w:tcW w:w="774" w:type="pct"/>
            <w:tcBorders>
              <w:top w:val="single" w:sz="8" w:space="0" w:color="auto"/>
              <w:left w:val="nil"/>
              <w:bottom w:val="nil"/>
              <w:right w:val="single" w:sz="8" w:space="0" w:color="auto"/>
            </w:tcBorders>
            <w:hideMark/>
          </w:tcPr>
          <w:p w14:paraId="784569D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77FD95F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2677E39"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2761FA3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65" w:type="pct"/>
            <w:tcBorders>
              <w:top w:val="single" w:sz="8" w:space="0" w:color="auto"/>
              <w:left w:val="single" w:sz="4" w:space="0" w:color="auto"/>
              <w:bottom w:val="nil"/>
              <w:right w:val="single" w:sz="8" w:space="0" w:color="auto"/>
            </w:tcBorders>
            <w:hideMark/>
          </w:tcPr>
          <w:p w14:paraId="74C901F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1.0</w:t>
            </w:r>
          </w:p>
        </w:tc>
        <w:tc>
          <w:tcPr>
            <w:tcW w:w="733" w:type="pct"/>
            <w:tcBorders>
              <w:top w:val="single" w:sz="8" w:space="0" w:color="auto"/>
              <w:left w:val="nil"/>
              <w:bottom w:val="nil"/>
              <w:right w:val="single" w:sz="8" w:space="0" w:color="auto"/>
            </w:tcBorders>
            <w:hideMark/>
          </w:tcPr>
          <w:p w14:paraId="5E5C855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27" w:type="pct"/>
            <w:tcBorders>
              <w:top w:val="single" w:sz="8" w:space="0" w:color="auto"/>
              <w:left w:val="nil"/>
              <w:bottom w:val="nil"/>
              <w:right w:val="single" w:sz="8" w:space="0" w:color="auto"/>
            </w:tcBorders>
            <w:hideMark/>
          </w:tcPr>
          <w:p w14:paraId="1E735D8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4" w:type="pct"/>
            <w:tcBorders>
              <w:top w:val="single" w:sz="8" w:space="0" w:color="auto"/>
              <w:left w:val="nil"/>
              <w:bottom w:val="nil"/>
              <w:right w:val="single" w:sz="8" w:space="0" w:color="auto"/>
            </w:tcBorders>
            <w:hideMark/>
          </w:tcPr>
          <w:p w14:paraId="4AD8BDF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r>
      <w:tr w:rsidR="0072074D" w:rsidRPr="005776FD" w14:paraId="508F7D4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66ECC4B"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73A02F7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65" w:type="pct"/>
            <w:tcBorders>
              <w:top w:val="single" w:sz="8" w:space="0" w:color="auto"/>
              <w:left w:val="single" w:sz="4" w:space="0" w:color="auto"/>
              <w:bottom w:val="single" w:sz="8" w:space="0" w:color="auto"/>
              <w:right w:val="single" w:sz="8" w:space="0" w:color="auto"/>
            </w:tcBorders>
            <w:hideMark/>
          </w:tcPr>
          <w:p w14:paraId="634AAAD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3" w:type="pct"/>
            <w:tcBorders>
              <w:top w:val="single" w:sz="8" w:space="0" w:color="auto"/>
              <w:left w:val="nil"/>
              <w:bottom w:val="single" w:sz="8" w:space="0" w:color="auto"/>
              <w:right w:val="single" w:sz="8" w:space="0" w:color="auto"/>
            </w:tcBorders>
            <w:hideMark/>
          </w:tcPr>
          <w:p w14:paraId="428A0C8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3.2</w:t>
            </w:r>
          </w:p>
        </w:tc>
        <w:tc>
          <w:tcPr>
            <w:tcW w:w="727" w:type="pct"/>
            <w:tcBorders>
              <w:top w:val="single" w:sz="8" w:space="0" w:color="auto"/>
              <w:left w:val="nil"/>
              <w:bottom w:val="single" w:sz="8" w:space="0" w:color="auto"/>
              <w:right w:val="single" w:sz="8" w:space="0" w:color="auto"/>
            </w:tcBorders>
            <w:hideMark/>
          </w:tcPr>
          <w:p w14:paraId="451021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4" w:type="pct"/>
            <w:tcBorders>
              <w:top w:val="single" w:sz="8" w:space="0" w:color="auto"/>
              <w:left w:val="nil"/>
              <w:bottom w:val="single" w:sz="8" w:space="0" w:color="auto"/>
              <w:right w:val="single" w:sz="8" w:space="0" w:color="auto"/>
            </w:tcBorders>
            <w:hideMark/>
          </w:tcPr>
          <w:p w14:paraId="16D04FB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r>
      <w:tr w:rsidR="0072074D" w:rsidRPr="005776FD" w14:paraId="54B441B7"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2BC58CB8"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08F652EB"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2249DF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03" w:type="pct"/>
            <w:tcBorders>
              <w:top w:val="single" w:sz="4" w:space="0" w:color="auto"/>
              <w:left w:val="single" w:sz="4" w:space="0" w:color="auto"/>
              <w:bottom w:val="single" w:sz="4" w:space="0" w:color="auto"/>
              <w:right w:val="single" w:sz="4" w:space="0" w:color="auto"/>
            </w:tcBorders>
            <w:vAlign w:val="center"/>
            <w:hideMark/>
          </w:tcPr>
          <w:p w14:paraId="0707597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65" w:type="pct"/>
            <w:tcBorders>
              <w:top w:val="single" w:sz="4" w:space="0" w:color="auto"/>
              <w:left w:val="single" w:sz="4" w:space="0" w:color="auto"/>
              <w:bottom w:val="single" w:sz="4" w:space="0" w:color="auto"/>
              <w:right w:val="single" w:sz="4" w:space="0" w:color="auto"/>
            </w:tcBorders>
            <w:vAlign w:val="center"/>
            <w:hideMark/>
          </w:tcPr>
          <w:p w14:paraId="3FFF3C29"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3" w:type="pct"/>
            <w:tcBorders>
              <w:top w:val="single" w:sz="4" w:space="0" w:color="auto"/>
              <w:left w:val="single" w:sz="4" w:space="0" w:color="auto"/>
              <w:bottom w:val="single" w:sz="4" w:space="0" w:color="auto"/>
              <w:right w:val="single" w:sz="4" w:space="0" w:color="auto"/>
            </w:tcBorders>
            <w:vAlign w:val="center"/>
            <w:hideMark/>
          </w:tcPr>
          <w:p w14:paraId="3DB3D14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27" w:type="pct"/>
            <w:tcBorders>
              <w:top w:val="single" w:sz="4" w:space="0" w:color="auto"/>
              <w:left w:val="single" w:sz="4" w:space="0" w:color="auto"/>
              <w:bottom w:val="single" w:sz="4" w:space="0" w:color="auto"/>
              <w:right w:val="single" w:sz="4" w:space="0" w:color="auto"/>
            </w:tcBorders>
            <w:vAlign w:val="center"/>
            <w:hideMark/>
          </w:tcPr>
          <w:p w14:paraId="366F74B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4" w:type="pct"/>
            <w:tcBorders>
              <w:top w:val="single" w:sz="4" w:space="0" w:color="auto"/>
              <w:left w:val="single" w:sz="4" w:space="0" w:color="auto"/>
              <w:bottom w:val="single" w:sz="4" w:space="0" w:color="auto"/>
              <w:right w:val="single" w:sz="4" w:space="0" w:color="auto"/>
            </w:tcBorders>
            <w:vAlign w:val="center"/>
            <w:hideMark/>
          </w:tcPr>
          <w:p w14:paraId="6CDD82F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733B945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CD7A75B"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283C51C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65" w:type="pct"/>
            <w:tcBorders>
              <w:top w:val="single" w:sz="4" w:space="0" w:color="auto"/>
              <w:left w:val="single" w:sz="4" w:space="0" w:color="auto"/>
              <w:bottom w:val="single" w:sz="4" w:space="0" w:color="auto"/>
              <w:right w:val="single" w:sz="4" w:space="0" w:color="auto"/>
            </w:tcBorders>
            <w:hideMark/>
          </w:tcPr>
          <w:p w14:paraId="2D1A4C1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3" w:type="pct"/>
            <w:tcBorders>
              <w:top w:val="single" w:sz="4" w:space="0" w:color="auto"/>
              <w:left w:val="single" w:sz="4" w:space="0" w:color="auto"/>
              <w:bottom w:val="single" w:sz="4" w:space="0" w:color="auto"/>
              <w:right w:val="single" w:sz="4" w:space="0" w:color="auto"/>
            </w:tcBorders>
            <w:hideMark/>
          </w:tcPr>
          <w:p w14:paraId="64E5A71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27" w:type="pct"/>
            <w:tcBorders>
              <w:top w:val="single" w:sz="4" w:space="0" w:color="auto"/>
              <w:left w:val="single" w:sz="4" w:space="0" w:color="auto"/>
              <w:bottom w:val="single" w:sz="4" w:space="0" w:color="auto"/>
              <w:right w:val="single" w:sz="4" w:space="0" w:color="auto"/>
            </w:tcBorders>
            <w:hideMark/>
          </w:tcPr>
          <w:p w14:paraId="5947A83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4" w:type="pct"/>
            <w:tcBorders>
              <w:top w:val="single" w:sz="4" w:space="0" w:color="auto"/>
              <w:left w:val="single" w:sz="4" w:space="0" w:color="auto"/>
              <w:bottom w:val="single" w:sz="4" w:space="0" w:color="auto"/>
              <w:right w:val="single" w:sz="4" w:space="0" w:color="auto"/>
            </w:tcBorders>
            <w:hideMark/>
          </w:tcPr>
          <w:p w14:paraId="2D0D53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03CCCAB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FB7E9DC"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5D9385B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65" w:type="pct"/>
            <w:tcBorders>
              <w:top w:val="single" w:sz="4" w:space="0" w:color="auto"/>
              <w:left w:val="single" w:sz="4" w:space="0" w:color="auto"/>
              <w:bottom w:val="single" w:sz="4" w:space="0" w:color="auto"/>
              <w:right w:val="single" w:sz="4" w:space="0" w:color="auto"/>
            </w:tcBorders>
            <w:hideMark/>
          </w:tcPr>
          <w:p w14:paraId="7F7ECEA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3" w:type="pct"/>
            <w:tcBorders>
              <w:top w:val="single" w:sz="4" w:space="0" w:color="auto"/>
              <w:left w:val="single" w:sz="4" w:space="0" w:color="auto"/>
              <w:bottom w:val="single" w:sz="4" w:space="0" w:color="auto"/>
              <w:right w:val="single" w:sz="4" w:space="0" w:color="auto"/>
            </w:tcBorders>
            <w:hideMark/>
          </w:tcPr>
          <w:p w14:paraId="3ECA7D1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27" w:type="pct"/>
            <w:tcBorders>
              <w:top w:val="single" w:sz="4" w:space="0" w:color="auto"/>
              <w:left w:val="single" w:sz="4" w:space="0" w:color="auto"/>
              <w:bottom w:val="single" w:sz="4" w:space="0" w:color="auto"/>
              <w:right w:val="single" w:sz="4" w:space="0" w:color="auto"/>
            </w:tcBorders>
            <w:hideMark/>
          </w:tcPr>
          <w:p w14:paraId="792E8E0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4" w:type="pct"/>
            <w:tcBorders>
              <w:top w:val="single" w:sz="4" w:space="0" w:color="auto"/>
              <w:left w:val="single" w:sz="4" w:space="0" w:color="auto"/>
              <w:bottom w:val="single" w:sz="4" w:space="0" w:color="auto"/>
              <w:right w:val="single" w:sz="4" w:space="0" w:color="auto"/>
            </w:tcBorders>
            <w:hideMark/>
          </w:tcPr>
          <w:p w14:paraId="0A0BDA9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1AB36FD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2898062"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500F08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65" w:type="pct"/>
            <w:tcBorders>
              <w:top w:val="single" w:sz="4" w:space="0" w:color="auto"/>
              <w:left w:val="single" w:sz="4" w:space="0" w:color="auto"/>
              <w:bottom w:val="single" w:sz="4" w:space="0" w:color="auto"/>
              <w:right w:val="single" w:sz="4" w:space="0" w:color="auto"/>
            </w:tcBorders>
            <w:hideMark/>
          </w:tcPr>
          <w:p w14:paraId="6BC1C78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0.9</w:t>
            </w:r>
          </w:p>
        </w:tc>
        <w:tc>
          <w:tcPr>
            <w:tcW w:w="733" w:type="pct"/>
            <w:tcBorders>
              <w:top w:val="single" w:sz="4" w:space="0" w:color="auto"/>
              <w:left w:val="single" w:sz="4" w:space="0" w:color="auto"/>
              <w:bottom w:val="single" w:sz="4" w:space="0" w:color="auto"/>
              <w:right w:val="single" w:sz="4" w:space="0" w:color="auto"/>
            </w:tcBorders>
            <w:hideMark/>
          </w:tcPr>
          <w:p w14:paraId="0410992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27" w:type="pct"/>
            <w:tcBorders>
              <w:top w:val="single" w:sz="4" w:space="0" w:color="auto"/>
              <w:left w:val="single" w:sz="4" w:space="0" w:color="auto"/>
              <w:bottom w:val="single" w:sz="4" w:space="0" w:color="auto"/>
              <w:right w:val="single" w:sz="4" w:space="0" w:color="auto"/>
            </w:tcBorders>
            <w:hideMark/>
          </w:tcPr>
          <w:p w14:paraId="0BCF500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4" w:type="pct"/>
            <w:tcBorders>
              <w:top w:val="single" w:sz="4" w:space="0" w:color="auto"/>
              <w:left w:val="single" w:sz="4" w:space="0" w:color="auto"/>
              <w:bottom w:val="single" w:sz="4" w:space="0" w:color="auto"/>
              <w:right w:val="single" w:sz="4" w:space="0" w:color="auto"/>
            </w:tcBorders>
            <w:hideMark/>
          </w:tcPr>
          <w:p w14:paraId="2B3E93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r>
      <w:tr w:rsidR="0072074D" w:rsidRPr="005776FD" w14:paraId="3648691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0D59252"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4C5B35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65" w:type="pct"/>
            <w:tcBorders>
              <w:top w:val="single" w:sz="4" w:space="0" w:color="auto"/>
              <w:left w:val="single" w:sz="4" w:space="0" w:color="auto"/>
              <w:bottom w:val="single" w:sz="4" w:space="0" w:color="auto"/>
              <w:right w:val="single" w:sz="4" w:space="0" w:color="auto"/>
            </w:tcBorders>
            <w:hideMark/>
          </w:tcPr>
          <w:p w14:paraId="6211BE4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0.6</w:t>
            </w:r>
          </w:p>
        </w:tc>
        <w:tc>
          <w:tcPr>
            <w:tcW w:w="733" w:type="pct"/>
            <w:tcBorders>
              <w:top w:val="single" w:sz="4" w:space="0" w:color="auto"/>
              <w:left w:val="single" w:sz="4" w:space="0" w:color="auto"/>
              <w:bottom w:val="single" w:sz="4" w:space="0" w:color="auto"/>
              <w:right w:val="single" w:sz="4" w:space="0" w:color="auto"/>
            </w:tcBorders>
            <w:hideMark/>
          </w:tcPr>
          <w:p w14:paraId="5DBE7A3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27" w:type="pct"/>
            <w:tcBorders>
              <w:top w:val="single" w:sz="4" w:space="0" w:color="auto"/>
              <w:left w:val="single" w:sz="4" w:space="0" w:color="auto"/>
              <w:bottom w:val="single" w:sz="4" w:space="0" w:color="auto"/>
              <w:right w:val="single" w:sz="4" w:space="0" w:color="auto"/>
            </w:tcBorders>
            <w:hideMark/>
          </w:tcPr>
          <w:p w14:paraId="6F63A5E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74" w:type="pct"/>
            <w:tcBorders>
              <w:top w:val="single" w:sz="4" w:space="0" w:color="auto"/>
              <w:left w:val="single" w:sz="4" w:space="0" w:color="auto"/>
              <w:bottom w:val="single" w:sz="4" w:space="0" w:color="auto"/>
              <w:right w:val="single" w:sz="4" w:space="0" w:color="auto"/>
            </w:tcBorders>
            <w:hideMark/>
          </w:tcPr>
          <w:p w14:paraId="5CE0C73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r>
      <w:tr w:rsidR="0072074D" w:rsidRPr="005776FD" w14:paraId="1A9A457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2F39F53"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2733E71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65" w:type="pct"/>
            <w:tcBorders>
              <w:top w:val="single" w:sz="4" w:space="0" w:color="auto"/>
              <w:left w:val="single" w:sz="4" w:space="0" w:color="auto"/>
              <w:bottom w:val="single" w:sz="4" w:space="0" w:color="auto"/>
              <w:right w:val="single" w:sz="4" w:space="0" w:color="auto"/>
            </w:tcBorders>
            <w:hideMark/>
          </w:tcPr>
          <w:p w14:paraId="0D34BF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3" w:type="pct"/>
            <w:tcBorders>
              <w:top w:val="single" w:sz="4" w:space="0" w:color="auto"/>
              <w:left w:val="single" w:sz="4" w:space="0" w:color="auto"/>
              <w:bottom w:val="single" w:sz="4" w:space="0" w:color="auto"/>
              <w:right w:val="single" w:sz="4" w:space="0" w:color="auto"/>
            </w:tcBorders>
            <w:hideMark/>
          </w:tcPr>
          <w:p w14:paraId="3B9EF9A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c>
          <w:tcPr>
            <w:tcW w:w="727" w:type="pct"/>
            <w:tcBorders>
              <w:top w:val="single" w:sz="4" w:space="0" w:color="auto"/>
              <w:left w:val="single" w:sz="4" w:space="0" w:color="auto"/>
              <w:bottom w:val="single" w:sz="4" w:space="0" w:color="auto"/>
              <w:right w:val="single" w:sz="4" w:space="0" w:color="auto"/>
            </w:tcBorders>
            <w:hideMark/>
          </w:tcPr>
          <w:p w14:paraId="5CDB65F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4" w:type="pct"/>
            <w:tcBorders>
              <w:top w:val="single" w:sz="4" w:space="0" w:color="auto"/>
              <w:left w:val="single" w:sz="4" w:space="0" w:color="auto"/>
              <w:bottom w:val="single" w:sz="4" w:space="0" w:color="auto"/>
              <w:right w:val="single" w:sz="4" w:space="0" w:color="auto"/>
            </w:tcBorders>
            <w:hideMark/>
          </w:tcPr>
          <w:p w14:paraId="67E36B5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4BF3097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B68DEE6" w14:textId="77777777" w:rsidR="0072074D" w:rsidRPr="005776FD" w:rsidRDefault="0072074D" w:rsidP="00FF01AD">
            <w:pPr>
              <w:numPr>
                <w:ilvl w:val="0"/>
                <w:numId w:val="1"/>
              </w:numPr>
              <w:spacing w:line="240" w:lineRule="auto"/>
              <w:ind w:left="0"/>
              <w:jc w:val="both"/>
              <w:rPr>
                <w:rFonts w:cs="Arial"/>
                <w:szCs w:val="20"/>
              </w:rPr>
            </w:pPr>
          </w:p>
        </w:tc>
        <w:tc>
          <w:tcPr>
            <w:tcW w:w="1203" w:type="pct"/>
            <w:tcBorders>
              <w:top w:val="single" w:sz="4" w:space="0" w:color="auto"/>
              <w:left w:val="single" w:sz="4" w:space="0" w:color="auto"/>
              <w:bottom w:val="single" w:sz="4" w:space="0" w:color="auto"/>
              <w:right w:val="single" w:sz="4" w:space="0" w:color="auto"/>
            </w:tcBorders>
            <w:vAlign w:val="center"/>
            <w:hideMark/>
          </w:tcPr>
          <w:p w14:paraId="713BD5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65" w:type="pct"/>
            <w:tcBorders>
              <w:top w:val="single" w:sz="4" w:space="0" w:color="auto"/>
              <w:left w:val="single" w:sz="4" w:space="0" w:color="auto"/>
              <w:bottom w:val="single" w:sz="4" w:space="0" w:color="auto"/>
              <w:right w:val="single" w:sz="4" w:space="0" w:color="auto"/>
            </w:tcBorders>
            <w:hideMark/>
          </w:tcPr>
          <w:p w14:paraId="1F6D0A7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c>
          <w:tcPr>
            <w:tcW w:w="733" w:type="pct"/>
            <w:tcBorders>
              <w:top w:val="single" w:sz="4" w:space="0" w:color="auto"/>
              <w:left w:val="single" w:sz="4" w:space="0" w:color="auto"/>
              <w:bottom w:val="single" w:sz="4" w:space="0" w:color="auto"/>
              <w:right w:val="single" w:sz="4" w:space="0" w:color="auto"/>
            </w:tcBorders>
            <w:hideMark/>
          </w:tcPr>
          <w:p w14:paraId="3537543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27" w:type="pct"/>
            <w:tcBorders>
              <w:top w:val="single" w:sz="4" w:space="0" w:color="auto"/>
              <w:left w:val="single" w:sz="4" w:space="0" w:color="auto"/>
              <w:bottom w:val="single" w:sz="4" w:space="0" w:color="auto"/>
              <w:right w:val="single" w:sz="4" w:space="0" w:color="auto"/>
            </w:tcBorders>
            <w:hideMark/>
          </w:tcPr>
          <w:p w14:paraId="26A6ABC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4" w:type="pct"/>
            <w:tcBorders>
              <w:top w:val="single" w:sz="4" w:space="0" w:color="auto"/>
              <w:left w:val="single" w:sz="4" w:space="0" w:color="auto"/>
              <w:bottom w:val="single" w:sz="4" w:space="0" w:color="auto"/>
              <w:right w:val="single" w:sz="4" w:space="0" w:color="auto"/>
            </w:tcBorders>
            <w:hideMark/>
          </w:tcPr>
          <w:p w14:paraId="6318DD6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bl>
    <w:p w14:paraId="45BF11E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928"/>
        <w:gridCol w:w="2704"/>
        <w:gridCol w:w="4997"/>
      </w:tblGrid>
      <w:tr w:rsidR="0072074D" w:rsidRPr="005776FD" w14:paraId="77DA197D" w14:textId="77777777" w:rsidTr="00141AA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4E1E34B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3: Timing restrictions for spraying SUGARCANE</w:t>
            </w:r>
          </w:p>
        </w:tc>
      </w:tr>
      <w:tr w:rsidR="0072074D" w:rsidRPr="005776FD" w14:paraId="7DF10F68" w14:textId="77777777" w:rsidTr="00141AA9">
        <w:trPr>
          <w:trHeight w:val="517"/>
        </w:trPr>
        <w:tc>
          <w:tcPr>
            <w:tcW w:w="1001" w:type="pct"/>
            <w:vMerge w:val="restart"/>
            <w:tcBorders>
              <w:top w:val="single" w:sz="4" w:space="0" w:color="auto"/>
              <w:left w:val="single" w:sz="4" w:space="0" w:color="auto"/>
              <w:right w:val="single" w:sz="4" w:space="0" w:color="auto"/>
            </w:tcBorders>
            <w:hideMark/>
          </w:tcPr>
          <w:p w14:paraId="0510C0A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04" w:type="pct"/>
            <w:vMerge w:val="restart"/>
            <w:tcBorders>
              <w:top w:val="single" w:sz="4" w:space="0" w:color="auto"/>
              <w:left w:val="single" w:sz="4" w:space="0" w:color="auto"/>
              <w:right w:val="single" w:sz="4" w:space="0" w:color="auto"/>
            </w:tcBorders>
            <w:hideMark/>
          </w:tcPr>
          <w:p w14:paraId="6EBBA46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595" w:type="pct"/>
            <w:tcBorders>
              <w:top w:val="single" w:sz="4" w:space="0" w:color="auto"/>
              <w:left w:val="single" w:sz="4" w:space="0" w:color="auto"/>
              <w:bottom w:val="single" w:sz="4" w:space="0" w:color="auto"/>
              <w:right w:val="single" w:sz="4" w:space="0" w:color="auto"/>
            </w:tcBorders>
            <w:hideMark/>
          </w:tcPr>
          <w:p w14:paraId="2F9EE6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41EDF7E" w14:textId="77777777" w:rsidTr="00141AA9">
        <w:trPr>
          <w:trHeight w:val="288"/>
        </w:trPr>
        <w:tc>
          <w:tcPr>
            <w:tcW w:w="1001" w:type="pct"/>
            <w:vMerge/>
            <w:tcBorders>
              <w:left w:val="single" w:sz="4" w:space="0" w:color="auto"/>
              <w:bottom w:val="single" w:sz="4" w:space="0" w:color="auto"/>
              <w:right w:val="single" w:sz="4" w:space="0" w:color="auto"/>
            </w:tcBorders>
          </w:tcPr>
          <w:p w14:paraId="23E8F86D" w14:textId="77777777" w:rsidR="0072074D" w:rsidRPr="005776FD" w:rsidRDefault="0072074D" w:rsidP="00FF01AD">
            <w:pPr>
              <w:numPr>
                <w:ilvl w:val="0"/>
                <w:numId w:val="1"/>
              </w:numPr>
              <w:spacing w:line="240" w:lineRule="auto"/>
              <w:ind w:left="0"/>
              <w:jc w:val="both"/>
              <w:rPr>
                <w:rFonts w:cs="Arial"/>
                <w:szCs w:val="20"/>
              </w:rPr>
            </w:pPr>
          </w:p>
        </w:tc>
        <w:tc>
          <w:tcPr>
            <w:tcW w:w="1404" w:type="pct"/>
            <w:vMerge/>
            <w:tcBorders>
              <w:left w:val="single" w:sz="4" w:space="0" w:color="auto"/>
              <w:bottom w:val="single" w:sz="4" w:space="0" w:color="auto"/>
              <w:right w:val="single" w:sz="4" w:space="0" w:color="auto"/>
            </w:tcBorders>
          </w:tcPr>
          <w:p w14:paraId="3B8F39F3" w14:textId="77777777" w:rsidR="0072074D" w:rsidRPr="005776FD" w:rsidRDefault="0072074D" w:rsidP="00FF01AD">
            <w:pPr>
              <w:numPr>
                <w:ilvl w:val="0"/>
                <w:numId w:val="1"/>
              </w:numPr>
              <w:spacing w:line="240" w:lineRule="auto"/>
              <w:ind w:left="0"/>
              <w:jc w:val="both"/>
              <w:rPr>
                <w:rFonts w:cs="Arial"/>
                <w:szCs w:val="20"/>
              </w:rPr>
            </w:pPr>
          </w:p>
        </w:tc>
        <w:tc>
          <w:tcPr>
            <w:tcW w:w="2595" w:type="pct"/>
            <w:tcBorders>
              <w:top w:val="single" w:sz="4" w:space="0" w:color="auto"/>
              <w:left w:val="single" w:sz="4" w:space="0" w:color="auto"/>
              <w:bottom w:val="single" w:sz="4" w:space="0" w:color="auto"/>
              <w:right w:val="single" w:sz="4" w:space="0" w:color="auto"/>
            </w:tcBorders>
            <w:hideMark/>
          </w:tcPr>
          <w:p w14:paraId="00AEFCA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18A2FA8" w14:textId="77777777" w:rsidTr="00141AA9">
        <w:trPr>
          <w:trHeight w:val="335"/>
        </w:trPr>
        <w:tc>
          <w:tcPr>
            <w:tcW w:w="1001" w:type="pct"/>
            <w:vMerge w:val="restart"/>
            <w:tcBorders>
              <w:top w:val="single" w:sz="4" w:space="0" w:color="auto"/>
              <w:left w:val="single" w:sz="4" w:space="0" w:color="auto"/>
              <w:bottom w:val="single" w:sz="4" w:space="0" w:color="auto"/>
              <w:right w:val="single" w:sz="4" w:space="0" w:color="auto"/>
            </w:tcBorders>
            <w:hideMark/>
          </w:tcPr>
          <w:p w14:paraId="3F70BC4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1.5L/ha</w:t>
            </w:r>
          </w:p>
        </w:tc>
        <w:tc>
          <w:tcPr>
            <w:tcW w:w="1404" w:type="pct"/>
            <w:tcBorders>
              <w:top w:val="single" w:sz="4" w:space="0" w:color="auto"/>
              <w:left w:val="single" w:sz="4" w:space="0" w:color="auto"/>
              <w:bottom w:val="single" w:sz="4" w:space="0" w:color="auto"/>
              <w:right w:val="single" w:sz="4" w:space="0" w:color="auto"/>
            </w:tcBorders>
            <w:hideMark/>
          </w:tcPr>
          <w:p w14:paraId="62F44E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595" w:type="pct"/>
            <w:tcBorders>
              <w:top w:val="single" w:sz="4" w:space="0" w:color="auto"/>
              <w:left w:val="single" w:sz="4" w:space="0" w:color="auto"/>
              <w:bottom w:val="single" w:sz="4" w:space="0" w:color="auto"/>
              <w:right w:val="single" w:sz="4" w:space="0" w:color="auto"/>
            </w:tcBorders>
            <w:hideMark/>
          </w:tcPr>
          <w:p w14:paraId="516818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45032A4E"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4D52F275"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022C55B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Burdekin</w:t>
            </w:r>
          </w:p>
        </w:tc>
        <w:tc>
          <w:tcPr>
            <w:tcW w:w="2595" w:type="pct"/>
            <w:tcBorders>
              <w:top w:val="single" w:sz="4" w:space="0" w:color="auto"/>
              <w:left w:val="single" w:sz="4" w:space="0" w:color="auto"/>
              <w:bottom w:val="single" w:sz="4" w:space="0" w:color="auto"/>
              <w:right w:val="single" w:sz="4" w:space="0" w:color="auto"/>
            </w:tcBorders>
            <w:hideMark/>
          </w:tcPr>
          <w:p w14:paraId="79E0ED79"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No timing restriction</w:t>
            </w:r>
          </w:p>
        </w:tc>
      </w:tr>
      <w:tr w:rsidR="0072074D" w:rsidRPr="005776FD" w14:paraId="3AD84EAD" w14:textId="77777777" w:rsidTr="00141AA9">
        <w:trPr>
          <w:trHeight w:val="251"/>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257AB9BF"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70348B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595" w:type="pct"/>
            <w:tcBorders>
              <w:top w:val="single" w:sz="4" w:space="0" w:color="auto"/>
              <w:left w:val="single" w:sz="4" w:space="0" w:color="auto"/>
              <w:bottom w:val="single" w:sz="4" w:space="0" w:color="auto"/>
              <w:right w:val="single" w:sz="4" w:space="0" w:color="auto"/>
            </w:tcBorders>
            <w:hideMark/>
          </w:tcPr>
          <w:p w14:paraId="2AE554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03157C63"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174F0589"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4D94259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595" w:type="pct"/>
            <w:tcBorders>
              <w:top w:val="single" w:sz="4" w:space="0" w:color="auto"/>
              <w:left w:val="single" w:sz="4" w:space="0" w:color="auto"/>
              <w:bottom w:val="single" w:sz="4" w:space="0" w:color="auto"/>
              <w:right w:val="single" w:sz="4" w:space="0" w:color="auto"/>
            </w:tcBorders>
            <w:hideMark/>
          </w:tcPr>
          <w:p w14:paraId="477232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1ECE96E7"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6A51955D"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56DC01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595" w:type="pct"/>
            <w:tcBorders>
              <w:top w:val="single" w:sz="4" w:space="0" w:color="auto"/>
              <w:left w:val="single" w:sz="4" w:space="0" w:color="auto"/>
              <w:bottom w:val="single" w:sz="4" w:space="0" w:color="auto"/>
              <w:right w:val="single" w:sz="4" w:space="0" w:color="auto"/>
            </w:tcBorders>
            <w:hideMark/>
          </w:tcPr>
          <w:p w14:paraId="513FFCB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248E35F6"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767FEC0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240B783" w14:textId="77777777" w:rsidTr="00141AA9">
        <w:trPr>
          <w:trHeight w:val="265"/>
        </w:trPr>
        <w:tc>
          <w:tcPr>
            <w:tcW w:w="1001" w:type="pct"/>
            <w:vMerge w:val="restart"/>
            <w:tcBorders>
              <w:top w:val="single" w:sz="4" w:space="0" w:color="auto"/>
              <w:left w:val="single" w:sz="4" w:space="0" w:color="auto"/>
              <w:bottom w:val="single" w:sz="4" w:space="0" w:color="auto"/>
              <w:right w:val="single" w:sz="4" w:space="0" w:color="auto"/>
            </w:tcBorders>
            <w:hideMark/>
          </w:tcPr>
          <w:p w14:paraId="7EB8F66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3.2L/ha</w:t>
            </w:r>
          </w:p>
        </w:tc>
        <w:tc>
          <w:tcPr>
            <w:tcW w:w="1404" w:type="pct"/>
            <w:tcBorders>
              <w:top w:val="single" w:sz="4" w:space="0" w:color="auto"/>
              <w:left w:val="single" w:sz="4" w:space="0" w:color="auto"/>
              <w:bottom w:val="single" w:sz="4" w:space="0" w:color="auto"/>
              <w:right w:val="single" w:sz="4" w:space="0" w:color="auto"/>
            </w:tcBorders>
            <w:hideMark/>
          </w:tcPr>
          <w:p w14:paraId="18D1DE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595" w:type="pct"/>
            <w:tcBorders>
              <w:top w:val="single" w:sz="4" w:space="0" w:color="auto"/>
              <w:left w:val="single" w:sz="4" w:space="0" w:color="auto"/>
              <w:bottom w:val="single" w:sz="4" w:space="0" w:color="auto"/>
              <w:right w:val="single" w:sz="4" w:space="0" w:color="auto"/>
            </w:tcBorders>
            <w:hideMark/>
          </w:tcPr>
          <w:p w14:paraId="463FA24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December</w:t>
            </w:r>
          </w:p>
        </w:tc>
      </w:tr>
      <w:tr w:rsidR="0072074D" w:rsidRPr="005776FD" w14:paraId="7289347C"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57CCE7E4"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6AE904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595" w:type="pct"/>
            <w:tcBorders>
              <w:top w:val="single" w:sz="4" w:space="0" w:color="auto"/>
              <w:left w:val="single" w:sz="4" w:space="0" w:color="auto"/>
              <w:bottom w:val="single" w:sz="4" w:space="0" w:color="auto"/>
              <w:right w:val="single" w:sz="4" w:space="0" w:color="auto"/>
            </w:tcBorders>
            <w:hideMark/>
          </w:tcPr>
          <w:p w14:paraId="0867007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October</w:t>
            </w:r>
          </w:p>
        </w:tc>
      </w:tr>
      <w:tr w:rsidR="0072074D" w:rsidRPr="005776FD" w14:paraId="2418F680"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14AF6ACA"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28A097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595" w:type="pct"/>
            <w:tcBorders>
              <w:top w:val="single" w:sz="4" w:space="0" w:color="auto"/>
              <w:left w:val="single" w:sz="4" w:space="0" w:color="auto"/>
              <w:bottom w:val="single" w:sz="4" w:space="0" w:color="auto"/>
              <w:right w:val="single" w:sz="4" w:space="0" w:color="auto"/>
            </w:tcBorders>
            <w:hideMark/>
          </w:tcPr>
          <w:p w14:paraId="33CEEAF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721AE1AD"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6CB54E23"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028373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595" w:type="pct"/>
            <w:tcBorders>
              <w:top w:val="single" w:sz="4" w:space="0" w:color="auto"/>
              <w:left w:val="single" w:sz="4" w:space="0" w:color="auto"/>
              <w:bottom w:val="single" w:sz="4" w:space="0" w:color="auto"/>
              <w:right w:val="single" w:sz="4" w:space="0" w:color="auto"/>
            </w:tcBorders>
            <w:hideMark/>
          </w:tcPr>
          <w:p w14:paraId="07E1879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April to January</w:t>
            </w:r>
          </w:p>
        </w:tc>
      </w:tr>
      <w:tr w:rsidR="0072074D" w:rsidRPr="005776FD" w14:paraId="44D29095" w14:textId="77777777" w:rsidTr="00141AA9">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0C50A16D" w14:textId="77777777" w:rsidR="0072074D" w:rsidRPr="005776FD" w:rsidRDefault="0072074D" w:rsidP="00FF01AD">
            <w:pPr>
              <w:numPr>
                <w:ilvl w:val="0"/>
                <w:numId w:val="1"/>
              </w:numPr>
              <w:spacing w:line="240" w:lineRule="auto"/>
              <w:ind w:left="0"/>
              <w:jc w:val="both"/>
              <w:rPr>
                <w:rFonts w:cs="Arial"/>
                <w:szCs w:val="20"/>
              </w:rPr>
            </w:pPr>
          </w:p>
        </w:tc>
        <w:tc>
          <w:tcPr>
            <w:tcW w:w="1404" w:type="pct"/>
            <w:tcBorders>
              <w:top w:val="single" w:sz="4" w:space="0" w:color="auto"/>
              <w:left w:val="single" w:sz="4" w:space="0" w:color="auto"/>
              <w:bottom w:val="single" w:sz="4" w:space="0" w:color="auto"/>
              <w:right w:val="single" w:sz="4" w:space="0" w:color="auto"/>
            </w:tcBorders>
            <w:hideMark/>
          </w:tcPr>
          <w:p w14:paraId="0C4D99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595" w:type="pct"/>
            <w:tcBorders>
              <w:top w:val="single" w:sz="4" w:space="0" w:color="auto"/>
              <w:left w:val="single" w:sz="4" w:space="0" w:color="auto"/>
              <w:bottom w:val="single" w:sz="4" w:space="0" w:color="auto"/>
              <w:right w:val="single" w:sz="4" w:space="0" w:color="auto"/>
            </w:tcBorders>
            <w:hideMark/>
          </w:tcPr>
          <w:p w14:paraId="1802F7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bl>
    <w:p w14:paraId="5D018649" w14:textId="77777777" w:rsidR="0072074D" w:rsidRPr="005776FD" w:rsidRDefault="0072074D" w:rsidP="0072074D">
      <w:pPr>
        <w:spacing w:after="240"/>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1A907675"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89766A"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02F85021"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31D37F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1535FD3D"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6B638"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729269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30BB1C35" w14:textId="77777777" w:rsidR="0072074D" w:rsidRPr="005776FD" w:rsidRDefault="0072074D" w:rsidP="00141AA9">
            <w:pPr>
              <w:ind w:left="-360"/>
              <w:jc w:val="both"/>
              <w:rPr>
                <w:rFonts w:cs="Arial"/>
                <w:b/>
                <w:szCs w:val="20"/>
                <w:u w:val="single"/>
              </w:rPr>
            </w:pPr>
            <w:r w:rsidRPr="005776FD">
              <w:rPr>
                <w:rFonts w:cs="Arial"/>
                <w:b/>
                <w:szCs w:val="20"/>
                <w:u w:val="single"/>
              </w:rPr>
              <w:t>RaRate (L/ha)</w:t>
            </w:r>
          </w:p>
        </w:tc>
      </w:tr>
      <w:tr w:rsidR="0072074D" w:rsidRPr="005776FD" w14:paraId="7652ADB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0DAC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A1631C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407F7FB2" w14:textId="77777777" w:rsidR="0072074D" w:rsidRPr="005776FD" w:rsidRDefault="0072074D" w:rsidP="00141AA9">
            <w:pPr>
              <w:ind w:left="-360"/>
              <w:jc w:val="center"/>
              <w:rPr>
                <w:rFonts w:cs="Arial"/>
                <w:szCs w:val="20"/>
              </w:rPr>
            </w:pPr>
            <w:r w:rsidRPr="005776FD">
              <w:rPr>
                <w:rFonts w:cs="Arial"/>
                <w:szCs w:val="20"/>
              </w:rPr>
              <w:t>2.9</w:t>
            </w:r>
          </w:p>
        </w:tc>
      </w:tr>
      <w:tr w:rsidR="0072074D" w:rsidRPr="005776FD" w14:paraId="545F887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DE844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F860A2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34419E38" w14:textId="77777777" w:rsidR="0072074D" w:rsidRPr="005776FD" w:rsidRDefault="0072074D" w:rsidP="00141AA9">
            <w:pPr>
              <w:ind w:left="-360"/>
              <w:jc w:val="center"/>
              <w:rPr>
                <w:rFonts w:cs="Arial"/>
                <w:szCs w:val="20"/>
              </w:rPr>
            </w:pPr>
            <w:r w:rsidRPr="005776FD">
              <w:rPr>
                <w:rFonts w:cs="Arial"/>
                <w:szCs w:val="20"/>
              </w:rPr>
              <w:t>2.9</w:t>
            </w:r>
          </w:p>
        </w:tc>
      </w:tr>
      <w:tr w:rsidR="0072074D" w:rsidRPr="005776FD" w14:paraId="6E63DB6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02E09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96F1D3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76C13D91"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7D10DA2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E52F2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E4F97B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4E7BC3BC"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555D1A7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D5E90"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C7178E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58371CEA" w14:textId="77777777" w:rsidR="0072074D" w:rsidRPr="005776FD" w:rsidRDefault="0072074D" w:rsidP="00141AA9">
            <w:pPr>
              <w:ind w:left="-360"/>
              <w:jc w:val="center"/>
              <w:rPr>
                <w:rFonts w:cs="Arial"/>
                <w:szCs w:val="20"/>
              </w:rPr>
            </w:pPr>
            <w:r w:rsidRPr="005776FD">
              <w:rPr>
                <w:rFonts w:cs="Arial"/>
                <w:szCs w:val="20"/>
              </w:rPr>
              <w:t>2.2</w:t>
            </w:r>
          </w:p>
        </w:tc>
      </w:tr>
      <w:tr w:rsidR="0072074D" w:rsidRPr="005776FD" w14:paraId="2350867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C4E4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BE48D0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5A023FA5" w14:textId="77777777" w:rsidR="0072074D" w:rsidRPr="005776FD" w:rsidRDefault="0072074D" w:rsidP="00141AA9">
            <w:pPr>
              <w:ind w:left="-360"/>
              <w:jc w:val="center"/>
              <w:rPr>
                <w:rFonts w:cs="Arial"/>
                <w:szCs w:val="20"/>
              </w:rPr>
            </w:pPr>
            <w:r w:rsidRPr="005776FD">
              <w:rPr>
                <w:rFonts w:cs="Arial"/>
                <w:szCs w:val="20"/>
              </w:rPr>
              <w:t>3.6</w:t>
            </w:r>
          </w:p>
        </w:tc>
      </w:tr>
      <w:tr w:rsidR="0072074D" w:rsidRPr="005776FD" w14:paraId="0667EB0F"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3426D4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5BB147E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110A0210"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B1F941A"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45816B9B"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31F903B2"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7FDD0B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F3DD3F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21806F96"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390F853A"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376D97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55BCD3BE"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745956C"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38238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0907D40F"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81407CD"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37C0CE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0C5F0AA2"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3527B1C2"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9a (625 g 2,4-D/L as the DMA/DEA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rsidDel="0007346B" w14:paraId="71C156CE" w14:textId="77777777" w:rsidTr="00141AA9">
        <w:tc>
          <w:tcPr>
            <w:tcW w:w="1021" w:type="pct"/>
          </w:tcPr>
          <w:p w14:paraId="4EDB2F33"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Pr>
          <w:p w14:paraId="49AE9B8E" w14:textId="77777777" w:rsidR="0072074D" w:rsidRPr="005776FD" w:rsidRDefault="0072074D" w:rsidP="00141AA9">
            <w:pPr>
              <w:jc w:val="both"/>
              <w:rPr>
                <w:rFonts w:cs="Arial"/>
                <w:sz w:val="20"/>
                <w:szCs w:val="20"/>
              </w:rPr>
            </w:pPr>
            <w:r w:rsidRPr="005776FD">
              <w:rPr>
                <w:rFonts w:cs="Arial"/>
                <w:sz w:val="20"/>
                <w:szCs w:val="20"/>
              </w:rPr>
              <w:t>RE-ENTRY PERIOD</w:t>
            </w:r>
          </w:p>
          <w:p w14:paraId="4A92833B"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0FD2AF24"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212C1E04"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348838A0" w14:textId="77777777" w:rsidR="0072074D" w:rsidRPr="005776FD" w:rsidRDefault="0072074D" w:rsidP="00141AA9">
            <w:pPr>
              <w:jc w:val="both"/>
              <w:rPr>
                <w:rFonts w:cs="Arial"/>
                <w:sz w:val="20"/>
                <w:szCs w:val="20"/>
              </w:rPr>
            </w:pPr>
            <w:r w:rsidRPr="005776FD">
              <w:rPr>
                <w:rFonts w:cs="Arial"/>
                <w:sz w:val="20"/>
                <w:szCs w:val="20"/>
              </w:rPr>
              <w:t>Poisonous if absorbed by skin contact, inhaled or swallowed. Corrosive to the eyes and skin. Will irritate the nose and throat. Avoid contact with the eyes and skin. Do not inhale vapour or spray mist.</w:t>
            </w:r>
          </w:p>
          <w:p w14:paraId="68F11C4D" w14:textId="77777777" w:rsidR="0072074D" w:rsidRPr="005776FD" w:rsidRDefault="0072074D" w:rsidP="00141AA9">
            <w:pPr>
              <w:jc w:val="both"/>
              <w:rPr>
                <w:rFonts w:cs="Arial"/>
                <w:sz w:val="20"/>
                <w:szCs w:val="20"/>
              </w:rPr>
            </w:pPr>
          </w:p>
          <w:p w14:paraId="04D7AF6F"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chemical resistant waterproof clothing over a layer of normal clothing and a washable hat, elbow-length chemical resistant gloves, impervious footwear and full facepiece respirator with organic vapour/gas cartridge or canister.</w:t>
            </w:r>
          </w:p>
          <w:p w14:paraId="6171F9A8" w14:textId="77777777" w:rsidR="0072074D" w:rsidRPr="005776FD" w:rsidRDefault="0072074D" w:rsidP="00141AA9">
            <w:pPr>
              <w:jc w:val="both"/>
              <w:rPr>
                <w:rFonts w:cs="Arial"/>
                <w:sz w:val="20"/>
                <w:szCs w:val="20"/>
              </w:rPr>
            </w:pPr>
            <w:r w:rsidRPr="005776FD">
              <w:rPr>
                <w:rFonts w:cs="Arial"/>
                <w:sz w:val="20"/>
                <w:szCs w:val="20"/>
              </w:rPr>
              <w:t>If applying by boomspray equipment with enclosed operator’s cab and air filtration or aerial spraying equipment, wear cotton overalls buttoned to the neck and wrist (or equivalent clothing) and elbow-length chemical resistant gloves.</w:t>
            </w:r>
          </w:p>
          <w:p w14:paraId="6C83950B" w14:textId="77777777" w:rsidR="0072074D" w:rsidRPr="005776FD" w:rsidRDefault="0072074D" w:rsidP="00141AA9">
            <w:pPr>
              <w:jc w:val="both"/>
              <w:rPr>
                <w:rFonts w:cs="Arial"/>
                <w:sz w:val="20"/>
                <w:szCs w:val="20"/>
              </w:rPr>
            </w:pPr>
            <w:r w:rsidRPr="005776FD">
              <w:rPr>
                <w:rFonts w:cs="Arial"/>
                <w:sz w:val="20"/>
                <w:szCs w:val="20"/>
              </w:rPr>
              <w:t>If applying by boomspray equipment with open operator’s cab or hand-held spray equipment wear chemical resistant waterproof clothing over a layer of normal clothing and</w:t>
            </w:r>
            <w:r w:rsidRPr="005776FD" w:rsidDel="00113A26">
              <w:rPr>
                <w:rFonts w:cs="Arial"/>
                <w:sz w:val="20"/>
                <w:szCs w:val="20"/>
              </w:rPr>
              <w:t xml:space="preserve"> </w:t>
            </w:r>
            <w:r w:rsidRPr="005776FD">
              <w:rPr>
                <w:rFonts w:cs="Arial"/>
                <w:sz w:val="20"/>
                <w:szCs w:val="20"/>
              </w:rPr>
              <w:t>a washable hat, elbow-length chemical resistant gloves and full facepiece respirator with organic vapour/gas cartridge or canister.</w:t>
            </w:r>
          </w:p>
          <w:p w14:paraId="0EF9C03C" w14:textId="77777777" w:rsidR="0072074D" w:rsidRPr="005776FD" w:rsidRDefault="0072074D" w:rsidP="00141AA9">
            <w:pPr>
              <w:jc w:val="both"/>
              <w:rPr>
                <w:rFonts w:cs="Arial"/>
                <w:sz w:val="20"/>
                <w:szCs w:val="20"/>
              </w:rPr>
            </w:pPr>
            <w:r w:rsidRPr="005776FD">
              <w:rPr>
                <w:rFonts w:cs="Arial"/>
                <w:sz w:val="20"/>
                <w:szCs w:val="20"/>
              </w:rPr>
              <w:t>If clothing becomes contaminated with product remove clothing immediately.</w:t>
            </w:r>
          </w:p>
          <w:p w14:paraId="1E506D61"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0E80E2D4"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018AA886" w14:textId="77777777" w:rsidR="0072074D" w:rsidRPr="005776FD" w:rsidRDefault="0072074D" w:rsidP="00141AA9">
            <w:pPr>
              <w:jc w:val="both"/>
              <w:rPr>
                <w:rFonts w:cs="Arial"/>
                <w:sz w:val="20"/>
                <w:szCs w:val="20"/>
              </w:rPr>
            </w:pPr>
          </w:p>
          <w:p w14:paraId="3F6FD76D"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40A833A9"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face shield or goggles and contaminated clothing.</w:t>
            </w:r>
          </w:p>
        </w:tc>
      </w:tr>
      <w:tr w:rsidR="0072074D" w:rsidRPr="005776FD" w14:paraId="3F4852FC" w14:textId="77777777" w:rsidTr="00141AA9">
        <w:tc>
          <w:tcPr>
            <w:tcW w:w="1021" w:type="pct"/>
            <w:tcBorders>
              <w:top w:val="single" w:sz="4" w:space="0" w:color="auto"/>
              <w:left w:val="nil"/>
              <w:bottom w:val="single" w:sz="4" w:space="0" w:color="auto"/>
              <w:right w:val="nil"/>
            </w:tcBorders>
          </w:tcPr>
          <w:p w14:paraId="2095BC44"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2B643B6B" w14:textId="77777777" w:rsidR="0072074D" w:rsidRPr="005776FD" w:rsidRDefault="0072074D" w:rsidP="00141AA9">
            <w:pPr>
              <w:jc w:val="both"/>
              <w:rPr>
                <w:rFonts w:cs="Arial"/>
                <w:sz w:val="20"/>
                <w:szCs w:val="20"/>
              </w:rPr>
            </w:pPr>
          </w:p>
        </w:tc>
      </w:tr>
      <w:tr w:rsidR="0072074D" w:rsidRPr="005776FD" w14:paraId="2B80579A"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4A46297"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41671AEA"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5AD8B8E" w14:textId="77777777" w:rsidR="0072074D" w:rsidRPr="005776FD" w:rsidRDefault="0072074D" w:rsidP="0072074D">
      <w:pPr>
        <w:jc w:val="both"/>
        <w:rPr>
          <w:rFonts w:cs="Arial"/>
          <w:szCs w:val="20"/>
        </w:rPr>
      </w:pPr>
    </w:p>
    <w:p w14:paraId="1DCFB3E9" w14:textId="77777777" w:rsidR="0072074D" w:rsidRPr="005776FD" w:rsidRDefault="0072074D" w:rsidP="0072074D">
      <w:pPr>
        <w:jc w:val="both"/>
        <w:rPr>
          <w:rFonts w:cs="Arial"/>
          <w:b/>
          <w:szCs w:val="20"/>
        </w:rPr>
      </w:pPr>
      <w:r w:rsidRPr="005776FD">
        <w:rPr>
          <w:rFonts w:cs="Arial"/>
          <w:b/>
          <w:szCs w:val="20"/>
        </w:rPr>
        <w:t xml:space="preserve">RESTRAINTS </w:t>
      </w:r>
    </w:p>
    <w:p w14:paraId="4435A5B8" w14:textId="77777777" w:rsidR="0072074D" w:rsidRPr="005776FD" w:rsidRDefault="0072074D" w:rsidP="0072074D">
      <w:pPr>
        <w:jc w:val="both"/>
        <w:rPr>
          <w:rFonts w:cs="Arial"/>
          <w:szCs w:val="20"/>
        </w:rPr>
      </w:pPr>
    </w:p>
    <w:p w14:paraId="592366E6"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15"/>
      </w:r>
      <w:r w:rsidRPr="005776FD">
        <w:rPr>
          <w:rFonts w:cs="Arial"/>
          <w:szCs w:val="20"/>
        </w:rPr>
        <w:t>.</w:t>
      </w:r>
    </w:p>
    <w:p w14:paraId="3E2F6457" w14:textId="77777777" w:rsidR="0072074D" w:rsidRPr="005776FD" w:rsidRDefault="0072074D" w:rsidP="0072074D">
      <w:pPr>
        <w:jc w:val="both"/>
        <w:rPr>
          <w:rFonts w:cs="Arial"/>
          <w:szCs w:val="20"/>
        </w:rPr>
      </w:pPr>
      <w:r w:rsidRPr="005776FD">
        <w:rPr>
          <w:rFonts w:cs="Arial"/>
          <w:szCs w:val="20"/>
        </w:rPr>
        <w:t>DO NOT apply by aircraft at rates exceeding 3.6 L/ha.</w:t>
      </w:r>
    </w:p>
    <w:p w14:paraId="3B292ED4" w14:textId="77777777" w:rsidR="0072074D" w:rsidRPr="005776FD" w:rsidRDefault="0072074D" w:rsidP="0072074D">
      <w:pPr>
        <w:jc w:val="both"/>
        <w:rPr>
          <w:rFonts w:cs="Arial"/>
          <w:szCs w:val="20"/>
        </w:rPr>
      </w:pPr>
      <w:r w:rsidRPr="005776FD">
        <w:rPr>
          <w:rFonts w:cs="Arial"/>
          <w:szCs w:val="20"/>
        </w:rPr>
        <w:t>DO NOT apply by hand-held spraying equipment at rates exceeding 5.3 L/ha or 530 mL/100 L.</w:t>
      </w:r>
    </w:p>
    <w:p w14:paraId="35F650F6"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458CADF5" w14:textId="77777777" w:rsidR="0072074D" w:rsidRPr="005776FD" w:rsidRDefault="0072074D" w:rsidP="0072074D">
      <w:pPr>
        <w:jc w:val="both"/>
        <w:rPr>
          <w:rFonts w:cs="Arial"/>
          <w:szCs w:val="20"/>
        </w:rPr>
      </w:pPr>
      <w:r w:rsidRPr="005776FD">
        <w:rPr>
          <w:rFonts w:cs="Arial"/>
          <w:szCs w:val="20"/>
        </w:rPr>
        <w:t xml:space="preserve">DO NOT exceed maximum application rate of 7.2L/ha (4500 g ae/ha). </w:t>
      </w:r>
    </w:p>
    <w:p w14:paraId="40FA5982"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5F48B155"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41"/>
        <w:gridCol w:w="1256"/>
        <w:gridCol w:w="2363"/>
        <w:gridCol w:w="4269"/>
      </w:tblGrid>
      <w:tr w:rsidR="0072074D" w:rsidRPr="005776FD" w14:paraId="4BCDC09E"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02C7F34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 xml:space="preserve">Table 1: Timing restrictions for spraying peanuts </w:t>
            </w:r>
          </w:p>
        </w:tc>
      </w:tr>
      <w:tr w:rsidR="0072074D" w:rsidRPr="005776FD" w14:paraId="3E561397" w14:textId="77777777" w:rsidTr="00141AA9">
        <w:trPr>
          <w:trHeight w:val="517"/>
        </w:trPr>
        <w:tc>
          <w:tcPr>
            <w:tcW w:w="904" w:type="pct"/>
            <w:vMerge w:val="restart"/>
            <w:tcBorders>
              <w:top w:val="single" w:sz="4" w:space="0" w:color="auto"/>
              <w:left w:val="single" w:sz="4" w:space="0" w:color="auto"/>
              <w:right w:val="single" w:sz="4" w:space="0" w:color="auto"/>
            </w:tcBorders>
            <w:hideMark/>
          </w:tcPr>
          <w:p w14:paraId="2F63399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Situation</w:t>
            </w:r>
          </w:p>
        </w:tc>
        <w:tc>
          <w:tcPr>
            <w:tcW w:w="652" w:type="pct"/>
            <w:vMerge w:val="restart"/>
            <w:tcBorders>
              <w:top w:val="single" w:sz="4" w:space="0" w:color="auto"/>
              <w:left w:val="single" w:sz="4" w:space="0" w:color="auto"/>
              <w:right w:val="single" w:sz="4" w:space="0" w:color="auto"/>
            </w:tcBorders>
            <w:hideMark/>
          </w:tcPr>
          <w:p w14:paraId="0CA5AF6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Rate (L/ha)</w:t>
            </w:r>
          </w:p>
        </w:tc>
        <w:tc>
          <w:tcPr>
            <w:tcW w:w="1227" w:type="pct"/>
            <w:vMerge w:val="restart"/>
            <w:tcBorders>
              <w:top w:val="single" w:sz="4" w:space="0" w:color="auto"/>
              <w:left w:val="single" w:sz="4" w:space="0" w:color="auto"/>
              <w:right w:val="single" w:sz="4" w:space="0" w:color="auto"/>
            </w:tcBorders>
            <w:hideMark/>
          </w:tcPr>
          <w:p w14:paraId="4B45B4F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Region</w:t>
            </w:r>
          </w:p>
        </w:tc>
        <w:tc>
          <w:tcPr>
            <w:tcW w:w="2217" w:type="pct"/>
            <w:tcBorders>
              <w:top w:val="single" w:sz="4" w:space="0" w:color="auto"/>
              <w:left w:val="single" w:sz="4" w:space="0" w:color="auto"/>
              <w:bottom w:val="single" w:sz="4" w:space="0" w:color="auto"/>
              <w:right w:val="single" w:sz="4" w:space="0" w:color="auto"/>
            </w:tcBorders>
            <w:hideMark/>
          </w:tcPr>
          <w:p w14:paraId="4C3C3F5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Timing Restriction</w:t>
            </w:r>
          </w:p>
        </w:tc>
      </w:tr>
      <w:tr w:rsidR="0072074D" w:rsidRPr="005776FD" w14:paraId="0F678AE0" w14:textId="77777777" w:rsidTr="00141AA9">
        <w:trPr>
          <w:trHeight w:val="288"/>
        </w:trPr>
        <w:tc>
          <w:tcPr>
            <w:tcW w:w="904" w:type="pct"/>
            <w:vMerge/>
            <w:tcBorders>
              <w:left w:val="single" w:sz="4" w:space="0" w:color="auto"/>
              <w:bottom w:val="single" w:sz="4" w:space="0" w:color="auto"/>
              <w:right w:val="single" w:sz="4" w:space="0" w:color="auto"/>
            </w:tcBorders>
          </w:tcPr>
          <w:p w14:paraId="073A69C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left w:val="single" w:sz="4" w:space="0" w:color="auto"/>
              <w:bottom w:val="single" w:sz="4" w:space="0" w:color="auto"/>
              <w:right w:val="single" w:sz="4" w:space="0" w:color="auto"/>
            </w:tcBorders>
          </w:tcPr>
          <w:p w14:paraId="66F92D5E" w14:textId="77777777" w:rsidR="0072074D" w:rsidRPr="005776FD" w:rsidRDefault="0072074D" w:rsidP="00FF01AD">
            <w:pPr>
              <w:numPr>
                <w:ilvl w:val="0"/>
                <w:numId w:val="1"/>
              </w:numPr>
              <w:spacing w:line="240" w:lineRule="auto"/>
              <w:ind w:left="0"/>
              <w:jc w:val="both"/>
              <w:rPr>
                <w:rFonts w:cs="Arial"/>
                <w:szCs w:val="20"/>
              </w:rPr>
            </w:pPr>
          </w:p>
        </w:tc>
        <w:tc>
          <w:tcPr>
            <w:tcW w:w="1227" w:type="pct"/>
            <w:vMerge/>
            <w:tcBorders>
              <w:left w:val="single" w:sz="4" w:space="0" w:color="auto"/>
              <w:bottom w:val="single" w:sz="4" w:space="0" w:color="auto"/>
              <w:right w:val="single" w:sz="4" w:space="0" w:color="auto"/>
            </w:tcBorders>
          </w:tcPr>
          <w:p w14:paraId="004E57D4" w14:textId="77777777" w:rsidR="0072074D" w:rsidRPr="005776FD" w:rsidRDefault="0072074D" w:rsidP="00FF01AD">
            <w:pPr>
              <w:numPr>
                <w:ilvl w:val="0"/>
                <w:numId w:val="1"/>
              </w:numPr>
              <w:spacing w:line="240" w:lineRule="auto"/>
              <w:ind w:left="0"/>
              <w:jc w:val="both"/>
              <w:rPr>
                <w:rFonts w:cs="Arial"/>
                <w:szCs w:val="20"/>
              </w:rPr>
            </w:pPr>
          </w:p>
        </w:tc>
        <w:tc>
          <w:tcPr>
            <w:tcW w:w="2217" w:type="pct"/>
            <w:tcBorders>
              <w:top w:val="single" w:sz="4" w:space="0" w:color="auto"/>
              <w:left w:val="single" w:sz="4" w:space="0" w:color="auto"/>
              <w:bottom w:val="single" w:sz="4" w:space="0" w:color="auto"/>
              <w:right w:val="single" w:sz="4" w:space="0" w:color="auto"/>
            </w:tcBorders>
            <w:hideMark/>
          </w:tcPr>
          <w:p w14:paraId="588C09F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DURING THE MONTHS</w:t>
            </w:r>
          </w:p>
        </w:tc>
      </w:tr>
      <w:tr w:rsidR="0072074D" w:rsidRPr="005776FD" w14:paraId="132382C9" w14:textId="77777777" w:rsidTr="00141AA9">
        <w:trPr>
          <w:trHeight w:val="335"/>
        </w:trPr>
        <w:tc>
          <w:tcPr>
            <w:tcW w:w="904" w:type="pct"/>
            <w:vMerge w:val="restart"/>
            <w:tcBorders>
              <w:top w:val="single" w:sz="4" w:space="0" w:color="auto"/>
              <w:left w:val="single" w:sz="4" w:space="0" w:color="auto"/>
              <w:bottom w:val="single" w:sz="4" w:space="0" w:color="auto"/>
              <w:right w:val="single" w:sz="4" w:space="0" w:color="auto"/>
            </w:tcBorders>
            <w:hideMark/>
          </w:tcPr>
          <w:p w14:paraId="1247671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584A2A7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1.4L/ha</w:t>
            </w:r>
          </w:p>
        </w:tc>
        <w:tc>
          <w:tcPr>
            <w:tcW w:w="1227" w:type="pct"/>
            <w:tcBorders>
              <w:top w:val="single" w:sz="4" w:space="0" w:color="auto"/>
              <w:left w:val="single" w:sz="4" w:space="0" w:color="auto"/>
              <w:bottom w:val="single" w:sz="4" w:space="0" w:color="auto"/>
              <w:right w:val="single" w:sz="4" w:space="0" w:color="auto"/>
            </w:tcBorders>
            <w:hideMark/>
          </w:tcPr>
          <w:p w14:paraId="304C7DB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hideMark/>
          </w:tcPr>
          <w:p w14:paraId="017F7E7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79D44BB"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45D0D8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0DD7F8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C71262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hideMark/>
          </w:tcPr>
          <w:p w14:paraId="3BD2233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October and November</w:t>
            </w:r>
          </w:p>
        </w:tc>
      </w:tr>
      <w:tr w:rsidR="0072074D" w:rsidRPr="005776FD" w14:paraId="7ADEF8D8" w14:textId="77777777" w:rsidTr="00141AA9">
        <w:trPr>
          <w:trHeight w:val="251"/>
        </w:trPr>
        <w:tc>
          <w:tcPr>
            <w:tcW w:w="904" w:type="pct"/>
            <w:vMerge/>
            <w:tcBorders>
              <w:top w:val="single" w:sz="4" w:space="0" w:color="auto"/>
              <w:left w:val="single" w:sz="4" w:space="0" w:color="auto"/>
              <w:bottom w:val="single" w:sz="4" w:space="0" w:color="auto"/>
              <w:right w:val="single" w:sz="4" w:space="0" w:color="auto"/>
            </w:tcBorders>
            <w:vAlign w:val="center"/>
          </w:tcPr>
          <w:p w14:paraId="37626E4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62EA54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686F00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11B2291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24D4F0F" w14:textId="77777777" w:rsidTr="00141AA9">
        <w:trPr>
          <w:trHeight w:val="251"/>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6FD7E1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5DB098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4F0868D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hideMark/>
          </w:tcPr>
          <w:p w14:paraId="10AAC4D1" w14:textId="77777777" w:rsidR="0072074D" w:rsidRPr="005776FD" w:rsidRDefault="0072074D" w:rsidP="00FF01AD">
            <w:pPr>
              <w:numPr>
                <w:ilvl w:val="0"/>
                <w:numId w:val="1"/>
              </w:numPr>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482F8B84"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ADEB0B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C2E342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393744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hideMark/>
          </w:tcPr>
          <w:p w14:paraId="1AE116A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w:t>
            </w:r>
          </w:p>
        </w:tc>
      </w:tr>
      <w:tr w:rsidR="0072074D" w:rsidRPr="005776FD" w14:paraId="5CDCE254"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308284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AFE507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962885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hideMark/>
          </w:tcPr>
          <w:p w14:paraId="7414CBD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190496B6"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0E387A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3D81B6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249F794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hideMark/>
          </w:tcPr>
          <w:p w14:paraId="14FBC01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459F2A12"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016769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8D1759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6984A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4B743EEF" w14:textId="77777777" w:rsidR="0072074D" w:rsidRPr="005776FD" w:rsidRDefault="0072074D" w:rsidP="00FF01AD">
            <w:pPr>
              <w:numPr>
                <w:ilvl w:val="0"/>
                <w:numId w:val="1"/>
              </w:numPr>
              <w:spacing w:line="240" w:lineRule="auto"/>
              <w:ind w:left="0"/>
              <w:jc w:val="both"/>
              <w:rPr>
                <w:rFonts w:cs="Arial"/>
                <w:b/>
                <w:color w:val="000000"/>
                <w:szCs w:val="20"/>
              </w:rPr>
            </w:pPr>
            <w:r w:rsidRPr="005776FD">
              <w:rPr>
                <w:rFonts w:cs="Arial"/>
                <w:color w:val="000000"/>
                <w:szCs w:val="20"/>
              </w:rPr>
              <w:t>August to May</w:t>
            </w:r>
          </w:p>
        </w:tc>
      </w:tr>
      <w:tr w:rsidR="0072074D" w:rsidRPr="005776FD" w14:paraId="02306D15" w14:textId="77777777" w:rsidTr="00141AA9">
        <w:trPr>
          <w:trHeight w:val="158"/>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061DC6D0" w14:textId="77777777" w:rsidR="0072074D" w:rsidRPr="005776FD" w:rsidRDefault="0072074D" w:rsidP="00FF01AD">
            <w:pPr>
              <w:numPr>
                <w:ilvl w:val="0"/>
                <w:numId w:val="1"/>
              </w:numPr>
              <w:spacing w:line="240" w:lineRule="auto"/>
              <w:ind w:left="0"/>
              <w:jc w:val="both"/>
              <w:rPr>
                <w:rFonts w:cs="Arial"/>
                <w:szCs w:val="20"/>
              </w:rPr>
            </w:pPr>
          </w:p>
        </w:tc>
        <w:tc>
          <w:tcPr>
            <w:tcW w:w="4096" w:type="pct"/>
            <w:gridSpan w:val="3"/>
            <w:tcBorders>
              <w:top w:val="single" w:sz="4" w:space="0" w:color="auto"/>
              <w:left w:val="single" w:sz="4" w:space="0" w:color="auto"/>
              <w:bottom w:val="single" w:sz="4" w:space="0" w:color="auto"/>
              <w:right w:val="single" w:sz="4" w:space="0" w:color="auto"/>
            </w:tcBorders>
          </w:tcPr>
          <w:p w14:paraId="3F60DDF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7D3CD9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6D5670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13DDDAA0"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1.7L/ha</w:t>
            </w:r>
          </w:p>
        </w:tc>
        <w:tc>
          <w:tcPr>
            <w:tcW w:w="1227" w:type="pct"/>
            <w:tcBorders>
              <w:top w:val="single" w:sz="4" w:space="0" w:color="auto"/>
              <w:left w:val="single" w:sz="4" w:space="0" w:color="auto"/>
              <w:bottom w:val="single" w:sz="4" w:space="0" w:color="auto"/>
              <w:right w:val="single" w:sz="4" w:space="0" w:color="auto"/>
            </w:tcBorders>
            <w:hideMark/>
          </w:tcPr>
          <w:p w14:paraId="4118F24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tcPr>
          <w:p w14:paraId="7512A86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47BEBA1"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381EC3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A510C0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4247F60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tcPr>
          <w:p w14:paraId="5DB785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8D3E73B"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010B5DC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C18558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C971B6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0C0221B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C1B4BE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045AB16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65496A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623930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tcPr>
          <w:p w14:paraId="6DCB522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368484B"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E3BBD8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4E1B68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22237F5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tcPr>
          <w:p w14:paraId="46D98F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w:t>
            </w:r>
          </w:p>
        </w:tc>
      </w:tr>
      <w:tr w:rsidR="0072074D" w:rsidRPr="005776FD" w14:paraId="5D2C0E14"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2AA242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3B0F1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68BED47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tcPr>
          <w:p w14:paraId="7BEA0E1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59DD7E9"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E25013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CAD512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501051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tcPr>
          <w:p w14:paraId="1D17D04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32642837"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0370CE4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9A5477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4B36E6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tcPr>
          <w:p w14:paraId="229E6A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6AC1CB9C"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47678E10"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4B05F26" w14:textId="77777777" w:rsidTr="00141AA9">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27AD0AA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347F2AA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1.8L/ha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0D93E4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DB931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B38DA82"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D3F00D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510B96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DA5C18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AFEC7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A767BC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F2398F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3B069F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1DD021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6A607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858459A"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4E76F26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43D6DD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3AAF16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4FFC97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02963A7"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D72EC4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CDF36A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A3FD2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D82DB7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7DCCB6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EE0E33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78D3B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A5F42E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395E0C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02CA314"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C73B5C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E10CC0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57059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218E5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3D9928E"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B790C3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DD6343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D9D9E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2E0599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CBC5C49"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CD81AF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8E62B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66E1E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99B0FD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234562A6"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12D55E7"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C541841" w14:textId="77777777" w:rsidTr="00141AA9">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37E64B1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8DB10C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3.6 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271EE22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6D6DFC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June to August</w:t>
            </w:r>
          </w:p>
        </w:tc>
      </w:tr>
      <w:tr w:rsidR="0072074D" w:rsidRPr="005776FD" w14:paraId="3EFEBD3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133679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C197D2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8E3C3C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4D94A2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ACC3166"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DADDB4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1C1BC5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061FF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A86A74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10D1F0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168FF16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B2C734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34F3E7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721D172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43A405F"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F6C723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E66689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9C6728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D251F9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77C317A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9C445C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B648F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11961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5C5FE8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082CB9D6"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26E3C0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A00B4F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82BA0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CBF0B9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16D30EC9"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6E204A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7D8960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B00D9A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AAA6AE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A2D0B1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9EAEEB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D4B71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F80308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23D1FEEA" w14:textId="77777777" w:rsidR="0072074D" w:rsidRPr="005776FD" w:rsidRDefault="0072074D" w:rsidP="00FF01AD">
            <w:pPr>
              <w:numPr>
                <w:ilvl w:val="0"/>
                <w:numId w:val="1"/>
              </w:numPr>
              <w:spacing w:line="240" w:lineRule="auto"/>
              <w:ind w:left="0"/>
              <w:jc w:val="both"/>
              <w:rPr>
                <w:rFonts w:cs="Arial"/>
                <w:b/>
                <w:color w:val="000000"/>
                <w:szCs w:val="20"/>
              </w:rPr>
            </w:pPr>
            <w:r w:rsidRPr="005776FD">
              <w:rPr>
                <w:rFonts w:cs="Arial"/>
                <w:b/>
                <w:color w:val="000000"/>
                <w:szCs w:val="20"/>
              </w:rPr>
              <w:t>Use not supported</w:t>
            </w:r>
          </w:p>
        </w:tc>
      </w:tr>
    </w:tbl>
    <w:p w14:paraId="3D0F07A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07D5D1A6"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4A6A35D"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7C3BD10D"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0D87CE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above maximum rate (L/ha) below OR label rate, whichever is LOWEST</w:t>
            </w:r>
          </w:p>
        </w:tc>
      </w:tr>
      <w:tr w:rsidR="0072074D" w:rsidRPr="005776FD" w14:paraId="27A553C6"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DCFCF9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485BB50A"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State</w:t>
            </w:r>
          </w:p>
        </w:tc>
        <w:tc>
          <w:tcPr>
            <w:tcW w:w="644" w:type="pct"/>
            <w:tcBorders>
              <w:top w:val="single" w:sz="8" w:space="0" w:color="auto"/>
              <w:left w:val="nil"/>
              <w:bottom w:val="nil"/>
              <w:right w:val="single" w:sz="8" w:space="0" w:color="auto"/>
            </w:tcBorders>
            <w:vAlign w:val="center"/>
            <w:hideMark/>
          </w:tcPr>
          <w:p w14:paraId="013D0AAB"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Summer</w:t>
            </w:r>
          </w:p>
        </w:tc>
        <w:tc>
          <w:tcPr>
            <w:tcW w:w="735" w:type="pct"/>
            <w:tcBorders>
              <w:top w:val="single" w:sz="8" w:space="0" w:color="auto"/>
              <w:left w:val="nil"/>
              <w:bottom w:val="nil"/>
              <w:right w:val="single" w:sz="8" w:space="0" w:color="auto"/>
            </w:tcBorders>
            <w:vAlign w:val="center"/>
            <w:hideMark/>
          </w:tcPr>
          <w:p w14:paraId="1DCEE0EB"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Autumn</w:t>
            </w:r>
          </w:p>
        </w:tc>
        <w:tc>
          <w:tcPr>
            <w:tcW w:w="732" w:type="pct"/>
            <w:tcBorders>
              <w:top w:val="single" w:sz="8" w:space="0" w:color="auto"/>
              <w:left w:val="nil"/>
              <w:bottom w:val="nil"/>
              <w:right w:val="single" w:sz="8" w:space="0" w:color="auto"/>
            </w:tcBorders>
            <w:vAlign w:val="center"/>
            <w:hideMark/>
          </w:tcPr>
          <w:p w14:paraId="249763F3"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Winter</w:t>
            </w:r>
          </w:p>
        </w:tc>
        <w:tc>
          <w:tcPr>
            <w:tcW w:w="779" w:type="pct"/>
            <w:tcBorders>
              <w:top w:val="single" w:sz="8" w:space="0" w:color="auto"/>
              <w:left w:val="nil"/>
              <w:bottom w:val="nil"/>
              <w:right w:val="single" w:sz="8" w:space="0" w:color="auto"/>
            </w:tcBorders>
            <w:vAlign w:val="center"/>
            <w:hideMark/>
          </w:tcPr>
          <w:p w14:paraId="5EE238AE"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Spring</w:t>
            </w:r>
          </w:p>
        </w:tc>
      </w:tr>
      <w:tr w:rsidR="0072074D" w:rsidRPr="005776FD" w14:paraId="564BB5C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C8BABF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55034A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510117C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35" w:type="pct"/>
            <w:tcBorders>
              <w:top w:val="single" w:sz="8" w:space="0" w:color="auto"/>
              <w:left w:val="nil"/>
              <w:bottom w:val="nil"/>
              <w:right w:val="single" w:sz="8" w:space="0" w:color="auto"/>
            </w:tcBorders>
            <w:hideMark/>
          </w:tcPr>
          <w:p w14:paraId="31F9113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32" w:type="pct"/>
            <w:tcBorders>
              <w:top w:val="single" w:sz="8" w:space="0" w:color="auto"/>
              <w:left w:val="nil"/>
              <w:bottom w:val="nil"/>
              <w:right w:val="single" w:sz="8" w:space="0" w:color="auto"/>
            </w:tcBorders>
            <w:hideMark/>
          </w:tcPr>
          <w:p w14:paraId="3B165D7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640CB36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2ADA67A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189B66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0B27C48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0FABDFA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35" w:type="pct"/>
            <w:tcBorders>
              <w:top w:val="single" w:sz="8" w:space="0" w:color="auto"/>
              <w:left w:val="nil"/>
              <w:bottom w:val="nil"/>
              <w:right w:val="single" w:sz="8" w:space="0" w:color="auto"/>
            </w:tcBorders>
            <w:hideMark/>
          </w:tcPr>
          <w:p w14:paraId="4FAF539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32" w:type="pct"/>
            <w:tcBorders>
              <w:top w:val="single" w:sz="8" w:space="0" w:color="auto"/>
              <w:left w:val="nil"/>
              <w:bottom w:val="nil"/>
              <w:right w:val="single" w:sz="8" w:space="0" w:color="auto"/>
            </w:tcBorders>
            <w:hideMark/>
          </w:tcPr>
          <w:p w14:paraId="1425DC5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0B828FF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5BA2DC2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7C63DF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B44FD1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10ADF73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0.6</w:t>
            </w:r>
          </w:p>
        </w:tc>
        <w:tc>
          <w:tcPr>
            <w:tcW w:w="735" w:type="pct"/>
            <w:tcBorders>
              <w:top w:val="single" w:sz="8" w:space="0" w:color="auto"/>
              <w:left w:val="nil"/>
              <w:bottom w:val="nil"/>
              <w:right w:val="single" w:sz="8" w:space="0" w:color="auto"/>
            </w:tcBorders>
            <w:hideMark/>
          </w:tcPr>
          <w:p w14:paraId="7CF25B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c>
          <w:tcPr>
            <w:tcW w:w="732" w:type="pct"/>
            <w:tcBorders>
              <w:top w:val="single" w:sz="8" w:space="0" w:color="auto"/>
              <w:left w:val="nil"/>
              <w:bottom w:val="nil"/>
              <w:right w:val="single" w:sz="8" w:space="0" w:color="auto"/>
            </w:tcBorders>
            <w:hideMark/>
          </w:tcPr>
          <w:p w14:paraId="78B8278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4BD23E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581120C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1E57C5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BDF24B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2A8F580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0.6</w:t>
            </w:r>
          </w:p>
        </w:tc>
        <w:tc>
          <w:tcPr>
            <w:tcW w:w="735" w:type="pct"/>
            <w:tcBorders>
              <w:top w:val="single" w:sz="8" w:space="0" w:color="auto"/>
              <w:left w:val="nil"/>
              <w:bottom w:val="nil"/>
              <w:right w:val="single" w:sz="8" w:space="0" w:color="auto"/>
            </w:tcBorders>
            <w:hideMark/>
          </w:tcPr>
          <w:p w14:paraId="58316B3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1.2</w:t>
            </w:r>
          </w:p>
        </w:tc>
        <w:tc>
          <w:tcPr>
            <w:tcW w:w="732" w:type="pct"/>
            <w:tcBorders>
              <w:top w:val="single" w:sz="8" w:space="0" w:color="auto"/>
              <w:left w:val="nil"/>
              <w:bottom w:val="nil"/>
              <w:right w:val="single" w:sz="8" w:space="0" w:color="auto"/>
            </w:tcBorders>
            <w:hideMark/>
          </w:tcPr>
          <w:p w14:paraId="7AEC342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c>
          <w:tcPr>
            <w:tcW w:w="779" w:type="pct"/>
            <w:tcBorders>
              <w:top w:val="single" w:sz="8" w:space="0" w:color="auto"/>
              <w:left w:val="nil"/>
              <w:bottom w:val="nil"/>
              <w:right w:val="single" w:sz="8" w:space="0" w:color="auto"/>
            </w:tcBorders>
            <w:hideMark/>
          </w:tcPr>
          <w:p w14:paraId="5299244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338D4FC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423C84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0BC78FB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01E1D26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1.2</w:t>
            </w:r>
          </w:p>
        </w:tc>
        <w:tc>
          <w:tcPr>
            <w:tcW w:w="735" w:type="pct"/>
            <w:tcBorders>
              <w:top w:val="single" w:sz="8" w:space="0" w:color="auto"/>
              <w:left w:val="nil"/>
              <w:bottom w:val="nil"/>
              <w:right w:val="single" w:sz="8" w:space="0" w:color="auto"/>
            </w:tcBorders>
            <w:hideMark/>
          </w:tcPr>
          <w:p w14:paraId="4F51683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c>
          <w:tcPr>
            <w:tcW w:w="732" w:type="pct"/>
            <w:tcBorders>
              <w:top w:val="single" w:sz="8" w:space="0" w:color="auto"/>
              <w:left w:val="nil"/>
              <w:bottom w:val="nil"/>
              <w:right w:val="single" w:sz="8" w:space="0" w:color="auto"/>
            </w:tcBorders>
            <w:hideMark/>
          </w:tcPr>
          <w:p w14:paraId="011926E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3CF58F7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52BD30F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F3B37A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DD3B74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2E2AC09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c>
          <w:tcPr>
            <w:tcW w:w="735" w:type="pct"/>
            <w:tcBorders>
              <w:top w:val="single" w:sz="8" w:space="0" w:color="auto"/>
              <w:left w:val="nil"/>
              <w:bottom w:val="single" w:sz="8" w:space="0" w:color="auto"/>
              <w:right w:val="single" w:sz="8" w:space="0" w:color="auto"/>
            </w:tcBorders>
            <w:hideMark/>
          </w:tcPr>
          <w:p w14:paraId="392B114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c>
          <w:tcPr>
            <w:tcW w:w="732" w:type="pct"/>
            <w:tcBorders>
              <w:top w:val="single" w:sz="8" w:space="0" w:color="auto"/>
              <w:left w:val="nil"/>
              <w:bottom w:val="single" w:sz="8" w:space="0" w:color="auto"/>
              <w:right w:val="single" w:sz="8" w:space="0" w:color="auto"/>
            </w:tcBorders>
            <w:hideMark/>
          </w:tcPr>
          <w:p w14:paraId="4441F7D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single" w:sz="8" w:space="0" w:color="auto"/>
              <w:right w:val="single" w:sz="8" w:space="0" w:color="auto"/>
            </w:tcBorders>
            <w:hideMark/>
          </w:tcPr>
          <w:p w14:paraId="31CE4F1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3B917C88"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F0B9CF7"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CACFBC3"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57634E3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7BC6189"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30F6782C"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7A6CFAAF"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41DA0F73"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658F7CA0"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Spring</w:t>
            </w:r>
          </w:p>
        </w:tc>
      </w:tr>
      <w:tr w:rsidR="0072074D" w:rsidRPr="005776FD" w14:paraId="4F73602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343486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73E36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58B3CE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hideMark/>
          </w:tcPr>
          <w:p w14:paraId="050BA6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hideMark/>
          </w:tcPr>
          <w:p w14:paraId="2AF5A6F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2D1310A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1D5819D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3C0DC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52E8AC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4334996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hideMark/>
          </w:tcPr>
          <w:p w14:paraId="53EEAFC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hideMark/>
          </w:tcPr>
          <w:p w14:paraId="06D9720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5EF94EF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5D2C371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7E38C4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4F89EE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Victoria</w:t>
            </w:r>
          </w:p>
        </w:tc>
        <w:tc>
          <w:tcPr>
            <w:tcW w:w="644" w:type="pct"/>
            <w:tcBorders>
              <w:top w:val="single" w:sz="4" w:space="0" w:color="auto"/>
              <w:left w:val="single" w:sz="4" w:space="0" w:color="auto"/>
              <w:bottom w:val="single" w:sz="4" w:space="0" w:color="auto"/>
              <w:right w:val="single" w:sz="4" w:space="0" w:color="auto"/>
            </w:tcBorders>
            <w:hideMark/>
          </w:tcPr>
          <w:p w14:paraId="79900C8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w:t>
            </w:r>
          </w:p>
        </w:tc>
        <w:tc>
          <w:tcPr>
            <w:tcW w:w="735" w:type="pct"/>
            <w:tcBorders>
              <w:top w:val="single" w:sz="4" w:space="0" w:color="auto"/>
              <w:left w:val="single" w:sz="4" w:space="0" w:color="auto"/>
              <w:bottom w:val="single" w:sz="4" w:space="0" w:color="auto"/>
              <w:right w:val="single" w:sz="4" w:space="0" w:color="auto"/>
            </w:tcBorders>
            <w:hideMark/>
          </w:tcPr>
          <w:p w14:paraId="263E6B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1.9</w:t>
            </w:r>
          </w:p>
        </w:tc>
        <w:tc>
          <w:tcPr>
            <w:tcW w:w="732" w:type="pct"/>
            <w:tcBorders>
              <w:top w:val="single" w:sz="4" w:space="0" w:color="auto"/>
              <w:left w:val="single" w:sz="4" w:space="0" w:color="auto"/>
              <w:bottom w:val="single" w:sz="4" w:space="0" w:color="auto"/>
              <w:right w:val="single" w:sz="4" w:space="0" w:color="auto"/>
            </w:tcBorders>
            <w:hideMark/>
          </w:tcPr>
          <w:p w14:paraId="43BB0E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7A2E4C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r>
      <w:tr w:rsidR="0072074D" w:rsidRPr="005776FD" w14:paraId="3FFD3F4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449DC0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08B93C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25B0DD7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0.7</w:t>
            </w:r>
          </w:p>
        </w:tc>
        <w:tc>
          <w:tcPr>
            <w:tcW w:w="735" w:type="pct"/>
            <w:tcBorders>
              <w:top w:val="single" w:sz="4" w:space="0" w:color="auto"/>
              <w:left w:val="single" w:sz="4" w:space="0" w:color="auto"/>
              <w:bottom w:val="single" w:sz="4" w:space="0" w:color="auto"/>
              <w:right w:val="single" w:sz="4" w:space="0" w:color="auto"/>
            </w:tcBorders>
            <w:hideMark/>
          </w:tcPr>
          <w:p w14:paraId="0D2DADA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32" w:type="pct"/>
            <w:tcBorders>
              <w:top w:val="single" w:sz="4" w:space="0" w:color="auto"/>
              <w:left w:val="single" w:sz="4" w:space="0" w:color="auto"/>
              <w:bottom w:val="single" w:sz="4" w:space="0" w:color="auto"/>
              <w:right w:val="single" w:sz="4" w:space="0" w:color="auto"/>
            </w:tcBorders>
            <w:hideMark/>
          </w:tcPr>
          <w:p w14:paraId="2C6A82D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79" w:type="pct"/>
            <w:tcBorders>
              <w:top w:val="single" w:sz="4" w:space="0" w:color="auto"/>
              <w:left w:val="single" w:sz="4" w:space="0" w:color="auto"/>
              <w:bottom w:val="single" w:sz="4" w:space="0" w:color="auto"/>
              <w:right w:val="single" w:sz="4" w:space="0" w:color="auto"/>
            </w:tcBorders>
            <w:hideMark/>
          </w:tcPr>
          <w:p w14:paraId="0D2ADA1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r>
      <w:tr w:rsidR="0072074D" w:rsidRPr="005776FD" w14:paraId="29DE657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170827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044A17F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2986985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5" w:type="pct"/>
            <w:tcBorders>
              <w:top w:val="single" w:sz="4" w:space="0" w:color="auto"/>
              <w:left w:val="single" w:sz="4" w:space="0" w:color="auto"/>
              <w:bottom w:val="single" w:sz="4" w:space="0" w:color="auto"/>
              <w:right w:val="single" w:sz="4" w:space="0" w:color="auto"/>
            </w:tcBorders>
            <w:hideMark/>
          </w:tcPr>
          <w:p w14:paraId="2B8EA56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c>
          <w:tcPr>
            <w:tcW w:w="732" w:type="pct"/>
            <w:tcBorders>
              <w:top w:val="single" w:sz="4" w:space="0" w:color="auto"/>
              <w:left w:val="single" w:sz="4" w:space="0" w:color="auto"/>
              <w:bottom w:val="single" w:sz="4" w:space="0" w:color="auto"/>
              <w:right w:val="single" w:sz="4" w:space="0" w:color="auto"/>
            </w:tcBorders>
            <w:hideMark/>
          </w:tcPr>
          <w:p w14:paraId="1A6D61C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714CC99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r w:rsidR="0072074D" w:rsidRPr="005776FD" w14:paraId="1AD1A42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3E78EA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55953C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7EEF8CF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c>
          <w:tcPr>
            <w:tcW w:w="735" w:type="pct"/>
            <w:tcBorders>
              <w:top w:val="single" w:sz="4" w:space="0" w:color="auto"/>
              <w:left w:val="single" w:sz="4" w:space="0" w:color="auto"/>
              <w:bottom w:val="single" w:sz="4" w:space="0" w:color="auto"/>
              <w:right w:val="single" w:sz="4" w:space="0" w:color="auto"/>
            </w:tcBorders>
            <w:hideMark/>
          </w:tcPr>
          <w:p w14:paraId="47010A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32" w:type="pct"/>
            <w:tcBorders>
              <w:top w:val="single" w:sz="4" w:space="0" w:color="auto"/>
              <w:left w:val="single" w:sz="4" w:space="0" w:color="auto"/>
              <w:bottom w:val="single" w:sz="4" w:space="0" w:color="auto"/>
              <w:right w:val="single" w:sz="4" w:space="0" w:color="auto"/>
            </w:tcBorders>
            <w:hideMark/>
          </w:tcPr>
          <w:p w14:paraId="0DEF22D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2A18F73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bl>
    <w:p w14:paraId="7793EA9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398"/>
        <w:gridCol w:w="2286"/>
        <w:gridCol w:w="5945"/>
      </w:tblGrid>
      <w:tr w:rsidR="0072074D" w:rsidRPr="005776FD" w14:paraId="1AEEC04F"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09CD046"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6810574D" w14:textId="77777777" w:rsidTr="00141AA9">
        <w:trPr>
          <w:trHeight w:val="517"/>
        </w:trPr>
        <w:tc>
          <w:tcPr>
            <w:tcW w:w="726" w:type="pct"/>
            <w:vMerge w:val="restart"/>
            <w:tcBorders>
              <w:top w:val="single" w:sz="4" w:space="0" w:color="auto"/>
              <w:left w:val="single" w:sz="4" w:space="0" w:color="auto"/>
              <w:right w:val="single" w:sz="4" w:space="0" w:color="auto"/>
            </w:tcBorders>
            <w:hideMark/>
          </w:tcPr>
          <w:p w14:paraId="545456F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Rate (L/ha)</w:t>
            </w:r>
          </w:p>
        </w:tc>
        <w:tc>
          <w:tcPr>
            <w:tcW w:w="1187" w:type="pct"/>
            <w:vMerge w:val="restart"/>
            <w:tcBorders>
              <w:top w:val="single" w:sz="4" w:space="0" w:color="auto"/>
              <w:left w:val="single" w:sz="4" w:space="0" w:color="auto"/>
              <w:right w:val="single" w:sz="4" w:space="0" w:color="auto"/>
            </w:tcBorders>
            <w:hideMark/>
          </w:tcPr>
          <w:p w14:paraId="429A076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Region</w:t>
            </w:r>
          </w:p>
        </w:tc>
        <w:tc>
          <w:tcPr>
            <w:tcW w:w="3087" w:type="pct"/>
            <w:tcBorders>
              <w:top w:val="single" w:sz="4" w:space="0" w:color="auto"/>
              <w:left w:val="single" w:sz="4" w:space="0" w:color="auto"/>
              <w:bottom w:val="single" w:sz="4" w:space="0" w:color="auto"/>
              <w:right w:val="single" w:sz="4" w:space="0" w:color="auto"/>
            </w:tcBorders>
            <w:hideMark/>
          </w:tcPr>
          <w:p w14:paraId="2A1AFA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Timing Restriction</w:t>
            </w:r>
          </w:p>
        </w:tc>
      </w:tr>
      <w:tr w:rsidR="0072074D" w:rsidRPr="005776FD" w14:paraId="27DB011D" w14:textId="77777777" w:rsidTr="00141AA9">
        <w:trPr>
          <w:trHeight w:val="288"/>
        </w:trPr>
        <w:tc>
          <w:tcPr>
            <w:tcW w:w="726" w:type="pct"/>
            <w:vMerge/>
            <w:tcBorders>
              <w:left w:val="single" w:sz="4" w:space="0" w:color="auto"/>
              <w:bottom w:val="single" w:sz="4" w:space="0" w:color="auto"/>
              <w:right w:val="single" w:sz="4" w:space="0" w:color="auto"/>
            </w:tcBorders>
          </w:tcPr>
          <w:p w14:paraId="55F2209A" w14:textId="77777777" w:rsidR="0072074D" w:rsidRPr="005776FD" w:rsidRDefault="0072074D" w:rsidP="00FF01AD">
            <w:pPr>
              <w:numPr>
                <w:ilvl w:val="0"/>
                <w:numId w:val="1"/>
              </w:numPr>
              <w:spacing w:line="240" w:lineRule="auto"/>
              <w:ind w:left="0"/>
              <w:jc w:val="both"/>
              <w:rPr>
                <w:rFonts w:cs="Arial"/>
                <w:szCs w:val="20"/>
              </w:rPr>
            </w:pPr>
          </w:p>
        </w:tc>
        <w:tc>
          <w:tcPr>
            <w:tcW w:w="1187" w:type="pct"/>
            <w:vMerge/>
            <w:tcBorders>
              <w:left w:val="single" w:sz="4" w:space="0" w:color="auto"/>
              <w:bottom w:val="single" w:sz="4" w:space="0" w:color="auto"/>
              <w:right w:val="single" w:sz="4" w:space="0" w:color="auto"/>
            </w:tcBorders>
          </w:tcPr>
          <w:p w14:paraId="44D9A8E9" w14:textId="77777777" w:rsidR="0072074D" w:rsidRPr="005776FD" w:rsidRDefault="0072074D" w:rsidP="00FF01AD">
            <w:pPr>
              <w:numPr>
                <w:ilvl w:val="0"/>
                <w:numId w:val="1"/>
              </w:numPr>
              <w:spacing w:line="240" w:lineRule="auto"/>
              <w:ind w:left="0"/>
              <w:jc w:val="both"/>
              <w:rPr>
                <w:rFonts w:cs="Arial"/>
                <w:szCs w:val="20"/>
              </w:rPr>
            </w:pPr>
          </w:p>
        </w:tc>
        <w:tc>
          <w:tcPr>
            <w:tcW w:w="3087" w:type="pct"/>
            <w:tcBorders>
              <w:top w:val="single" w:sz="4" w:space="0" w:color="auto"/>
              <w:left w:val="single" w:sz="4" w:space="0" w:color="auto"/>
              <w:bottom w:val="single" w:sz="4" w:space="0" w:color="auto"/>
              <w:right w:val="single" w:sz="4" w:space="0" w:color="auto"/>
            </w:tcBorders>
            <w:hideMark/>
          </w:tcPr>
          <w:p w14:paraId="6D31BAD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DURING THE MONTHS</w:t>
            </w:r>
          </w:p>
        </w:tc>
      </w:tr>
      <w:tr w:rsidR="0072074D" w:rsidRPr="005776FD" w14:paraId="0C5638FF" w14:textId="77777777" w:rsidTr="00141AA9">
        <w:trPr>
          <w:trHeight w:val="335"/>
        </w:trPr>
        <w:tc>
          <w:tcPr>
            <w:tcW w:w="726" w:type="pct"/>
            <w:vMerge w:val="restart"/>
            <w:tcBorders>
              <w:top w:val="single" w:sz="4" w:space="0" w:color="auto"/>
              <w:left w:val="single" w:sz="4" w:space="0" w:color="auto"/>
              <w:bottom w:val="single" w:sz="4" w:space="0" w:color="auto"/>
              <w:right w:val="single" w:sz="4" w:space="0" w:color="auto"/>
            </w:tcBorders>
            <w:hideMark/>
          </w:tcPr>
          <w:p w14:paraId="17C6720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1.7L/ha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3105A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3087" w:type="pct"/>
            <w:tcBorders>
              <w:top w:val="single" w:sz="4" w:space="0" w:color="auto"/>
              <w:left w:val="single" w:sz="4" w:space="0" w:color="auto"/>
              <w:bottom w:val="single" w:sz="4" w:space="0" w:color="auto"/>
              <w:right w:val="single" w:sz="4" w:space="0" w:color="auto"/>
            </w:tcBorders>
            <w:hideMark/>
          </w:tcPr>
          <w:p w14:paraId="1562DA1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No timing restriction</w:t>
            </w:r>
          </w:p>
        </w:tc>
      </w:tr>
      <w:tr w:rsidR="0072074D" w:rsidRPr="005776FD" w14:paraId="3377C66D"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62D5336D"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2822BD8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3087" w:type="pct"/>
            <w:tcBorders>
              <w:top w:val="single" w:sz="4" w:space="0" w:color="auto"/>
              <w:left w:val="single" w:sz="4" w:space="0" w:color="auto"/>
              <w:bottom w:val="single" w:sz="4" w:space="0" w:color="auto"/>
              <w:right w:val="single" w:sz="4" w:space="0" w:color="auto"/>
            </w:tcBorders>
            <w:hideMark/>
          </w:tcPr>
          <w:p w14:paraId="57CECC1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No timing restriction</w:t>
            </w:r>
          </w:p>
        </w:tc>
      </w:tr>
      <w:tr w:rsidR="0072074D" w:rsidRPr="005776FD" w14:paraId="005527DC" w14:textId="77777777" w:rsidTr="00141AA9">
        <w:trPr>
          <w:trHeight w:val="251"/>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15040F0E"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57C23C3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3087" w:type="pct"/>
            <w:tcBorders>
              <w:top w:val="single" w:sz="4" w:space="0" w:color="auto"/>
              <w:left w:val="single" w:sz="4" w:space="0" w:color="auto"/>
              <w:bottom w:val="single" w:sz="4" w:space="0" w:color="auto"/>
              <w:right w:val="single" w:sz="4" w:space="0" w:color="auto"/>
            </w:tcBorders>
            <w:hideMark/>
          </w:tcPr>
          <w:p w14:paraId="518BEECE" w14:textId="77777777" w:rsidR="0072074D" w:rsidRPr="005776FD" w:rsidRDefault="0072074D" w:rsidP="00FF01AD">
            <w:pPr>
              <w:numPr>
                <w:ilvl w:val="0"/>
                <w:numId w:val="1"/>
              </w:numPr>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36C25D9A"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5DE6E049"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D3747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3087" w:type="pct"/>
            <w:tcBorders>
              <w:top w:val="single" w:sz="4" w:space="0" w:color="auto"/>
              <w:left w:val="single" w:sz="4" w:space="0" w:color="auto"/>
              <w:bottom w:val="single" w:sz="4" w:space="0" w:color="auto"/>
              <w:right w:val="single" w:sz="4" w:space="0" w:color="auto"/>
            </w:tcBorders>
            <w:hideMark/>
          </w:tcPr>
          <w:p w14:paraId="4CC4D8E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October to November</w:t>
            </w:r>
          </w:p>
        </w:tc>
      </w:tr>
      <w:tr w:rsidR="0072074D" w:rsidRPr="005776FD" w14:paraId="5A716D07"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598DB98E"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2D1469E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NSW</w:t>
            </w:r>
          </w:p>
        </w:tc>
        <w:tc>
          <w:tcPr>
            <w:tcW w:w="3087" w:type="pct"/>
            <w:tcBorders>
              <w:top w:val="single" w:sz="4" w:space="0" w:color="auto"/>
              <w:left w:val="single" w:sz="4" w:space="0" w:color="auto"/>
              <w:bottom w:val="single" w:sz="4" w:space="0" w:color="auto"/>
              <w:right w:val="single" w:sz="4" w:space="0" w:color="auto"/>
            </w:tcBorders>
            <w:hideMark/>
          </w:tcPr>
          <w:p w14:paraId="032FC3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No timing restriction</w:t>
            </w:r>
          </w:p>
        </w:tc>
      </w:tr>
      <w:tr w:rsidR="0072074D" w:rsidRPr="005776FD" w14:paraId="142F8BA2"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4C70887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0E1C0B1" w14:textId="77777777" w:rsidTr="00141AA9">
        <w:trPr>
          <w:trHeight w:val="265"/>
        </w:trPr>
        <w:tc>
          <w:tcPr>
            <w:tcW w:w="726" w:type="pct"/>
            <w:vMerge w:val="restart"/>
            <w:tcBorders>
              <w:top w:val="single" w:sz="4" w:space="0" w:color="auto"/>
              <w:left w:val="single" w:sz="4" w:space="0" w:color="auto"/>
              <w:bottom w:val="single" w:sz="4" w:space="0" w:color="auto"/>
              <w:right w:val="single" w:sz="4" w:space="0" w:color="auto"/>
            </w:tcBorders>
            <w:hideMark/>
          </w:tcPr>
          <w:p w14:paraId="7F0C6FE2"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3.6L/ha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B2D2D7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3087" w:type="pct"/>
            <w:tcBorders>
              <w:top w:val="single" w:sz="4" w:space="0" w:color="auto"/>
              <w:left w:val="single" w:sz="4" w:space="0" w:color="auto"/>
              <w:bottom w:val="single" w:sz="4" w:space="0" w:color="auto"/>
              <w:right w:val="single" w:sz="4" w:space="0" w:color="auto"/>
            </w:tcBorders>
            <w:vAlign w:val="center"/>
            <w:hideMark/>
          </w:tcPr>
          <w:p w14:paraId="2F36B59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4BAFF0FC"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4FAA27C8"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DC509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3087" w:type="pct"/>
            <w:tcBorders>
              <w:top w:val="single" w:sz="4" w:space="0" w:color="auto"/>
              <w:left w:val="single" w:sz="4" w:space="0" w:color="auto"/>
              <w:bottom w:val="single" w:sz="4" w:space="0" w:color="auto"/>
              <w:right w:val="single" w:sz="4" w:space="0" w:color="auto"/>
            </w:tcBorders>
            <w:vAlign w:val="center"/>
            <w:hideMark/>
          </w:tcPr>
          <w:p w14:paraId="1B0C8DF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210ED285"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37BCD7BA"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2ACCEC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3087" w:type="pct"/>
            <w:tcBorders>
              <w:top w:val="single" w:sz="4" w:space="0" w:color="auto"/>
              <w:left w:val="single" w:sz="4" w:space="0" w:color="auto"/>
              <w:bottom w:val="single" w:sz="4" w:space="0" w:color="auto"/>
              <w:right w:val="single" w:sz="4" w:space="0" w:color="auto"/>
            </w:tcBorders>
            <w:vAlign w:val="center"/>
            <w:hideMark/>
          </w:tcPr>
          <w:p w14:paraId="1A85FB8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2C1CAEB"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50AEEA71"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164DEB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3087" w:type="pct"/>
            <w:tcBorders>
              <w:top w:val="single" w:sz="4" w:space="0" w:color="auto"/>
              <w:left w:val="single" w:sz="4" w:space="0" w:color="auto"/>
              <w:bottom w:val="single" w:sz="4" w:space="0" w:color="auto"/>
              <w:right w:val="single" w:sz="4" w:space="0" w:color="auto"/>
            </w:tcBorders>
            <w:vAlign w:val="center"/>
            <w:hideMark/>
          </w:tcPr>
          <w:p w14:paraId="75C21C3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B0BA1DA"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4F9257F0"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3C445F5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NSW</w:t>
            </w:r>
          </w:p>
        </w:tc>
        <w:tc>
          <w:tcPr>
            <w:tcW w:w="3087" w:type="pct"/>
            <w:tcBorders>
              <w:top w:val="single" w:sz="4" w:space="0" w:color="auto"/>
              <w:left w:val="single" w:sz="4" w:space="0" w:color="auto"/>
              <w:bottom w:val="single" w:sz="4" w:space="0" w:color="auto"/>
              <w:right w:val="single" w:sz="4" w:space="0" w:color="auto"/>
            </w:tcBorders>
            <w:vAlign w:val="center"/>
            <w:hideMark/>
          </w:tcPr>
          <w:p w14:paraId="260B501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November</w:t>
            </w:r>
          </w:p>
        </w:tc>
      </w:tr>
    </w:tbl>
    <w:p w14:paraId="284CDD7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5048F04C"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D9240E"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7E0A0AF9"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9376AD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77C86A86"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3E8FE" w14:textId="77777777" w:rsidR="0072074D" w:rsidRPr="005776FD" w:rsidRDefault="0072074D" w:rsidP="00141AA9">
            <w:pPr>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81E3FE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4B863C69"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5B7899A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B837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4DFAF4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4453BCA3" w14:textId="77777777" w:rsidR="0072074D" w:rsidRPr="005776FD" w:rsidRDefault="0072074D" w:rsidP="00141AA9">
            <w:pPr>
              <w:ind w:left="-360"/>
              <w:jc w:val="center"/>
              <w:rPr>
                <w:rFonts w:cs="Arial"/>
                <w:szCs w:val="20"/>
              </w:rPr>
            </w:pPr>
            <w:r w:rsidRPr="005776FD">
              <w:rPr>
                <w:rFonts w:cs="Arial"/>
                <w:szCs w:val="20"/>
              </w:rPr>
              <w:t>3.2</w:t>
            </w:r>
          </w:p>
        </w:tc>
      </w:tr>
      <w:tr w:rsidR="0072074D" w:rsidRPr="005776FD" w14:paraId="50F9079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B4661"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1B7BF3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51309CB7" w14:textId="77777777" w:rsidR="0072074D" w:rsidRPr="005776FD" w:rsidRDefault="0072074D" w:rsidP="00141AA9">
            <w:pPr>
              <w:ind w:left="-360"/>
              <w:jc w:val="center"/>
              <w:rPr>
                <w:rFonts w:cs="Arial"/>
                <w:szCs w:val="20"/>
              </w:rPr>
            </w:pPr>
            <w:r w:rsidRPr="005776FD">
              <w:rPr>
                <w:rFonts w:cs="Arial"/>
                <w:szCs w:val="20"/>
              </w:rPr>
              <w:t>3.2</w:t>
            </w:r>
          </w:p>
        </w:tc>
      </w:tr>
      <w:tr w:rsidR="0072074D" w:rsidRPr="005776FD" w14:paraId="62C2EE6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560B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F7CD23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229900DD"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69AB42B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0061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237383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6B7459F0"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1EF6022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B9AD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5DFBF3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13B8432E"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654DBD3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D156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6EA6FE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3AD3AAD7" w14:textId="77777777" w:rsidR="0072074D" w:rsidRPr="005776FD" w:rsidRDefault="0072074D" w:rsidP="00141AA9">
            <w:pPr>
              <w:ind w:left="-360"/>
              <w:jc w:val="center"/>
              <w:rPr>
                <w:rFonts w:cs="Arial"/>
                <w:szCs w:val="20"/>
              </w:rPr>
            </w:pPr>
            <w:r w:rsidRPr="005776FD">
              <w:rPr>
                <w:rFonts w:cs="Arial"/>
                <w:szCs w:val="20"/>
              </w:rPr>
              <w:t>4.0</w:t>
            </w:r>
          </w:p>
        </w:tc>
      </w:tr>
      <w:tr w:rsidR="0072074D" w:rsidRPr="005776FD" w14:paraId="2BA04B03"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61C3C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3F6A820A"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1A648C90"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40B8C33"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7A0E872C"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471B831"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E71213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515127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105FF616"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9B417BA"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CFF11E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6AF4DE22"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C7071FF"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0D232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230FF935"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EFAA680"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lastRenderedPageBreak/>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0D268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36D82712"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1D5FA117"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9b (750 g 2,4-D/L as the DMA/DEA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5D537B61" w14:textId="77777777" w:rsidTr="00141AA9">
        <w:tc>
          <w:tcPr>
            <w:tcW w:w="1021" w:type="pct"/>
            <w:tcBorders>
              <w:top w:val="single" w:sz="4" w:space="0" w:color="auto"/>
              <w:left w:val="single" w:sz="4" w:space="0" w:color="auto"/>
              <w:bottom w:val="single" w:sz="4" w:space="0" w:color="auto"/>
              <w:right w:val="single" w:sz="4" w:space="0" w:color="auto"/>
            </w:tcBorders>
          </w:tcPr>
          <w:p w14:paraId="78B3AC58"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1FE7A6A1" w14:textId="77777777" w:rsidR="0072074D" w:rsidRPr="005776FD" w:rsidRDefault="0072074D" w:rsidP="00141AA9">
            <w:pPr>
              <w:jc w:val="both"/>
              <w:rPr>
                <w:rFonts w:cs="Arial"/>
                <w:sz w:val="20"/>
                <w:szCs w:val="20"/>
              </w:rPr>
            </w:pPr>
            <w:r w:rsidRPr="005776FD">
              <w:rPr>
                <w:rFonts w:cs="Arial"/>
                <w:sz w:val="20"/>
                <w:szCs w:val="20"/>
              </w:rPr>
              <w:t>RE-ENTRY PERIOD</w:t>
            </w:r>
          </w:p>
          <w:p w14:paraId="14F02F4E"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105B372D"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66B13358"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370BA185" w14:textId="77777777" w:rsidR="0072074D" w:rsidRPr="005776FD" w:rsidRDefault="0072074D" w:rsidP="00141AA9">
            <w:pPr>
              <w:jc w:val="both"/>
              <w:rPr>
                <w:rFonts w:cs="Arial"/>
                <w:sz w:val="20"/>
                <w:szCs w:val="20"/>
              </w:rPr>
            </w:pPr>
          </w:p>
          <w:p w14:paraId="54402A08" w14:textId="77777777" w:rsidR="0072074D" w:rsidRPr="005776FD" w:rsidRDefault="0072074D" w:rsidP="00141AA9">
            <w:pPr>
              <w:jc w:val="both"/>
              <w:rPr>
                <w:rFonts w:cs="Arial"/>
                <w:sz w:val="20"/>
                <w:szCs w:val="20"/>
              </w:rPr>
            </w:pPr>
            <w:r w:rsidRPr="005776FD">
              <w:rPr>
                <w:rFonts w:cs="Arial"/>
                <w:sz w:val="20"/>
                <w:szCs w:val="20"/>
              </w:rPr>
              <w:t>Poisonous if absorbed by skin contact, inhaled or swallowed. Corrosive to the eyes and skin. Will irritate the nose and throat. Avoid contact with the eyes and skin.</w:t>
            </w:r>
          </w:p>
          <w:p w14:paraId="3C995005" w14:textId="77777777" w:rsidR="0072074D" w:rsidRPr="005776FD" w:rsidRDefault="0072074D" w:rsidP="00141AA9">
            <w:pPr>
              <w:jc w:val="both"/>
              <w:rPr>
                <w:rFonts w:cs="Arial"/>
                <w:sz w:val="20"/>
                <w:szCs w:val="20"/>
              </w:rPr>
            </w:pPr>
            <w:r w:rsidRPr="005776FD">
              <w:rPr>
                <w:rFonts w:cs="Arial"/>
                <w:sz w:val="20"/>
                <w:szCs w:val="20"/>
              </w:rPr>
              <w:t xml:space="preserve">Do not inhale vapour or spray mist. </w:t>
            </w:r>
          </w:p>
          <w:p w14:paraId="609FA4DC" w14:textId="77777777" w:rsidR="0072074D" w:rsidRPr="005776FD" w:rsidRDefault="0072074D" w:rsidP="00141AA9">
            <w:pPr>
              <w:jc w:val="both"/>
              <w:rPr>
                <w:rFonts w:cs="Arial"/>
                <w:sz w:val="20"/>
                <w:szCs w:val="20"/>
              </w:rPr>
            </w:pPr>
          </w:p>
          <w:p w14:paraId="67846BFA"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protective waterproof clothing over a layer of normal clothing and a washable hat, elbow-length chemical resistant gloves, impervious footwear and full facepiece respirator with organic vapour/gas cartridge or canister.</w:t>
            </w:r>
          </w:p>
          <w:p w14:paraId="5E2F50C7" w14:textId="77777777" w:rsidR="0072074D" w:rsidRPr="005776FD" w:rsidRDefault="0072074D" w:rsidP="00141AA9">
            <w:pPr>
              <w:jc w:val="both"/>
              <w:rPr>
                <w:rFonts w:cs="Arial"/>
                <w:sz w:val="20"/>
                <w:szCs w:val="20"/>
              </w:rPr>
            </w:pPr>
            <w:r w:rsidRPr="005776FD">
              <w:rPr>
                <w:rFonts w:cs="Arial"/>
                <w:sz w:val="20"/>
                <w:szCs w:val="20"/>
              </w:rPr>
              <w:t>If applying by boomspray equipment with enclosed operator’s cab and air filtration or aerial spraying equipment, wear cotton overalls buttoned to the neck and wrist (or equivalent clothing) and elbow-length chemical resistant gloves.</w:t>
            </w:r>
          </w:p>
          <w:p w14:paraId="583ABEE7" w14:textId="77777777" w:rsidR="0072074D" w:rsidRPr="005776FD" w:rsidRDefault="0072074D" w:rsidP="00141AA9">
            <w:pPr>
              <w:jc w:val="both"/>
              <w:rPr>
                <w:rFonts w:cs="Arial"/>
                <w:sz w:val="20"/>
                <w:szCs w:val="20"/>
              </w:rPr>
            </w:pPr>
            <w:r w:rsidRPr="005776FD">
              <w:rPr>
                <w:rFonts w:cs="Arial"/>
                <w:sz w:val="20"/>
                <w:szCs w:val="20"/>
              </w:rPr>
              <w:t>If applying by boomspray equipment with open operator’s cab or hand-held spray equipment wear chemical resistant clothing buttoned to the neck and wrist over a layer of normal clothing and a washable hat, elbow-length chemical resistant gloves and full facepiece respirator with organic vapour/gas cartridge or canister.</w:t>
            </w:r>
          </w:p>
          <w:p w14:paraId="60BA913D" w14:textId="77777777" w:rsidR="0072074D" w:rsidRPr="005776FD" w:rsidRDefault="0072074D" w:rsidP="00141AA9">
            <w:pPr>
              <w:jc w:val="both"/>
              <w:rPr>
                <w:rFonts w:cs="Arial"/>
                <w:sz w:val="20"/>
                <w:szCs w:val="20"/>
              </w:rPr>
            </w:pPr>
            <w:r w:rsidRPr="005776FD">
              <w:rPr>
                <w:rFonts w:cs="Arial"/>
                <w:sz w:val="20"/>
                <w:szCs w:val="20"/>
              </w:rPr>
              <w:t xml:space="preserve">If clothing becomes contaminated with product remove clothing immediately. </w:t>
            </w:r>
          </w:p>
          <w:p w14:paraId="7062AB85"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 If product in eyes, wash it out immediately with water.</w:t>
            </w:r>
          </w:p>
          <w:p w14:paraId="145B0FC5" w14:textId="77777777" w:rsidR="0072074D" w:rsidRPr="005776FD" w:rsidRDefault="0072074D" w:rsidP="00141AA9">
            <w:pPr>
              <w:jc w:val="both"/>
              <w:rPr>
                <w:rFonts w:cs="Arial"/>
                <w:sz w:val="20"/>
                <w:szCs w:val="20"/>
              </w:rPr>
            </w:pPr>
          </w:p>
          <w:p w14:paraId="0478B530"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25CBA3E4"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face shield or goggles and contaminated clothing.</w:t>
            </w:r>
          </w:p>
        </w:tc>
      </w:tr>
      <w:tr w:rsidR="0072074D" w:rsidRPr="005776FD" w14:paraId="5AA131C6" w14:textId="77777777" w:rsidTr="00141AA9">
        <w:tc>
          <w:tcPr>
            <w:tcW w:w="1021" w:type="pct"/>
            <w:tcBorders>
              <w:top w:val="single" w:sz="4" w:space="0" w:color="auto"/>
              <w:left w:val="nil"/>
              <w:bottom w:val="single" w:sz="4" w:space="0" w:color="auto"/>
              <w:right w:val="nil"/>
            </w:tcBorders>
          </w:tcPr>
          <w:p w14:paraId="1660688E"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B97D3B3" w14:textId="77777777" w:rsidR="0072074D" w:rsidRPr="005776FD" w:rsidRDefault="0072074D" w:rsidP="00141AA9">
            <w:pPr>
              <w:jc w:val="both"/>
              <w:rPr>
                <w:rFonts w:cs="Arial"/>
                <w:sz w:val="20"/>
                <w:szCs w:val="20"/>
              </w:rPr>
            </w:pPr>
          </w:p>
        </w:tc>
      </w:tr>
      <w:tr w:rsidR="0072074D" w:rsidRPr="005776FD" w14:paraId="5030C2D4"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74FF5829"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02E617EE"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9AF0FCA" w14:textId="77777777" w:rsidR="0072074D" w:rsidRPr="005776FD" w:rsidRDefault="0072074D" w:rsidP="0072074D">
      <w:pPr>
        <w:jc w:val="both"/>
        <w:rPr>
          <w:rFonts w:cs="Arial"/>
          <w:b/>
          <w:szCs w:val="20"/>
        </w:rPr>
      </w:pPr>
    </w:p>
    <w:p w14:paraId="4BFDA1E2" w14:textId="77777777" w:rsidR="0072074D" w:rsidRPr="005776FD" w:rsidRDefault="0072074D" w:rsidP="0072074D">
      <w:pPr>
        <w:jc w:val="both"/>
        <w:rPr>
          <w:rFonts w:cs="Arial"/>
          <w:b/>
          <w:szCs w:val="20"/>
        </w:rPr>
      </w:pPr>
      <w:r w:rsidRPr="005776FD">
        <w:rPr>
          <w:rFonts w:cs="Arial"/>
          <w:b/>
          <w:szCs w:val="20"/>
        </w:rPr>
        <w:t>RESTRAINTS</w:t>
      </w:r>
    </w:p>
    <w:p w14:paraId="5C382B59" w14:textId="77777777" w:rsidR="0072074D" w:rsidRPr="005776FD" w:rsidRDefault="0072074D" w:rsidP="0072074D">
      <w:pPr>
        <w:jc w:val="both"/>
        <w:rPr>
          <w:rFonts w:cs="Arial"/>
          <w:szCs w:val="20"/>
        </w:rPr>
      </w:pPr>
    </w:p>
    <w:p w14:paraId="71E3E3C6"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16"/>
      </w:r>
      <w:r w:rsidRPr="005776FD">
        <w:rPr>
          <w:rFonts w:cs="Arial"/>
          <w:szCs w:val="20"/>
        </w:rPr>
        <w:t>.</w:t>
      </w:r>
    </w:p>
    <w:p w14:paraId="4EA61917" w14:textId="77777777" w:rsidR="0072074D" w:rsidRPr="005776FD" w:rsidRDefault="0072074D" w:rsidP="0072074D">
      <w:pPr>
        <w:jc w:val="both"/>
        <w:rPr>
          <w:rFonts w:cs="Arial"/>
          <w:szCs w:val="20"/>
        </w:rPr>
      </w:pPr>
      <w:r w:rsidRPr="005776FD">
        <w:rPr>
          <w:rFonts w:cs="Arial"/>
          <w:szCs w:val="20"/>
        </w:rPr>
        <w:t>DO NOT apply by aircraft at rates exceeding 3.3 L/ha.</w:t>
      </w:r>
    </w:p>
    <w:p w14:paraId="551D726D" w14:textId="77777777" w:rsidR="0072074D" w:rsidRPr="005776FD" w:rsidRDefault="0072074D" w:rsidP="0072074D">
      <w:pPr>
        <w:jc w:val="both"/>
        <w:rPr>
          <w:rFonts w:cs="Arial"/>
          <w:szCs w:val="20"/>
        </w:rPr>
      </w:pPr>
      <w:r w:rsidRPr="005776FD">
        <w:rPr>
          <w:rFonts w:cs="Arial"/>
          <w:szCs w:val="20"/>
        </w:rPr>
        <w:t>DO NOT apply by hand-held spraying equipment at rates exceeding 4.4 L/ha or 440 mL/100 L.</w:t>
      </w:r>
    </w:p>
    <w:p w14:paraId="65BBAF17"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6C38E9FB" w14:textId="77777777" w:rsidR="0072074D" w:rsidRPr="005776FD" w:rsidRDefault="0072074D" w:rsidP="0072074D">
      <w:pPr>
        <w:jc w:val="both"/>
        <w:rPr>
          <w:rFonts w:cs="Arial"/>
          <w:szCs w:val="20"/>
        </w:rPr>
      </w:pPr>
      <w:r w:rsidRPr="005776FD">
        <w:rPr>
          <w:rFonts w:cs="Arial"/>
          <w:szCs w:val="20"/>
        </w:rPr>
        <w:t xml:space="preserve">DO NOT exceed maximum application rate of 6 L/ha (4500 g ae/ha). </w:t>
      </w:r>
    </w:p>
    <w:p w14:paraId="5E754036"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532D458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41"/>
        <w:gridCol w:w="1256"/>
        <w:gridCol w:w="2363"/>
        <w:gridCol w:w="4269"/>
      </w:tblGrid>
      <w:tr w:rsidR="0072074D" w:rsidRPr="005776FD" w14:paraId="22D59D70"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0AD1848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 xml:space="preserve">Table 1: Timing restrictions for spraying peanuts </w:t>
            </w:r>
          </w:p>
        </w:tc>
      </w:tr>
      <w:tr w:rsidR="0072074D" w:rsidRPr="005776FD" w14:paraId="1917C84A" w14:textId="77777777" w:rsidTr="00141AA9">
        <w:trPr>
          <w:trHeight w:val="517"/>
        </w:trPr>
        <w:tc>
          <w:tcPr>
            <w:tcW w:w="904" w:type="pct"/>
            <w:vMerge w:val="restart"/>
            <w:tcBorders>
              <w:top w:val="single" w:sz="4" w:space="0" w:color="auto"/>
              <w:left w:val="single" w:sz="4" w:space="0" w:color="auto"/>
              <w:right w:val="single" w:sz="4" w:space="0" w:color="auto"/>
            </w:tcBorders>
            <w:hideMark/>
          </w:tcPr>
          <w:p w14:paraId="7805913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Situation</w:t>
            </w:r>
          </w:p>
        </w:tc>
        <w:tc>
          <w:tcPr>
            <w:tcW w:w="652" w:type="pct"/>
            <w:vMerge w:val="restart"/>
            <w:tcBorders>
              <w:top w:val="single" w:sz="4" w:space="0" w:color="auto"/>
              <w:left w:val="single" w:sz="4" w:space="0" w:color="auto"/>
              <w:right w:val="single" w:sz="4" w:space="0" w:color="auto"/>
            </w:tcBorders>
            <w:hideMark/>
          </w:tcPr>
          <w:p w14:paraId="08A1391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Rate (L/ha)</w:t>
            </w:r>
          </w:p>
        </w:tc>
        <w:tc>
          <w:tcPr>
            <w:tcW w:w="1227" w:type="pct"/>
            <w:vMerge w:val="restart"/>
            <w:tcBorders>
              <w:top w:val="single" w:sz="4" w:space="0" w:color="auto"/>
              <w:left w:val="single" w:sz="4" w:space="0" w:color="auto"/>
              <w:right w:val="single" w:sz="4" w:space="0" w:color="auto"/>
            </w:tcBorders>
            <w:hideMark/>
          </w:tcPr>
          <w:p w14:paraId="2C18B55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Region</w:t>
            </w:r>
          </w:p>
        </w:tc>
        <w:tc>
          <w:tcPr>
            <w:tcW w:w="2217" w:type="pct"/>
            <w:tcBorders>
              <w:top w:val="single" w:sz="4" w:space="0" w:color="auto"/>
              <w:left w:val="single" w:sz="4" w:space="0" w:color="auto"/>
              <w:bottom w:val="single" w:sz="4" w:space="0" w:color="auto"/>
              <w:right w:val="single" w:sz="4" w:space="0" w:color="auto"/>
            </w:tcBorders>
            <w:hideMark/>
          </w:tcPr>
          <w:p w14:paraId="4AF0F5F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Timing Restriction</w:t>
            </w:r>
          </w:p>
        </w:tc>
      </w:tr>
      <w:tr w:rsidR="0072074D" w:rsidRPr="005776FD" w14:paraId="5A804F63" w14:textId="77777777" w:rsidTr="00141AA9">
        <w:trPr>
          <w:trHeight w:val="288"/>
        </w:trPr>
        <w:tc>
          <w:tcPr>
            <w:tcW w:w="904" w:type="pct"/>
            <w:vMerge/>
            <w:tcBorders>
              <w:left w:val="single" w:sz="4" w:space="0" w:color="auto"/>
              <w:bottom w:val="single" w:sz="4" w:space="0" w:color="auto"/>
              <w:right w:val="single" w:sz="4" w:space="0" w:color="auto"/>
            </w:tcBorders>
          </w:tcPr>
          <w:p w14:paraId="406B790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left w:val="single" w:sz="4" w:space="0" w:color="auto"/>
              <w:bottom w:val="single" w:sz="4" w:space="0" w:color="auto"/>
              <w:right w:val="single" w:sz="4" w:space="0" w:color="auto"/>
            </w:tcBorders>
          </w:tcPr>
          <w:p w14:paraId="760ED995" w14:textId="77777777" w:rsidR="0072074D" w:rsidRPr="005776FD" w:rsidRDefault="0072074D" w:rsidP="00FF01AD">
            <w:pPr>
              <w:numPr>
                <w:ilvl w:val="0"/>
                <w:numId w:val="1"/>
              </w:numPr>
              <w:spacing w:line="240" w:lineRule="auto"/>
              <w:ind w:left="0"/>
              <w:jc w:val="both"/>
              <w:rPr>
                <w:rFonts w:cs="Arial"/>
                <w:szCs w:val="20"/>
              </w:rPr>
            </w:pPr>
          </w:p>
        </w:tc>
        <w:tc>
          <w:tcPr>
            <w:tcW w:w="1227" w:type="pct"/>
            <w:vMerge/>
            <w:tcBorders>
              <w:left w:val="single" w:sz="4" w:space="0" w:color="auto"/>
              <w:bottom w:val="single" w:sz="4" w:space="0" w:color="auto"/>
              <w:right w:val="single" w:sz="4" w:space="0" w:color="auto"/>
            </w:tcBorders>
          </w:tcPr>
          <w:p w14:paraId="32BE1361" w14:textId="77777777" w:rsidR="0072074D" w:rsidRPr="005776FD" w:rsidRDefault="0072074D" w:rsidP="00FF01AD">
            <w:pPr>
              <w:numPr>
                <w:ilvl w:val="0"/>
                <w:numId w:val="1"/>
              </w:numPr>
              <w:spacing w:line="240" w:lineRule="auto"/>
              <w:ind w:left="0"/>
              <w:jc w:val="both"/>
              <w:rPr>
                <w:rFonts w:cs="Arial"/>
                <w:szCs w:val="20"/>
              </w:rPr>
            </w:pPr>
          </w:p>
        </w:tc>
        <w:tc>
          <w:tcPr>
            <w:tcW w:w="2217" w:type="pct"/>
            <w:tcBorders>
              <w:top w:val="single" w:sz="4" w:space="0" w:color="auto"/>
              <w:left w:val="single" w:sz="4" w:space="0" w:color="auto"/>
              <w:bottom w:val="single" w:sz="4" w:space="0" w:color="auto"/>
              <w:right w:val="single" w:sz="4" w:space="0" w:color="auto"/>
            </w:tcBorders>
            <w:hideMark/>
          </w:tcPr>
          <w:p w14:paraId="40FA399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DURING THE MONTHS</w:t>
            </w:r>
          </w:p>
        </w:tc>
      </w:tr>
      <w:tr w:rsidR="0072074D" w:rsidRPr="005776FD" w14:paraId="07036239" w14:textId="77777777" w:rsidTr="00141AA9">
        <w:trPr>
          <w:trHeight w:val="335"/>
        </w:trPr>
        <w:tc>
          <w:tcPr>
            <w:tcW w:w="904" w:type="pct"/>
            <w:vMerge w:val="restart"/>
            <w:tcBorders>
              <w:top w:val="single" w:sz="4" w:space="0" w:color="auto"/>
              <w:left w:val="single" w:sz="4" w:space="0" w:color="auto"/>
              <w:bottom w:val="single" w:sz="4" w:space="0" w:color="auto"/>
              <w:right w:val="single" w:sz="4" w:space="0" w:color="auto"/>
            </w:tcBorders>
            <w:hideMark/>
          </w:tcPr>
          <w:p w14:paraId="07727AA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4DD7616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1.2L/ha</w:t>
            </w:r>
          </w:p>
        </w:tc>
        <w:tc>
          <w:tcPr>
            <w:tcW w:w="1227" w:type="pct"/>
            <w:tcBorders>
              <w:top w:val="single" w:sz="4" w:space="0" w:color="auto"/>
              <w:left w:val="single" w:sz="4" w:space="0" w:color="auto"/>
              <w:bottom w:val="single" w:sz="4" w:space="0" w:color="auto"/>
              <w:right w:val="single" w:sz="4" w:space="0" w:color="auto"/>
            </w:tcBorders>
            <w:hideMark/>
          </w:tcPr>
          <w:p w14:paraId="5ABFBFD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hideMark/>
          </w:tcPr>
          <w:p w14:paraId="092FBA1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E04E27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7DBD1F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712BF7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6548A7D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hideMark/>
          </w:tcPr>
          <w:p w14:paraId="2F5C2BB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October and November</w:t>
            </w:r>
          </w:p>
        </w:tc>
      </w:tr>
      <w:tr w:rsidR="0072074D" w:rsidRPr="005776FD" w14:paraId="7420D05E" w14:textId="77777777" w:rsidTr="00141AA9">
        <w:trPr>
          <w:trHeight w:val="251"/>
        </w:trPr>
        <w:tc>
          <w:tcPr>
            <w:tcW w:w="904" w:type="pct"/>
            <w:vMerge/>
            <w:tcBorders>
              <w:top w:val="single" w:sz="4" w:space="0" w:color="auto"/>
              <w:left w:val="single" w:sz="4" w:space="0" w:color="auto"/>
              <w:bottom w:val="single" w:sz="4" w:space="0" w:color="auto"/>
              <w:right w:val="single" w:sz="4" w:space="0" w:color="auto"/>
            </w:tcBorders>
            <w:vAlign w:val="center"/>
          </w:tcPr>
          <w:p w14:paraId="1C6FEB4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CA2081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F1D39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5F344A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A162952" w14:textId="77777777" w:rsidTr="00141AA9">
        <w:trPr>
          <w:trHeight w:val="251"/>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9E68EF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D07C4C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E156D8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hideMark/>
          </w:tcPr>
          <w:p w14:paraId="171775FD" w14:textId="77777777" w:rsidR="0072074D" w:rsidRPr="005776FD" w:rsidRDefault="0072074D" w:rsidP="00FF01AD">
            <w:pPr>
              <w:numPr>
                <w:ilvl w:val="0"/>
                <w:numId w:val="1"/>
              </w:numPr>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36C2F30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F3C3AC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A6E3A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177E92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hideMark/>
          </w:tcPr>
          <w:p w14:paraId="4037C6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w:t>
            </w:r>
          </w:p>
        </w:tc>
      </w:tr>
      <w:tr w:rsidR="0072074D" w:rsidRPr="005776FD" w14:paraId="762B511E"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6FF1067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C91D74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51FD775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hideMark/>
          </w:tcPr>
          <w:p w14:paraId="03D750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2204A20D"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6D3E16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7A659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2798F90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hideMark/>
          </w:tcPr>
          <w:p w14:paraId="32953A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4DAE824F"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6C991A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DE5B81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10D33C7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12C293D8" w14:textId="77777777" w:rsidR="0072074D" w:rsidRPr="005776FD" w:rsidRDefault="0072074D" w:rsidP="00FF01AD">
            <w:pPr>
              <w:numPr>
                <w:ilvl w:val="0"/>
                <w:numId w:val="1"/>
              </w:numPr>
              <w:spacing w:line="240" w:lineRule="auto"/>
              <w:ind w:left="0"/>
              <w:jc w:val="both"/>
              <w:rPr>
                <w:rFonts w:cs="Arial"/>
                <w:b/>
                <w:color w:val="000000"/>
                <w:szCs w:val="20"/>
              </w:rPr>
            </w:pPr>
            <w:r w:rsidRPr="005776FD">
              <w:rPr>
                <w:rFonts w:cs="Arial"/>
                <w:color w:val="000000"/>
                <w:szCs w:val="20"/>
              </w:rPr>
              <w:t>August to May</w:t>
            </w:r>
          </w:p>
        </w:tc>
      </w:tr>
      <w:tr w:rsidR="0072074D" w:rsidRPr="005776FD" w14:paraId="4CCBD1AC" w14:textId="77777777" w:rsidTr="00141AA9">
        <w:trPr>
          <w:trHeight w:val="158"/>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AC9FD6C" w14:textId="77777777" w:rsidR="0072074D" w:rsidRPr="005776FD" w:rsidRDefault="0072074D" w:rsidP="00FF01AD">
            <w:pPr>
              <w:numPr>
                <w:ilvl w:val="0"/>
                <w:numId w:val="1"/>
              </w:numPr>
              <w:spacing w:line="240" w:lineRule="auto"/>
              <w:ind w:left="0"/>
              <w:jc w:val="both"/>
              <w:rPr>
                <w:rFonts w:cs="Arial"/>
                <w:szCs w:val="20"/>
              </w:rPr>
            </w:pPr>
          </w:p>
        </w:tc>
        <w:tc>
          <w:tcPr>
            <w:tcW w:w="4096" w:type="pct"/>
            <w:gridSpan w:val="3"/>
            <w:tcBorders>
              <w:top w:val="single" w:sz="4" w:space="0" w:color="auto"/>
              <w:left w:val="single" w:sz="4" w:space="0" w:color="auto"/>
              <w:bottom w:val="single" w:sz="4" w:space="0" w:color="auto"/>
              <w:right w:val="single" w:sz="4" w:space="0" w:color="auto"/>
            </w:tcBorders>
          </w:tcPr>
          <w:p w14:paraId="720BE136"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4F010B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237937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6921303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1.4L/ha</w:t>
            </w:r>
          </w:p>
        </w:tc>
        <w:tc>
          <w:tcPr>
            <w:tcW w:w="1227" w:type="pct"/>
            <w:tcBorders>
              <w:top w:val="single" w:sz="4" w:space="0" w:color="auto"/>
              <w:left w:val="single" w:sz="4" w:space="0" w:color="auto"/>
              <w:bottom w:val="single" w:sz="4" w:space="0" w:color="auto"/>
              <w:right w:val="single" w:sz="4" w:space="0" w:color="auto"/>
            </w:tcBorders>
            <w:hideMark/>
          </w:tcPr>
          <w:p w14:paraId="3943B51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tcPr>
          <w:p w14:paraId="758686D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E00F48F"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8BE2D3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2DAB1E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5AE72F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tcPr>
          <w:p w14:paraId="7221993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8912BB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55B2D05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7F0656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C6E6C7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6344FC5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237962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446AF0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6B44A3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0D90418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tcPr>
          <w:p w14:paraId="722EA33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5239437"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986FEE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AED9D0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48AD7C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tcPr>
          <w:p w14:paraId="42947A4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w:t>
            </w:r>
          </w:p>
        </w:tc>
      </w:tr>
      <w:tr w:rsidR="0072074D" w:rsidRPr="005776FD" w14:paraId="7954E552"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0F9D21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AFD29C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D3868F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tcPr>
          <w:p w14:paraId="781FDC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94AF19E"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48EE746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EF43F6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B311DC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tcPr>
          <w:p w14:paraId="2650EA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7C5F91DF"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B23E56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B24AAA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58B3F41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tcPr>
          <w:p w14:paraId="0AA87A1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44D271BE"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796C24F3"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E6FCA26" w14:textId="77777777" w:rsidTr="00141AA9">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58625C6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508038E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1.5L/ha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6213F36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26E59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6D29DB9"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1AAFAE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7686DB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C462B1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AEF3BB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5809642"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8F9653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2AC28B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1A2265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4A5537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0C2BAB1"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1111567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12FE48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560120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51A136D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46FFAFA"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980DC3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F8BE6A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51C0D2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0324A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DD4E8F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6FBFCB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1C008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94C3BE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CA26A4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6A6DA8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7BF9E8C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D64EC9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3D561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C00D2E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C1C0412"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A1A504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E856D9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FCAC2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09A57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F5767DB"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9D50B5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D20137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298A64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5300C5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258DDEFF"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7384A7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3A04971" w14:textId="77777777" w:rsidTr="00141AA9">
        <w:trPr>
          <w:trHeight w:val="265"/>
        </w:trPr>
        <w:tc>
          <w:tcPr>
            <w:tcW w:w="904" w:type="pct"/>
            <w:vMerge w:val="restart"/>
            <w:tcBorders>
              <w:top w:val="single" w:sz="4" w:space="0" w:color="auto"/>
              <w:left w:val="single" w:sz="4" w:space="0" w:color="auto"/>
              <w:bottom w:val="single" w:sz="4" w:space="0" w:color="auto"/>
              <w:right w:val="single" w:sz="4" w:space="0" w:color="auto"/>
            </w:tcBorders>
            <w:hideMark/>
          </w:tcPr>
          <w:p w14:paraId="4EB0AAB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6A91EC4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B22F3D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6F0EC2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June to August</w:t>
            </w:r>
          </w:p>
        </w:tc>
      </w:tr>
      <w:tr w:rsidR="0072074D" w:rsidRPr="005776FD" w14:paraId="2E17BA84"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172E538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7468BC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86E0EB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136604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72AA4D0"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F5B1B1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52A2F1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E5D96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75D73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0D717CE"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tcPr>
          <w:p w14:paraId="0A017C8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61427E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E4AC9D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Territory</w:t>
            </w:r>
          </w:p>
        </w:tc>
        <w:tc>
          <w:tcPr>
            <w:tcW w:w="2217" w:type="pct"/>
            <w:tcBorders>
              <w:top w:val="single" w:sz="4" w:space="0" w:color="auto"/>
              <w:left w:val="single" w:sz="4" w:space="0" w:color="auto"/>
              <w:bottom w:val="single" w:sz="4" w:space="0" w:color="auto"/>
              <w:right w:val="single" w:sz="4" w:space="0" w:color="auto"/>
            </w:tcBorders>
          </w:tcPr>
          <w:p w14:paraId="162E148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A956D1D"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6B8DE4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D3321B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DA1D82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4ED319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68C826B"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3187CE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2190D7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6268C1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FD9EE0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38A82CE5"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77405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9032BE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9B73B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578DC4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7A8856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26CF2C9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EDE60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59DB61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E5E6DD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1A8ADA8" w14:textId="77777777" w:rsidTr="00141AA9">
        <w:trPr>
          <w:trHeight w:val="265"/>
        </w:trPr>
        <w:tc>
          <w:tcPr>
            <w:tcW w:w="904" w:type="pct"/>
            <w:vMerge/>
            <w:tcBorders>
              <w:top w:val="single" w:sz="4" w:space="0" w:color="auto"/>
              <w:left w:val="single" w:sz="4" w:space="0" w:color="auto"/>
              <w:bottom w:val="single" w:sz="4" w:space="0" w:color="auto"/>
              <w:right w:val="single" w:sz="4" w:space="0" w:color="auto"/>
            </w:tcBorders>
            <w:vAlign w:val="center"/>
            <w:hideMark/>
          </w:tcPr>
          <w:p w14:paraId="5712B88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3DF36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7AF808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02E260D0" w14:textId="77777777" w:rsidR="0072074D" w:rsidRPr="005776FD" w:rsidRDefault="0072074D" w:rsidP="00FF01AD">
            <w:pPr>
              <w:numPr>
                <w:ilvl w:val="0"/>
                <w:numId w:val="1"/>
              </w:numPr>
              <w:spacing w:line="240" w:lineRule="auto"/>
              <w:ind w:left="0"/>
              <w:jc w:val="both"/>
              <w:rPr>
                <w:rFonts w:cs="Arial"/>
                <w:b/>
                <w:color w:val="000000"/>
                <w:szCs w:val="20"/>
              </w:rPr>
            </w:pPr>
            <w:r w:rsidRPr="005776FD">
              <w:rPr>
                <w:rFonts w:cs="Arial"/>
                <w:b/>
                <w:color w:val="000000"/>
                <w:szCs w:val="20"/>
              </w:rPr>
              <w:t>Use not supported</w:t>
            </w:r>
          </w:p>
        </w:tc>
      </w:tr>
    </w:tbl>
    <w:p w14:paraId="7F1AD24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6740900C"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43030E18"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4D83B538"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2E31AB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above maximum rate (L/ha) below OR label rate, whichever is LOWEST</w:t>
            </w:r>
          </w:p>
        </w:tc>
      </w:tr>
      <w:tr w:rsidR="0072074D" w:rsidRPr="005776FD" w14:paraId="0BF6CA0B"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50CBF2A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3B297558"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State</w:t>
            </w:r>
          </w:p>
        </w:tc>
        <w:tc>
          <w:tcPr>
            <w:tcW w:w="644" w:type="pct"/>
            <w:tcBorders>
              <w:top w:val="single" w:sz="8" w:space="0" w:color="auto"/>
              <w:left w:val="nil"/>
              <w:bottom w:val="nil"/>
              <w:right w:val="single" w:sz="8" w:space="0" w:color="auto"/>
            </w:tcBorders>
            <w:vAlign w:val="center"/>
            <w:hideMark/>
          </w:tcPr>
          <w:p w14:paraId="40878809"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Summer</w:t>
            </w:r>
          </w:p>
        </w:tc>
        <w:tc>
          <w:tcPr>
            <w:tcW w:w="735" w:type="pct"/>
            <w:tcBorders>
              <w:top w:val="single" w:sz="8" w:space="0" w:color="auto"/>
              <w:left w:val="nil"/>
              <w:bottom w:val="nil"/>
              <w:right w:val="single" w:sz="8" w:space="0" w:color="auto"/>
            </w:tcBorders>
            <w:vAlign w:val="center"/>
            <w:hideMark/>
          </w:tcPr>
          <w:p w14:paraId="2A7A9DA8"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Autumn</w:t>
            </w:r>
          </w:p>
        </w:tc>
        <w:tc>
          <w:tcPr>
            <w:tcW w:w="732" w:type="pct"/>
            <w:tcBorders>
              <w:top w:val="single" w:sz="8" w:space="0" w:color="auto"/>
              <w:left w:val="nil"/>
              <w:bottom w:val="nil"/>
              <w:right w:val="single" w:sz="8" w:space="0" w:color="auto"/>
            </w:tcBorders>
            <w:vAlign w:val="center"/>
            <w:hideMark/>
          </w:tcPr>
          <w:p w14:paraId="3CFF0E72"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Winter</w:t>
            </w:r>
          </w:p>
        </w:tc>
        <w:tc>
          <w:tcPr>
            <w:tcW w:w="779" w:type="pct"/>
            <w:tcBorders>
              <w:top w:val="single" w:sz="8" w:space="0" w:color="auto"/>
              <w:left w:val="nil"/>
              <w:bottom w:val="nil"/>
              <w:right w:val="single" w:sz="8" w:space="0" w:color="auto"/>
            </w:tcBorders>
            <w:vAlign w:val="center"/>
            <w:hideMark/>
          </w:tcPr>
          <w:p w14:paraId="1FDA1225" w14:textId="77777777" w:rsidR="0072074D" w:rsidRPr="005776FD" w:rsidRDefault="0072074D" w:rsidP="00FF01AD">
            <w:pPr>
              <w:numPr>
                <w:ilvl w:val="0"/>
                <w:numId w:val="1"/>
              </w:numPr>
              <w:spacing w:line="240" w:lineRule="auto"/>
              <w:ind w:left="0"/>
              <w:jc w:val="both"/>
              <w:rPr>
                <w:rFonts w:cs="Arial"/>
                <w:szCs w:val="20"/>
                <w:u w:val="single"/>
              </w:rPr>
            </w:pPr>
            <w:r w:rsidRPr="005776FD">
              <w:rPr>
                <w:rFonts w:cs="Arial"/>
                <w:szCs w:val="20"/>
                <w:u w:val="single"/>
              </w:rPr>
              <w:t>Spring</w:t>
            </w:r>
          </w:p>
        </w:tc>
      </w:tr>
      <w:tr w:rsidR="0072074D" w:rsidRPr="005776FD" w14:paraId="7B9A4F8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5B1CF1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16300B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2E20733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35" w:type="pct"/>
            <w:tcBorders>
              <w:top w:val="single" w:sz="8" w:space="0" w:color="auto"/>
              <w:left w:val="nil"/>
              <w:bottom w:val="nil"/>
              <w:right w:val="single" w:sz="8" w:space="0" w:color="auto"/>
            </w:tcBorders>
            <w:hideMark/>
          </w:tcPr>
          <w:p w14:paraId="2DF1821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32" w:type="pct"/>
            <w:tcBorders>
              <w:top w:val="single" w:sz="8" w:space="0" w:color="auto"/>
              <w:left w:val="nil"/>
              <w:bottom w:val="nil"/>
              <w:right w:val="single" w:sz="8" w:space="0" w:color="auto"/>
            </w:tcBorders>
            <w:hideMark/>
          </w:tcPr>
          <w:p w14:paraId="2518762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79" w:type="pct"/>
            <w:tcBorders>
              <w:top w:val="single" w:sz="8" w:space="0" w:color="auto"/>
              <w:left w:val="nil"/>
              <w:bottom w:val="nil"/>
              <w:right w:val="single" w:sz="8" w:space="0" w:color="auto"/>
            </w:tcBorders>
            <w:hideMark/>
          </w:tcPr>
          <w:p w14:paraId="3679D98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r>
      <w:tr w:rsidR="0072074D" w:rsidRPr="005776FD" w14:paraId="7D7B232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9E9DF2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4C23F2B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1A22BB0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35" w:type="pct"/>
            <w:tcBorders>
              <w:top w:val="single" w:sz="8" w:space="0" w:color="auto"/>
              <w:left w:val="nil"/>
              <w:bottom w:val="nil"/>
              <w:right w:val="single" w:sz="8" w:space="0" w:color="auto"/>
            </w:tcBorders>
            <w:hideMark/>
          </w:tcPr>
          <w:p w14:paraId="416EF5D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32" w:type="pct"/>
            <w:tcBorders>
              <w:top w:val="single" w:sz="8" w:space="0" w:color="auto"/>
              <w:left w:val="nil"/>
              <w:bottom w:val="nil"/>
              <w:right w:val="single" w:sz="8" w:space="0" w:color="auto"/>
            </w:tcBorders>
            <w:hideMark/>
          </w:tcPr>
          <w:p w14:paraId="58DAB05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79" w:type="pct"/>
            <w:tcBorders>
              <w:top w:val="single" w:sz="8" w:space="0" w:color="auto"/>
              <w:left w:val="nil"/>
              <w:bottom w:val="nil"/>
              <w:right w:val="single" w:sz="8" w:space="0" w:color="auto"/>
            </w:tcBorders>
            <w:hideMark/>
          </w:tcPr>
          <w:p w14:paraId="58ACEFD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r>
      <w:tr w:rsidR="0072074D" w:rsidRPr="005776FD" w14:paraId="0DAB81F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800E45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5544AE9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46EB316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0.5</w:t>
            </w:r>
          </w:p>
        </w:tc>
        <w:tc>
          <w:tcPr>
            <w:tcW w:w="735" w:type="pct"/>
            <w:tcBorders>
              <w:top w:val="single" w:sz="8" w:space="0" w:color="auto"/>
              <w:left w:val="nil"/>
              <w:bottom w:val="nil"/>
              <w:right w:val="single" w:sz="8" w:space="0" w:color="auto"/>
            </w:tcBorders>
            <w:hideMark/>
          </w:tcPr>
          <w:p w14:paraId="47D3D02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c>
          <w:tcPr>
            <w:tcW w:w="732" w:type="pct"/>
            <w:tcBorders>
              <w:top w:val="single" w:sz="8" w:space="0" w:color="auto"/>
              <w:left w:val="nil"/>
              <w:bottom w:val="nil"/>
              <w:right w:val="single" w:sz="8" w:space="0" w:color="auto"/>
            </w:tcBorders>
            <w:hideMark/>
          </w:tcPr>
          <w:p w14:paraId="23E552C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79" w:type="pct"/>
            <w:tcBorders>
              <w:top w:val="single" w:sz="8" w:space="0" w:color="auto"/>
              <w:left w:val="nil"/>
              <w:bottom w:val="nil"/>
              <w:right w:val="single" w:sz="8" w:space="0" w:color="auto"/>
            </w:tcBorders>
            <w:hideMark/>
          </w:tcPr>
          <w:p w14:paraId="2FA5FB6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r>
      <w:tr w:rsidR="0072074D" w:rsidRPr="005776FD" w14:paraId="7E29AA2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7A5431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A0A72F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2DEA13E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0.5</w:t>
            </w:r>
          </w:p>
        </w:tc>
        <w:tc>
          <w:tcPr>
            <w:tcW w:w="735" w:type="pct"/>
            <w:tcBorders>
              <w:top w:val="single" w:sz="8" w:space="0" w:color="auto"/>
              <w:left w:val="nil"/>
              <w:bottom w:val="nil"/>
              <w:right w:val="single" w:sz="8" w:space="0" w:color="auto"/>
            </w:tcBorders>
            <w:hideMark/>
          </w:tcPr>
          <w:p w14:paraId="080A3D0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1.0</w:t>
            </w:r>
          </w:p>
        </w:tc>
        <w:tc>
          <w:tcPr>
            <w:tcW w:w="732" w:type="pct"/>
            <w:tcBorders>
              <w:top w:val="single" w:sz="8" w:space="0" w:color="auto"/>
              <w:left w:val="nil"/>
              <w:bottom w:val="nil"/>
              <w:right w:val="single" w:sz="8" w:space="0" w:color="auto"/>
            </w:tcBorders>
            <w:hideMark/>
          </w:tcPr>
          <w:p w14:paraId="0BD4845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3.0</w:t>
            </w:r>
          </w:p>
        </w:tc>
        <w:tc>
          <w:tcPr>
            <w:tcW w:w="779" w:type="pct"/>
            <w:tcBorders>
              <w:top w:val="single" w:sz="8" w:space="0" w:color="auto"/>
              <w:left w:val="nil"/>
              <w:bottom w:val="nil"/>
              <w:right w:val="single" w:sz="8" w:space="0" w:color="auto"/>
            </w:tcBorders>
            <w:hideMark/>
          </w:tcPr>
          <w:p w14:paraId="72E60A6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r>
      <w:tr w:rsidR="0072074D" w:rsidRPr="005776FD" w14:paraId="48539CD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F71252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52AC4A8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36B3D75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1.0</w:t>
            </w:r>
          </w:p>
        </w:tc>
        <w:tc>
          <w:tcPr>
            <w:tcW w:w="735" w:type="pct"/>
            <w:tcBorders>
              <w:top w:val="single" w:sz="8" w:space="0" w:color="auto"/>
              <w:left w:val="nil"/>
              <w:bottom w:val="nil"/>
              <w:right w:val="single" w:sz="8" w:space="0" w:color="auto"/>
            </w:tcBorders>
            <w:hideMark/>
          </w:tcPr>
          <w:p w14:paraId="2C58E43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c>
          <w:tcPr>
            <w:tcW w:w="732" w:type="pct"/>
            <w:tcBorders>
              <w:top w:val="single" w:sz="8" w:space="0" w:color="auto"/>
              <w:left w:val="nil"/>
              <w:bottom w:val="nil"/>
              <w:right w:val="single" w:sz="8" w:space="0" w:color="auto"/>
            </w:tcBorders>
            <w:hideMark/>
          </w:tcPr>
          <w:p w14:paraId="69381A5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79" w:type="pct"/>
            <w:tcBorders>
              <w:top w:val="single" w:sz="8" w:space="0" w:color="auto"/>
              <w:left w:val="nil"/>
              <w:bottom w:val="nil"/>
              <w:right w:val="single" w:sz="8" w:space="0" w:color="auto"/>
            </w:tcBorders>
            <w:hideMark/>
          </w:tcPr>
          <w:p w14:paraId="2857B8A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3.0</w:t>
            </w:r>
          </w:p>
        </w:tc>
      </w:tr>
      <w:tr w:rsidR="0072074D" w:rsidRPr="005776FD" w14:paraId="00262D7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AB5749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2E47C34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121BCB5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1.4</w:t>
            </w:r>
          </w:p>
        </w:tc>
        <w:tc>
          <w:tcPr>
            <w:tcW w:w="735" w:type="pct"/>
            <w:tcBorders>
              <w:top w:val="single" w:sz="8" w:space="0" w:color="auto"/>
              <w:left w:val="nil"/>
              <w:bottom w:val="single" w:sz="8" w:space="0" w:color="auto"/>
              <w:right w:val="single" w:sz="8" w:space="0" w:color="auto"/>
            </w:tcBorders>
            <w:hideMark/>
          </w:tcPr>
          <w:p w14:paraId="4F53CFA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3.0</w:t>
            </w:r>
          </w:p>
        </w:tc>
        <w:tc>
          <w:tcPr>
            <w:tcW w:w="732" w:type="pct"/>
            <w:tcBorders>
              <w:top w:val="single" w:sz="8" w:space="0" w:color="auto"/>
              <w:left w:val="nil"/>
              <w:bottom w:val="single" w:sz="8" w:space="0" w:color="auto"/>
              <w:right w:val="single" w:sz="8" w:space="0" w:color="auto"/>
            </w:tcBorders>
            <w:hideMark/>
          </w:tcPr>
          <w:p w14:paraId="5D52CCE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4.2</w:t>
            </w:r>
          </w:p>
        </w:tc>
        <w:tc>
          <w:tcPr>
            <w:tcW w:w="779" w:type="pct"/>
            <w:tcBorders>
              <w:top w:val="single" w:sz="8" w:space="0" w:color="auto"/>
              <w:left w:val="nil"/>
              <w:bottom w:val="single" w:sz="8" w:space="0" w:color="auto"/>
              <w:right w:val="single" w:sz="8" w:space="0" w:color="auto"/>
            </w:tcBorders>
            <w:hideMark/>
          </w:tcPr>
          <w:p w14:paraId="4C8AB3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3.0</w:t>
            </w:r>
          </w:p>
        </w:tc>
      </w:tr>
      <w:tr w:rsidR="0072074D" w:rsidRPr="005776FD" w14:paraId="45D0E0BA"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53AA42C8"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1DD7F363"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94A214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BEB753D"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02FD73EA"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505487D0"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55EB0C0F"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353A6F98" w14:textId="77777777" w:rsidR="0072074D" w:rsidRPr="005776FD" w:rsidRDefault="0072074D" w:rsidP="00FF01AD">
            <w:pPr>
              <w:numPr>
                <w:ilvl w:val="0"/>
                <w:numId w:val="1"/>
              </w:numPr>
              <w:spacing w:line="240" w:lineRule="auto"/>
              <w:ind w:left="0"/>
              <w:jc w:val="both"/>
              <w:rPr>
                <w:rFonts w:cs="Arial"/>
                <w:color w:val="000000"/>
                <w:szCs w:val="20"/>
                <w:u w:val="single"/>
              </w:rPr>
            </w:pPr>
            <w:r w:rsidRPr="005776FD">
              <w:rPr>
                <w:rFonts w:cs="Arial"/>
                <w:szCs w:val="20"/>
                <w:u w:val="single"/>
              </w:rPr>
              <w:t>Spring</w:t>
            </w:r>
          </w:p>
        </w:tc>
      </w:tr>
      <w:tr w:rsidR="0072074D" w:rsidRPr="005776FD" w14:paraId="3F09A18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0A0D64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354986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60BEE61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35" w:type="pct"/>
            <w:tcBorders>
              <w:top w:val="single" w:sz="4" w:space="0" w:color="auto"/>
              <w:left w:val="single" w:sz="4" w:space="0" w:color="auto"/>
              <w:bottom w:val="single" w:sz="4" w:space="0" w:color="auto"/>
              <w:right w:val="single" w:sz="4" w:space="0" w:color="auto"/>
            </w:tcBorders>
            <w:hideMark/>
          </w:tcPr>
          <w:p w14:paraId="168D112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32" w:type="pct"/>
            <w:tcBorders>
              <w:top w:val="single" w:sz="4" w:space="0" w:color="auto"/>
              <w:left w:val="single" w:sz="4" w:space="0" w:color="auto"/>
              <w:bottom w:val="single" w:sz="4" w:space="0" w:color="auto"/>
              <w:right w:val="single" w:sz="4" w:space="0" w:color="auto"/>
            </w:tcBorders>
            <w:hideMark/>
          </w:tcPr>
          <w:p w14:paraId="3CD6CCD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79" w:type="pct"/>
            <w:tcBorders>
              <w:top w:val="single" w:sz="4" w:space="0" w:color="auto"/>
              <w:left w:val="single" w:sz="4" w:space="0" w:color="auto"/>
              <w:bottom w:val="single" w:sz="4" w:space="0" w:color="auto"/>
              <w:right w:val="single" w:sz="4" w:space="0" w:color="auto"/>
            </w:tcBorders>
            <w:hideMark/>
          </w:tcPr>
          <w:p w14:paraId="177D5A9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r>
      <w:tr w:rsidR="0072074D" w:rsidRPr="005776FD" w14:paraId="56F5F5B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F85D0B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BA4EA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00B8973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35" w:type="pct"/>
            <w:tcBorders>
              <w:top w:val="single" w:sz="4" w:space="0" w:color="auto"/>
              <w:left w:val="single" w:sz="4" w:space="0" w:color="auto"/>
              <w:bottom w:val="single" w:sz="4" w:space="0" w:color="auto"/>
              <w:right w:val="single" w:sz="4" w:space="0" w:color="auto"/>
            </w:tcBorders>
            <w:hideMark/>
          </w:tcPr>
          <w:p w14:paraId="448CFA5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32" w:type="pct"/>
            <w:tcBorders>
              <w:top w:val="single" w:sz="4" w:space="0" w:color="auto"/>
              <w:left w:val="single" w:sz="4" w:space="0" w:color="auto"/>
              <w:bottom w:val="single" w:sz="4" w:space="0" w:color="auto"/>
              <w:right w:val="single" w:sz="4" w:space="0" w:color="auto"/>
            </w:tcBorders>
            <w:hideMark/>
          </w:tcPr>
          <w:p w14:paraId="6F6D60C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79" w:type="pct"/>
            <w:tcBorders>
              <w:top w:val="single" w:sz="4" w:space="0" w:color="auto"/>
              <w:left w:val="single" w:sz="4" w:space="0" w:color="auto"/>
              <w:bottom w:val="single" w:sz="4" w:space="0" w:color="auto"/>
              <w:right w:val="single" w:sz="4" w:space="0" w:color="auto"/>
            </w:tcBorders>
            <w:hideMark/>
          </w:tcPr>
          <w:p w14:paraId="5227ABC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r>
      <w:tr w:rsidR="0072074D" w:rsidRPr="005776FD" w14:paraId="6391018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4DF5F9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7862167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Victoria</w:t>
            </w:r>
          </w:p>
        </w:tc>
        <w:tc>
          <w:tcPr>
            <w:tcW w:w="644" w:type="pct"/>
            <w:tcBorders>
              <w:top w:val="single" w:sz="4" w:space="0" w:color="auto"/>
              <w:left w:val="single" w:sz="4" w:space="0" w:color="auto"/>
              <w:bottom w:val="single" w:sz="4" w:space="0" w:color="auto"/>
              <w:right w:val="single" w:sz="4" w:space="0" w:color="auto"/>
            </w:tcBorders>
            <w:hideMark/>
          </w:tcPr>
          <w:p w14:paraId="6604B66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4" w:space="0" w:color="auto"/>
              <w:left w:val="single" w:sz="4" w:space="0" w:color="auto"/>
              <w:bottom w:val="single" w:sz="4" w:space="0" w:color="auto"/>
              <w:right w:val="single" w:sz="4" w:space="0" w:color="auto"/>
            </w:tcBorders>
            <w:hideMark/>
          </w:tcPr>
          <w:p w14:paraId="5DD7AD0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1.6</w:t>
            </w:r>
          </w:p>
        </w:tc>
        <w:tc>
          <w:tcPr>
            <w:tcW w:w="732" w:type="pct"/>
            <w:tcBorders>
              <w:top w:val="single" w:sz="4" w:space="0" w:color="auto"/>
              <w:left w:val="single" w:sz="4" w:space="0" w:color="auto"/>
              <w:bottom w:val="single" w:sz="4" w:space="0" w:color="auto"/>
              <w:right w:val="single" w:sz="4" w:space="0" w:color="auto"/>
            </w:tcBorders>
            <w:hideMark/>
          </w:tcPr>
          <w:p w14:paraId="36166E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79" w:type="pct"/>
            <w:tcBorders>
              <w:top w:val="single" w:sz="4" w:space="0" w:color="auto"/>
              <w:left w:val="single" w:sz="4" w:space="0" w:color="auto"/>
              <w:bottom w:val="single" w:sz="4" w:space="0" w:color="auto"/>
              <w:right w:val="single" w:sz="4" w:space="0" w:color="auto"/>
            </w:tcBorders>
            <w:hideMark/>
          </w:tcPr>
          <w:p w14:paraId="1593D64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3.0</w:t>
            </w:r>
          </w:p>
        </w:tc>
      </w:tr>
      <w:tr w:rsidR="0072074D" w:rsidRPr="005776FD" w14:paraId="26E3019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CF411F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4A62624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3B625D4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0.6</w:t>
            </w:r>
          </w:p>
        </w:tc>
        <w:tc>
          <w:tcPr>
            <w:tcW w:w="735" w:type="pct"/>
            <w:tcBorders>
              <w:top w:val="single" w:sz="4" w:space="0" w:color="auto"/>
              <w:left w:val="single" w:sz="4" w:space="0" w:color="auto"/>
              <w:bottom w:val="single" w:sz="4" w:space="0" w:color="auto"/>
              <w:right w:val="single" w:sz="4" w:space="0" w:color="auto"/>
            </w:tcBorders>
            <w:hideMark/>
          </w:tcPr>
          <w:p w14:paraId="47A1017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2" w:type="pct"/>
            <w:tcBorders>
              <w:top w:val="single" w:sz="4" w:space="0" w:color="auto"/>
              <w:left w:val="single" w:sz="4" w:space="0" w:color="auto"/>
              <w:bottom w:val="single" w:sz="4" w:space="0" w:color="auto"/>
              <w:right w:val="single" w:sz="4" w:space="0" w:color="auto"/>
            </w:tcBorders>
            <w:hideMark/>
          </w:tcPr>
          <w:p w14:paraId="06C25D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c>
          <w:tcPr>
            <w:tcW w:w="779" w:type="pct"/>
            <w:tcBorders>
              <w:top w:val="single" w:sz="4" w:space="0" w:color="auto"/>
              <w:left w:val="single" w:sz="4" w:space="0" w:color="auto"/>
              <w:bottom w:val="single" w:sz="4" w:space="0" w:color="auto"/>
              <w:right w:val="single" w:sz="4" w:space="0" w:color="auto"/>
            </w:tcBorders>
            <w:hideMark/>
          </w:tcPr>
          <w:p w14:paraId="6998D2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2.6</w:t>
            </w:r>
          </w:p>
        </w:tc>
      </w:tr>
      <w:tr w:rsidR="0072074D" w:rsidRPr="005776FD" w14:paraId="4283F7FB"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DC1A55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38F2165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3A4FBF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1.2</w:t>
            </w:r>
          </w:p>
        </w:tc>
        <w:tc>
          <w:tcPr>
            <w:tcW w:w="735" w:type="pct"/>
            <w:tcBorders>
              <w:top w:val="single" w:sz="4" w:space="0" w:color="auto"/>
              <w:left w:val="single" w:sz="4" w:space="0" w:color="auto"/>
              <w:bottom w:val="single" w:sz="4" w:space="0" w:color="auto"/>
              <w:right w:val="single" w:sz="4" w:space="0" w:color="auto"/>
            </w:tcBorders>
            <w:hideMark/>
          </w:tcPr>
          <w:p w14:paraId="20755E8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2.6</w:t>
            </w:r>
          </w:p>
        </w:tc>
        <w:tc>
          <w:tcPr>
            <w:tcW w:w="732" w:type="pct"/>
            <w:tcBorders>
              <w:top w:val="single" w:sz="4" w:space="0" w:color="auto"/>
              <w:left w:val="single" w:sz="4" w:space="0" w:color="auto"/>
              <w:bottom w:val="single" w:sz="4" w:space="0" w:color="auto"/>
              <w:right w:val="single" w:sz="4" w:space="0" w:color="auto"/>
            </w:tcBorders>
            <w:hideMark/>
          </w:tcPr>
          <w:p w14:paraId="51B8C2C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79" w:type="pct"/>
            <w:tcBorders>
              <w:top w:val="single" w:sz="4" w:space="0" w:color="auto"/>
              <w:left w:val="single" w:sz="4" w:space="0" w:color="auto"/>
              <w:bottom w:val="single" w:sz="4" w:space="0" w:color="auto"/>
              <w:right w:val="single" w:sz="4" w:space="0" w:color="auto"/>
            </w:tcBorders>
            <w:hideMark/>
          </w:tcPr>
          <w:p w14:paraId="3816172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r>
      <w:tr w:rsidR="0072074D" w:rsidRPr="005776FD" w14:paraId="12BA2B8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BCD41D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hideMark/>
          </w:tcPr>
          <w:p w14:paraId="6C63669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3C6288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3.0</w:t>
            </w:r>
          </w:p>
        </w:tc>
        <w:tc>
          <w:tcPr>
            <w:tcW w:w="735" w:type="pct"/>
            <w:tcBorders>
              <w:top w:val="single" w:sz="4" w:space="0" w:color="auto"/>
              <w:left w:val="single" w:sz="4" w:space="0" w:color="auto"/>
              <w:bottom w:val="single" w:sz="4" w:space="0" w:color="auto"/>
              <w:right w:val="single" w:sz="4" w:space="0" w:color="auto"/>
            </w:tcBorders>
            <w:hideMark/>
          </w:tcPr>
          <w:p w14:paraId="2B1C008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c>
          <w:tcPr>
            <w:tcW w:w="732" w:type="pct"/>
            <w:tcBorders>
              <w:top w:val="single" w:sz="4" w:space="0" w:color="auto"/>
              <w:left w:val="single" w:sz="4" w:space="0" w:color="auto"/>
              <w:bottom w:val="single" w:sz="4" w:space="0" w:color="auto"/>
              <w:right w:val="single" w:sz="4" w:space="0" w:color="auto"/>
            </w:tcBorders>
            <w:hideMark/>
          </w:tcPr>
          <w:p w14:paraId="6C4C127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6.0</w:t>
            </w:r>
          </w:p>
        </w:tc>
        <w:tc>
          <w:tcPr>
            <w:tcW w:w="779" w:type="pct"/>
            <w:tcBorders>
              <w:top w:val="single" w:sz="4" w:space="0" w:color="auto"/>
              <w:left w:val="single" w:sz="4" w:space="0" w:color="auto"/>
              <w:bottom w:val="single" w:sz="4" w:space="0" w:color="auto"/>
              <w:right w:val="single" w:sz="4" w:space="0" w:color="auto"/>
            </w:tcBorders>
            <w:hideMark/>
          </w:tcPr>
          <w:p w14:paraId="3D6CD1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r>
    </w:tbl>
    <w:p w14:paraId="0B23888C"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398"/>
        <w:gridCol w:w="2286"/>
        <w:gridCol w:w="5945"/>
      </w:tblGrid>
      <w:tr w:rsidR="0072074D" w:rsidRPr="005776FD" w14:paraId="693B2A1E"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6D3A1B6E"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6AC030AA" w14:textId="77777777" w:rsidTr="00141AA9">
        <w:trPr>
          <w:trHeight w:val="517"/>
        </w:trPr>
        <w:tc>
          <w:tcPr>
            <w:tcW w:w="726" w:type="pct"/>
            <w:vMerge w:val="restart"/>
            <w:tcBorders>
              <w:top w:val="single" w:sz="4" w:space="0" w:color="auto"/>
              <w:left w:val="single" w:sz="4" w:space="0" w:color="auto"/>
              <w:right w:val="single" w:sz="4" w:space="0" w:color="auto"/>
            </w:tcBorders>
            <w:hideMark/>
          </w:tcPr>
          <w:p w14:paraId="1DCBB51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Rate (L/ha)</w:t>
            </w:r>
          </w:p>
        </w:tc>
        <w:tc>
          <w:tcPr>
            <w:tcW w:w="1187" w:type="pct"/>
            <w:vMerge w:val="restart"/>
            <w:tcBorders>
              <w:top w:val="single" w:sz="4" w:space="0" w:color="auto"/>
              <w:left w:val="single" w:sz="4" w:space="0" w:color="auto"/>
              <w:right w:val="single" w:sz="4" w:space="0" w:color="auto"/>
            </w:tcBorders>
            <w:hideMark/>
          </w:tcPr>
          <w:p w14:paraId="2AEFE8D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Region</w:t>
            </w:r>
          </w:p>
        </w:tc>
        <w:tc>
          <w:tcPr>
            <w:tcW w:w="3087" w:type="pct"/>
            <w:tcBorders>
              <w:top w:val="single" w:sz="4" w:space="0" w:color="auto"/>
              <w:left w:val="single" w:sz="4" w:space="0" w:color="auto"/>
              <w:bottom w:val="single" w:sz="4" w:space="0" w:color="auto"/>
              <w:right w:val="single" w:sz="4" w:space="0" w:color="auto"/>
            </w:tcBorders>
            <w:hideMark/>
          </w:tcPr>
          <w:p w14:paraId="50C32DC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Timing Restriction</w:t>
            </w:r>
          </w:p>
        </w:tc>
      </w:tr>
      <w:tr w:rsidR="0072074D" w:rsidRPr="005776FD" w14:paraId="7971F6D7" w14:textId="77777777" w:rsidTr="00141AA9">
        <w:trPr>
          <w:trHeight w:val="288"/>
        </w:trPr>
        <w:tc>
          <w:tcPr>
            <w:tcW w:w="726" w:type="pct"/>
            <w:vMerge/>
            <w:tcBorders>
              <w:left w:val="single" w:sz="4" w:space="0" w:color="auto"/>
              <w:bottom w:val="single" w:sz="4" w:space="0" w:color="auto"/>
              <w:right w:val="single" w:sz="4" w:space="0" w:color="auto"/>
            </w:tcBorders>
          </w:tcPr>
          <w:p w14:paraId="6A17CFE2" w14:textId="77777777" w:rsidR="0072074D" w:rsidRPr="005776FD" w:rsidRDefault="0072074D" w:rsidP="00FF01AD">
            <w:pPr>
              <w:numPr>
                <w:ilvl w:val="0"/>
                <w:numId w:val="1"/>
              </w:numPr>
              <w:spacing w:line="240" w:lineRule="auto"/>
              <w:ind w:left="0"/>
              <w:jc w:val="both"/>
              <w:rPr>
                <w:rFonts w:cs="Arial"/>
                <w:szCs w:val="20"/>
              </w:rPr>
            </w:pPr>
          </w:p>
        </w:tc>
        <w:tc>
          <w:tcPr>
            <w:tcW w:w="1187" w:type="pct"/>
            <w:vMerge/>
            <w:tcBorders>
              <w:left w:val="single" w:sz="4" w:space="0" w:color="auto"/>
              <w:bottom w:val="single" w:sz="4" w:space="0" w:color="auto"/>
              <w:right w:val="single" w:sz="4" w:space="0" w:color="auto"/>
            </w:tcBorders>
          </w:tcPr>
          <w:p w14:paraId="2E8F010C" w14:textId="77777777" w:rsidR="0072074D" w:rsidRPr="005776FD" w:rsidRDefault="0072074D" w:rsidP="00FF01AD">
            <w:pPr>
              <w:numPr>
                <w:ilvl w:val="0"/>
                <w:numId w:val="1"/>
              </w:numPr>
              <w:spacing w:line="240" w:lineRule="auto"/>
              <w:ind w:left="0"/>
              <w:jc w:val="both"/>
              <w:rPr>
                <w:rFonts w:cs="Arial"/>
                <w:szCs w:val="20"/>
              </w:rPr>
            </w:pPr>
          </w:p>
        </w:tc>
        <w:tc>
          <w:tcPr>
            <w:tcW w:w="3087" w:type="pct"/>
            <w:tcBorders>
              <w:top w:val="single" w:sz="4" w:space="0" w:color="auto"/>
              <w:left w:val="single" w:sz="4" w:space="0" w:color="auto"/>
              <w:bottom w:val="single" w:sz="4" w:space="0" w:color="auto"/>
              <w:right w:val="single" w:sz="4" w:space="0" w:color="auto"/>
            </w:tcBorders>
            <w:hideMark/>
          </w:tcPr>
          <w:p w14:paraId="3F27EB1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DO NOT APPLY DURING THE MONTHS</w:t>
            </w:r>
          </w:p>
        </w:tc>
      </w:tr>
      <w:tr w:rsidR="0072074D" w:rsidRPr="005776FD" w14:paraId="3510A13D" w14:textId="77777777" w:rsidTr="00141AA9">
        <w:trPr>
          <w:trHeight w:val="335"/>
        </w:trPr>
        <w:tc>
          <w:tcPr>
            <w:tcW w:w="726" w:type="pct"/>
            <w:vMerge w:val="restart"/>
            <w:tcBorders>
              <w:top w:val="single" w:sz="4" w:space="0" w:color="auto"/>
              <w:left w:val="single" w:sz="4" w:space="0" w:color="auto"/>
              <w:bottom w:val="single" w:sz="4" w:space="0" w:color="auto"/>
              <w:right w:val="single" w:sz="4" w:space="0" w:color="auto"/>
            </w:tcBorders>
            <w:hideMark/>
          </w:tcPr>
          <w:p w14:paraId="2417862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1.4L/ha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581426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3087" w:type="pct"/>
            <w:tcBorders>
              <w:top w:val="single" w:sz="4" w:space="0" w:color="auto"/>
              <w:left w:val="single" w:sz="4" w:space="0" w:color="auto"/>
              <w:bottom w:val="single" w:sz="4" w:space="0" w:color="auto"/>
              <w:right w:val="single" w:sz="4" w:space="0" w:color="auto"/>
            </w:tcBorders>
            <w:hideMark/>
          </w:tcPr>
          <w:p w14:paraId="3ADC6B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No timing restriction</w:t>
            </w:r>
          </w:p>
        </w:tc>
      </w:tr>
      <w:tr w:rsidR="0072074D" w:rsidRPr="005776FD" w14:paraId="0B9CBBA7"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5A0666B1"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29E83B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3087" w:type="pct"/>
            <w:tcBorders>
              <w:top w:val="single" w:sz="4" w:space="0" w:color="auto"/>
              <w:left w:val="single" w:sz="4" w:space="0" w:color="auto"/>
              <w:bottom w:val="single" w:sz="4" w:space="0" w:color="auto"/>
              <w:right w:val="single" w:sz="4" w:space="0" w:color="auto"/>
            </w:tcBorders>
            <w:hideMark/>
          </w:tcPr>
          <w:p w14:paraId="5630078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No timing restriction</w:t>
            </w:r>
          </w:p>
        </w:tc>
      </w:tr>
      <w:tr w:rsidR="0072074D" w:rsidRPr="005776FD" w14:paraId="46D53665" w14:textId="77777777" w:rsidTr="00141AA9">
        <w:trPr>
          <w:trHeight w:val="251"/>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16D7BCB4"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D6F005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3087" w:type="pct"/>
            <w:tcBorders>
              <w:top w:val="single" w:sz="4" w:space="0" w:color="auto"/>
              <w:left w:val="single" w:sz="4" w:space="0" w:color="auto"/>
              <w:bottom w:val="single" w:sz="4" w:space="0" w:color="auto"/>
              <w:right w:val="single" w:sz="4" w:space="0" w:color="auto"/>
            </w:tcBorders>
            <w:hideMark/>
          </w:tcPr>
          <w:p w14:paraId="566DA163" w14:textId="77777777" w:rsidR="0072074D" w:rsidRPr="005776FD" w:rsidRDefault="0072074D" w:rsidP="00FF01AD">
            <w:pPr>
              <w:numPr>
                <w:ilvl w:val="0"/>
                <w:numId w:val="1"/>
              </w:numPr>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5A93540E"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7C949BF3"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6C2FC29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3087" w:type="pct"/>
            <w:tcBorders>
              <w:top w:val="single" w:sz="4" w:space="0" w:color="auto"/>
              <w:left w:val="single" w:sz="4" w:space="0" w:color="auto"/>
              <w:bottom w:val="single" w:sz="4" w:space="0" w:color="auto"/>
              <w:right w:val="single" w:sz="4" w:space="0" w:color="auto"/>
            </w:tcBorders>
            <w:hideMark/>
          </w:tcPr>
          <w:p w14:paraId="7F4A25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October to November</w:t>
            </w:r>
          </w:p>
        </w:tc>
      </w:tr>
      <w:tr w:rsidR="0072074D" w:rsidRPr="005776FD" w14:paraId="5E4E1294"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610C7593"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3607761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NSW</w:t>
            </w:r>
          </w:p>
        </w:tc>
        <w:tc>
          <w:tcPr>
            <w:tcW w:w="3087" w:type="pct"/>
            <w:tcBorders>
              <w:top w:val="single" w:sz="4" w:space="0" w:color="auto"/>
              <w:left w:val="single" w:sz="4" w:space="0" w:color="auto"/>
              <w:bottom w:val="single" w:sz="4" w:space="0" w:color="auto"/>
              <w:right w:val="single" w:sz="4" w:space="0" w:color="auto"/>
            </w:tcBorders>
            <w:hideMark/>
          </w:tcPr>
          <w:p w14:paraId="574A73E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No timing restriction</w:t>
            </w:r>
          </w:p>
        </w:tc>
      </w:tr>
      <w:tr w:rsidR="0072074D" w:rsidRPr="005776FD" w14:paraId="48216619"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742B9C8B"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054BBDD8" w14:textId="77777777" w:rsidTr="00141AA9">
        <w:trPr>
          <w:trHeight w:val="265"/>
        </w:trPr>
        <w:tc>
          <w:tcPr>
            <w:tcW w:w="726" w:type="pct"/>
            <w:vMerge w:val="restart"/>
            <w:tcBorders>
              <w:top w:val="single" w:sz="4" w:space="0" w:color="auto"/>
              <w:left w:val="single" w:sz="4" w:space="0" w:color="auto"/>
              <w:bottom w:val="single" w:sz="4" w:space="0" w:color="auto"/>
              <w:right w:val="single" w:sz="4" w:space="0" w:color="auto"/>
            </w:tcBorders>
            <w:hideMark/>
          </w:tcPr>
          <w:p w14:paraId="4456B29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3L/ha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D0EE93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Wet Tropics</w:t>
            </w:r>
          </w:p>
        </w:tc>
        <w:tc>
          <w:tcPr>
            <w:tcW w:w="3087" w:type="pct"/>
            <w:tcBorders>
              <w:top w:val="single" w:sz="4" w:space="0" w:color="auto"/>
              <w:left w:val="single" w:sz="4" w:space="0" w:color="auto"/>
              <w:bottom w:val="single" w:sz="4" w:space="0" w:color="auto"/>
              <w:right w:val="single" w:sz="4" w:space="0" w:color="auto"/>
            </w:tcBorders>
            <w:vAlign w:val="center"/>
            <w:hideMark/>
          </w:tcPr>
          <w:p w14:paraId="50165F1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321C12C5"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45BEC6EF"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2E292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Burdekin</w:t>
            </w:r>
          </w:p>
        </w:tc>
        <w:tc>
          <w:tcPr>
            <w:tcW w:w="3087" w:type="pct"/>
            <w:tcBorders>
              <w:top w:val="single" w:sz="4" w:space="0" w:color="auto"/>
              <w:left w:val="single" w:sz="4" w:space="0" w:color="auto"/>
              <w:bottom w:val="single" w:sz="4" w:space="0" w:color="auto"/>
              <w:right w:val="single" w:sz="4" w:space="0" w:color="auto"/>
            </w:tcBorders>
            <w:vAlign w:val="center"/>
            <w:hideMark/>
          </w:tcPr>
          <w:p w14:paraId="092A2D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131804B3"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7A08E74E"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29E901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Mackay/Whitsunday</w:t>
            </w:r>
          </w:p>
        </w:tc>
        <w:tc>
          <w:tcPr>
            <w:tcW w:w="3087" w:type="pct"/>
            <w:tcBorders>
              <w:top w:val="single" w:sz="4" w:space="0" w:color="auto"/>
              <w:left w:val="single" w:sz="4" w:space="0" w:color="auto"/>
              <w:bottom w:val="single" w:sz="4" w:space="0" w:color="auto"/>
              <w:right w:val="single" w:sz="4" w:space="0" w:color="auto"/>
            </w:tcBorders>
            <w:vAlign w:val="center"/>
            <w:hideMark/>
          </w:tcPr>
          <w:p w14:paraId="580A02B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53C806E7"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1B78FA0E"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0B1DB95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Mary/Burnett</w:t>
            </w:r>
          </w:p>
        </w:tc>
        <w:tc>
          <w:tcPr>
            <w:tcW w:w="3087" w:type="pct"/>
            <w:tcBorders>
              <w:top w:val="single" w:sz="4" w:space="0" w:color="auto"/>
              <w:left w:val="single" w:sz="4" w:space="0" w:color="auto"/>
              <w:bottom w:val="single" w:sz="4" w:space="0" w:color="auto"/>
              <w:right w:val="single" w:sz="4" w:space="0" w:color="auto"/>
            </w:tcBorders>
            <w:vAlign w:val="center"/>
            <w:hideMark/>
          </w:tcPr>
          <w:p w14:paraId="0E5AFD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74C7B87" w14:textId="77777777" w:rsidTr="00141AA9">
        <w:trPr>
          <w:trHeight w:val="265"/>
        </w:trPr>
        <w:tc>
          <w:tcPr>
            <w:tcW w:w="726" w:type="pct"/>
            <w:vMerge/>
            <w:tcBorders>
              <w:top w:val="single" w:sz="4" w:space="0" w:color="auto"/>
              <w:left w:val="single" w:sz="4" w:space="0" w:color="auto"/>
              <w:bottom w:val="single" w:sz="4" w:space="0" w:color="auto"/>
              <w:right w:val="single" w:sz="4" w:space="0" w:color="auto"/>
            </w:tcBorders>
            <w:vAlign w:val="center"/>
            <w:hideMark/>
          </w:tcPr>
          <w:p w14:paraId="3BBDACCD" w14:textId="77777777" w:rsidR="0072074D" w:rsidRPr="005776FD" w:rsidRDefault="0072074D" w:rsidP="00FF01AD">
            <w:pPr>
              <w:numPr>
                <w:ilvl w:val="0"/>
                <w:numId w:val="1"/>
              </w:numPr>
              <w:spacing w:line="240" w:lineRule="auto"/>
              <w:ind w:left="0"/>
              <w:jc w:val="both"/>
              <w:rPr>
                <w:rFonts w:cs="Arial"/>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769B08F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Northern NSW</w:t>
            </w:r>
          </w:p>
        </w:tc>
        <w:tc>
          <w:tcPr>
            <w:tcW w:w="3087" w:type="pct"/>
            <w:tcBorders>
              <w:top w:val="single" w:sz="4" w:space="0" w:color="auto"/>
              <w:left w:val="single" w:sz="4" w:space="0" w:color="auto"/>
              <w:bottom w:val="single" w:sz="4" w:space="0" w:color="auto"/>
              <w:right w:val="single" w:sz="4" w:space="0" w:color="auto"/>
            </w:tcBorders>
            <w:vAlign w:val="center"/>
            <w:hideMark/>
          </w:tcPr>
          <w:p w14:paraId="34B4CDE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October to November</w:t>
            </w:r>
          </w:p>
        </w:tc>
      </w:tr>
    </w:tbl>
    <w:p w14:paraId="6C2BA4A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02BAB6FE"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57DCB3"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4B66C13A"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0ADA5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1AB04245"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0FB074"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F1189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20488F5A" w14:textId="77777777" w:rsidR="0072074D" w:rsidRPr="005776FD" w:rsidRDefault="0072074D" w:rsidP="00141AA9">
            <w:pPr>
              <w:ind w:left="-360"/>
              <w:jc w:val="both"/>
              <w:rPr>
                <w:rFonts w:cs="Arial"/>
                <w:b/>
                <w:szCs w:val="20"/>
                <w:u w:val="single"/>
              </w:rPr>
            </w:pPr>
            <w:r w:rsidRPr="005776FD">
              <w:rPr>
                <w:rFonts w:cs="Arial"/>
                <w:b/>
                <w:szCs w:val="20"/>
                <w:u w:val="single"/>
              </w:rPr>
              <w:t>RaRate (L/ha)</w:t>
            </w:r>
          </w:p>
        </w:tc>
      </w:tr>
      <w:tr w:rsidR="0072074D" w:rsidRPr="005776FD" w14:paraId="2284DBC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B0AF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2114F0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5D124F9B" w14:textId="77777777" w:rsidR="0072074D" w:rsidRPr="005776FD" w:rsidRDefault="0072074D" w:rsidP="00141AA9">
            <w:pPr>
              <w:ind w:left="-360"/>
              <w:jc w:val="center"/>
              <w:rPr>
                <w:rFonts w:cs="Arial"/>
                <w:szCs w:val="20"/>
              </w:rPr>
            </w:pPr>
            <w:r w:rsidRPr="005776FD">
              <w:rPr>
                <w:rFonts w:cs="Arial"/>
                <w:szCs w:val="20"/>
              </w:rPr>
              <w:t>2.7</w:t>
            </w:r>
          </w:p>
        </w:tc>
      </w:tr>
      <w:tr w:rsidR="0072074D" w:rsidRPr="005776FD" w14:paraId="6162893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F4AE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019B7A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35A6F71B" w14:textId="77777777" w:rsidR="0072074D" w:rsidRPr="005776FD" w:rsidRDefault="0072074D" w:rsidP="00141AA9">
            <w:pPr>
              <w:ind w:left="-360"/>
              <w:jc w:val="center"/>
              <w:rPr>
                <w:rFonts w:cs="Arial"/>
                <w:szCs w:val="20"/>
              </w:rPr>
            </w:pPr>
            <w:r w:rsidRPr="005776FD">
              <w:rPr>
                <w:rFonts w:cs="Arial"/>
                <w:szCs w:val="20"/>
              </w:rPr>
              <w:t>2.7</w:t>
            </w:r>
          </w:p>
        </w:tc>
      </w:tr>
      <w:tr w:rsidR="0072074D" w:rsidRPr="005776FD" w14:paraId="2D94EDB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61A7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2A1C56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731FFF60" w14:textId="77777777" w:rsidR="0072074D" w:rsidRPr="005776FD" w:rsidRDefault="0072074D" w:rsidP="00141AA9">
            <w:pPr>
              <w:ind w:left="-360"/>
              <w:jc w:val="center"/>
              <w:rPr>
                <w:rFonts w:cs="Arial"/>
                <w:szCs w:val="20"/>
              </w:rPr>
            </w:pPr>
            <w:r w:rsidRPr="005776FD">
              <w:rPr>
                <w:rFonts w:cs="Arial"/>
                <w:szCs w:val="20"/>
              </w:rPr>
              <w:t>2.1</w:t>
            </w:r>
          </w:p>
        </w:tc>
      </w:tr>
      <w:tr w:rsidR="0072074D" w:rsidRPr="005776FD" w14:paraId="1557868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0C91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2E067D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45FCFBDF" w14:textId="77777777" w:rsidR="0072074D" w:rsidRPr="005776FD" w:rsidRDefault="0072074D" w:rsidP="00141AA9">
            <w:pPr>
              <w:ind w:left="-360"/>
              <w:jc w:val="center"/>
              <w:rPr>
                <w:rFonts w:cs="Arial"/>
                <w:szCs w:val="20"/>
              </w:rPr>
            </w:pPr>
            <w:r w:rsidRPr="005776FD">
              <w:rPr>
                <w:rFonts w:cs="Arial"/>
                <w:szCs w:val="20"/>
              </w:rPr>
              <w:t>2.1</w:t>
            </w:r>
          </w:p>
        </w:tc>
      </w:tr>
      <w:tr w:rsidR="0072074D" w:rsidRPr="005776FD" w14:paraId="0708148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003AA"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C2973D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7D4CD158" w14:textId="77777777" w:rsidR="0072074D" w:rsidRPr="005776FD" w:rsidRDefault="0072074D" w:rsidP="00141AA9">
            <w:pPr>
              <w:ind w:left="-360"/>
              <w:jc w:val="center"/>
              <w:rPr>
                <w:rFonts w:cs="Arial"/>
                <w:szCs w:val="20"/>
              </w:rPr>
            </w:pPr>
            <w:r w:rsidRPr="005776FD">
              <w:rPr>
                <w:rFonts w:cs="Arial"/>
                <w:szCs w:val="20"/>
              </w:rPr>
              <w:t>2.1</w:t>
            </w:r>
          </w:p>
        </w:tc>
      </w:tr>
      <w:tr w:rsidR="0072074D" w:rsidRPr="005776FD" w14:paraId="02F0144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9618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EEF5EF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701C2624" w14:textId="77777777" w:rsidR="0072074D" w:rsidRPr="005776FD" w:rsidRDefault="0072074D" w:rsidP="00141AA9">
            <w:pPr>
              <w:ind w:left="-360"/>
              <w:jc w:val="center"/>
              <w:rPr>
                <w:rFonts w:cs="Arial"/>
                <w:szCs w:val="20"/>
              </w:rPr>
            </w:pPr>
            <w:r w:rsidRPr="005776FD">
              <w:rPr>
                <w:rFonts w:cs="Arial"/>
                <w:szCs w:val="20"/>
              </w:rPr>
              <w:t>3.3</w:t>
            </w:r>
          </w:p>
        </w:tc>
      </w:tr>
      <w:tr w:rsidR="0072074D" w:rsidRPr="005776FD" w14:paraId="4F24998B"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46187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4A2348F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54B63B7D"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B2A237"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4E05EF32"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22BCC74E"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E14FA9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5DE0D9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61347D86"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3F36C690"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36C6A3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535D64E8"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5C075F1"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lastRenderedPageBreak/>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37966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7446C325"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0F50B85"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3C7D5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59B962F1"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3815A52C"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10 (475g 2,4-D/L as the DMA/DEA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2BCD56C1" w14:textId="77777777" w:rsidTr="00141AA9">
        <w:tc>
          <w:tcPr>
            <w:tcW w:w="1021" w:type="pct"/>
            <w:tcBorders>
              <w:top w:val="single" w:sz="4" w:space="0" w:color="auto"/>
              <w:left w:val="single" w:sz="4" w:space="0" w:color="auto"/>
              <w:bottom w:val="single" w:sz="4" w:space="0" w:color="auto"/>
              <w:right w:val="single" w:sz="4" w:space="0" w:color="auto"/>
            </w:tcBorders>
          </w:tcPr>
          <w:p w14:paraId="316E58DC"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7153BB86" w14:textId="77777777" w:rsidR="0072074D" w:rsidRPr="005776FD" w:rsidRDefault="0072074D" w:rsidP="00141AA9">
            <w:pPr>
              <w:jc w:val="both"/>
              <w:rPr>
                <w:rFonts w:cs="Arial"/>
                <w:sz w:val="20"/>
                <w:szCs w:val="20"/>
              </w:rPr>
            </w:pPr>
            <w:r w:rsidRPr="005776FD">
              <w:rPr>
                <w:rFonts w:cs="Arial"/>
                <w:sz w:val="20"/>
                <w:szCs w:val="20"/>
              </w:rPr>
              <w:t>RE-ENTRY PERIOD</w:t>
            </w:r>
          </w:p>
          <w:p w14:paraId="344DE816"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6DE71D3B"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7F85FDE1"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5269A3C9" w14:textId="77777777" w:rsidR="0072074D" w:rsidRPr="005776FD" w:rsidRDefault="0072074D" w:rsidP="00141AA9">
            <w:pPr>
              <w:jc w:val="both"/>
              <w:rPr>
                <w:rFonts w:cs="Arial"/>
                <w:sz w:val="20"/>
                <w:szCs w:val="20"/>
              </w:rPr>
            </w:pPr>
            <w:r w:rsidRPr="005776FD">
              <w:rPr>
                <w:rFonts w:cs="Arial"/>
                <w:sz w:val="20"/>
                <w:szCs w:val="20"/>
              </w:rPr>
              <w:t>Harmful if inhaled or swallowed. Corrosive to the eyes. Will damage the skin. Will irritate the nose and throat. Avoid contact with the eyes and skin. Do not inhale vapour or spray mist.</w:t>
            </w:r>
          </w:p>
          <w:p w14:paraId="39BD4A62" w14:textId="77777777" w:rsidR="0072074D" w:rsidRPr="005776FD" w:rsidRDefault="0072074D" w:rsidP="00141AA9">
            <w:pPr>
              <w:jc w:val="both"/>
              <w:rPr>
                <w:rFonts w:cs="Arial"/>
                <w:sz w:val="20"/>
                <w:szCs w:val="20"/>
              </w:rPr>
            </w:pPr>
          </w:p>
          <w:p w14:paraId="2DDB6ED0"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PVC or rubber apron, elbow-length chemical resistant gloves and full facepiece respirator with organic vapour/gas cartridge or canister.</w:t>
            </w:r>
          </w:p>
          <w:p w14:paraId="5636F9E7" w14:textId="77777777" w:rsidR="0072074D" w:rsidRPr="005776FD" w:rsidRDefault="0072074D" w:rsidP="00141AA9">
            <w:pPr>
              <w:jc w:val="both"/>
              <w:rPr>
                <w:rFonts w:cs="Arial"/>
                <w:sz w:val="20"/>
                <w:szCs w:val="20"/>
              </w:rPr>
            </w:pPr>
            <w:r w:rsidRPr="005776FD">
              <w:rPr>
                <w:rFonts w:cs="Arial"/>
                <w:sz w:val="20"/>
                <w:szCs w:val="20"/>
              </w:rPr>
              <w:t>If applying by boomspray equipment with enclosed operator’s cab and air filtration or aerial spraying equipment, wear cotton overalls buttoned to the neck and wrist (or equivalent clothing) and elbow-length chemical resistant gloves.</w:t>
            </w:r>
          </w:p>
          <w:p w14:paraId="161DF2AE" w14:textId="77777777" w:rsidR="0072074D" w:rsidRPr="005776FD" w:rsidRDefault="0072074D" w:rsidP="00141AA9">
            <w:pPr>
              <w:jc w:val="both"/>
              <w:rPr>
                <w:rFonts w:cs="Arial"/>
                <w:sz w:val="20"/>
                <w:szCs w:val="20"/>
              </w:rPr>
            </w:pPr>
            <w:r w:rsidRPr="005776FD">
              <w:rPr>
                <w:rFonts w:cs="Arial"/>
                <w:sz w:val="20"/>
                <w:szCs w:val="20"/>
              </w:rPr>
              <w:t>If applying by hand-held spraying equipment or boomspray equipment with open operator’s cab wear chemical resistant clothing buttoned to the neck and wrist over a layer of normal clothing and a washable hat, elbow-length chemical resistant gloves and full facepiece respirator with organic vapour/gas cartridge or canister.</w:t>
            </w:r>
          </w:p>
          <w:p w14:paraId="15F3B5EF" w14:textId="77777777" w:rsidR="0072074D" w:rsidRPr="005776FD" w:rsidRDefault="0072074D" w:rsidP="00141AA9">
            <w:pPr>
              <w:jc w:val="both"/>
              <w:rPr>
                <w:rFonts w:cs="Arial"/>
                <w:sz w:val="20"/>
                <w:szCs w:val="20"/>
              </w:rPr>
            </w:pPr>
            <w:r w:rsidRPr="005776FD">
              <w:rPr>
                <w:rFonts w:cs="Arial"/>
                <w:sz w:val="20"/>
                <w:szCs w:val="20"/>
              </w:rPr>
              <w:t>If clothing becomes contaminated with product remove clothing immediately. If product on skin, immediately wash area with soap and water. If product in eyes, wash it out immediately with water.</w:t>
            </w:r>
          </w:p>
          <w:p w14:paraId="4197588F" w14:textId="77777777" w:rsidR="0072074D" w:rsidRPr="005776FD" w:rsidRDefault="0072074D" w:rsidP="00141AA9">
            <w:pPr>
              <w:jc w:val="both"/>
              <w:rPr>
                <w:rFonts w:cs="Arial"/>
                <w:sz w:val="20"/>
                <w:szCs w:val="20"/>
              </w:rPr>
            </w:pPr>
          </w:p>
          <w:p w14:paraId="662D2B68"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 After each day’s use, wash gloves, respirator and if rubber wash with detergent and warm water and contaminated clothing.</w:t>
            </w:r>
          </w:p>
        </w:tc>
      </w:tr>
      <w:tr w:rsidR="0072074D" w:rsidRPr="005776FD" w14:paraId="034DB41F" w14:textId="77777777" w:rsidTr="00141AA9">
        <w:tc>
          <w:tcPr>
            <w:tcW w:w="1021" w:type="pct"/>
            <w:tcBorders>
              <w:top w:val="single" w:sz="4" w:space="0" w:color="auto"/>
              <w:left w:val="nil"/>
              <w:bottom w:val="single" w:sz="4" w:space="0" w:color="auto"/>
              <w:right w:val="nil"/>
            </w:tcBorders>
          </w:tcPr>
          <w:p w14:paraId="56594237"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394E1378" w14:textId="77777777" w:rsidR="0072074D" w:rsidRPr="005776FD" w:rsidRDefault="0072074D" w:rsidP="00141AA9">
            <w:pPr>
              <w:jc w:val="both"/>
              <w:rPr>
                <w:rFonts w:cs="Arial"/>
                <w:sz w:val="20"/>
                <w:szCs w:val="20"/>
              </w:rPr>
            </w:pPr>
          </w:p>
        </w:tc>
      </w:tr>
      <w:tr w:rsidR="0072074D" w:rsidRPr="005776FD" w14:paraId="374EF244"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5703AE5A"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4344892A"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6AB0E4A8" w14:textId="77777777" w:rsidR="0072074D" w:rsidRPr="005776FD" w:rsidRDefault="0072074D" w:rsidP="0072074D">
      <w:pPr>
        <w:jc w:val="both"/>
        <w:rPr>
          <w:rFonts w:cs="Arial"/>
          <w:szCs w:val="20"/>
        </w:rPr>
      </w:pPr>
    </w:p>
    <w:p w14:paraId="1F40E596" w14:textId="77777777" w:rsidR="0072074D" w:rsidRPr="005776FD" w:rsidRDefault="0072074D" w:rsidP="0072074D">
      <w:pPr>
        <w:jc w:val="both"/>
        <w:rPr>
          <w:rFonts w:cs="Arial"/>
          <w:b/>
          <w:szCs w:val="20"/>
        </w:rPr>
      </w:pPr>
      <w:r w:rsidRPr="005776FD">
        <w:rPr>
          <w:rFonts w:cs="Arial"/>
          <w:b/>
          <w:szCs w:val="20"/>
        </w:rPr>
        <w:t>RESTRAINTS</w:t>
      </w:r>
    </w:p>
    <w:p w14:paraId="17B47C31" w14:textId="77777777" w:rsidR="0072074D" w:rsidRPr="005776FD" w:rsidRDefault="0072074D" w:rsidP="0072074D">
      <w:pPr>
        <w:jc w:val="both"/>
        <w:rPr>
          <w:rFonts w:cs="Arial"/>
          <w:szCs w:val="20"/>
        </w:rPr>
      </w:pPr>
    </w:p>
    <w:p w14:paraId="020D2F55"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17"/>
      </w:r>
      <w:r w:rsidRPr="005776FD">
        <w:rPr>
          <w:rFonts w:cs="Arial"/>
          <w:szCs w:val="20"/>
        </w:rPr>
        <w:t>.</w:t>
      </w:r>
    </w:p>
    <w:p w14:paraId="4EDD86F3" w14:textId="77777777" w:rsidR="0072074D" w:rsidRPr="005776FD" w:rsidRDefault="0072074D" w:rsidP="0072074D">
      <w:pPr>
        <w:jc w:val="both"/>
        <w:rPr>
          <w:rFonts w:cs="Arial"/>
          <w:szCs w:val="20"/>
        </w:rPr>
      </w:pPr>
      <w:r w:rsidRPr="005776FD">
        <w:rPr>
          <w:rFonts w:cs="Arial"/>
          <w:szCs w:val="20"/>
        </w:rPr>
        <w:t>DO NOT apply by aircraft at rates exceeding 3.4 L/ha.</w:t>
      </w:r>
    </w:p>
    <w:p w14:paraId="238F0587" w14:textId="77777777" w:rsidR="0072074D" w:rsidRPr="005776FD" w:rsidRDefault="0072074D" w:rsidP="0072074D">
      <w:pPr>
        <w:jc w:val="both"/>
        <w:rPr>
          <w:rFonts w:cs="Arial"/>
          <w:szCs w:val="20"/>
        </w:rPr>
      </w:pPr>
      <w:r w:rsidRPr="005776FD">
        <w:rPr>
          <w:rFonts w:cs="Arial"/>
          <w:szCs w:val="20"/>
        </w:rPr>
        <w:t>DO NOT apply by hand-held spraying equipment at rates exceeding 6.9 L/ha or 690 mL/100 L.</w:t>
      </w:r>
    </w:p>
    <w:p w14:paraId="40D3D014"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18E26669" w14:textId="77777777" w:rsidR="0072074D" w:rsidRPr="005776FD" w:rsidRDefault="0072074D" w:rsidP="0072074D">
      <w:pPr>
        <w:jc w:val="both"/>
        <w:rPr>
          <w:rFonts w:cs="Arial"/>
          <w:szCs w:val="20"/>
        </w:rPr>
      </w:pPr>
      <w:r w:rsidRPr="005776FD">
        <w:rPr>
          <w:rFonts w:cs="Arial"/>
          <w:szCs w:val="20"/>
        </w:rPr>
        <w:t xml:space="preserve">DO NOT exceed maximum application rate of 9.5 L/ha (4500 g ae/ha). </w:t>
      </w:r>
    </w:p>
    <w:p w14:paraId="407F8723"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r w:rsidRPr="005776FD">
        <w:rPr>
          <w:rFonts w:cs="Arial"/>
          <w:szCs w:val="20"/>
          <w:u w:val="single"/>
        </w:rPr>
        <w:t>.</w:t>
      </w:r>
    </w:p>
    <w:p w14:paraId="77701E0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53B7B175"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233C19D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1393EDBF" w14:textId="77777777" w:rsidTr="00141AA9">
        <w:trPr>
          <w:trHeight w:val="517"/>
        </w:trPr>
        <w:tc>
          <w:tcPr>
            <w:tcW w:w="903" w:type="pct"/>
            <w:vMerge w:val="restart"/>
            <w:tcBorders>
              <w:top w:val="single" w:sz="4" w:space="0" w:color="auto"/>
              <w:left w:val="single" w:sz="4" w:space="0" w:color="auto"/>
              <w:right w:val="single" w:sz="4" w:space="0" w:color="auto"/>
            </w:tcBorders>
            <w:hideMark/>
          </w:tcPr>
          <w:p w14:paraId="491FAE5E"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rPr>
              <w:t>Situation</w:t>
            </w:r>
          </w:p>
        </w:tc>
        <w:tc>
          <w:tcPr>
            <w:tcW w:w="652" w:type="pct"/>
            <w:vMerge w:val="restart"/>
            <w:tcBorders>
              <w:top w:val="single" w:sz="4" w:space="0" w:color="auto"/>
              <w:left w:val="single" w:sz="4" w:space="0" w:color="auto"/>
              <w:right w:val="single" w:sz="4" w:space="0" w:color="auto"/>
            </w:tcBorders>
            <w:hideMark/>
          </w:tcPr>
          <w:p w14:paraId="5F71365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vMerge w:val="restart"/>
            <w:tcBorders>
              <w:top w:val="single" w:sz="4" w:space="0" w:color="auto"/>
              <w:left w:val="single" w:sz="4" w:space="0" w:color="auto"/>
              <w:right w:val="single" w:sz="4" w:space="0" w:color="auto"/>
            </w:tcBorders>
            <w:hideMark/>
          </w:tcPr>
          <w:p w14:paraId="153DD06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Borders>
              <w:top w:val="single" w:sz="4" w:space="0" w:color="auto"/>
              <w:left w:val="single" w:sz="4" w:space="0" w:color="auto"/>
              <w:bottom w:val="single" w:sz="4" w:space="0" w:color="auto"/>
              <w:right w:val="single" w:sz="4" w:space="0" w:color="auto"/>
            </w:tcBorders>
            <w:hideMark/>
          </w:tcPr>
          <w:p w14:paraId="7F7055A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10937F35" w14:textId="77777777" w:rsidTr="00141AA9">
        <w:trPr>
          <w:trHeight w:val="288"/>
        </w:trPr>
        <w:tc>
          <w:tcPr>
            <w:tcW w:w="903" w:type="pct"/>
            <w:vMerge/>
            <w:tcBorders>
              <w:left w:val="single" w:sz="4" w:space="0" w:color="auto"/>
              <w:bottom w:val="single" w:sz="4" w:space="0" w:color="auto"/>
              <w:right w:val="single" w:sz="4" w:space="0" w:color="auto"/>
            </w:tcBorders>
          </w:tcPr>
          <w:p w14:paraId="2D1483D7" w14:textId="77777777" w:rsidR="0072074D" w:rsidRPr="005776FD" w:rsidRDefault="0072074D" w:rsidP="00FF01AD">
            <w:pPr>
              <w:numPr>
                <w:ilvl w:val="0"/>
                <w:numId w:val="1"/>
              </w:numPr>
              <w:spacing w:line="240" w:lineRule="auto"/>
              <w:ind w:left="0"/>
              <w:rPr>
                <w:rFonts w:cs="Arial"/>
                <w:szCs w:val="20"/>
              </w:rPr>
            </w:pPr>
          </w:p>
        </w:tc>
        <w:tc>
          <w:tcPr>
            <w:tcW w:w="652" w:type="pct"/>
            <w:vMerge/>
            <w:tcBorders>
              <w:left w:val="single" w:sz="4" w:space="0" w:color="auto"/>
              <w:bottom w:val="single" w:sz="4" w:space="0" w:color="auto"/>
              <w:right w:val="single" w:sz="4" w:space="0" w:color="auto"/>
            </w:tcBorders>
          </w:tcPr>
          <w:p w14:paraId="0712A594" w14:textId="77777777" w:rsidR="0072074D" w:rsidRPr="005776FD" w:rsidRDefault="0072074D" w:rsidP="00FF01AD">
            <w:pPr>
              <w:numPr>
                <w:ilvl w:val="0"/>
                <w:numId w:val="1"/>
              </w:numPr>
              <w:spacing w:line="240" w:lineRule="auto"/>
              <w:ind w:left="0"/>
              <w:jc w:val="both"/>
              <w:rPr>
                <w:rFonts w:cs="Arial"/>
                <w:szCs w:val="20"/>
              </w:rPr>
            </w:pPr>
          </w:p>
        </w:tc>
        <w:tc>
          <w:tcPr>
            <w:tcW w:w="1227" w:type="pct"/>
            <w:vMerge/>
            <w:tcBorders>
              <w:left w:val="single" w:sz="4" w:space="0" w:color="auto"/>
              <w:bottom w:val="single" w:sz="4" w:space="0" w:color="auto"/>
              <w:right w:val="single" w:sz="4" w:space="0" w:color="auto"/>
            </w:tcBorders>
          </w:tcPr>
          <w:p w14:paraId="7166C367"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top w:val="single" w:sz="4" w:space="0" w:color="auto"/>
              <w:left w:val="single" w:sz="4" w:space="0" w:color="auto"/>
              <w:bottom w:val="single" w:sz="4" w:space="0" w:color="auto"/>
              <w:right w:val="single" w:sz="4" w:space="0" w:color="auto"/>
            </w:tcBorders>
            <w:hideMark/>
          </w:tcPr>
          <w:p w14:paraId="0E633FC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6120CFB7" w14:textId="77777777" w:rsidTr="00141AA9">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0583BEAB"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A36524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1.8L/ha</w:t>
            </w:r>
          </w:p>
        </w:tc>
        <w:tc>
          <w:tcPr>
            <w:tcW w:w="1227" w:type="pct"/>
            <w:tcBorders>
              <w:top w:val="single" w:sz="4" w:space="0" w:color="auto"/>
              <w:left w:val="single" w:sz="4" w:space="0" w:color="auto"/>
              <w:bottom w:val="single" w:sz="4" w:space="0" w:color="auto"/>
              <w:right w:val="single" w:sz="4" w:space="0" w:color="auto"/>
            </w:tcBorders>
            <w:hideMark/>
          </w:tcPr>
          <w:p w14:paraId="00FE60E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hideMark/>
          </w:tcPr>
          <w:p w14:paraId="39D951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593F4E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CD9CE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09730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368ED25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hideMark/>
          </w:tcPr>
          <w:p w14:paraId="20277A85"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4B55A789"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3827A2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3910A9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E5149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1F81A2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0463130"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09096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B9F3E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29CED6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hideMark/>
          </w:tcPr>
          <w:p w14:paraId="7EF6E1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145B983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FD9F47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83BCD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43F04E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hideMark/>
          </w:tcPr>
          <w:p w14:paraId="750678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0ACB7B3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8EA380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749FD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5125BF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hideMark/>
          </w:tcPr>
          <w:p w14:paraId="301E05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110B473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4197A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64033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3DDC202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hideMark/>
          </w:tcPr>
          <w:p w14:paraId="40C999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60B8D79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8B6CDF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0821D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0B064BD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0B97FC5B"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6C29F2AB" w14:textId="77777777" w:rsidTr="00141AA9">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E33C653"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Borders>
              <w:top w:val="single" w:sz="4" w:space="0" w:color="auto"/>
              <w:left w:val="single" w:sz="4" w:space="0" w:color="auto"/>
              <w:bottom w:val="single" w:sz="4" w:space="0" w:color="auto"/>
              <w:right w:val="single" w:sz="4" w:space="0" w:color="auto"/>
            </w:tcBorders>
          </w:tcPr>
          <w:p w14:paraId="134C2B6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867164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4F8BA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26AE219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2.2L/ha</w:t>
            </w:r>
          </w:p>
        </w:tc>
        <w:tc>
          <w:tcPr>
            <w:tcW w:w="1227" w:type="pct"/>
            <w:tcBorders>
              <w:top w:val="single" w:sz="4" w:space="0" w:color="auto"/>
              <w:left w:val="single" w:sz="4" w:space="0" w:color="auto"/>
              <w:bottom w:val="single" w:sz="4" w:space="0" w:color="auto"/>
              <w:right w:val="single" w:sz="4" w:space="0" w:color="auto"/>
            </w:tcBorders>
            <w:hideMark/>
          </w:tcPr>
          <w:p w14:paraId="014AC0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hideMark/>
          </w:tcPr>
          <w:p w14:paraId="2BD8D4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2CFB8C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5CF8F0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6AEFC3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620EFA2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hideMark/>
          </w:tcPr>
          <w:p w14:paraId="739EEB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1DF4A4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65F1685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93D941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A67548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7922A9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D92684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E31BF8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58DF5F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222B1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hideMark/>
          </w:tcPr>
          <w:p w14:paraId="37F1AD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F76976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4B6FE3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B43C4C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71E0A14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hideMark/>
          </w:tcPr>
          <w:p w14:paraId="5197968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6193969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39A320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D7D8BC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2467762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hideMark/>
          </w:tcPr>
          <w:p w14:paraId="302DA1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5EAEBE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606099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0AA7F5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07E3B06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hideMark/>
          </w:tcPr>
          <w:p w14:paraId="44F4298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407E563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068C30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E0FA42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hideMark/>
          </w:tcPr>
          <w:p w14:paraId="49199B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7680A67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16425F81"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49BDED3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6163222"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0B568965"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1E19DA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2.3L/ha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17696E0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2AEC70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2C641DF"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C8E0CFB"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094CFB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7F1E48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5D977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D354F0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AD9DC3C"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2E2A39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BA9CD3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C3375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914247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612489D7"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1C8EAF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3EA510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6F346BB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A5CA60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C7C7DE"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F4B52F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7B9790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16427E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7B462E4"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F597EAE"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75DBEE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270F6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2BF15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AE62BA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E42A39E"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D8B8F4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E03ACE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0D9A5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4657771"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25AD23"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F70012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6E88B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239F47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A29E19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3A3F296" w14:textId="77777777" w:rsidR="0072074D" w:rsidRPr="005776FD" w:rsidRDefault="0072074D" w:rsidP="00FF01AD">
            <w:pPr>
              <w:numPr>
                <w:ilvl w:val="0"/>
                <w:numId w:val="1"/>
              </w:numPr>
              <w:spacing w:line="240" w:lineRule="auto"/>
              <w:ind w:left="0"/>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39E116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20D62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67B10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FBB45D4"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3C09FB1" w14:textId="77777777" w:rsidR="0072074D" w:rsidRPr="005776FD" w:rsidRDefault="0072074D" w:rsidP="00FF01AD">
            <w:pPr>
              <w:numPr>
                <w:ilvl w:val="0"/>
                <w:numId w:val="1"/>
              </w:numPr>
              <w:spacing w:line="240" w:lineRule="auto"/>
              <w:ind w:left="0"/>
              <w:rPr>
                <w:rFonts w:cs="Arial"/>
                <w:szCs w:val="20"/>
              </w:rPr>
            </w:pPr>
          </w:p>
        </w:tc>
      </w:tr>
      <w:tr w:rsidR="0072074D" w:rsidRPr="005776FD" w14:paraId="2467A91C"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7E72D1DE"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5EA3B9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4.7L/ha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5FCF92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64EE48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356A6D3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7CF65D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A83050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F64DD8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B931A7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B5B8B3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EEDB79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0A9146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1810A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E7576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545997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1F8704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2F94A7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0A965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6DB935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F30A95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A1DEFC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9858FD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3ED364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481A9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1F58D8E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8DD0E9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385F2E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4C544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EECD9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6BFC55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E85FAC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4F2442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D2CD4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BD288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12DAF0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601CF0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E6F28A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976D5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EF4D2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531746B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A0692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4EDB25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DDF72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003A2E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3F0075E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24BA0381"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FB81994"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2393E034"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0F25434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6342C118"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B0CEEB3" w14:textId="77777777" w:rsidR="0072074D" w:rsidRPr="005776FD" w:rsidRDefault="0072074D" w:rsidP="00141AA9">
            <w:pPr>
              <w:ind w:left="29"/>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3A2E31A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1932B6D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499D4FA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330511E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648BD3A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7E26BCB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2F6AE5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C8B9D7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3324D83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6.7</w:t>
            </w:r>
          </w:p>
        </w:tc>
        <w:tc>
          <w:tcPr>
            <w:tcW w:w="735" w:type="pct"/>
            <w:tcBorders>
              <w:top w:val="single" w:sz="8" w:space="0" w:color="auto"/>
              <w:left w:val="nil"/>
              <w:bottom w:val="nil"/>
              <w:right w:val="single" w:sz="8" w:space="0" w:color="auto"/>
            </w:tcBorders>
            <w:hideMark/>
          </w:tcPr>
          <w:p w14:paraId="278784B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6.7</w:t>
            </w:r>
          </w:p>
        </w:tc>
        <w:tc>
          <w:tcPr>
            <w:tcW w:w="732" w:type="pct"/>
            <w:tcBorders>
              <w:top w:val="single" w:sz="8" w:space="0" w:color="auto"/>
              <w:left w:val="nil"/>
              <w:bottom w:val="nil"/>
              <w:right w:val="single" w:sz="8" w:space="0" w:color="auto"/>
            </w:tcBorders>
            <w:hideMark/>
          </w:tcPr>
          <w:p w14:paraId="14FBD01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c>
          <w:tcPr>
            <w:tcW w:w="779" w:type="pct"/>
            <w:tcBorders>
              <w:top w:val="single" w:sz="8" w:space="0" w:color="auto"/>
              <w:left w:val="nil"/>
              <w:bottom w:val="nil"/>
              <w:right w:val="single" w:sz="8" w:space="0" w:color="auto"/>
            </w:tcBorders>
            <w:hideMark/>
          </w:tcPr>
          <w:p w14:paraId="1B6B4AF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r>
      <w:tr w:rsidR="0072074D" w:rsidRPr="005776FD" w14:paraId="6228777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F21B48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B17A45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15087CC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6.7</w:t>
            </w:r>
          </w:p>
        </w:tc>
        <w:tc>
          <w:tcPr>
            <w:tcW w:w="735" w:type="pct"/>
            <w:tcBorders>
              <w:top w:val="single" w:sz="8" w:space="0" w:color="auto"/>
              <w:left w:val="nil"/>
              <w:bottom w:val="nil"/>
              <w:right w:val="single" w:sz="8" w:space="0" w:color="auto"/>
            </w:tcBorders>
            <w:hideMark/>
          </w:tcPr>
          <w:p w14:paraId="01A738E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6.7</w:t>
            </w:r>
          </w:p>
        </w:tc>
        <w:tc>
          <w:tcPr>
            <w:tcW w:w="732" w:type="pct"/>
            <w:tcBorders>
              <w:top w:val="single" w:sz="8" w:space="0" w:color="auto"/>
              <w:left w:val="nil"/>
              <w:bottom w:val="nil"/>
              <w:right w:val="single" w:sz="8" w:space="0" w:color="auto"/>
            </w:tcBorders>
            <w:hideMark/>
          </w:tcPr>
          <w:p w14:paraId="073EDD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c>
          <w:tcPr>
            <w:tcW w:w="779" w:type="pct"/>
            <w:tcBorders>
              <w:top w:val="single" w:sz="8" w:space="0" w:color="auto"/>
              <w:left w:val="nil"/>
              <w:bottom w:val="nil"/>
              <w:right w:val="single" w:sz="8" w:space="0" w:color="auto"/>
            </w:tcBorders>
            <w:hideMark/>
          </w:tcPr>
          <w:p w14:paraId="11C8DF3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r>
      <w:tr w:rsidR="0072074D" w:rsidRPr="005776FD" w14:paraId="43EB0B8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57C0C0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2E71B9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371AA45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142026D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2.2</w:t>
            </w:r>
          </w:p>
        </w:tc>
        <w:tc>
          <w:tcPr>
            <w:tcW w:w="732" w:type="pct"/>
            <w:tcBorders>
              <w:top w:val="single" w:sz="8" w:space="0" w:color="auto"/>
              <w:left w:val="nil"/>
              <w:bottom w:val="nil"/>
              <w:right w:val="single" w:sz="8" w:space="0" w:color="auto"/>
            </w:tcBorders>
            <w:hideMark/>
          </w:tcPr>
          <w:p w14:paraId="307F535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c>
          <w:tcPr>
            <w:tcW w:w="779" w:type="pct"/>
            <w:tcBorders>
              <w:top w:val="single" w:sz="8" w:space="0" w:color="auto"/>
              <w:left w:val="nil"/>
              <w:bottom w:val="nil"/>
              <w:right w:val="single" w:sz="8" w:space="0" w:color="auto"/>
            </w:tcBorders>
            <w:hideMark/>
          </w:tcPr>
          <w:p w14:paraId="1FACD16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2.2</w:t>
            </w:r>
          </w:p>
        </w:tc>
      </w:tr>
      <w:tr w:rsidR="0072074D" w:rsidRPr="005776FD" w14:paraId="5E2969F8"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B25239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AD3158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1EED7BF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17B974B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1.6</w:t>
            </w:r>
          </w:p>
        </w:tc>
        <w:tc>
          <w:tcPr>
            <w:tcW w:w="732" w:type="pct"/>
            <w:tcBorders>
              <w:top w:val="single" w:sz="8" w:space="0" w:color="auto"/>
              <w:left w:val="nil"/>
              <w:bottom w:val="nil"/>
              <w:right w:val="single" w:sz="8" w:space="0" w:color="auto"/>
            </w:tcBorders>
            <w:hideMark/>
          </w:tcPr>
          <w:p w14:paraId="40C077D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nil"/>
              <w:right w:val="single" w:sz="8" w:space="0" w:color="auto"/>
            </w:tcBorders>
            <w:hideMark/>
          </w:tcPr>
          <w:p w14:paraId="32C22C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2.2</w:t>
            </w:r>
          </w:p>
        </w:tc>
      </w:tr>
      <w:tr w:rsidR="0072074D" w:rsidRPr="005776FD" w14:paraId="5B16D8A3"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5D3488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59333E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3B3BB16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5" w:type="pct"/>
            <w:tcBorders>
              <w:top w:val="single" w:sz="8" w:space="0" w:color="auto"/>
              <w:left w:val="nil"/>
              <w:bottom w:val="nil"/>
              <w:right w:val="single" w:sz="8" w:space="0" w:color="auto"/>
            </w:tcBorders>
            <w:hideMark/>
          </w:tcPr>
          <w:p w14:paraId="7C10F5D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2.2</w:t>
            </w:r>
          </w:p>
        </w:tc>
        <w:tc>
          <w:tcPr>
            <w:tcW w:w="732" w:type="pct"/>
            <w:tcBorders>
              <w:top w:val="single" w:sz="8" w:space="0" w:color="auto"/>
              <w:left w:val="nil"/>
              <w:bottom w:val="nil"/>
              <w:right w:val="single" w:sz="8" w:space="0" w:color="auto"/>
            </w:tcBorders>
            <w:hideMark/>
          </w:tcPr>
          <w:p w14:paraId="31B3E88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c>
          <w:tcPr>
            <w:tcW w:w="779" w:type="pct"/>
            <w:tcBorders>
              <w:top w:val="single" w:sz="8" w:space="0" w:color="auto"/>
              <w:left w:val="nil"/>
              <w:bottom w:val="nil"/>
              <w:right w:val="single" w:sz="8" w:space="0" w:color="auto"/>
            </w:tcBorders>
            <w:hideMark/>
          </w:tcPr>
          <w:p w14:paraId="5DECA8D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r>
      <w:tr w:rsidR="0072074D" w:rsidRPr="005776FD" w14:paraId="1698158F"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681C17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AE749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6600215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2.2</w:t>
            </w:r>
          </w:p>
        </w:tc>
        <w:tc>
          <w:tcPr>
            <w:tcW w:w="735" w:type="pct"/>
            <w:tcBorders>
              <w:top w:val="single" w:sz="8" w:space="0" w:color="auto"/>
              <w:left w:val="nil"/>
              <w:bottom w:val="single" w:sz="8" w:space="0" w:color="auto"/>
              <w:right w:val="single" w:sz="8" w:space="0" w:color="auto"/>
            </w:tcBorders>
            <w:hideMark/>
          </w:tcPr>
          <w:p w14:paraId="2E0CED5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4.7</w:t>
            </w:r>
          </w:p>
        </w:tc>
        <w:tc>
          <w:tcPr>
            <w:tcW w:w="732" w:type="pct"/>
            <w:tcBorders>
              <w:top w:val="single" w:sz="8" w:space="0" w:color="auto"/>
              <w:left w:val="nil"/>
              <w:bottom w:val="single" w:sz="8" w:space="0" w:color="auto"/>
              <w:right w:val="single" w:sz="8" w:space="0" w:color="auto"/>
            </w:tcBorders>
            <w:hideMark/>
          </w:tcPr>
          <w:p w14:paraId="40FAD6F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6.7</w:t>
            </w:r>
          </w:p>
        </w:tc>
        <w:tc>
          <w:tcPr>
            <w:tcW w:w="779" w:type="pct"/>
            <w:tcBorders>
              <w:top w:val="single" w:sz="8" w:space="0" w:color="auto"/>
              <w:left w:val="nil"/>
              <w:bottom w:val="single" w:sz="8" w:space="0" w:color="auto"/>
              <w:right w:val="single" w:sz="8" w:space="0" w:color="auto"/>
            </w:tcBorders>
            <w:hideMark/>
          </w:tcPr>
          <w:p w14:paraId="721479F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r>
      <w:tr w:rsidR="0072074D" w:rsidRPr="005776FD" w14:paraId="385555A2"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637FC92B"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28FDCCC8"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3CC2E79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lastRenderedPageBreak/>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C3C61F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53879BE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1474857F"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553222CA"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7F6D8E6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65C3E23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BA5DEC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55FAAF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122EB48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35" w:type="pct"/>
            <w:tcBorders>
              <w:top w:val="single" w:sz="4" w:space="0" w:color="auto"/>
              <w:left w:val="single" w:sz="4" w:space="0" w:color="auto"/>
              <w:bottom w:val="single" w:sz="4" w:space="0" w:color="auto"/>
              <w:right w:val="single" w:sz="4" w:space="0" w:color="auto"/>
            </w:tcBorders>
            <w:hideMark/>
          </w:tcPr>
          <w:p w14:paraId="24D1518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32" w:type="pct"/>
            <w:tcBorders>
              <w:top w:val="single" w:sz="4" w:space="0" w:color="auto"/>
              <w:left w:val="single" w:sz="4" w:space="0" w:color="auto"/>
              <w:bottom w:val="single" w:sz="4" w:space="0" w:color="auto"/>
              <w:right w:val="single" w:sz="4" w:space="0" w:color="auto"/>
            </w:tcBorders>
            <w:hideMark/>
          </w:tcPr>
          <w:p w14:paraId="0D3071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79" w:type="pct"/>
            <w:tcBorders>
              <w:top w:val="single" w:sz="4" w:space="0" w:color="auto"/>
              <w:left w:val="single" w:sz="4" w:space="0" w:color="auto"/>
              <w:bottom w:val="single" w:sz="4" w:space="0" w:color="auto"/>
              <w:right w:val="single" w:sz="4" w:space="0" w:color="auto"/>
            </w:tcBorders>
            <w:hideMark/>
          </w:tcPr>
          <w:p w14:paraId="168E223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r>
      <w:tr w:rsidR="0072074D" w:rsidRPr="005776FD" w14:paraId="4C37FFA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6CA14F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19368C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7F2674D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35" w:type="pct"/>
            <w:tcBorders>
              <w:top w:val="single" w:sz="4" w:space="0" w:color="auto"/>
              <w:left w:val="single" w:sz="4" w:space="0" w:color="auto"/>
              <w:bottom w:val="single" w:sz="4" w:space="0" w:color="auto"/>
              <w:right w:val="single" w:sz="4" w:space="0" w:color="auto"/>
            </w:tcBorders>
            <w:hideMark/>
          </w:tcPr>
          <w:p w14:paraId="015DA6A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32" w:type="pct"/>
            <w:tcBorders>
              <w:top w:val="single" w:sz="4" w:space="0" w:color="auto"/>
              <w:left w:val="single" w:sz="4" w:space="0" w:color="auto"/>
              <w:bottom w:val="single" w:sz="4" w:space="0" w:color="auto"/>
              <w:right w:val="single" w:sz="4" w:space="0" w:color="auto"/>
            </w:tcBorders>
            <w:hideMark/>
          </w:tcPr>
          <w:p w14:paraId="00CE942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79" w:type="pct"/>
            <w:tcBorders>
              <w:top w:val="single" w:sz="4" w:space="0" w:color="auto"/>
              <w:left w:val="single" w:sz="4" w:space="0" w:color="auto"/>
              <w:bottom w:val="single" w:sz="4" w:space="0" w:color="auto"/>
              <w:right w:val="single" w:sz="4" w:space="0" w:color="auto"/>
            </w:tcBorders>
            <w:hideMark/>
          </w:tcPr>
          <w:p w14:paraId="10168D5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r>
      <w:tr w:rsidR="0072074D" w:rsidRPr="005776FD" w14:paraId="2980B88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B58779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2BF08E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hideMark/>
          </w:tcPr>
          <w:p w14:paraId="469DA2B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5" w:type="pct"/>
            <w:tcBorders>
              <w:top w:val="single" w:sz="4" w:space="0" w:color="auto"/>
              <w:left w:val="single" w:sz="4" w:space="0" w:color="auto"/>
              <w:bottom w:val="single" w:sz="4" w:space="0" w:color="auto"/>
              <w:right w:val="single" w:sz="4" w:space="0" w:color="auto"/>
            </w:tcBorders>
            <w:hideMark/>
          </w:tcPr>
          <w:p w14:paraId="28781E9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2.5</w:t>
            </w:r>
          </w:p>
        </w:tc>
        <w:tc>
          <w:tcPr>
            <w:tcW w:w="732" w:type="pct"/>
            <w:tcBorders>
              <w:top w:val="single" w:sz="4" w:space="0" w:color="auto"/>
              <w:left w:val="single" w:sz="4" w:space="0" w:color="auto"/>
              <w:bottom w:val="single" w:sz="4" w:space="0" w:color="auto"/>
              <w:right w:val="single" w:sz="4" w:space="0" w:color="auto"/>
            </w:tcBorders>
            <w:hideMark/>
          </w:tcPr>
          <w:p w14:paraId="233A9E7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79" w:type="pct"/>
            <w:tcBorders>
              <w:top w:val="single" w:sz="4" w:space="0" w:color="auto"/>
              <w:left w:val="single" w:sz="4" w:space="0" w:color="auto"/>
              <w:bottom w:val="single" w:sz="4" w:space="0" w:color="auto"/>
              <w:right w:val="single" w:sz="4" w:space="0" w:color="auto"/>
            </w:tcBorders>
            <w:hideMark/>
          </w:tcPr>
          <w:p w14:paraId="1ADCF3C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r>
      <w:tr w:rsidR="0072074D" w:rsidRPr="005776FD" w14:paraId="45A9635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A34562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4DA161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4D8D8CB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0.9</w:t>
            </w:r>
          </w:p>
        </w:tc>
        <w:tc>
          <w:tcPr>
            <w:tcW w:w="735" w:type="pct"/>
            <w:tcBorders>
              <w:top w:val="single" w:sz="4" w:space="0" w:color="auto"/>
              <w:left w:val="single" w:sz="4" w:space="0" w:color="auto"/>
              <w:bottom w:val="single" w:sz="4" w:space="0" w:color="auto"/>
              <w:right w:val="single" w:sz="4" w:space="0" w:color="auto"/>
            </w:tcBorders>
            <w:hideMark/>
          </w:tcPr>
          <w:p w14:paraId="4A5B98E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2.2</w:t>
            </w:r>
          </w:p>
        </w:tc>
        <w:tc>
          <w:tcPr>
            <w:tcW w:w="732" w:type="pct"/>
            <w:tcBorders>
              <w:top w:val="single" w:sz="4" w:space="0" w:color="auto"/>
              <w:left w:val="single" w:sz="4" w:space="0" w:color="auto"/>
              <w:bottom w:val="single" w:sz="4" w:space="0" w:color="auto"/>
              <w:right w:val="single" w:sz="4" w:space="0" w:color="auto"/>
            </w:tcBorders>
            <w:hideMark/>
          </w:tcPr>
          <w:p w14:paraId="3705A2A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6.7</w:t>
            </w:r>
          </w:p>
        </w:tc>
        <w:tc>
          <w:tcPr>
            <w:tcW w:w="779" w:type="pct"/>
            <w:tcBorders>
              <w:top w:val="single" w:sz="4" w:space="0" w:color="auto"/>
              <w:left w:val="single" w:sz="4" w:space="0" w:color="auto"/>
              <w:bottom w:val="single" w:sz="4" w:space="0" w:color="auto"/>
              <w:right w:val="single" w:sz="4" w:space="0" w:color="auto"/>
            </w:tcBorders>
            <w:hideMark/>
          </w:tcPr>
          <w:p w14:paraId="6E3D6DC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r>
      <w:tr w:rsidR="0072074D" w:rsidRPr="005776FD" w14:paraId="7001EF6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E54670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702603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11333A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1.9</w:t>
            </w:r>
          </w:p>
        </w:tc>
        <w:tc>
          <w:tcPr>
            <w:tcW w:w="735" w:type="pct"/>
            <w:tcBorders>
              <w:top w:val="single" w:sz="4" w:space="0" w:color="auto"/>
              <w:left w:val="single" w:sz="4" w:space="0" w:color="auto"/>
              <w:bottom w:val="single" w:sz="4" w:space="0" w:color="auto"/>
              <w:right w:val="single" w:sz="4" w:space="0" w:color="auto"/>
            </w:tcBorders>
            <w:hideMark/>
          </w:tcPr>
          <w:p w14:paraId="7562179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4.2</w:t>
            </w:r>
          </w:p>
        </w:tc>
        <w:tc>
          <w:tcPr>
            <w:tcW w:w="732" w:type="pct"/>
            <w:tcBorders>
              <w:top w:val="single" w:sz="4" w:space="0" w:color="auto"/>
              <w:left w:val="single" w:sz="4" w:space="0" w:color="auto"/>
              <w:bottom w:val="single" w:sz="4" w:space="0" w:color="auto"/>
              <w:right w:val="single" w:sz="4" w:space="0" w:color="auto"/>
            </w:tcBorders>
            <w:hideMark/>
          </w:tcPr>
          <w:p w14:paraId="4F2EEF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79" w:type="pct"/>
            <w:tcBorders>
              <w:top w:val="single" w:sz="4" w:space="0" w:color="auto"/>
              <w:left w:val="single" w:sz="4" w:space="0" w:color="auto"/>
              <w:bottom w:val="single" w:sz="4" w:space="0" w:color="auto"/>
              <w:right w:val="single" w:sz="4" w:space="0" w:color="auto"/>
            </w:tcBorders>
            <w:hideMark/>
          </w:tcPr>
          <w:p w14:paraId="56A76CB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6.7</w:t>
            </w:r>
          </w:p>
        </w:tc>
      </w:tr>
      <w:tr w:rsidR="0072074D" w:rsidRPr="005776FD" w14:paraId="56F53AB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549731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DD045B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7A10597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c>
          <w:tcPr>
            <w:tcW w:w="735" w:type="pct"/>
            <w:tcBorders>
              <w:top w:val="single" w:sz="4" w:space="0" w:color="auto"/>
              <w:left w:val="single" w:sz="4" w:space="0" w:color="auto"/>
              <w:bottom w:val="single" w:sz="4" w:space="0" w:color="auto"/>
              <w:right w:val="single" w:sz="4" w:space="0" w:color="auto"/>
            </w:tcBorders>
            <w:hideMark/>
          </w:tcPr>
          <w:p w14:paraId="604458E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6.7</w:t>
            </w:r>
          </w:p>
        </w:tc>
        <w:tc>
          <w:tcPr>
            <w:tcW w:w="732" w:type="pct"/>
            <w:tcBorders>
              <w:top w:val="single" w:sz="4" w:space="0" w:color="auto"/>
              <w:left w:val="single" w:sz="4" w:space="0" w:color="auto"/>
              <w:bottom w:val="single" w:sz="4" w:space="0" w:color="auto"/>
              <w:right w:val="single" w:sz="4" w:space="0" w:color="auto"/>
            </w:tcBorders>
            <w:hideMark/>
          </w:tcPr>
          <w:p w14:paraId="39149F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9.5</w:t>
            </w:r>
          </w:p>
        </w:tc>
        <w:tc>
          <w:tcPr>
            <w:tcW w:w="779" w:type="pct"/>
            <w:tcBorders>
              <w:top w:val="single" w:sz="4" w:space="0" w:color="auto"/>
              <w:left w:val="single" w:sz="4" w:space="0" w:color="auto"/>
              <w:bottom w:val="single" w:sz="4" w:space="0" w:color="auto"/>
              <w:right w:val="single" w:sz="4" w:space="0" w:color="auto"/>
            </w:tcBorders>
            <w:hideMark/>
          </w:tcPr>
          <w:p w14:paraId="673E2A9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6.7</w:t>
            </w:r>
          </w:p>
        </w:tc>
      </w:tr>
    </w:tbl>
    <w:p w14:paraId="18DAB0D0"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435"/>
        <w:gridCol w:w="2677"/>
        <w:gridCol w:w="5517"/>
      </w:tblGrid>
      <w:tr w:rsidR="0072074D" w:rsidRPr="005776FD" w14:paraId="467CF021"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18BDDABB"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0A3CBEAC" w14:textId="77777777" w:rsidTr="00141AA9">
        <w:trPr>
          <w:trHeight w:val="517"/>
        </w:trPr>
        <w:tc>
          <w:tcPr>
            <w:tcW w:w="745" w:type="pct"/>
            <w:vMerge w:val="restart"/>
            <w:tcBorders>
              <w:top w:val="single" w:sz="4" w:space="0" w:color="auto"/>
              <w:left w:val="single" w:sz="4" w:space="0" w:color="auto"/>
              <w:right w:val="single" w:sz="4" w:space="0" w:color="auto"/>
            </w:tcBorders>
            <w:hideMark/>
          </w:tcPr>
          <w:p w14:paraId="421504A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390" w:type="pct"/>
            <w:vMerge w:val="restart"/>
            <w:tcBorders>
              <w:top w:val="single" w:sz="4" w:space="0" w:color="auto"/>
              <w:left w:val="single" w:sz="4" w:space="0" w:color="auto"/>
              <w:right w:val="single" w:sz="4" w:space="0" w:color="auto"/>
            </w:tcBorders>
            <w:hideMark/>
          </w:tcPr>
          <w:p w14:paraId="3B60F66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865" w:type="pct"/>
            <w:tcBorders>
              <w:top w:val="single" w:sz="4" w:space="0" w:color="auto"/>
              <w:left w:val="single" w:sz="4" w:space="0" w:color="auto"/>
              <w:bottom w:val="single" w:sz="4" w:space="0" w:color="auto"/>
              <w:right w:val="single" w:sz="4" w:space="0" w:color="auto"/>
            </w:tcBorders>
            <w:hideMark/>
          </w:tcPr>
          <w:p w14:paraId="11DA996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3698F6B9" w14:textId="77777777" w:rsidTr="00141AA9">
        <w:trPr>
          <w:trHeight w:val="288"/>
        </w:trPr>
        <w:tc>
          <w:tcPr>
            <w:tcW w:w="745" w:type="pct"/>
            <w:vMerge/>
            <w:tcBorders>
              <w:left w:val="single" w:sz="4" w:space="0" w:color="auto"/>
              <w:bottom w:val="single" w:sz="4" w:space="0" w:color="auto"/>
              <w:right w:val="single" w:sz="4" w:space="0" w:color="auto"/>
            </w:tcBorders>
          </w:tcPr>
          <w:p w14:paraId="576B7851" w14:textId="77777777" w:rsidR="0072074D" w:rsidRPr="005776FD" w:rsidRDefault="0072074D" w:rsidP="00FF01AD">
            <w:pPr>
              <w:numPr>
                <w:ilvl w:val="0"/>
                <w:numId w:val="1"/>
              </w:numPr>
              <w:spacing w:line="240" w:lineRule="auto"/>
              <w:ind w:left="0"/>
              <w:jc w:val="both"/>
              <w:rPr>
                <w:rFonts w:cs="Arial"/>
                <w:szCs w:val="20"/>
              </w:rPr>
            </w:pPr>
          </w:p>
        </w:tc>
        <w:tc>
          <w:tcPr>
            <w:tcW w:w="1390" w:type="pct"/>
            <w:vMerge/>
            <w:tcBorders>
              <w:left w:val="single" w:sz="4" w:space="0" w:color="auto"/>
              <w:bottom w:val="single" w:sz="4" w:space="0" w:color="auto"/>
              <w:right w:val="single" w:sz="4" w:space="0" w:color="auto"/>
            </w:tcBorders>
          </w:tcPr>
          <w:p w14:paraId="50F39F3B" w14:textId="77777777" w:rsidR="0072074D" w:rsidRPr="005776FD" w:rsidRDefault="0072074D" w:rsidP="00FF01AD">
            <w:pPr>
              <w:numPr>
                <w:ilvl w:val="0"/>
                <w:numId w:val="1"/>
              </w:numPr>
              <w:spacing w:line="240" w:lineRule="auto"/>
              <w:ind w:left="0"/>
              <w:jc w:val="both"/>
              <w:rPr>
                <w:rFonts w:cs="Arial"/>
                <w:szCs w:val="20"/>
              </w:rPr>
            </w:pPr>
          </w:p>
        </w:tc>
        <w:tc>
          <w:tcPr>
            <w:tcW w:w="2865" w:type="pct"/>
            <w:tcBorders>
              <w:top w:val="single" w:sz="4" w:space="0" w:color="auto"/>
              <w:left w:val="single" w:sz="4" w:space="0" w:color="auto"/>
              <w:bottom w:val="single" w:sz="4" w:space="0" w:color="auto"/>
              <w:right w:val="single" w:sz="4" w:space="0" w:color="auto"/>
            </w:tcBorders>
            <w:hideMark/>
          </w:tcPr>
          <w:p w14:paraId="2D3072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AFFB06E" w14:textId="77777777" w:rsidTr="00141AA9">
        <w:trPr>
          <w:trHeight w:val="335"/>
        </w:trPr>
        <w:tc>
          <w:tcPr>
            <w:tcW w:w="745" w:type="pct"/>
            <w:vMerge w:val="restart"/>
            <w:tcBorders>
              <w:top w:val="single" w:sz="4" w:space="0" w:color="auto"/>
              <w:left w:val="single" w:sz="4" w:space="0" w:color="auto"/>
              <w:bottom w:val="single" w:sz="4" w:space="0" w:color="auto"/>
              <w:right w:val="single" w:sz="4" w:space="0" w:color="auto"/>
            </w:tcBorders>
            <w:hideMark/>
          </w:tcPr>
          <w:p w14:paraId="253DF0E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2.3L/ha</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F6B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3D7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61484D8B"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2E203EC2"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4674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BD21B"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4A774BDB" w14:textId="77777777" w:rsidTr="00141AA9">
        <w:trPr>
          <w:trHeight w:val="251"/>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2DD3B187"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E4E5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FAE8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3E444F01"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5DA5F017"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892E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854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0D8937EF"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5D97A603"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8BA5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0D7F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25710C9D"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6433773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AB72164" w14:textId="77777777" w:rsidTr="00141AA9">
        <w:trPr>
          <w:trHeight w:val="265"/>
        </w:trPr>
        <w:tc>
          <w:tcPr>
            <w:tcW w:w="745" w:type="pct"/>
            <w:vMerge w:val="restart"/>
            <w:tcBorders>
              <w:top w:val="single" w:sz="4" w:space="0" w:color="auto"/>
              <w:left w:val="single" w:sz="4" w:space="0" w:color="auto"/>
              <w:bottom w:val="single" w:sz="4" w:space="0" w:color="auto"/>
              <w:right w:val="single" w:sz="4" w:space="0" w:color="auto"/>
            </w:tcBorders>
            <w:hideMark/>
          </w:tcPr>
          <w:p w14:paraId="7CFDAD2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4.7L/ha</w:t>
            </w:r>
          </w:p>
        </w:tc>
        <w:tc>
          <w:tcPr>
            <w:tcW w:w="1390" w:type="pct"/>
            <w:tcBorders>
              <w:top w:val="single" w:sz="4" w:space="0" w:color="auto"/>
              <w:left w:val="single" w:sz="4" w:space="0" w:color="auto"/>
              <w:bottom w:val="single" w:sz="4" w:space="0" w:color="auto"/>
              <w:right w:val="single" w:sz="4" w:space="0" w:color="auto"/>
            </w:tcBorders>
            <w:vAlign w:val="center"/>
            <w:hideMark/>
          </w:tcPr>
          <w:p w14:paraId="2AE80A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865" w:type="pct"/>
            <w:tcBorders>
              <w:top w:val="single" w:sz="4" w:space="0" w:color="auto"/>
              <w:left w:val="single" w:sz="4" w:space="0" w:color="auto"/>
              <w:bottom w:val="single" w:sz="4" w:space="0" w:color="auto"/>
              <w:right w:val="single" w:sz="4" w:space="0" w:color="auto"/>
            </w:tcBorders>
            <w:hideMark/>
          </w:tcPr>
          <w:p w14:paraId="22DC5BB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December</w:t>
            </w:r>
          </w:p>
        </w:tc>
      </w:tr>
      <w:tr w:rsidR="0072074D" w:rsidRPr="005776FD" w14:paraId="13745BD3"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5E88F615"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47556E1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865" w:type="pct"/>
            <w:tcBorders>
              <w:top w:val="single" w:sz="4" w:space="0" w:color="auto"/>
              <w:left w:val="single" w:sz="4" w:space="0" w:color="auto"/>
              <w:bottom w:val="single" w:sz="4" w:space="0" w:color="auto"/>
              <w:right w:val="single" w:sz="4" w:space="0" w:color="auto"/>
            </w:tcBorders>
            <w:hideMark/>
          </w:tcPr>
          <w:p w14:paraId="336DB9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October</w:t>
            </w:r>
          </w:p>
        </w:tc>
      </w:tr>
      <w:tr w:rsidR="0072074D" w:rsidRPr="005776FD" w14:paraId="6A742B1F"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71F35BF5"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201BA99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865" w:type="pct"/>
            <w:tcBorders>
              <w:top w:val="single" w:sz="4" w:space="0" w:color="auto"/>
              <w:left w:val="single" w:sz="4" w:space="0" w:color="auto"/>
              <w:bottom w:val="single" w:sz="4" w:space="0" w:color="auto"/>
              <w:right w:val="single" w:sz="4" w:space="0" w:color="auto"/>
            </w:tcBorders>
            <w:hideMark/>
          </w:tcPr>
          <w:p w14:paraId="6045A2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348CFB67"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05A73F13"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7C2B64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865" w:type="pct"/>
            <w:tcBorders>
              <w:top w:val="single" w:sz="4" w:space="0" w:color="auto"/>
              <w:left w:val="single" w:sz="4" w:space="0" w:color="auto"/>
              <w:bottom w:val="single" w:sz="4" w:space="0" w:color="auto"/>
              <w:right w:val="single" w:sz="4" w:space="0" w:color="auto"/>
            </w:tcBorders>
            <w:hideMark/>
          </w:tcPr>
          <w:p w14:paraId="27B061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April to January</w:t>
            </w:r>
          </w:p>
        </w:tc>
      </w:tr>
      <w:tr w:rsidR="0072074D" w:rsidRPr="005776FD" w14:paraId="2381B913" w14:textId="77777777" w:rsidTr="00141AA9">
        <w:trPr>
          <w:trHeight w:val="265"/>
        </w:trPr>
        <w:tc>
          <w:tcPr>
            <w:tcW w:w="745" w:type="pct"/>
            <w:vMerge/>
            <w:tcBorders>
              <w:top w:val="single" w:sz="4" w:space="0" w:color="auto"/>
              <w:left w:val="single" w:sz="4" w:space="0" w:color="auto"/>
              <w:bottom w:val="single" w:sz="4" w:space="0" w:color="auto"/>
              <w:right w:val="single" w:sz="4" w:space="0" w:color="auto"/>
            </w:tcBorders>
            <w:vAlign w:val="center"/>
            <w:hideMark/>
          </w:tcPr>
          <w:p w14:paraId="1F956228" w14:textId="77777777" w:rsidR="0072074D" w:rsidRPr="005776FD" w:rsidRDefault="0072074D" w:rsidP="00FF01AD">
            <w:pPr>
              <w:numPr>
                <w:ilvl w:val="0"/>
                <w:numId w:val="1"/>
              </w:numPr>
              <w:spacing w:line="240" w:lineRule="auto"/>
              <w:ind w:left="0"/>
              <w:jc w:val="both"/>
              <w:rPr>
                <w:rFonts w:cs="Arial"/>
                <w:szCs w:val="20"/>
              </w:rPr>
            </w:pPr>
          </w:p>
        </w:tc>
        <w:tc>
          <w:tcPr>
            <w:tcW w:w="1390" w:type="pct"/>
            <w:tcBorders>
              <w:top w:val="single" w:sz="4" w:space="0" w:color="auto"/>
              <w:left w:val="single" w:sz="4" w:space="0" w:color="auto"/>
              <w:bottom w:val="single" w:sz="4" w:space="0" w:color="auto"/>
              <w:right w:val="single" w:sz="4" w:space="0" w:color="auto"/>
            </w:tcBorders>
            <w:vAlign w:val="center"/>
            <w:hideMark/>
          </w:tcPr>
          <w:p w14:paraId="40E353C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865" w:type="pct"/>
            <w:tcBorders>
              <w:top w:val="single" w:sz="4" w:space="0" w:color="auto"/>
              <w:left w:val="single" w:sz="4" w:space="0" w:color="auto"/>
              <w:bottom w:val="single" w:sz="4" w:space="0" w:color="auto"/>
              <w:right w:val="single" w:sz="4" w:space="0" w:color="auto"/>
            </w:tcBorders>
            <w:hideMark/>
          </w:tcPr>
          <w:p w14:paraId="6C12ACF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bl>
    <w:p w14:paraId="42A5DCCD"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5EC86304"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148893"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290BFED0"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8B74C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4A630757"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B4974" w14:textId="77777777" w:rsidR="0072074D" w:rsidRPr="005776FD" w:rsidRDefault="0072074D" w:rsidP="00141AA9">
            <w:pPr>
              <w:ind w:left="-360"/>
              <w:jc w:val="center"/>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197DC374" w14:textId="77777777" w:rsidR="0072074D" w:rsidRPr="005776FD" w:rsidRDefault="0072074D" w:rsidP="00141AA9">
            <w:pPr>
              <w:ind w:left="-360" w:firstLine="399"/>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08C00A97"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79FA95D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1D6F31"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83F9BCC" w14:textId="77777777" w:rsidR="0072074D" w:rsidRPr="005776FD" w:rsidRDefault="0072074D" w:rsidP="00141AA9">
            <w:pPr>
              <w:ind w:left="-360" w:firstLine="399"/>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0B48914B" w14:textId="77777777" w:rsidR="0072074D" w:rsidRPr="005776FD" w:rsidRDefault="0072074D" w:rsidP="00141AA9">
            <w:pPr>
              <w:ind w:left="-360"/>
              <w:jc w:val="center"/>
              <w:rPr>
                <w:rFonts w:cs="Arial"/>
                <w:szCs w:val="20"/>
              </w:rPr>
            </w:pPr>
            <w:r w:rsidRPr="005776FD">
              <w:rPr>
                <w:rFonts w:cs="Arial"/>
                <w:szCs w:val="20"/>
              </w:rPr>
              <w:t>4.2</w:t>
            </w:r>
          </w:p>
        </w:tc>
      </w:tr>
      <w:tr w:rsidR="0072074D" w:rsidRPr="005776FD" w14:paraId="2D5295E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3C176"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13189AF" w14:textId="77777777" w:rsidR="0072074D" w:rsidRPr="005776FD" w:rsidRDefault="0072074D" w:rsidP="00141AA9">
            <w:pPr>
              <w:ind w:left="-360" w:firstLine="399"/>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547BD2CB" w14:textId="77777777" w:rsidR="0072074D" w:rsidRPr="005776FD" w:rsidRDefault="0072074D" w:rsidP="00141AA9">
            <w:pPr>
              <w:ind w:left="-360"/>
              <w:jc w:val="center"/>
              <w:rPr>
                <w:rFonts w:cs="Arial"/>
                <w:szCs w:val="20"/>
              </w:rPr>
            </w:pPr>
            <w:r w:rsidRPr="005776FD">
              <w:rPr>
                <w:rFonts w:cs="Arial"/>
                <w:szCs w:val="20"/>
              </w:rPr>
              <w:t>4.2</w:t>
            </w:r>
          </w:p>
        </w:tc>
      </w:tr>
      <w:tr w:rsidR="0072074D" w:rsidRPr="005776FD" w14:paraId="53078D2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CB44D"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DADC677" w14:textId="77777777" w:rsidR="0072074D" w:rsidRPr="005776FD" w:rsidRDefault="0072074D" w:rsidP="00141AA9">
            <w:pPr>
              <w:ind w:left="-360" w:firstLine="399"/>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2EA38A90" w14:textId="77777777" w:rsidR="0072074D" w:rsidRPr="005776FD" w:rsidRDefault="0072074D" w:rsidP="00141AA9">
            <w:pPr>
              <w:ind w:left="-360"/>
              <w:jc w:val="center"/>
              <w:rPr>
                <w:rFonts w:cs="Arial"/>
                <w:szCs w:val="20"/>
              </w:rPr>
            </w:pPr>
            <w:r w:rsidRPr="005776FD">
              <w:rPr>
                <w:rFonts w:cs="Arial"/>
                <w:szCs w:val="20"/>
              </w:rPr>
              <w:t>3.3</w:t>
            </w:r>
          </w:p>
        </w:tc>
      </w:tr>
      <w:tr w:rsidR="0072074D" w:rsidRPr="005776FD" w14:paraId="2BBF08C8"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EFF03"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149FADF" w14:textId="77777777" w:rsidR="0072074D" w:rsidRPr="005776FD" w:rsidRDefault="0072074D" w:rsidP="00141AA9">
            <w:pPr>
              <w:ind w:left="-360" w:firstLine="399"/>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7E29FC3F" w14:textId="77777777" w:rsidR="0072074D" w:rsidRPr="005776FD" w:rsidRDefault="0072074D" w:rsidP="00141AA9">
            <w:pPr>
              <w:ind w:left="-360"/>
              <w:jc w:val="center"/>
              <w:rPr>
                <w:rFonts w:cs="Arial"/>
                <w:szCs w:val="20"/>
              </w:rPr>
            </w:pPr>
            <w:r w:rsidRPr="005776FD">
              <w:rPr>
                <w:rFonts w:cs="Arial"/>
                <w:szCs w:val="20"/>
              </w:rPr>
              <w:t>3.3</w:t>
            </w:r>
          </w:p>
        </w:tc>
      </w:tr>
      <w:tr w:rsidR="0072074D" w:rsidRPr="005776FD" w14:paraId="12C4BD3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C098ED"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9B7A5C0" w14:textId="77777777" w:rsidR="0072074D" w:rsidRPr="005776FD" w:rsidRDefault="0072074D" w:rsidP="00141AA9">
            <w:pPr>
              <w:ind w:left="-360" w:firstLine="399"/>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055E6E93" w14:textId="77777777" w:rsidR="0072074D" w:rsidRPr="005776FD" w:rsidRDefault="0072074D" w:rsidP="00141AA9">
            <w:pPr>
              <w:ind w:left="-360"/>
              <w:jc w:val="center"/>
              <w:rPr>
                <w:rFonts w:cs="Arial"/>
                <w:szCs w:val="20"/>
              </w:rPr>
            </w:pPr>
            <w:r w:rsidRPr="005776FD">
              <w:rPr>
                <w:rFonts w:cs="Arial"/>
                <w:szCs w:val="20"/>
              </w:rPr>
              <w:t>3.3</w:t>
            </w:r>
          </w:p>
        </w:tc>
      </w:tr>
      <w:tr w:rsidR="0072074D" w:rsidRPr="005776FD" w14:paraId="005E0D4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CC413" w14:textId="77777777" w:rsidR="0072074D" w:rsidRPr="005776FD" w:rsidRDefault="0072074D" w:rsidP="00141AA9">
            <w:pPr>
              <w:ind w:left="-36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91ACA7F" w14:textId="77777777" w:rsidR="0072074D" w:rsidRPr="005776FD" w:rsidRDefault="0072074D" w:rsidP="00141AA9">
            <w:pPr>
              <w:ind w:left="-360" w:firstLine="399"/>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53D72973" w14:textId="77777777" w:rsidR="0072074D" w:rsidRPr="005776FD" w:rsidRDefault="0072074D" w:rsidP="00141AA9">
            <w:pPr>
              <w:ind w:left="-360"/>
              <w:jc w:val="center"/>
              <w:rPr>
                <w:rFonts w:cs="Arial"/>
                <w:szCs w:val="20"/>
              </w:rPr>
            </w:pPr>
            <w:r w:rsidRPr="005776FD">
              <w:rPr>
                <w:rFonts w:cs="Arial"/>
                <w:szCs w:val="20"/>
              </w:rPr>
              <w:t>5.3</w:t>
            </w:r>
          </w:p>
        </w:tc>
      </w:tr>
      <w:tr w:rsidR="0072074D" w:rsidRPr="005776FD" w14:paraId="5603F7B4"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33010D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7142A18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5D21EF11"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43CDDBE"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4E137FFD"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27383DB"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9DD371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696637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0F5DE225"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64965368"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60A975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0F3BA933"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FB9559F"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41686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02665AC2"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ED6C744"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lastRenderedPageBreak/>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0A76F5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2BB48045"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46A9AEF6"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11 (500 g 2,4-D/L as the DEA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303F2294" w14:textId="77777777" w:rsidTr="00141AA9">
        <w:tc>
          <w:tcPr>
            <w:tcW w:w="1021" w:type="pct"/>
            <w:tcBorders>
              <w:top w:val="single" w:sz="4" w:space="0" w:color="auto"/>
              <w:left w:val="single" w:sz="4" w:space="0" w:color="auto"/>
              <w:bottom w:val="single" w:sz="4" w:space="0" w:color="auto"/>
              <w:right w:val="single" w:sz="4" w:space="0" w:color="auto"/>
            </w:tcBorders>
          </w:tcPr>
          <w:p w14:paraId="76A9E051"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6E0F722B" w14:textId="77777777" w:rsidR="0072074D" w:rsidRPr="005776FD" w:rsidRDefault="0072074D" w:rsidP="00141AA9">
            <w:pPr>
              <w:jc w:val="both"/>
              <w:rPr>
                <w:rFonts w:cs="Arial"/>
                <w:sz w:val="20"/>
                <w:szCs w:val="20"/>
              </w:rPr>
            </w:pPr>
            <w:r w:rsidRPr="005776FD">
              <w:rPr>
                <w:rFonts w:cs="Arial"/>
                <w:sz w:val="20"/>
                <w:szCs w:val="20"/>
              </w:rPr>
              <w:t>RE-ENTRY PERIOD</w:t>
            </w:r>
          </w:p>
          <w:p w14:paraId="619BC771"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113F9144"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011E4A28"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020F9177" w14:textId="77777777" w:rsidR="0072074D" w:rsidRPr="005776FD" w:rsidRDefault="0072074D" w:rsidP="00141AA9">
            <w:pPr>
              <w:jc w:val="both"/>
              <w:rPr>
                <w:rFonts w:cs="Arial"/>
                <w:sz w:val="20"/>
                <w:szCs w:val="20"/>
              </w:rPr>
            </w:pPr>
            <w:r w:rsidRPr="005776FD">
              <w:rPr>
                <w:rFonts w:cs="Arial"/>
                <w:sz w:val="20"/>
                <w:szCs w:val="20"/>
              </w:rPr>
              <w:t xml:space="preserve">Harmful if inhaled or swallowed. Will damage the eyes. Will irritate the skin. </w:t>
            </w:r>
          </w:p>
          <w:p w14:paraId="2A4C26CC" w14:textId="77777777" w:rsidR="0072074D" w:rsidRPr="005776FD" w:rsidRDefault="0072074D" w:rsidP="00141AA9">
            <w:pPr>
              <w:jc w:val="both"/>
              <w:rPr>
                <w:rFonts w:cs="Arial"/>
                <w:sz w:val="20"/>
                <w:szCs w:val="20"/>
              </w:rPr>
            </w:pPr>
            <w:r w:rsidRPr="005776FD">
              <w:rPr>
                <w:rFonts w:cs="Arial"/>
                <w:sz w:val="20"/>
                <w:szCs w:val="20"/>
              </w:rPr>
              <w:t xml:space="preserve">Avoid contact with the eyes and skin. </w:t>
            </w:r>
          </w:p>
          <w:p w14:paraId="467937A9" w14:textId="77777777" w:rsidR="0072074D" w:rsidRPr="005776FD" w:rsidRDefault="0072074D" w:rsidP="00141AA9">
            <w:pPr>
              <w:jc w:val="both"/>
              <w:rPr>
                <w:rFonts w:cs="Arial"/>
                <w:sz w:val="20"/>
                <w:szCs w:val="20"/>
              </w:rPr>
            </w:pPr>
          </w:p>
          <w:p w14:paraId="33592DE4"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using undiluted concentrate or applying by hand-held spraying equipment or boomspray equipment with open operator’s cab, wear chemical resistant clothing buttoned to the neck and wrist over a layer of normal clothing and a washable hat, elbow-length chemical resistant gloves and full facepiece respirator with organic vapour/gas cartridge or canister.</w:t>
            </w:r>
          </w:p>
          <w:p w14:paraId="7F425DBD" w14:textId="77777777" w:rsidR="0072074D" w:rsidRPr="005776FD" w:rsidRDefault="0072074D" w:rsidP="00141AA9">
            <w:pPr>
              <w:jc w:val="both"/>
              <w:rPr>
                <w:rFonts w:cs="Arial"/>
                <w:sz w:val="20"/>
                <w:szCs w:val="20"/>
              </w:rPr>
            </w:pPr>
            <w:r w:rsidRPr="005776FD">
              <w:rPr>
                <w:rFonts w:cs="Arial"/>
                <w:sz w:val="20"/>
                <w:szCs w:val="20"/>
              </w:rPr>
              <w:t>If applying by aerial spraying equipment, wear cotton overalls buttoned to the neck and wrist (or equivalent clothing) and elbow-length chemical resistant gloves.</w:t>
            </w:r>
          </w:p>
          <w:p w14:paraId="30131AAA" w14:textId="77777777" w:rsidR="0072074D" w:rsidRPr="005776FD" w:rsidRDefault="0072074D" w:rsidP="00141AA9">
            <w:pPr>
              <w:jc w:val="both"/>
              <w:rPr>
                <w:rFonts w:cs="Arial"/>
                <w:sz w:val="20"/>
                <w:szCs w:val="20"/>
              </w:rPr>
            </w:pPr>
            <w:r w:rsidRPr="005776FD">
              <w:rPr>
                <w:rFonts w:cs="Arial"/>
                <w:sz w:val="20"/>
                <w:szCs w:val="20"/>
              </w:rPr>
              <w:t xml:space="preserve">If applying by boomspray equipment with enclosed operator’s cab and air filtration wear chemical resistant clothing buttoned to the neck and wrist over a layer of normal clothing and a washable hat and elbow-length chemical resistant gloves. </w:t>
            </w:r>
          </w:p>
          <w:p w14:paraId="67F2C119" w14:textId="77777777" w:rsidR="0072074D" w:rsidRPr="005776FD" w:rsidRDefault="0072074D" w:rsidP="00141AA9">
            <w:pPr>
              <w:jc w:val="both"/>
              <w:rPr>
                <w:rFonts w:cs="Arial"/>
                <w:sz w:val="20"/>
                <w:szCs w:val="20"/>
              </w:rPr>
            </w:pPr>
            <w:r w:rsidRPr="005776FD">
              <w:rPr>
                <w:rFonts w:cs="Arial"/>
                <w:sz w:val="20"/>
                <w:szCs w:val="20"/>
              </w:rPr>
              <w:t xml:space="preserve">If product on skin, immediately wash area with soap and water. </w:t>
            </w:r>
          </w:p>
          <w:p w14:paraId="66E6D803"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40F9D590" w14:textId="77777777" w:rsidR="0072074D" w:rsidRPr="005776FD" w:rsidRDefault="0072074D" w:rsidP="00141AA9">
            <w:pPr>
              <w:jc w:val="both"/>
              <w:rPr>
                <w:rFonts w:cs="Arial"/>
                <w:sz w:val="20"/>
                <w:szCs w:val="20"/>
              </w:rPr>
            </w:pPr>
          </w:p>
          <w:p w14:paraId="4B82D36C"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74F5B577"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046A1990" w14:textId="77777777" w:rsidTr="00141AA9">
        <w:tc>
          <w:tcPr>
            <w:tcW w:w="1021" w:type="pct"/>
            <w:tcBorders>
              <w:top w:val="single" w:sz="4" w:space="0" w:color="auto"/>
              <w:left w:val="nil"/>
              <w:bottom w:val="single" w:sz="4" w:space="0" w:color="auto"/>
              <w:right w:val="nil"/>
            </w:tcBorders>
          </w:tcPr>
          <w:p w14:paraId="4EB49B12"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1ADD251" w14:textId="77777777" w:rsidR="0072074D" w:rsidRPr="005776FD" w:rsidRDefault="0072074D" w:rsidP="00141AA9">
            <w:pPr>
              <w:jc w:val="both"/>
              <w:rPr>
                <w:rFonts w:cs="Arial"/>
                <w:sz w:val="20"/>
                <w:szCs w:val="20"/>
              </w:rPr>
            </w:pPr>
          </w:p>
        </w:tc>
      </w:tr>
      <w:tr w:rsidR="0072074D" w:rsidRPr="005776FD" w14:paraId="0894C0AE"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75635C43"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7FD77AF3"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4DB08530" w14:textId="77777777" w:rsidR="0072074D" w:rsidRPr="005776FD" w:rsidRDefault="0072074D" w:rsidP="0072074D">
      <w:pPr>
        <w:jc w:val="both"/>
        <w:rPr>
          <w:rFonts w:cs="Arial"/>
          <w:szCs w:val="20"/>
        </w:rPr>
      </w:pPr>
    </w:p>
    <w:p w14:paraId="07F26233" w14:textId="77777777" w:rsidR="0072074D" w:rsidRPr="005776FD" w:rsidRDefault="0072074D" w:rsidP="0072074D">
      <w:pPr>
        <w:jc w:val="both"/>
        <w:rPr>
          <w:rFonts w:cs="Arial"/>
          <w:b/>
          <w:szCs w:val="20"/>
        </w:rPr>
      </w:pPr>
      <w:r w:rsidRPr="005776FD">
        <w:rPr>
          <w:rFonts w:cs="Arial"/>
          <w:b/>
          <w:szCs w:val="20"/>
        </w:rPr>
        <w:t>RESTRAINTS</w:t>
      </w:r>
    </w:p>
    <w:p w14:paraId="78ADF73F" w14:textId="77777777" w:rsidR="0072074D" w:rsidRPr="005776FD" w:rsidRDefault="0072074D" w:rsidP="0072074D">
      <w:pPr>
        <w:jc w:val="both"/>
        <w:rPr>
          <w:rFonts w:cs="Arial"/>
          <w:szCs w:val="20"/>
        </w:rPr>
      </w:pPr>
    </w:p>
    <w:p w14:paraId="44F318FB"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18"/>
      </w:r>
      <w:r w:rsidRPr="005776FD">
        <w:rPr>
          <w:rFonts w:cs="Arial"/>
          <w:szCs w:val="20"/>
        </w:rPr>
        <w:t>.</w:t>
      </w:r>
    </w:p>
    <w:p w14:paraId="3D124102" w14:textId="77777777" w:rsidR="0072074D" w:rsidRPr="005776FD" w:rsidRDefault="0072074D" w:rsidP="0072074D">
      <w:pPr>
        <w:jc w:val="both"/>
        <w:rPr>
          <w:rFonts w:cs="Arial"/>
          <w:szCs w:val="20"/>
        </w:rPr>
      </w:pPr>
      <w:r w:rsidRPr="005776FD">
        <w:rPr>
          <w:rFonts w:cs="Arial"/>
          <w:szCs w:val="20"/>
        </w:rPr>
        <w:t>DO NOT apply by aircraft at rates exceeding 3.2 L/ha.</w:t>
      </w:r>
    </w:p>
    <w:p w14:paraId="0054ABD1" w14:textId="77777777" w:rsidR="0072074D" w:rsidRPr="005776FD" w:rsidRDefault="0072074D" w:rsidP="0072074D">
      <w:pPr>
        <w:jc w:val="both"/>
        <w:rPr>
          <w:rFonts w:cs="Arial"/>
          <w:szCs w:val="20"/>
        </w:rPr>
      </w:pPr>
      <w:r w:rsidRPr="005776FD">
        <w:rPr>
          <w:rFonts w:cs="Arial"/>
          <w:szCs w:val="20"/>
        </w:rPr>
        <w:t>DO NOT apply by hand-held spraying equipment at rates exceeding 5 L/ha or 500 mL/100 L.</w:t>
      </w:r>
    </w:p>
    <w:p w14:paraId="4B502C58"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5DC20762" w14:textId="77777777" w:rsidR="0072074D" w:rsidRPr="005776FD" w:rsidRDefault="0072074D" w:rsidP="0072074D">
      <w:pPr>
        <w:jc w:val="both"/>
        <w:rPr>
          <w:rFonts w:cs="Arial"/>
          <w:szCs w:val="20"/>
        </w:rPr>
      </w:pPr>
      <w:r w:rsidRPr="005776FD">
        <w:rPr>
          <w:rFonts w:cs="Arial"/>
          <w:szCs w:val="20"/>
        </w:rPr>
        <w:t xml:space="preserve">DO NOT exceed maximum application rate of 9 L/ha (4500 g ae/ha). </w:t>
      </w:r>
    </w:p>
    <w:p w14:paraId="77A2138A"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1FD4864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49E4E71D"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3730100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0850B261" w14:textId="77777777" w:rsidTr="00141AA9">
        <w:trPr>
          <w:trHeight w:val="517"/>
        </w:trPr>
        <w:tc>
          <w:tcPr>
            <w:tcW w:w="903" w:type="pct"/>
            <w:tcBorders>
              <w:top w:val="single" w:sz="4" w:space="0" w:color="auto"/>
              <w:left w:val="single" w:sz="4" w:space="0" w:color="auto"/>
              <w:bottom w:val="single" w:sz="4" w:space="0" w:color="auto"/>
              <w:right w:val="single" w:sz="4" w:space="0" w:color="auto"/>
            </w:tcBorders>
            <w:hideMark/>
          </w:tcPr>
          <w:p w14:paraId="6D83314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Borders>
              <w:top w:val="single" w:sz="4" w:space="0" w:color="auto"/>
              <w:left w:val="single" w:sz="4" w:space="0" w:color="auto"/>
              <w:bottom w:val="single" w:sz="4" w:space="0" w:color="auto"/>
              <w:right w:val="single" w:sz="4" w:space="0" w:color="auto"/>
            </w:tcBorders>
            <w:hideMark/>
          </w:tcPr>
          <w:p w14:paraId="5D075B2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Borders>
              <w:top w:val="single" w:sz="4" w:space="0" w:color="auto"/>
              <w:left w:val="single" w:sz="4" w:space="0" w:color="auto"/>
              <w:bottom w:val="single" w:sz="4" w:space="0" w:color="auto"/>
              <w:right w:val="single" w:sz="4" w:space="0" w:color="auto"/>
            </w:tcBorders>
            <w:hideMark/>
          </w:tcPr>
          <w:p w14:paraId="7E40842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Borders>
              <w:top w:val="single" w:sz="4" w:space="0" w:color="auto"/>
              <w:left w:val="single" w:sz="4" w:space="0" w:color="auto"/>
              <w:bottom w:val="single" w:sz="4" w:space="0" w:color="auto"/>
              <w:right w:val="single" w:sz="4" w:space="0" w:color="auto"/>
            </w:tcBorders>
            <w:hideMark/>
          </w:tcPr>
          <w:p w14:paraId="0C1B24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7EE3A8D2" w14:textId="77777777" w:rsidTr="00141AA9">
        <w:trPr>
          <w:trHeight w:val="288"/>
        </w:trPr>
        <w:tc>
          <w:tcPr>
            <w:tcW w:w="903" w:type="pct"/>
            <w:tcBorders>
              <w:top w:val="single" w:sz="4" w:space="0" w:color="auto"/>
              <w:left w:val="single" w:sz="4" w:space="0" w:color="auto"/>
              <w:bottom w:val="single" w:sz="4" w:space="0" w:color="auto"/>
              <w:right w:val="single" w:sz="4" w:space="0" w:color="auto"/>
            </w:tcBorders>
          </w:tcPr>
          <w:p w14:paraId="1AD7EBBD" w14:textId="77777777" w:rsidR="0072074D" w:rsidRPr="005776FD" w:rsidRDefault="0072074D" w:rsidP="00FF01AD">
            <w:pPr>
              <w:numPr>
                <w:ilvl w:val="0"/>
                <w:numId w:val="1"/>
              </w:numPr>
              <w:spacing w:line="240" w:lineRule="auto"/>
              <w:ind w:left="0"/>
              <w:jc w:val="both"/>
              <w:rPr>
                <w:rFonts w:cs="Arial"/>
                <w:szCs w:val="20"/>
              </w:rPr>
            </w:pPr>
          </w:p>
        </w:tc>
        <w:tc>
          <w:tcPr>
            <w:tcW w:w="652" w:type="pct"/>
            <w:tcBorders>
              <w:top w:val="single" w:sz="4" w:space="0" w:color="auto"/>
              <w:left w:val="single" w:sz="4" w:space="0" w:color="auto"/>
              <w:bottom w:val="single" w:sz="4" w:space="0" w:color="auto"/>
              <w:right w:val="single" w:sz="4" w:space="0" w:color="auto"/>
            </w:tcBorders>
          </w:tcPr>
          <w:p w14:paraId="687B637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0A4843B"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top w:val="single" w:sz="4" w:space="0" w:color="auto"/>
              <w:left w:val="single" w:sz="4" w:space="0" w:color="auto"/>
              <w:bottom w:val="single" w:sz="4" w:space="0" w:color="auto"/>
              <w:right w:val="single" w:sz="4" w:space="0" w:color="auto"/>
            </w:tcBorders>
            <w:hideMark/>
          </w:tcPr>
          <w:p w14:paraId="2271B2C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0BCE1FB" w14:textId="77777777" w:rsidTr="00141AA9">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7ED07327"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1DDE8A8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1.8L/ha</w:t>
            </w:r>
          </w:p>
        </w:tc>
        <w:tc>
          <w:tcPr>
            <w:tcW w:w="1227" w:type="pct"/>
            <w:tcBorders>
              <w:top w:val="single" w:sz="4" w:space="0" w:color="auto"/>
              <w:left w:val="single" w:sz="4" w:space="0" w:color="auto"/>
              <w:bottom w:val="single" w:sz="4" w:space="0" w:color="auto"/>
              <w:right w:val="single" w:sz="4" w:space="0" w:color="auto"/>
            </w:tcBorders>
          </w:tcPr>
          <w:p w14:paraId="7D75B5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tcPr>
          <w:p w14:paraId="27B5B3B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4CF919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93613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AA5735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8466BF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tcPr>
          <w:p w14:paraId="60A854F1"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1843FCE4"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1A1056B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FDBB20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A4980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60D64C8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E0E34F8" w14:textId="77777777" w:rsidTr="00141AA9">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34982B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62919D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1D172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tcPr>
          <w:p w14:paraId="3B21783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4DB85F2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212D72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D4AA7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49C73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tcPr>
          <w:p w14:paraId="30F54D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3C4191F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527A63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D20BBF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BD8A63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tcPr>
          <w:p w14:paraId="416E37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530C8BE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A89475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F8368B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F551B9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tcPr>
          <w:p w14:paraId="6F0FFA9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96DE64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360073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602A5B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E9B852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tcPr>
          <w:p w14:paraId="4F4F89FF"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526DE467" w14:textId="77777777" w:rsidTr="00141AA9">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8275E06"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Borders>
              <w:top w:val="single" w:sz="4" w:space="0" w:color="auto"/>
              <w:left w:val="single" w:sz="4" w:space="0" w:color="auto"/>
              <w:bottom w:val="single" w:sz="4" w:space="0" w:color="auto"/>
              <w:right w:val="single" w:sz="4" w:space="0" w:color="auto"/>
            </w:tcBorders>
          </w:tcPr>
          <w:p w14:paraId="294EE32C"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06F008D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CE01FF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Borders>
              <w:top w:val="single" w:sz="4" w:space="0" w:color="auto"/>
              <w:left w:val="single" w:sz="4" w:space="0" w:color="auto"/>
              <w:bottom w:val="single" w:sz="4" w:space="0" w:color="auto"/>
              <w:right w:val="single" w:sz="4" w:space="0" w:color="auto"/>
            </w:tcBorders>
          </w:tcPr>
          <w:p w14:paraId="1D36B9F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2.1L/ha</w:t>
            </w:r>
          </w:p>
        </w:tc>
        <w:tc>
          <w:tcPr>
            <w:tcW w:w="1227" w:type="pct"/>
            <w:tcBorders>
              <w:top w:val="single" w:sz="4" w:space="0" w:color="auto"/>
              <w:left w:val="single" w:sz="4" w:space="0" w:color="auto"/>
              <w:bottom w:val="single" w:sz="4" w:space="0" w:color="auto"/>
              <w:right w:val="single" w:sz="4" w:space="0" w:color="auto"/>
            </w:tcBorders>
          </w:tcPr>
          <w:p w14:paraId="578A23C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tcPr>
          <w:p w14:paraId="698AA5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92A8F0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190EBB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B0894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28E43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tcPr>
          <w:p w14:paraId="06AF2BA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66391FD"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0BD752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F43435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27A23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72A1DB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272ACAB"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4E47BF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C75740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0F0DF3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tcPr>
          <w:p w14:paraId="73B06DD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7FBA0A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456F4C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6F8B21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DD5AAC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tcPr>
          <w:p w14:paraId="390536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50F3B63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B4E233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AAEAC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AFE75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tcPr>
          <w:p w14:paraId="5EFAA75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72AB1C4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A11EA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0212CD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3C1A4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tcPr>
          <w:p w14:paraId="36C305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43B338E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968330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D7A2A4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2B38E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tcPr>
          <w:p w14:paraId="6D612A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53024E52"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4D9B1F0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C4B159B"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1A838685"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42CC50E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2.2L/ha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3490E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4BD46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3E0B210"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88BEF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412D38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14A05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FBD7F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C0BDA62"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E1BCDE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BB7ED3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A1340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F9C58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251AB5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0DC59F1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176209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BCDCA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00EEC03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9FC203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22717D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0CBC79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4B3BB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E291A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7CB6189"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86CB78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DC9457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D7B43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CCDA1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9845477"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69B8A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2DEEB5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CF733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2783B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85B5C4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4A94ED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437B3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DDB65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4CF86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3DE48F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3F06AF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9441E4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54B865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6D6E19B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17B5B750"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71A31050"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8025656" w14:textId="77777777" w:rsidTr="00141AA9">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3146416B" w14:textId="77777777" w:rsidR="0072074D" w:rsidRPr="005776FD" w:rsidRDefault="0072074D" w:rsidP="00FF01AD">
            <w:pPr>
              <w:numPr>
                <w:ilvl w:val="0"/>
                <w:numId w:val="1"/>
              </w:numPr>
              <w:spacing w:line="240" w:lineRule="auto"/>
              <w:ind w:left="0"/>
              <w:rPr>
                <w:rFonts w:cs="Arial"/>
                <w:b/>
                <w:szCs w:val="20"/>
              </w:rPr>
            </w:pPr>
            <w:r w:rsidRPr="005776FD">
              <w:rPr>
                <w:rFonts w:cs="Arial"/>
                <w:b/>
                <w:szCs w:val="20"/>
              </w:rPr>
              <w:t>Broadcast spray, post-sowing pre-emergence (peanuts)</w:t>
            </w:r>
          </w:p>
          <w:p w14:paraId="6F48790A"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(DO NOT EXCEED 3.2 L/ha by aerial application)</w:t>
            </w:r>
          </w:p>
        </w:tc>
        <w:tc>
          <w:tcPr>
            <w:tcW w:w="652" w:type="pct"/>
            <w:vMerge w:val="restart"/>
            <w:tcBorders>
              <w:top w:val="single" w:sz="4" w:space="0" w:color="auto"/>
              <w:left w:val="single" w:sz="4" w:space="0" w:color="auto"/>
              <w:bottom w:val="single" w:sz="4" w:space="0" w:color="auto"/>
              <w:right w:val="single" w:sz="4" w:space="0" w:color="auto"/>
            </w:tcBorders>
            <w:hideMark/>
          </w:tcPr>
          <w:p w14:paraId="4A58664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4.5L/ha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C59609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BDAE7F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1D96C10C"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CB6E60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FA36AA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B3EF6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97661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DFEA14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78B2F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075894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81FB4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361E79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68E99E"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C7D688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21FA6C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34E39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right w:val="single" w:sz="4" w:space="0" w:color="auto"/>
            </w:tcBorders>
          </w:tcPr>
          <w:p w14:paraId="0AF32F4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9054486"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9D728C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E44B7C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D4B4A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C8157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76592868"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A22AFC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FBE631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5EC8EF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F34C43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3E1E6B63"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5700C3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691DD0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4D8DB6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6E6545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58BC17A5"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00A853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EA5571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809D09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B94DB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584226A" w14:textId="77777777" w:rsidTr="00141AA9">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E3FDB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F88469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A09002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76577DD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0928E6B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4F0EBB4A"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126F842"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7AE65923"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0333F26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4CBC8050"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1F6951E" w14:textId="77777777" w:rsidR="0072074D" w:rsidRPr="005776FD" w:rsidRDefault="0072074D" w:rsidP="00141AA9">
            <w:pPr>
              <w:ind w:left="29"/>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1BC384F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36D1460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157796B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27DEAC9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24903E8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013EC9D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69355C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D4E8F8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19E51EF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hideMark/>
          </w:tcPr>
          <w:p w14:paraId="05E192F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hideMark/>
          </w:tcPr>
          <w:p w14:paraId="39CEFDA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54E5717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r>
      <w:tr w:rsidR="0072074D" w:rsidRPr="005776FD" w14:paraId="24842A5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0D2B86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EF99CE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1904A8B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hideMark/>
          </w:tcPr>
          <w:p w14:paraId="62C9AF8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hideMark/>
          </w:tcPr>
          <w:p w14:paraId="6E5EA9B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40A2117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r>
      <w:tr w:rsidR="0072074D" w:rsidRPr="005776FD" w14:paraId="4D2262C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D5922F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F9F7C5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0472771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364E900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hideMark/>
          </w:tcPr>
          <w:p w14:paraId="7EF7657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73FD07D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2.1</w:t>
            </w:r>
          </w:p>
        </w:tc>
      </w:tr>
      <w:tr w:rsidR="0072074D" w:rsidRPr="005776FD" w14:paraId="231B4CA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B35260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100559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04E0A8E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hideMark/>
          </w:tcPr>
          <w:p w14:paraId="39BB482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1.6</w:t>
            </w:r>
          </w:p>
        </w:tc>
        <w:tc>
          <w:tcPr>
            <w:tcW w:w="732" w:type="pct"/>
            <w:tcBorders>
              <w:top w:val="single" w:sz="8" w:space="0" w:color="auto"/>
              <w:left w:val="nil"/>
              <w:bottom w:val="nil"/>
              <w:right w:val="single" w:sz="8" w:space="0" w:color="auto"/>
            </w:tcBorders>
            <w:hideMark/>
          </w:tcPr>
          <w:p w14:paraId="60CB0C8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hideMark/>
          </w:tcPr>
          <w:p w14:paraId="68ABD51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2.1</w:t>
            </w:r>
          </w:p>
        </w:tc>
      </w:tr>
      <w:tr w:rsidR="0072074D" w:rsidRPr="005776FD" w14:paraId="03E03CE0"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95815A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342AA7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5F925D1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1.4</w:t>
            </w:r>
          </w:p>
        </w:tc>
        <w:tc>
          <w:tcPr>
            <w:tcW w:w="735" w:type="pct"/>
            <w:tcBorders>
              <w:top w:val="single" w:sz="8" w:space="0" w:color="auto"/>
              <w:left w:val="nil"/>
              <w:bottom w:val="nil"/>
              <w:right w:val="single" w:sz="8" w:space="0" w:color="auto"/>
            </w:tcBorders>
            <w:hideMark/>
          </w:tcPr>
          <w:p w14:paraId="0D0913B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hideMark/>
          </w:tcPr>
          <w:p w14:paraId="30472D3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hideMark/>
          </w:tcPr>
          <w:p w14:paraId="359DDAD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7665D13D"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C8C12A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4B449C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037EA76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5" w:type="pct"/>
            <w:tcBorders>
              <w:top w:val="single" w:sz="8" w:space="0" w:color="auto"/>
              <w:left w:val="nil"/>
              <w:bottom w:val="single" w:sz="8" w:space="0" w:color="auto"/>
              <w:right w:val="single" w:sz="8" w:space="0" w:color="auto"/>
            </w:tcBorders>
            <w:hideMark/>
          </w:tcPr>
          <w:p w14:paraId="2CE964B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2" w:type="pct"/>
            <w:tcBorders>
              <w:top w:val="single" w:sz="8" w:space="0" w:color="auto"/>
              <w:left w:val="nil"/>
              <w:bottom w:val="single" w:sz="8" w:space="0" w:color="auto"/>
              <w:right w:val="single" w:sz="8" w:space="0" w:color="auto"/>
            </w:tcBorders>
            <w:hideMark/>
          </w:tcPr>
          <w:p w14:paraId="10C9F78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single" w:sz="8" w:space="0" w:color="auto"/>
              <w:right w:val="single" w:sz="8" w:space="0" w:color="auto"/>
            </w:tcBorders>
            <w:hideMark/>
          </w:tcPr>
          <w:p w14:paraId="2F29EC9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4AD8D8AC"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B190B72"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0DC01542"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BFD2A8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A557A66"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7C45708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0EFB8E5E"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6391680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5C50405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40EA7B0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CFC307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1DAF9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18A841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4" w:space="0" w:color="auto"/>
              <w:left w:val="single" w:sz="4" w:space="0" w:color="auto"/>
              <w:bottom w:val="single" w:sz="4" w:space="0" w:color="auto"/>
              <w:right w:val="single" w:sz="4" w:space="0" w:color="auto"/>
            </w:tcBorders>
            <w:hideMark/>
          </w:tcPr>
          <w:p w14:paraId="09EB70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4" w:space="0" w:color="auto"/>
              <w:left w:val="single" w:sz="4" w:space="0" w:color="auto"/>
              <w:bottom w:val="single" w:sz="4" w:space="0" w:color="auto"/>
              <w:right w:val="single" w:sz="4" w:space="0" w:color="auto"/>
            </w:tcBorders>
            <w:hideMark/>
          </w:tcPr>
          <w:p w14:paraId="283B0CE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7C6B716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2E8FC75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E7F544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5D1D8C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0E75226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4" w:space="0" w:color="auto"/>
              <w:left w:val="single" w:sz="4" w:space="0" w:color="auto"/>
              <w:bottom w:val="single" w:sz="4" w:space="0" w:color="auto"/>
              <w:right w:val="single" w:sz="4" w:space="0" w:color="auto"/>
            </w:tcBorders>
            <w:hideMark/>
          </w:tcPr>
          <w:p w14:paraId="3EB4BAF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4" w:space="0" w:color="auto"/>
              <w:left w:val="single" w:sz="4" w:space="0" w:color="auto"/>
              <w:bottom w:val="single" w:sz="4" w:space="0" w:color="auto"/>
              <w:right w:val="single" w:sz="4" w:space="0" w:color="auto"/>
            </w:tcBorders>
            <w:hideMark/>
          </w:tcPr>
          <w:p w14:paraId="3675FD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678D30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6A8117D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CDE29B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1F25F2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hideMark/>
          </w:tcPr>
          <w:p w14:paraId="5A38BAD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1.2</w:t>
            </w:r>
          </w:p>
        </w:tc>
        <w:tc>
          <w:tcPr>
            <w:tcW w:w="735" w:type="pct"/>
            <w:tcBorders>
              <w:top w:val="single" w:sz="4" w:space="0" w:color="auto"/>
              <w:left w:val="single" w:sz="4" w:space="0" w:color="auto"/>
              <w:bottom w:val="single" w:sz="4" w:space="0" w:color="auto"/>
              <w:right w:val="single" w:sz="4" w:space="0" w:color="auto"/>
            </w:tcBorders>
            <w:hideMark/>
          </w:tcPr>
          <w:p w14:paraId="4D65F23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2.4</w:t>
            </w:r>
          </w:p>
        </w:tc>
        <w:tc>
          <w:tcPr>
            <w:tcW w:w="732" w:type="pct"/>
            <w:tcBorders>
              <w:top w:val="single" w:sz="4" w:space="0" w:color="auto"/>
              <w:left w:val="single" w:sz="4" w:space="0" w:color="auto"/>
              <w:bottom w:val="single" w:sz="4" w:space="0" w:color="auto"/>
              <w:right w:val="single" w:sz="4" w:space="0" w:color="auto"/>
            </w:tcBorders>
            <w:hideMark/>
          </w:tcPr>
          <w:p w14:paraId="5B096B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13742A2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18A2F6B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57D7E5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6559A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4D2E1BF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4" w:space="0" w:color="auto"/>
              <w:left w:val="single" w:sz="4" w:space="0" w:color="auto"/>
              <w:bottom w:val="single" w:sz="4" w:space="0" w:color="auto"/>
              <w:right w:val="single" w:sz="4" w:space="0" w:color="auto"/>
            </w:tcBorders>
            <w:hideMark/>
          </w:tcPr>
          <w:p w14:paraId="7CF4801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2.1</w:t>
            </w:r>
          </w:p>
        </w:tc>
        <w:tc>
          <w:tcPr>
            <w:tcW w:w="732" w:type="pct"/>
            <w:tcBorders>
              <w:top w:val="single" w:sz="4" w:space="0" w:color="auto"/>
              <w:left w:val="single" w:sz="4" w:space="0" w:color="auto"/>
              <w:bottom w:val="single" w:sz="4" w:space="0" w:color="auto"/>
              <w:right w:val="single" w:sz="4" w:space="0" w:color="auto"/>
            </w:tcBorders>
            <w:hideMark/>
          </w:tcPr>
          <w:p w14:paraId="4AE2E1A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hideMark/>
          </w:tcPr>
          <w:p w14:paraId="7CF686E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r>
      <w:tr w:rsidR="0072074D" w:rsidRPr="005776FD" w14:paraId="1DADEECE"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EE04C7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DE20D4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24234DE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1.8</w:t>
            </w:r>
          </w:p>
        </w:tc>
        <w:tc>
          <w:tcPr>
            <w:tcW w:w="735" w:type="pct"/>
            <w:tcBorders>
              <w:top w:val="single" w:sz="4" w:space="0" w:color="auto"/>
              <w:left w:val="single" w:sz="4" w:space="0" w:color="auto"/>
              <w:bottom w:val="single" w:sz="4" w:space="0" w:color="auto"/>
              <w:right w:val="single" w:sz="4" w:space="0" w:color="auto"/>
            </w:tcBorders>
            <w:hideMark/>
          </w:tcPr>
          <w:p w14:paraId="7970883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c>
          <w:tcPr>
            <w:tcW w:w="732" w:type="pct"/>
            <w:tcBorders>
              <w:top w:val="single" w:sz="4" w:space="0" w:color="auto"/>
              <w:left w:val="single" w:sz="4" w:space="0" w:color="auto"/>
              <w:bottom w:val="single" w:sz="4" w:space="0" w:color="auto"/>
              <w:right w:val="single" w:sz="4" w:space="0" w:color="auto"/>
            </w:tcBorders>
            <w:hideMark/>
          </w:tcPr>
          <w:p w14:paraId="6D264B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7131C70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5442D65B"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34AF076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9BC384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04C82D0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35" w:type="pct"/>
            <w:tcBorders>
              <w:top w:val="single" w:sz="4" w:space="0" w:color="auto"/>
              <w:left w:val="single" w:sz="4" w:space="0" w:color="auto"/>
              <w:bottom w:val="single" w:sz="4" w:space="0" w:color="auto"/>
              <w:right w:val="single" w:sz="4" w:space="0" w:color="auto"/>
            </w:tcBorders>
            <w:hideMark/>
          </w:tcPr>
          <w:p w14:paraId="0E7322B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2" w:type="pct"/>
            <w:tcBorders>
              <w:top w:val="single" w:sz="4" w:space="0" w:color="auto"/>
              <w:left w:val="single" w:sz="4" w:space="0" w:color="auto"/>
              <w:bottom w:val="single" w:sz="4" w:space="0" w:color="auto"/>
              <w:right w:val="single" w:sz="4" w:space="0" w:color="auto"/>
            </w:tcBorders>
            <w:hideMark/>
          </w:tcPr>
          <w:p w14:paraId="72082F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hideMark/>
          </w:tcPr>
          <w:p w14:paraId="3F16443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bl>
    <w:p w14:paraId="232630A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143FEE71"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0B248CF3"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02694598" w14:textId="77777777" w:rsidTr="00141AA9">
        <w:trPr>
          <w:trHeight w:val="517"/>
        </w:trPr>
        <w:tc>
          <w:tcPr>
            <w:tcW w:w="788" w:type="pct"/>
            <w:tcBorders>
              <w:top w:val="single" w:sz="4" w:space="0" w:color="auto"/>
              <w:left w:val="single" w:sz="4" w:space="0" w:color="auto"/>
              <w:bottom w:val="single" w:sz="4" w:space="0" w:color="auto"/>
              <w:right w:val="single" w:sz="4" w:space="0" w:color="auto"/>
            </w:tcBorders>
            <w:hideMark/>
          </w:tcPr>
          <w:p w14:paraId="73AB264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Borders>
              <w:top w:val="single" w:sz="4" w:space="0" w:color="auto"/>
              <w:left w:val="single" w:sz="4" w:space="0" w:color="auto"/>
              <w:bottom w:val="single" w:sz="4" w:space="0" w:color="auto"/>
              <w:right w:val="single" w:sz="4" w:space="0" w:color="auto"/>
            </w:tcBorders>
            <w:hideMark/>
          </w:tcPr>
          <w:p w14:paraId="07E9ACE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Borders>
              <w:top w:val="single" w:sz="4" w:space="0" w:color="auto"/>
              <w:left w:val="single" w:sz="4" w:space="0" w:color="auto"/>
              <w:bottom w:val="single" w:sz="4" w:space="0" w:color="auto"/>
              <w:right w:val="single" w:sz="4" w:space="0" w:color="auto"/>
            </w:tcBorders>
            <w:hideMark/>
          </w:tcPr>
          <w:p w14:paraId="2A9B95E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Borders>
              <w:top w:val="single" w:sz="4" w:space="0" w:color="auto"/>
              <w:left w:val="single" w:sz="4" w:space="0" w:color="auto"/>
              <w:bottom w:val="single" w:sz="4" w:space="0" w:color="auto"/>
              <w:right w:val="single" w:sz="4" w:space="0" w:color="auto"/>
            </w:tcBorders>
            <w:hideMark/>
          </w:tcPr>
          <w:p w14:paraId="2DD2934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BD1C459" w14:textId="77777777" w:rsidTr="00141AA9">
        <w:trPr>
          <w:trHeight w:val="288"/>
        </w:trPr>
        <w:tc>
          <w:tcPr>
            <w:tcW w:w="788" w:type="pct"/>
            <w:tcBorders>
              <w:top w:val="single" w:sz="4" w:space="0" w:color="auto"/>
              <w:left w:val="single" w:sz="4" w:space="0" w:color="auto"/>
              <w:bottom w:val="single" w:sz="4" w:space="0" w:color="auto"/>
              <w:right w:val="single" w:sz="4" w:space="0" w:color="auto"/>
            </w:tcBorders>
          </w:tcPr>
          <w:p w14:paraId="1B9F852E"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top w:val="single" w:sz="4" w:space="0" w:color="auto"/>
              <w:left w:val="single" w:sz="4" w:space="0" w:color="auto"/>
              <w:bottom w:val="single" w:sz="4" w:space="0" w:color="auto"/>
              <w:right w:val="single" w:sz="4" w:space="0" w:color="auto"/>
            </w:tcBorders>
          </w:tcPr>
          <w:p w14:paraId="51C4E897"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0A1BC027"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top w:val="single" w:sz="4" w:space="0" w:color="auto"/>
              <w:left w:val="single" w:sz="4" w:space="0" w:color="auto"/>
              <w:bottom w:val="single" w:sz="4" w:space="0" w:color="auto"/>
              <w:right w:val="single" w:sz="4" w:space="0" w:color="auto"/>
            </w:tcBorders>
            <w:hideMark/>
          </w:tcPr>
          <w:p w14:paraId="65A73CB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2371CA0" w14:textId="77777777" w:rsidTr="00141AA9">
        <w:trPr>
          <w:trHeight w:val="335"/>
        </w:trPr>
        <w:tc>
          <w:tcPr>
            <w:tcW w:w="788" w:type="pct"/>
            <w:vMerge w:val="restart"/>
            <w:tcBorders>
              <w:top w:val="single" w:sz="4" w:space="0" w:color="auto"/>
              <w:left w:val="single" w:sz="4" w:space="0" w:color="auto"/>
              <w:bottom w:val="single" w:sz="4" w:space="0" w:color="auto"/>
              <w:right w:val="single" w:sz="4" w:space="0" w:color="auto"/>
            </w:tcBorders>
          </w:tcPr>
          <w:p w14:paraId="1966722F"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(DO NOT EXCEED 3.2 L/ha by aerial application)</w:t>
            </w:r>
          </w:p>
        </w:tc>
        <w:tc>
          <w:tcPr>
            <w:tcW w:w="639" w:type="pct"/>
            <w:vMerge w:val="restart"/>
            <w:tcBorders>
              <w:top w:val="single" w:sz="4" w:space="0" w:color="auto"/>
              <w:left w:val="single" w:sz="4" w:space="0" w:color="auto"/>
              <w:bottom w:val="single" w:sz="4" w:space="0" w:color="auto"/>
              <w:right w:val="single" w:sz="4" w:space="0" w:color="auto"/>
            </w:tcBorders>
          </w:tcPr>
          <w:p w14:paraId="0A37457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2.2L/ha</w:t>
            </w:r>
          </w:p>
        </w:tc>
        <w:tc>
          <w:tcPr>
            <w:tcW w:w="1191" w:type="pct"/>
            <w:tcBorders>
              <w:top w:val="single" w:sz="4" w:space="0" w:color="auto"/>
              <w:left w:val="single" w:sz="4" w:space="0" w:color="auto"/>
              <w:bottom w:val="single" w:sz="4" w:space="0" w:color="auto"/>
              <w:right w:val="single" w:sz="4" w:space="0" w:color="auto"/>
            </w:tcBorders>
            <w:vAlign w:val="center"/>
          </w:tcPr>
          <w:p w14:paraId="057108F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5C72266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4D09BB36"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3751E13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B3AED6D"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7EB349A2"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3F1CC04A"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7BC7032C" w14:textId="77777777" w:rsidTr="00141AA9">
        <w:trPr>
          <w:trHeight w:val="251"/>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095FE8C7"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3F71CBD2"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0BA513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56EDCC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48955EC7"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CD1AFF0"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335754E4"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38608C5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6AF4B3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67C9F067"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561D907"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35CFA820"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7A71B18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76B3B8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05B77704" w14:textId="77777777" w:rsidTr="00141AA9">
        <w:trPr>
          <w:trHeight w:val="158"/>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491881F3"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Borders>
              <w:top w:val="single" w:sz="4" w:space="0" w:color="auto"/>
              <w:left w:val="single" w:sz="4" w:space="0" w:color="auto"/>
              <w:bottom w:val="single" w:sz="4" w:space="0" w:color="auto"/>
              <w:right w:val="single" w:sz="4" w:space="0" w:color="auto"/>
            </w:tcBorders>
          </w:tcPr>
          <w:p w14:paraId="4C3E1BA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C77D8FA"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6A5D816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top w:val="single" w:sz="4" w:space="0" w:color="auto"/>
              <w:left w:val="single" w:sz="4" w:space="0" w:color="auto"/>
              <w:bottom w:val="single" w:sz="4" w:space="0" w:color="auto"/>
              <w:right w:val="single" w:sz="4" w:space="0" w:color="auto"/>
            </w:tcBorders>
          </w:tcPr>
          <w:p w14:paraId="203A726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4.4L/ha</w:t>
            </w:r>
          </w:p>
        </w:tc>
        <w:tc>
          <w:tcPr>
            <w:tcW w:w="1191" w:type="pct"/>
            <w:tcBorders>
              <w:top w:val="single" w:sz="4" w:space="0" w:color="auto"/>
              <w:left w:val="single" w:sz="4" w:space="0" w:color="auto"/>
              <w:bottom w:val="single" w:sz="4" w:space="0" w:color="auto"/>
              <w:right w:val="single" w:sz="4" w:space="0" w:color="auto"/>
            </w:tcBorders>
            <w:vAlign w:val="center"/>
          </w:tcPr>
          <w:p w14:paraId="7D43004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0E6D919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6F2892D"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3CCBB75A"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6E45CAF0"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068751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105AD0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369AA5D6"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18549DB"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116F2D7B"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71306F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6A3CB93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DE9C845"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65D8CC52"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49234DDD"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6A6EFC9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3EDCF68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5DD12E44"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4CB4E03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20BC147"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2802AC5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09996C0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bl>
    <w:p w14:paraId="3CE8C09E" w14:textId="77777777" w:rsidR="0072074D" w:rsidRPr="005776FD" w:rsidRDefault="0072074D" w:rsidP="0072074D">
      <w:pPr>
        <w:jc w:val="both"/>
        <w:rPr>
          <w:rFonts w:cs="Arial"/>
          <w:szCs w:val="20"/>
        </w:rPr>
      </w:pPr>
    </w:p>
    <w:tbl>
      <w:tblPr>
        <w:tblW w:w="5000" w:type="pct"/>
        <w:tblLook w:val="04A0" w:firstRow="1" w:lastRow="0" w:firstColumn="1" w:lastColumn="0" w:noHBand="0" w:noVBand="1"/>
      </w:tblPr>
      <w:tblGrid>
        <w:gridCol w:w="4130"/>
        <w:gridCol w:w="2682"/>
        <w:gridCol w:w="2807"/>
      </w:tblGrid>
      <w:tr w:rsidR="0072074D" w:rsidRPr="005776FD" w14:paraId="4BB5C2E7" w14:textId="77777777" w:rsidTr="00141AA9">
        <w:trPr>
          <w:trHeight w:val="77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832460A"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Table 4: Application restrictions for TURF</w:t>
            </w:r>
            <w:r w:rsidRPr="005776FD">
              <w:rPr>
                <w:rFonts w:cs="Arial"/>
                <w:color w:val="000000"/>
                <w:szCs w:val="20"/>
              </w:rPr>
              <w:t> </w:t>
            </w:r>
          </w:p>
        </w:tc>
      </w:tr>
      <w:tr w:rsidR="0072074D" w:rsidRPr="005776FD" w14:paraId="6552448C" w14:textId="77777777" w:rsidTr="00141AA9">
        <w:trPr>
          <w:trHeight w:val="35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702E685" w14:textId="77777777" w:rsidR="0072074D" w:rsidRPr="005776FD" w:rsidRDefault="0072074D" w:rsidP="00141AA9">
            <w:pPr>
              <w:jc w:val="both"/>
              <w:rPr>
                <w:rFonts w:cs="Arial"/>
                <w:b/>
                <w:bCs/>
                <w:color w:val="000000"/>
                <w:szCs w:val="20"/>
              </w:rPr>
            </w:pPr>
            <w:r w:rsidRPr="005776FD">
              <w:rPr>
                <w:rFonts w:cs="Arial"/>
                <w:b/>
                <w:bCs/>
                <w:color w:val="000000"/>
                <w:szCs w:val="20"/>
              </w:rPr>
              <w:t>DO NOT apply above maximum rate (L/ha) below OR label rate, whichever is LOWEST</w:t>
            </w:r>
          </w:p>
        </w:tc>
      </w:tr>
      <w:tr w:rsidR="0072074D" w:rsidRPr="005776FD" w14:paraId="7C9109A4" w14:textId="77777777" w:rsidTr="00141AA9">
        <w:trPr>
          <w:trHeight w:val="144"/>
        </w:trPr>
        <w:tc>
          <w:tcPr>
            <w:tcW w:w="2147" w:type="pct"/>
            <w:vMerge w:val="restart"/>
            <w:tcBorders>
              <w:top w:val="nil"/>
              <w:left w:val="single" w:sz="8" w:space="0" w:color="auto"/>
              <w:bottom w:val="single" w:sz="8" w:space="0" w:color="000000"/>
              <w:right w:val="single" w:sz="8" w:space="0" w:color="auto"/>
            </w:tcBorders>
            <w:shd w:val="clear" w:color="auto" w:fill="auto"/>
            <w:vAlign w:val="center"/>
            <w:hideMark/>
          </w:tcPr>
          <w:p w14:paraId="201C8C99" w14:textId="77777777" w:rsidR="0072074D" w:rsidRPr="005776FD" w:rsidRDefault="0072074D" w:rsidP="00141AA9">
            <w:pPr>
              <w:jc w:val="both"/>
              <w:rPr>
                <w:rFonts w:cs="Arial"/>
                <w:color w:val="000000"/>
                <w:szCs w:val="20"/>
              </w:rPr>
            </w:pPr>
            <w:r w:rsidRPr="005776FD">
              <w:rPr>
                <w:rFonts w:cs="Arial"/>
                <w:color w:val="000000"/>
                <w:szCs w:val="20"/>
              </w:rPr>
              <w:t>Turf</w:t>
            </w:r>
          </w:p>
        </w:tc>
        <w:tc>
          <w:tcPr>
            <w:tcW w:w="1394" w:type="pct"/>
            <w:tcBorders>
              <w:top w:val="nil"/>
              <w:left w:val="nil"/>
              <w:bottom w:val="single" w:sz="8" w:space="0" w:color="auto"/>
              <w:right w:val="single" w:sz="8" w:space="0" w:color="auto"/>
            </w:tcBorders>
            <w:shd w:val="clear" w:color="auto" w:fill="auto"/>
            <w:vAlign w:val="center"/>
            <w:hideMark/>
          </w:tcPr>
          <w:p w14:paraId="024A85FA"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State</w:t>
            </w:r>
          </w:p>
        </w:tc>
        <w:tc>
          <w:tcPr>
            <w:tcW w:w="1459" w:type="pct"/>
            <w:tcBorders>
              <w:top w:val="nil"/>
              <w:left w:val="nil"/>
              <w:bottom w:val="nil"/>
              <w:right w:val="single" w:sz="8" w:space="0" w:color="auto"/>
            </w:tcBorders>
            <w:shd w:val="clear" w:color="auto" w:fill="auto"/>
            <w:vAlign w:val="center"/>
            <w:hideMark/>
          </w:tcPr>
          <w:p w14:paraId="00028ABC" w14:textId="77777777" w:rsidR="0072074D" w:rsidRPr="005776FD" w:rsidRDefault="0072074D" w:rsidP="00141AA9">
            <w:pPr>
              <w:jc w:val="both"/>
              <w:rPr>
                <w:rFonts w:cs="Arial"/>
                <w:b/>
                <w:bCs/>
                <w:color w:val="000000"/>
                <w:szCs w:val="20"/>
                <w:u w:val="single"/>
              </w:rPr>
            </w:pPr>
            <w:r w:rsidRPr="005776FD">
              <w:rPr>
                <w:rFonts w:cs="Arial"/>
                <w:b/>
                <w:bCs/>
                <w:color w:val="000000"/>
                <w:szCs w:val="20"/>
                <w:u w:val="single"/>
              </w:rPr>
              <w:t>Rate (L/ha)</w:t>
            </w:r>
          </w:p>
        </w:tc>
      </w:tr>
      <w:tr w:rsidR="0072074D" w:rsidRPr="005776FD" w14:paraId="78397FCF" w14:textId="77777777" w:rsidTr="00141AA9">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632BC405"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210BCF02" w14:textId="77777777" w:rsidR="0072074D" w:rsidRPr="005776FD" w:rsidRDefault="0072074D" w:rsidP="00141AA9">
            <w:pPr>
              <w:jc w:val="both"/>
              <w:rPr>
                <w:rFonts w:cs="Arial"/>
                <w:color w:val="000000"/>
                <w:szCs w:val="20"/>
              </w:rPr>
            </w:pPr>
            <w:r w:rsidRPr="005776FD">
              <w:rPr>
                <w:rFonts w:cs="Arial"/>
                <w:color w:val="000000"/>
                <w:szCs w:val="20"/>
              </w:rPr>
              <w:t>Queensland &amp; NT</w:t>
            </w:r>
          </w:p>
        </w:tc>
        <w:tc>
          <w:tcPr>
            <w:tcW w:w="1459" w:type="pct"/>
            <w:tcBorders>
              <w:top w:val="single" w:sz="8" w:space="0" w:color="auto"/>
              <w:left w:val="nil"/>
              <w:bottom w:val="nil"/>
              <w:right w:val="single" w:sz="8" w:space="0" w:color="auto"/>
            </w:tcBorders>
            <w:shd w:val="clear" w:color="auto" w:fill="auto"/>
            <w:vAlign w:val="center"/>
            <w:hideMark/>
          </w:tcPr>
          <w:p w14:paraId="5D113560" w14:textId="77777777" w:rsidR="0072074D" w:rsidRPr="005776FD" w:rsidRDefault="0072074D" w:rsidP="00141AA9">
            <w:pPr>
              <w:jc w:val="both"/>
              <w:rPr>
                <w:rFonts w:cs="Arial"/>
                <w:color w:val="000000"/>
                <w:szCs w:val="20"/>
              </w:rPr>
            </w:pPr>
            <w:r w:rsidRPr="005776FD">
              <w:rPr>
                <w:rFonts w:cs="Arial"/>
                <w:color w:val="000000"/>
                <w:szCs w:val="20"/>
              </w:rPr>
              <w:t>4</w:t>
            </w:r>
          </w:p>
        </w:tc>
      </w:tr>
      <w:tr w:rsidR="0072074D" w:rsidRPr="005776FD" w14:paraId="395CF437" w14:textId="77777777" w:rsidTr="00141AA9">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50E92388"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1B04F1A6" w14:textId="77777777" w:rsidR="0072074D" w:rsidRPr="005776FD" w:rsidRDefault="0072074D" w:rsidP="00141AA9">
            <w:pPr>
              <w:jc w:val="both"/>
              <w:rPr>
                <w:rFonts w:cs="Arial"/>
                <w:color w:val="000000"/>
                <w:szCs w:val="20"/>
              </w:rPr>
            </w:pPr>
            <w:r w:rsidRPr="005776FD">
              <w:rPr>
                <w:rFonts w:cs="Arial"/>
                <w:color w:val="000000"/>
                <w:szCs w:val="20"/>
              </w:rPr>
              <w:t>New South Wales &amp; ACT</w:t>
            </w:r>
          </w:p>
        </w:tc>
        <w:tc>
          <w:tcPr>
            <w:tcW w:w="1459" w:type="pct"/>
            <w:tcBorders>
              <w:top w:val="single" w:sz="8" w:space="0" w:color="auto"/>
              <w:left w:val="nil"/>
              <w:bottom w:val="nil"/>
              <w:right w:val="single" w:sz="8" w:space="0" w:color="auto"/>
            </w:tcBorders>
            <w:shd w:val="clear" w:color="auto" w:fill="auto"/>
            <w:vAlign w:val="center"/>
            <w:hideMark/>
          </w:tcPr>
          <w:p w14:paraId="27B72D98" w14:textId="77777777" w:rsidR="0072074D" w:rsidRPr="005776FD" w:rsidRDefault="0072074D" w:rsidP="00141AA9">
            <w:pPr>
              <w:jc w:val="both"/>
              <w:rPr>
                <w:rFonts w:cs="Arial"/>
                <w:color w:val="000000"/>
                <w:szCs w:val="20"/>
              </w:rPr>
            </w:pPr>
            <w:r w:rsidRPr="005776FD">
              <w:rPr>
                <w:rFonts w:cs="Arial"/>
                <w:color w:val="000000"/>
                <w:szCs w:val="20"/>
              </w:rPr>
              <w:t>4</w:t>
            </w:r>
          </w:p>
        </w:tc>
      </w:tr>
      <w:tr w:rsidR="0072074D" w:rsidRPr="005776FD" w14:paraId="0A36DF2A" w14:textId="77777777" w:rsidTr="00141AA9">
        <w:trPr>
          <w:trHeight w:val="214"/>
        </w:trPr>
        <w:tc>
          <w:tcPr>
            <w:tcW w:w="2147" w:type="pct"/>
            <w:vMerge/>
            <w:tcBorders>
              <w:top w:val="nil"/>
              <w:left w:val="single" w:sz="8" w:space="0" w:color="auto"/>
              <w:bottom w:val="single" w:sz="8" w:space="0" w:color="000000"/>
              <w:right w:val="single" w:sz="8" w:space="0" w:color="auto"/>
            </w:tcBorders>
            <w:vAlign w:val="center"/>
            <w:hideMark/>
          </w:tcPr>
          <w:p w14:paraId="3E11AD35"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472EB22E" w14:textId="77777777" w:rsidR="0072074D" w:rsidRPr="005776FD" w:rsidRDefault="0072074D" w:rsidP="00141AA9">
            <w:pPr>
              <w:jc w:val="both"/>
              <w:rPr>
                <w:rFonts w:cs="Arial"/>
                <w:color w:val="000000"/>
                <w:szCs w:val="20"/>
              </w:rPr>
            </w:pPr>
            <w:r w:rsidRPr="005776FD">
              <w:rPr>
                <w:rFonts w:cs="Arial"/>
                <w:color w:val="000000"/>
                <w:szCs w:val="20"/>
              </w:rPr>
              <w:t>Victoria</w:t>
            </w:r>
          </w:p>
        </w:tc>
        <w:tc>
          <w:tcPr>
            <w:tcW w:w="1459" w:type="pct"/>
            <w:tcBorders>
              <w:top w:val="single" w:sz="8" w:space="0" w:color="auto"/>
              <w:left w:val="nil"/>
              <w:bottom w:val="nil"/>
              <w:right w:val="single" w:sz="8" w:space="0" w:color="auto"/>
            </w:tcBorders>
            <w:shd w:val="clear" w:color="auto" w:fill="auto"/>
            <w:vAlign w:val="center"/>
            <w:hideMark/>
          </w:tcPr>
          <w:p w14:paraId="65766613" w14:textId="77777777" w:rsidR="0072074D" w:rsidRPr="005776FD" w:rsidRDefault="0072074D" w:rsidP="00141AA9">
            <w:pPr>
              <w:jc w:val="both"/>
              <w:rPr>
                <w:rFonts w:cs="Arial"/>
                <w:color w:val="000000"/>
                <w:szCs w:val="20"/>
              </w:rPr>
            </w:pPr>
            <w:r w:rsidRPr="005776FD">
              <w:rPr>
                <w:rFonts w:cs="Arial"/>
                <w:color w:val="000000"/>
                <w:szCs w:val="20"/>
              </w:rPr>
              <w:t>3.2</w:t>
            </w:r>
          </w:p>
        </w:tc>
      </w:tr>
      <w:tr w:rsidR="0072074D" w:rsidRPr="005776FD" w14:paraId="486C8B7F" w14:textId="77777777" w:rsidTr="00141AA9">
        <w:trPr>
          <w:trHeight w:val="354"/>
        </w:trPr>
        <w:tc>
          <w:tcPr>
            <w:tcW w:w="2147" w:type="pct"/>
            <w:vMerge/>
            <w:tcBorders>
              <w:top w:val="nil"/>
              <w:left w:val="single" w:sz="8" w:space="0" w:color="auto"/>
              <w:bottom w:val="single" w:sz="8" w:space="0" w:color="000000"/>
              <w:right w:val="single" w:sz="8" w:space="0" w:color="auto"/>
            </w:tcBorders>
            <w:vAlign w:val="center"/>
            <w:hideMark/>
          </w:tcPr>
          <w:p w14:paraId="761C1630"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2E8C17AA" w14:textId="77777777" w:rsidR="0072074D" w:rsidRPr="005776FD" w:rsidRDefault="0072074D" w:rsidP="00141AA9">
            <w:pPr>
              <w:jc w:val="both"/>
              <w:rPr>
                <w:rFonts w:cs="Arial"/>
                <w:color w:val="000000"/>
                <w:szCs w:val="20"/>
              </w:rPr>
            </w:pPr>
            <w:r w:rsidRPr="005776FD">
              <w:rPr>
                <w:rFonts w:cs="Arial"/>
                <w:color w:val="000000"/>
                <w:szCs w:val="20"/>
              </w:rPr>
              <w:t>Tasmania</w:t>
            </w:r>
          </w:p>
        </w:tc>
        <w:tc>
          <w:tcPr>
            <w:tcW w:w="1459" w:type="pct"/>
            <w:tcBorders>
              <w:top w:val="single" w:sz="8" w:space="0" w:color="auto"/>
              <w:left w:val="nil"/>
              <w:bottom w:val="nil"/>
              <w:right w:val="single" w:sz="8" w:space="0" w:color="auto"/>
            </w:tcBorders>
            <w:shd w:val="clear" w:color="auto" w:fill="auto"/>
            <w:vAlign w:val="center"/>
            <w:hideMark/>
          </w:tcPr>
          <w:p w14:paraId="4F74A1B5" w14:textId="77777777" w:rsidR="0072074D" w:rsidRPr="005776FD" w:rsidRDefault="0072074D" w:rsidP="00141AA9">
            <w:pPr>
              <w:jc w:val="both"/>
              <w:rPr>
                <w:rFonts w:cs="Arial"/>
                <w:color w:val="000000"/>
                <w:szCs w:val="20"/>
              </w:rPr>
            </w:pPr>
            <w:r w:rsidRPr="005776FD">
              <w:rPr>
                <w:rFonts w:cs="Arial"/>
                <w:color w:val="000000"/>
                <w:szCs w:val="20"/>
              </w:rPr>
              <w:t>3.2</w:t>
            </w:r>
          </w:p>
        </w:tc>
      </w:tr>
      <w:tr w:rsidR="0072074D" w:rsidRPr="005776FD" w14:paraId="7CE300BD" w14:textId="77777777" w:rsidTr="00141AA9">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073072D0"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68B149B6" w14:textId="77777777" w:rsidR="0072074D" w:rsidRPr="005776FD" w:rsidRDefault="0072074D" w:rsidP="00141AA9">
            <w:pPr>
              <w:jc w:val="both"/>
              <w:rPr>
                <w:rFonts w:cs="Arial"/>
                <w:color w:val="000000"/>
                <w:szCs w:val="20"/>
              </w:rPr>
            </w:pPr>
            <w:r w:rsidRPr="005776FD">
              <w:rPr>
                <w:rFonts w:cs="Arial"/>
                <w:color w:val="000000"/>
                <w:szCs w:val="20"/>
              </w:rPr>
              <w:t>South Australia</w:t>
            </w:r>
          </w:p>
        </w:tc>
        <w:tc>
          <w:tcPr>
            <w:tcW w:w="1459" w:type="pct"/>
            <w:tcBorders>
              <w:top w:val="single" w:sz="8" w:space="0" w:color="auto"/>
              <w:left w:val="nil"/>
              <w:bottom w:val="nil"/>
              <w:right w:val="single" w:sz="8" w:space="0" w:color="auto"/>
            </w:tcBorders>
            <w:shd w:val="clear" w:color="auto" w:fill="auto"/>
            <w:vAlign w:val="center"/>
            <w:hideMark/>
          </w:tcPr>
          <w:p w14:paraId="7465B523" w14:textId="77777777" w:rsidR="0072074D" w:rsidRPr="005776FD" w:rsidRDefault="0072074D" w:rsidP="00141AA9">
            <w:pPr>
              <w:jc w:val="both"/>
              <w:rPr>
                <w:rFonts w:cs="Arial"/>
                <w:color w:val="000000"/>
                <w:szCs w:val="20"/>
              </w:rPr>
            </w:pPr>
            <w:r w:rsidRPr="005776FD">
              <w:rPr>
                <w:rFonts w:cs="Arial"/>
                <w:color w:val="000000"/>
                <w:szCs w:val="20"/>
              </w:rPr>
              <w:t>3.2</w:t>
            </w:r>
          </w:p>
        </w:tc>
      </w:tr>
      <w:tr w:rsidR="0072074D" w:rsidRPr="005776FD" w14:paraId="234715E9" w14:textId="77777777" w:rsidTr="00141AA9">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2BA04AC6" w14:textId="77777777" w:rsidR="0072074D" w:rsidRPr="005776FD" w:rsidRDefault="0072074D" w:rsidP="00141AA9">
            <w:pPr>
              <w:jc w:val="both"/>
              <w:rPr>
                <w:rFonts w:cs="Arial"/>
                <w:color w:val="000000"/>
                <w:szCs w:val="20"/>
              </w:rPr>
            </w:pPr>
          </w:p>
        </w:tc>
        <w:tc>
          <w:tcPr>
            <w:tcW w:w="1394" w:type="pct"/>
            <w:tcBorders>
              <w:top w:val="nil"/>
              <w:left w:val="nil"/>
              <w:bottom w:val="single" w:sz="8" w:space="0" w:color="auto"/>
              <w:right w:val="single" w:sz="8" w:space="0" w:color="auto"/>
            </w:tcBorders>
            <w:shd w:val="clear" w:color="auto" w:fill="auto"/>
            <w:vAlign w:val="center"/>
            <w:hideMark/>
          </w:tcPr>
          <w:p w14:paraId="3F614800" w14:textId="77777777" w:rsidR="0072074D" w:rsidRPr="005776FD" w:rsidRDefault="0072074D" w:rsidP="00141AA9">
            <w:pPr>
              <w:jc w:val="both"/>
              <w:rPr>
                <w:rFonts w:cs="Arial"/>
                <w:color w:val="000000"/>
                <w:szCs w:val="20"/>
              </w:rPr>
            </w:pPr>
            <w:r w:rsidRPr="005776FD">
              <w:rPr>
                <w:rFonts w:cs="Arial"/>
                <w:color w:val="000000"/>
                <w:szCs w:val="20"/>
              </w:rPr>
              <w:t>Western Australia</w:t>
            </w:r>
          </w:p>
        </w:tc>
        <w:tc>
          <w:tcPr>
            <w:tcW w:w="1459" w:type="pct"/>
            <w:tcBorders>
              <w:top w:val="single" w:sz="8" w:space="0" w:color="auto"/>
              <w:left w:val="nil"/>
              <w:bottom w:val="single" w:sz="8" w:space="0" w:color="auto"/>
              <w:right w:val="single" w:sz="8" w:space="0" w:color="auto"/>
            </w:tcBorders>
            <w:shd w:val="clear" w:color="auto" w:fill="auto"/>
            <w:vAlign w:val="center"/>
            <w:hideMark/>
          </w:tcPr>
          <w:p w14:paraId="1213F913" w14:textId="77777777" w:rsidR="0072074D" w:rsidRPr="005776FD" w:rsidRDefault="0072074D" w:rsidP="00141AA9">
            <w:pPr>
              <w:jc w:val="both"/>
              <w:rPr>
                <w:rFonts w:cs="Arial"/>
                <w:color w:val="000000"/>
                <w:szCs w:val="20"/>
              </w:rPr>
            </w:pPr>
            <w:r w:rsidRPr="005776FD">
              <w:rPr>
                <w:rFonts w:cs="Arial"/>
                <w:color w:val="000000"/>
                <w:szCs w:val="20"/>
              </w:rPr>
              <w:t>5</w:t>
            </w:r>
          </w:p>
        </w:tc>
      </w:tr>
      <w:tr w:rsidR="0072074D" w:rsidRPr="005776FD" w14:paraId="68559513" w14:textId="77777777" w:rsidTr="00141AA9">
        <w:trPr>
          <w:trHeight w:val="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9205479" w14:textId="77777777" w:rsidR="0072074D" w:rsidRPr="005776FD" w:rsidRDefault="0072074D" w:rsidP="00141AA9">
            <w:pPr>
              <w:jc w:val="both"/>
              <w:rPr>
                <w:rFonts w:cs="Arial"/>
                <w:b/>
                <w:bCs/>
                <w:color w:val="000000"/>
                <w:szCs w:val="20"/>
              </w:rPr>
            </w:pPr>
            <w:r w:rsidRPr="005776FD">
              <w:rPr>
                <w:rFonts w:cs="Arial"/>
                <w:b/>
                <w:bCs/>
                <w:color w:val="000000"/>
                <w:szCs w:val="20"/>
              </w:rPr>
              <w:t>If applying to golf courses in Tasmania, DO NOT apply to fairways adjacent to natural water bodies.</w:t>
            </w:r>
          </w:p>
        </w:tc>
      </w:tr>
    </w:tbl>
    <w:p w14:paraId="3644E221"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11C7F53F"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BA3D8DE"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27C37E10"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1DDC3375"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F1825A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C69B1F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25F5E3BB"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23AEDF3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6B6981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1D89531B"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52E3E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A31A4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6288960F"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845FCF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007490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2CF1B077"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4F0B981A"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12a (500 g 2,4-D/L as the DEA/TEA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6ABCC0BD" w14:textId="77777777" w:rsidTr="00141AA9">
        <w:tc>
          <w:tcPr>
            <w:tcW w:w="1021" w:type="pct"/>
            <w:tcBorders>
              <w:bottom w:val="single" w:sz="4" w:space="0" w:color="auto"/>
            </w:tcBorders>
          </w:tcPr>
          <w:p w14:paraId="0AD6F33E"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733E442C" w14:textId="77777777" w:rsidR="0072074D" w:rsidRPr="005776FD" w:rsidRDefault="0072074D" w:rsidP="00141AA9">
            <w:pPr>
              <w:jc w:val="both"/>
              <w:rPr>
                <w:rFonts w:cs="Arial"/>
                <w:sz w:val="20"/>
                <w:szCs w:val="20"/>
              </w:rPr>
            </w:pPr>
          </w:p>
          <w:p w14:paraId="36CA4418" w14:textId="77777777" w:rsidR="0072074D" w:rsidRPr="005776FD" w:rsidRDefault="0072074D" w:rsidP="00141AA9">
            <w:pPr>
              <w:jc w:val="both"/>
              <w:rPr>
                <w:rFonts w:cs="Arial"/>
                <w:sz w:val="20"/>
                <w:szCs w:val="20"/>
              </w:rPr>
            </w:pPr>
            <w:r w:rsidRPr="005776FD">
              <w:rPr>
                <w:rFonts w:cs="Arial"/>
                <w:sz w:val="20"/>
                <w:szCs w:val="20"/>
              </w:rPr>
              <w:t>Harmful if absorbed by skin contact, inhaled or swallowed. Will damage the eyes. Will irritate the skin. Repeated exposure may cause allergic disorders.</w:t>
            </w:r>
          </w:p>
          <w:p w14:paraId="08A32D28" w14:textId="77777777" w:rsidR="0072074D" w:rsidRPr="005776FD" w:rsidRDefault="0072074D" w:rsidP="00141AA9">
            <w:pPr>
              <w:jc w:val="both"/>
              <w:rPr>
                <w:rFonts w:cs="Arial"/>
                <w:sz w:val="20"/>
                <w:szCs w:val="20"/>
              </w:rPr>
            </w:pPr>
          </w:p>
          <w:p w14:paraId="7708023D"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using undiluted concentrate or applying by hand-held spraying equipment or boomspray equipment with open operator’s cab, wear chemical resistant clothing buttoned to the neck and wrist over a layer of normal clothing and a washable hat, elbow-length chemical resistant gloves and full facepiece respirator with organic vapour/gas cartridge or canister.</w:t>
            </w:r>
          </w:p>
          <w:p w14:paraId="094ACC88" w14:textId="77777777" w:rsidR="0072074D" w:rsidRPr="005776FD" w:rsidRDefault="0072074D" w:rsidP="00141AA9">
            <w:pPr>
              <w:jc w:val="both"/>
              <w:rPr>
                <w:rFonts w:cs="Arial"/>
                <w:sz w:val="20"/>
                <w:szCs w:val="20"/>
              </w:rPr>
            </w:pPr>
            <w:r w:rsidRPr="005776FD">
              <w:rPr>
                <w:rFonts w:cs="Arial"/>
                <w:sz w:val="20"/>
                <w:szCs w:val="20"/>
              </w:rPr>
              <w:t xml:space="preserve">If applying by boomspray equipment with enclosed operator’s cab and air filtration or aerial spraying equipment, wear cotton overalls buttoned to the neck and wrist (or equivalent clothing) and elbow-length chemical resistant gloves. </w:t>
            </w:r>
          </w:p>
          <w:p w14:paraId="15954650"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1AB73ACA"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0257150E" w14:textId="77777777" w:rsidR="0072074D" w:rsidRPr="005776FD" w:rsidRDefault="0072074D" w:rsidP="00141AA9">
            <w:pPr>
              <w:jc w:val="both"/>
              <w:rPr>
                <w:rFonts w:cs="Arial"/>
                <w:sz w:val="20"/>
                <w:szCs w:val="20"/>
              </w:rPr>
            </w:pPr>
          </w:p>
          <w:p w14:paraId="61CF5A01"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 After each day’s use, wash gloves, respirator and if rubber wash with detergent and warm water and contaminated clothing.</w:t>
            </w:r>
          </w:p>
        </w:tc>
      </w:tr>
      <w:tr w:rsidR="0072074D" w:rsidRPr="005776FD" w14:paraId="66371A62" w14:textId="77777777" w:rsidTr="00141AA9">
        <w:tc>
          <w:tcPr>
            <w:tcW w:w="1021" w:type="pct"/>
            <w:tcBorders>
              <w:left w:val="nil"/>
              <w:right w:val="nil"/>
            </w:tcBorders>
          </w:tcPr>
          <w:p w14:paraId="663B0479" w14:textId="77777777" w:rsidR="0072074D" w:rsidRPr="005776FD" w:rsidRDefault="0072074D" w:rsidP="00141AA9">
            <w:pPr>
              <w:jc w:val="both"/>
              <w:rPr>
                <w:rFonts w:cs="Arial"/>
                <w:sz w:val="20"/>
                <w:szCs w:val="20"/>
              </w:rPr>
            </w:pPr>
          </w:p>
        </w:tc>
        <w:tc>
          <w:tcPr>
            <w:tcW w:w="3979" w:type="pct"/>
            <w:tcBorders>
              <w:left w:val="nil"/>
              <w:right w:val="nil"/>
            </w:tcBorders>
          </w:tcPr>
          <w:p w14:paraId="012792CB" w14:textId="77777777" w:rsidR="0072074D" w:rsidRPr="005776FD" w:rsidRDefault="0072074D" w:rsidP="00141AA9">
            <w:pPr>
              <w:jc w:val="both"/>
              <w:rPr>
                <w:rFonts w:cs="Arial"/>
                <w:sz w:val="20"/>
                <w:szCs w:val="20"/>
              </w:rPr>
            </w:pPr>
          </w:p>
        </w:tc>
      </w:tr>
      <w:tr w:rsidR="0072074D" w:rsidRPr="005776FD" w14:paraId="082255C8" w14:textId="77777777" w:rsidTr="00141AA9">
        <w:tc>
          <w:tcPr>
            <w:tcW w:w="1021" w:type="pct"/>
          </w:tcPr>
          <w:p w14:paraId="6AFC1AFC"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64A424BD"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28419B72" w14:textId="77777777" w:rsidR="0072074D" w:rsidRPr="005776FD" w:rsidRDefault="0072074D" w:rsidP="0072074D">
      <w:pPr>
        <w:jc w:val="both"/>
        <w:rPr>
          <w:rFonts w:cs="Arial"/>
          <w:szCs w:val="20"/>
        </w:rPr>
      </w:pPr>
    </w:p>
    <w:p w14:paraId="77F52A52" w14:textId="77777777" w:rsidR="0072074D" w:rsidRPr="005776FD" w:rsidRDefault="0072074D" w:rsidP="0072074D">
      <w:pPr>
        <w:jc w:val="both"/>
        <w:rPr>
          <w:rFonts w:cs="Arial"/>
          <w:b/>
          <w:szCs w:val="20"/>
        </w:rPr>
      </w:pPr>
      <w:r w:rsidRPr="005776FD">
        <w:rPr>
          <w:rFonts w:cs="Arial"/>
          <w:b/>
          <w:szCs w:val="20"/>
        </w:rPr>
        <w:t>RESTRAINTS</w:t>
      </w:r>
    </w:p>
    <w:p w14:paraId="136577B0" w14:textId="77777777" w:rsidR="0072074D" w:rsidRPr="005776FD" w:rsidRDefault="0072074D" w:rsidP="0072074D">
      <w:pPr>
        <w:jc w:val="both"/>
        <w:rPr>
          <w:rFonts w:cs="Arial"/>
          <w:szCs w:val="20"/>
        </w:rPr>
      </w:pPr>
    </w:p>
    <w:p w14:paraId="36AD63FE" w14:textId="77777777" w:rsidR="0072074D" w:rsidRPr="005776FD" w:rsidRDefault="0072074D" w:rsidP="0072074D">
      <w:pPr>
        <w:contextualSpacing/>
        <w:jc w:val="both"/>
        <w:rPr>
          <w:rFonts w:cs="Arial"/>
          <w:szCs w:val="20"/>
        </w:rPr>
      </w:pPr>
      <w:r w:rsidRPr="005776FD">
        <w:rPr>
          <w:rFonts w:cs="Arial"/>
          <w:szCs w:val="20"/>
        </w:rPr>
        <w:t>DO NOT apply by spraying equipment carried on the back of the user.</w:t>
      </w:r>
    </w:p>
    <w:p w14:paraId="34E1E4EF" w14:textId="77777777" w:rsidR="0072074D" w:rsidRPr="005776FD" w:rsidRDefault="0072074D" w:rsidP="0072074D">
      <w:pPr>
        <w:jc w:val="both"/>
        <w:rPr>
          <w:rFonts w:cs="Arial"/>
          <w:szCs w:val="20"/>
        </w:rPr>
      </w:pPr>
      <w:r w:rsidRPr="005776FD">
        <w:rPr>
          <w:rFonts w:cs="Arial"/>
          <w:szCs w:val="20"/>
        </w:rPr>
        <w:t>DO NOT apply by aircraft at rates exceeding 6.4 L/ha.</w:t>
      </w:r>
    </w:p>
    <w:p w14:paraId="5918809C"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1C0ACE12" w14:textId="77777777" w:rsidR="0072074D" w:rsidRPr="005776FD" w:rsidRDefault="0072074D" w:rsidP="0072074D">
      <w:pPr>
        <w:jc w:val="both"/>
        <w:rPr>
          <w:rFonts w:cs="Arial"/>
          <w:szCs w:val="20"/>
          <w:u w:val="single"/>
        </w:rPr>
      </w:pPr>
      <w:r w:rsidRPr="005776FD">
        <w:rPr>
          <w:rFonts w:cs="Arial"/>
          <w:szCs w:val="20"/>
        </w:rPr>
        <w:t>DO NOT exceed maximum application rate of 9 L/ha (4500 g ae/ha).</w:t>
      </w:r>
    </w:p>
    <w:p w14:paraId="65904381"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and 4.</w:t>
      </w:r>
    </w:p>
    <w:p w14:paraId="6A7AAA31"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71FCDBF4" w14:textId="77777777" w:rsidTr="00141AA9">
        <w:trPr>
          <w:trHeight w:val="416"/>
        </w:trPr>
        <w:tc>
          <w:tcPr>
            <w:tcW w:w="5000" w:type="pct"/>
            <w:gridSpan w:val="4"/>
          </w:tcPr>
          <w:p w14:paraId="7EDFFD1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615DF6ED" w14:textId="77777777" w:rsidTr="00141AA9">
        <w:trPr>
          <w:trHeight w:val="517"/>
        </w:trPr>
        <w:tc>
          <w:tcPr>
            <w:tcW w:w="903" w:type="pct"/>
          </w:tcPr>
          <w:p w14:paraId="0C8F0AD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66A0976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39DE13F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17B04BF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FB335C2" w14:textId="77777777" w:rsidTr="00141AA9">
        <w:trPr>
          <w:trHeight w:val="288"/>
        </w:trPr>
        <w:tc>
          <w:tcPr>
            <w:tcW w:w="903" w:type="pct"/>
          </w:tcPr>
          <w:p w14:paraId="6CD6B989"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0498BC0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72710FF5"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767E208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87E9475" w14:textId="77777777" w:rsidTr="00141AA9">
        <w:trPr>
          <w:trHeight w:val="335"/>
        </w:trPr>
        <w:tc>
          <w:tcPr>
            <w:tcW w:w="903" w:type="pct"/>
            <w:vMerge w:val="restart"/>
          </w:tcPr>
          <w:p w14:paraId="7922356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3067C022"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1.8L/ha</w:t>
            </w:r>
          </w:p>
        </w:tc>
        <w:tc>
          <w:tcPr>
            <w:tcW w:w="1227" w:type="pct"/>
            <w:tcBorders>
              <w:top w:val="single" w:sz="4" w:space="0" w:color="auto"/>
              <w:left w:val="single" w:sz="4" w:space="0" w:color="auto"/>
              <w:bottom w:val="single" w:sz="4" w:space="0" w:color="auto"/>
              <w:right w:val="single" w:sz="4" w:space="0" w:color="auto"/>
            </w:tcBorders>
          </w:tcPr>
          <w:p w14:paraId="17429A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7139FB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46C01C9" w14:textId="77777777" w:rsidTr="00141AA9">
        <w:trPr>
          <w:trHeight w:val="265"/>
        </w:trPr>
        <w:tc>
          <w:tcPr>
            <w:tcW w:w="903" w:type="pct"/>
            <w:vMerge/>
          </w:tcPr>
          <w:p w14:paraId="0B123F5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615E47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0E9C77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43955F0B"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254C146F" w14:textId="77777777" w:rsidTr="00141AA9">
        <w:trPr>
          <w:trHeight w:val="251"/>
        </w:trPr>
        <w:tc>
          <w:tcPr>
            <w:tcW w:w="903" w:type="pct"/>
            <w:vMerge/>
          </w:tcPr>
          <w:p w14:paraId="4E8D5F3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08AFA6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EB616F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7A9AF23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46F8C4E" w14:textId="77777777" w:rsidTr="00141AA9">
        <w:trPr>
          <w:trHeight w:val="251"/>
        </w:trPr>
        <w:tc>
          <w:tcPr>
            <w:tcW w:w="903" w:type="pct"/>
            <w:vMerge/>
          </w:tcPr>
          <w:p w14:paraId="72B8ACF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1D0FE0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9AE8B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783D584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60AED0B1" w14:textId="77777777" w:rsidTr="00141AA9">
        <w:trPr>
          <w:trHeight w:val="265"/>
        </w:trPr>
        <w:tc>
          <w:tcPr>
            <w:tcW w:w="903" w:type="pct"/>
            <w:vMerge/>
          </w:tcPr>
          <w:p w14:paraId="26666C5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256536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4CAEA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7789131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488326DF" w14:textId="77777777" w:rsidTr="00141AA9">
        <w:trPr>
          <w:trHeight w:val="265"/>
        </w:trPr>
        <w:tc>
          <w:tcPr>
            <w:tcW w:w="903" w:type="pct"/>
            <w:vMerge/>
          </w:tcPr>
          <w:p w14:paraId="2D89071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CE0FF2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EAA3F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4459EA6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00EEFFD5" w14:textId="77777777" w:rsidTr="00141AA9">
        <w:trPr>
          <w:trHeight w:val="265"/>
        </w:trPr>
        <w:tc>
          <w:tcPr>
            <w:tcW w:w="903" w:type="pct"/>
            <w:vMerge/>
          </w:tcPr>
          <w:p w14:paraId="6A77199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61DBB3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DA486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5BBD1C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7DB4FC05" w14:textId="77777777" w:rsidTr="00141AA9">
        <w:trPr>
          <w:trHeight w:val="265"/>
        </w:trPr>
        <w:tc>
          <w:tcPr>
            <w:tcW w:w="903" w:type="pct"/>
            <w:vMerge/>
          </w:tcPr>
          <w:p w14:paraId="6BD9502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0AE54789"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8F5FD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300CFF90"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1531B02F" w14:textId="77777777" w:rsidTr="00141AA9">
        <w:trPr>
          <w:trHeight w:val="158"/>
        </w:trPr>
        <w:tc>
          <w:tcPr>
            <w:tcW w:w="903" w:type="pct"/>
            <w:vMerge/>
          </w:tcPr>
          <w:p w14:paraId="23353B50"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4C312A54"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C9D531E" w14:textId="77777777" w:rsidTr="00141AA9">
        <w:trPr>
          <w:trHeight w:val="265"/>
        </w:trPr>
        <w:tc>
          <w:tcPr>
            <w:tcW w:w="903" w:type="pct"/>
            <w:vMerge/>
          </w:tcPr>
          <w:p w14:paraId="2E40C2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0571C67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2.1L/ha</w:t>
            </w:r>
          </w:p>
        </w:tc>
        <w:tc>
          <w:tcPr>
            <w:tcW w:w="1227" w:type="pct"/>
            <w:shd w:val="clear" w:color="auto" w:fill="auto"/>
          </w:tcPr>
          <w:p w14:paraId="78D8B97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2D5122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D5543DF" w14:textId="77777777" w:rsidTr="00141AA9">
        <w:trPr>
          <w:trHeight w:val="265"/>
        </w:trPr>
        <w:tc>
          <w:tcPr>
            <w:tcW w:w="903" w:type="pct"/>
            <w:vMerge/>
          </w:tcPr>
          <w:p w14:paraId="5A8A5E6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95420E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B7E4F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37CCF8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2C9BF4F" w14:textId="77777777" w:rsidTr="00141AA9">
        <w:trPr>
          <w:trHeight w:val="265"/>
        </w:trPr>
        <w:tc>
          <w:tcPr>
            <w:tcW w:w="903" w:type="pct"/>
            <w:vMerge/>
          </w:tcPr>
          <w:p w14:paraId="5B1995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F8876D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144B45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33C6F5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95849EB" w14:textId="77777777" w:rsidTr="00141AA9">
        <w:trPr>
          <w:trHeight w:val="265"/>
        </w:trPr>
        <w:tc>
          <w:tcPr>
            <w:tcW w:w="903" w:type="pct"/>
            <w:vMerge/>
          </w:tcPr>
          <w:p w14:paraId="40BD1EC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252937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4F0B1B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40DDD59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19F842B" w14:textId="77777777" w:rsidTr="00141AA9">
        <w:trPr>
          <w:trHeight w:val="265"/>
        </w:trPr>
        <w:tc>
          <w:tcPr>
            <w:tcW w:w="903" w:type="pct"/>
            <w:vMerge/>
          </w:tcPr>
          <w:p w14:paraId="6B186F1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36AEAC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7BE70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3FE8D0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6F2CCF5" w14:textId="77777777" w:rsidTr="00141AA9">
        <w:trPr>
          <w:trHeight w:val="265"/>
        </w:trPr>
        <w:tc>
          <w:tcPr>
            <w:tcW w:w="903" w:type="pct"/>
            <w:vMerge/>
          </w:tcPr>
          <w:p w14:paraId="3F9E3FD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503C2E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C588F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1C9839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69B0C78" w14:textId="77777777" w:rsidTr="00141AA9">
        <w:trPr>
          <w:trHeight w:val="265"/>
        </w:trPr>
        <w:tc>
          <w:tcPr>
            <w:tcW w:w="903" w:type="pct"/>
            <w:vMerge/>
          </w:tcPr>
          <w:p w14:paraId="7BAD8BA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BD3456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31B7C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509671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64F7EA86" w14:textId="77777777" w:rsidTr="00141AA9">
        <w:trPr>
          <w:trHeight w:val="265"/>
        </w:trPr>
        <w:tc>
          <w:tcPr>
            <w:tcW w:w="903" w:type="pct"/>
            <w:vMerge/>
          </w:tcPr>
          <w:p w14:paraId="753A389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59B349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E3D05A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460FBD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3E60C9A7" w14:textId="77777777" w:rsidTr="00141AA9">
        <w:trPr>
          <w:trHeight w:val="265"/>
        </w:trPr>
        <w:tc>
          <w:tcPr>
            <w:tcW w:w="5000" w:type="pct"/>
            <w:gridSpan w:val="4"/>
          </w:tcPr>
          <w:p w14:paraId="15ECF431"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3745CE0" w14:textId="77777777" w:rsidTr="00141AA9">
        <w:trPr>
          <w:trHeight w:val="265"/>
        </w:trPr>
        <w:tc>
          <w:tcPr>
            <w:tcW w:w="903" w:type="pct"/>
            <w:vMerge w:val="restart"/>
          </w:tcPr>
          <w:p w14:paraId="2224DAF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Pr>
          <w:p w14:paraId="7AF0302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2.2L/ha</w:t>
            </w:r>
          </w:p>
        </w:tc>
        <w:tc>
          <w:tcPr>
            <w:tcW w:w="1227" w:type="pct"/>
            <w:shd w:val="clear" w:color="auto" w:fill="auto"/>
            <w:vAlign w:val="center"/>
          </w:tcPr>
          <w:p w14:paraId="6B73675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45511A8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AD43907" w14:textId="77777777" w:rsidTr="00141AA9">
        <w:trPr>
          <w:trHeight w:val="265"/>
        </w:trPr>
        <w:tc>
          <w:tcPr>
            <w:tcW w:w="903" w:type="pct"/>
            <w:vMerge/>
          </w:tcPr>
          <w:p w14:paraId="321BEC6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449A60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87431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2C8D110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9171D39" w14:textId="77777777" w:rsidTr="00141AA9">
        <w:trPr>
          <w:trHeight w:val="265"/>
        </w:trPr>
        <w:tc>
          <w:tcPr>
            <w:tcW w:w="903" w:type="pct"/>
            <w:vMerge/>
          </w:tcPr>
          <w:p w14:paraId="7A9C8D7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2EB285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276F72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58F48E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4A858EB" w14:textId="77777777" w:rsidTr="00141AA9">
        <w:trPr>
          <w:trHeight w:val="265"/>
        </w:trPr>
        <w:tc>
          <w:tcPr>
            <w:tcW w:w="903" w:type="pct"/>
            <w:vMerge/>
          </w:tcPr>
          <w:p w14:paraId="46C8E9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4C10BD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CF1272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6A77E5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8374EE4" w14:textId="77777777" w:rsidTr="00141AA9">
        <w:trPr>
          <w:trHeight w:val="265"/>
        </w:trPr>
        <w:tc>
          <w:tcPr>
            <w:tcW w:w="903" w:type="pct"/>
            <w:vMerge/>
          </w:tcPr>
          <w:p w14:paraId="1967E13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137335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DB9C4A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5ABA4D6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384E3FC" w14:textId="77777777" w:rsidTr="00141AA9">
        <w:trPr>
          <w:trHeight w:val="265"/>
        </w:trPr>
        <w:tc>
          <w:tcPr>
            <w:tcW w:w="903" w:type="pct"/>
            <w:vMerge/>
          </w:tcPr>
          <w:p w14:paraId="3CDA53B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EC9CFD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F3684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297E761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F9E2A28" w14:textId="77777777" w:rsidTr="00141AA9">
        <w:trPr>
          <w:trHeight w:val="265"/>
        </w:trPr>
        <w:tc>
          <w:tcPr>
            <w:tcW w:w="903" w:type="pct"/>
            <w:vMerge/>
          </w:tcPr>
          <w:p w14:paraId="4C2B2B0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F1E04A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DA5707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3ED800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FFDE87A" w14:textId="77777777" w:rsidTr="00141AA9">
        <w:trPr>
          <w:trHeight w:val="265"/>
        </w:trPr>
        <w:tc>
          <w:tcPr>
            <w:tcW w:w="903" w:type="pct"/>
            <w:vMerge/>
          </w:tcPr>
          <w:p w14:paraId="71C44DC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2E8678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8D905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38B12C5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BDFBE53" w14:textId="77777777" w:rsidTr="00141AA9">
        <w:trPr>
          <w:trHeight w:val="265"/>
        </w:trPr>
        <w:tc>
          <w:tcPr>
            <w:tcW w:w="903" w:type="pct"/>
            <w:vMerge/>
          </w:tcPr>
          <w:p w14:paraId="4ACC945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563CFE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12BCC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08478C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24800F36" w14:textId="77777777" w:rsidTr="00141AA9">
        <w:trPr>
          <w:trHeight w:val="265"/>
        </w:trPr>
        <w:tc>
          <w:tcPr>
            <w:tcW w:w="5000" w:type="pct"/>
            <w:gridSpan w:val="4"/>
          </w:tcPr>
          <w:p w14:paraId="1195378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59B26F1" w14:textId="77777777" w:rsidTr="00141AA9">
        <w:trPr>
          <w:trHeight w:val="265"/>
        </w:trPr>
        <w:tc>
          <w:tcPr>
            <w:tcW w:w="903" w:type="pct"/>
            <w:vMerge w:val="restart"/>
          </w:tcPr>
          <w:p w14:paraId="5FD443F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2" w:type="pct"/>
            <w:vMerge w:val="restart"/>
          </w:tcPr>
          <w:p w14:paraId="6D3F264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4.5L/ha</w:t>
            </w:r>
          </w:p>
        </w:tc>
        <w:tc>
          <w:tcPr>
            <w:tcW w:w="1227" w:type="pct"/>
            <w:shd w:val="clear" w:color="auto" w:fill="auto"/>
            <w:vAlign w:val="center"/>
          </w:tcPr>
          <w:p w14:paraId="2AAD49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54DDA1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7AB3F3C7" w14:textId="77777777" w:rsidTr="00141AA9">
        <w:trPr>
          <w:trHeight w:val="265"/>
        </w:trPr>
        <w:tc>
          <w:tcPr>
            <w:tcW w:w="903" w:type="pct"/>
            <w:vMerge/>
          </w:tcPr>
          <w:p w14:paraId="3C31DDD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01774D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EEA34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79F658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8B26E0" w14:textId="77777777" w:rsidTr="00141AA9">
        <w:trPr>
          <w:trHeight w:val="265"/>
        </w:trPr>
        <w:tc>
          <w:tcPr>
            <w:tcW w:w="903" w:type="pct"/>
            <w:vMerge/>
          </w:tcPr>
          <w:p w14:paraId="649C15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300F51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6C759B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08C9533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B589E89" w14:textId="77777777" w:rsidTr="00141AA9">
        <w:trPr>
          <w:trHeight w:val="265"/>
        </w:trPr>
        <w:tc>
          <w:tcPr>
            <w:tcW w:w="903" w:type="pct"/>
            <w:vMerge/>
          </w:tcPr>
          <w:p w14:paraId="2B5F1F7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B45F12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540C9A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61858B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B7C9CCC" w14:textId="77777777" w:rsidTr="00141AA9">
        <w:trPr>
          <w:trHeight w:val="265"/>
        </w:trPr>
        <w:tc>
          <w:tcPr>
            <w:tcW w:w="903" w:type="pct"/>
            <w:vMerge/>
          </w:tcPr>
          <w:p w14:paraId="71C6D2F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39969A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F7851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25EA60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231ECE0F" w14:textId="77777777" w:rsidTr="00141AA9">
        <w:trPr>
          <w:trHeight w:val="265"/>
        </w:trPr>
        <w:tc>
          <w:tcPr>
            <w:tcW w:w="903" w:type="pct"/>
            <w:vMerge/>
          </w:tcPr>
          <w:p w14:paraId="6698148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3575CE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993BA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336E22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6D8DFD69" w14:textId="77777777" w:rsidTr="00141AA9">
        <w:trPr>
          <w:trHeight w:val="265"/>
        </w:trPr>
        <w:tc>
          <w:tcPr>
            <w:tcW w:w="903" w:type="pct"/>
            <w:vMerge/>
          </w:tcPr>
          <w:p w14:paraId="6FD3D90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D3A01F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56A368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76BA8BB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19F2100" w14:textId="77777777" w:rsidTr="00141AA9">
        <w:trPr>
          <w:trHeight w:val="265"/>
        </w:trPr>
        <w:tc>
          <w:tcPr>
            <w:tcW w:w="903" w:type="pct"/>
            <w:vMerge/>
          </w:tcPr>
          <w:p w14:paraId="7B3F859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EF44FE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DAA93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63D872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7C691BB3" w14:textId="77777777" w:rsidTr="00141AA9">
        <w:trPr>
          <w:trHeight w:val="265"/>
        </w:trPr>
        <w:tc>
          <w:tcPr>
            <w:tcW w:w="903" w:type="pct"/>
            <w:vMerge/>
          </w:tcPr>
          <w:p w14:paraId="50C1BBA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34856B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933DB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5585786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67588DC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02254FCB" w14:textId="77777777" w:rsidTr="00141AA9">
        <w:trPr>
          <w:trHeight w:val="416"/>
        </w:trPr>
        <w:tc>
          <w:tcPr>
            <w:tcW w:w="5000" w:type="pct"/>
            <w:gridSpan w:val="6"/>
          </w:tcPr>
          <w:p w14:paraId="4B43C69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0AE9728B" w14:textId="77777777" w:rsidTr="00141AA9">
        <w:trPr>
          <w:trHeight w:val="273"/>
        </w:trPr>
        <w:tc>
          <w:tcPr>
            <w:tcW w:w="5000" w:type="pct"/>
            <w:gridSpan w:val="6"/>
          </w:tcPr>
          <w:p w14:paraId="6C72CB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below OR label rate, whichever is LOWEST</w:t>
            </w:r>
          </w:p>
        </w:tc>
      </w:tr>
      <w:tr w:rsidR="0072074D" w:rsidRPr="005776FD" w14:paraId="234CE100" w14:textId="77777777" w:rsidTr="00141AA9">
        <w:trPr>
          <w:trHeight w:val="288"/>
        </w:trPr>
        <w:tc>
          <w:tcPr>
            <w:tcW w:w="898" w:type="pct"/>
            <w:vMerge w:val="restart"/>
            <w:vAlign w:val="center"/>
          </w:tcPr>
          <w:p w14:paraId="38DBE5FC" w14:textId="77777777" w:rsidR="0072074D" w:rsidRPr="005776FD" w:rsidRDefault="0072074D" w:rsidP="00141AA9">
            <w:pPr>
              <w:ind w:left="22"/>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6712C3D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55EF2FD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540C5D0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79596EF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7702037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2E9258AD" w14:textId="77777777" w:rsidTr="00141AA9">
        <w:trPr>
          <w:trHeight w:val="288"/>
        </w:trPr>
        <w:tc>
          <w:tcPr>
            <w:tcW w:w="898" w:type="pct"/>
            <w:vMerge/>
            <w:tcBorders>
              <w:right w:val="single" w:sz="4" w:space="0" w:color="auto"/>
            </w:tcBorders>
          </w:tcPr>
          <w:p w14:paraId="576089F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D991E0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6621917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shd w:val="clear" w:color="auto" w:fill="auto"/>
          </w:tcPr>
          <w:p w14:paraId="30D742E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shd w:val="clear" w:color="auto" w:fill="auto"/>
          </w:tcPr>
          <w:p w14:paraId="4D2F41C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shd w:val="clear" w:color="auto" w:fill="auto"/>
          </w:tcPr>
          <w:p w14:paraId="28FA8A2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r>
      <w:tr w:rsidR="0072074D" w:rsidRPr="005776FD" w14:paraId="3636F88C" w14:textId="77777777" w:rsidTr="00141AA9">
        <w:trPr>
          <w:trHeight w:val="288"/>
        </w:trPr>
        <w:tc>
          <w:tcPr>
            <w:tcW w:w="898" w:type="pct"/>
            <w:vMerge/>
            <w:tcBorders>
              <w:right w:val="single" w:sz="4" w:space="0" w:color="auto"/>
            </w:tcBorders>
          </w:tcPr>
          <w:p w14:paraId="3F60B74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C63A46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15A741E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5" w:type="pct"/>
            <w:tcBorders>
              <w:top w:val="single" w:sz="8" w:space="0" w:color="auto"/>
              <w:left w:val="nil"/>
              <w:bottom w:val="nil"/>
              <w:right w:val="single" w:sz="8" w:space="0" w:color="auto"/>
            </w:tcBorders>
            <w:shd w:val="clear" w:color="auto" w:fill="auto"/>
          </w:tcPr>
          <w:p w14:paraId="4C97711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6.4</w:t>
            </w:r>
          </w:p>
        </w:tc>
        <w:tc>
          <w:tcPr>
            <w:tcW w:w="732" w:type="pct"/>
            <w:tcBorders>
              <w:top w:val="single" w:sz="8" w:space="0" w:color="auto"/>
              <w:left w:val="nil"/>
              <w:bottom w:val="nil"/>
              <w:right w:val="single" w:sz="8" w:space="0" w:color="auto"/>
            </w:tcBorders>
            <w:shd w:val="clear" w:color="auto" w:fill="auto"/>
          </w:tcPr>
          <w:p w14:paraId="68DB429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shd w:val="clear" w:color="auto" w:fill="auto"/>
          </w:tcPr>
          <w:p w14:paraId="3E96B1F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r>
      <w:tr w:rsidR="0072074D" w:rsidRPr="005776FD" w14:paraId="431A4DBB" w14:textId="77777777" w:rsidTr="00141AA9">
        <w:trPr>
          <w:trHeight w:val="288"/>
        </w:trPr>
        <w:tc>
          <w:tcPr>
            <w:tcW w:w="898" w:type="pct"/>
            <w:vMerge/>
            <w:tcBorders>
              <w:right w:val="single" w:sz="4" w:space="0" w:color="auto"/>
            </w:tcBorders>
          </w:tcPr>
          <w:p w14:paraId="75E9F13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AD6D8F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0F4D5E0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shd w:val="clear" w:color="auto" w:fill="auto"/>
          </w:tcPr>
          <w:p w14:paraId="261C3F0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shd w:val="clear" w:color="auto" w:fill="auto"/>
          </w:tcPr>
          <w:p w14:paraId="24A9DFC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shd w:val="clear" w:color="auto" w:fill="auto"/>
          </w:tcPr>
          <w:p w14:paraId="23F9D98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2.1</w:t>
            </w:r>
          </w:p>
        </w:tc>
      </w:tr>
      <w:tr w:rsidR="0072074D" w:rsidRPr="005776FD" w14:paraId="40B66733" w14:textId="77777777" w:rsidTr="00141AA9">
        <w:trPr>
          <w:trHeight w:val="288"/>
        </w:trPr>
        <w:tc>
          <w:tcPr>
            <w:tcW w:w="898" w:type="pct"/>
            <w:vMerge/>
            <w:tcBorders>
              <w:right w:val="single" w:sz="4" w:space="0" w:color="auto"/>
            </w:tcBorders>
          </w:tcPr>
          <w:p w14:paraId="6324E24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90A052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3075767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0.7</w:t>
            </w:r>
          </w:p>
        </w:tc>
        <w:tc>
          <w:tcPr>
            <w:tcW w:w="735" w:type="pct"/>
            <w:tcBorders>
              <w:top w:val="single" w:sz="8" w:space="0" w:color="auto"/>
              <w:left w:val="nil"/>
              <w:bottom w:val="nil"/>
              <w:right w:val="single" w:sz="8" w:space="0" w:color="auto"/>
            </w:tcBorders>
            <w:shd w:val="clear" w:color="auto" w:fill="auto"/>
          </w:tcPr>
          <w:p w14:paraId="254DF13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1.6</w:t>
            </w:r>
          </w:p>
        </w:tc>
        <w:tc>
          <w:tcPr>
            <w:tcW w:w="732" w:type="pct"/>
            <w:tcBorders>
              <w:top w:val="single" w:sz="8" w:space="0" w:color="auto"/>
              <w:left w:val="nil"/>
              <w:bottom w:val="nil"/>
              <w:right w:val="single" w:sz="8" w:space="0" w:color="auto"/>
            </w:tcBorders>
            <w:shd w:val="clear" w:color="auto" w:fill="auto"/>
          </w:tcPr>
          <w:p w14:paraId="3A2BCA3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c>
          <w:tcPr>
            <w:tcW w:w="779" w:type="pct"/>
            <w:tcBorders>
              <w:top w:val="single" w:sz="8" w:space="0" w:color="auto"/>
              <w:left w:val="nil"/>
              <w:bottom w:val="nil"/>
              <w:right w:val="single" w:sz="8" w:space="0" w:color="auto"/>
            </w:tcBorders>
            <w:shd w:val="clear" w:color="auto" w:fill="auto"/>
          </w:tcPr>
          <w:p w14:paraId="3CF93D6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2.1</w:t>
            </w:r>
          </w:p>
        </w:tc>
      </w:tr>
      <w:tr w:rsidR="0072074D" w:rsidRPr="005776FD" w14:paraId="59401098" w14:textId="77777777" w:rsidTr="00141AA9">
        <w:trPr>
          <w:trHeight w:val="288"/>
        </w:trPr>
        <w:tc>
          <w:tcPr>
            <w:tcW w:w="898" w:type="pct"/>
            <w:vMerge/>
            <w:tcBorders>
              <w:right w:val="single" w:sz="4" w:space="0" w:color="auto"/>
            </w:tcBorders>
          </w:tcPr>
          <w:p w14:paraId="30A1D8E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C0A294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3CDE2DB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1.4</w:t>
            </w:r>
          </w:p>
        </w:tc>
        <w:tc>
          <w:tcPr>
            <w:tcW w:w="735" w:type="pct"/>
            <w:tcBorders>
              <w:top w:val="single" w:sz="8" w:space="0" w:color="auto"/>
              <w:left w:val="nil"/>
              <w:bottom w:val="nil"/>
              <w:right w:val="single" w:sz="8" w:space="0" w:color="auto"/>
            </w:tcBorders>
            <w:shd w:val="clear" w:color="auto" w:fill="auto"/>
          </w:tcPr>
          <w:p w14:paraId="328D4DD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2" w:type="pct"/>
            <w:tcBorders>
              <w:top w:val="single" w:sz="8" w:space="0" w:color="auto"/>
              <w:left w:val="nil"/>
              <w:bottom w:val="nil"/>
              <w:right w:val="single" w:sz="8" w:space="0" w:color="auto"/>
            </w:tcBorders>
            <w:shd w:val="clear" w:color="auto" w:fill="auto"/>
          </w:tcPr>
          <w:p w14:paraId="71EF914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nil"/>
              <w:right w:val="single" w:sz="8" w:space="0" w:color="auto"/>
            </w:tcBorders>
            <w:shd w:val="clear" w:color="auto" w:fill="auto"/>
          </w:tcPr>
          <w:p w14:paraId="0EA4899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027F92A0" w14:textId="77777777" w:rsidTr="00141AA9">
        <w:trPr>
          <w:trHeight w:val="288"/>
        </w:trPr>
        <w:tc>
          <w:tcPr>
            <w:tcW w:w="898" w:type="pct"/>
            <w:vMerge/>
            <w:tcBorders>
              <w:right w:val="single" w:sz="4" w:space="0" w:color="auto"/>
            </w:tcBorders>
          </w:tcPr>
          <w:p w14:paraId="09C978C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12B30C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40FBFF6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2.1</w:t>
            </w:r>
          </w:p>
        </w:tc>
        <w:tc>
          <w:tcPr>
            <w:tcW w:w="735" w:type="pct"/>
            <w:tcBorders>
              <w:top w:val="single" w:sz="8" w:space="0" w:color="auto"/>
              <w:left w:val="nil"/>
              <w:bottom w:val="single" w:sz="8" w:space="0" w:color="auto"/>
              <w:right w:val="single" w:sz="8" w:space="0" w:color="auto"/>
            </w:tcBorders>
            <w:shd w:val="clear" w:color="auto" w:fill="auto"/>
          </w:tcPr>
          <w:p w14:paraId="1E816DC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4.4</w:t>
            </w:r>
          </w:p>
        </w:tc>
        <w:tc>
          <w:tcPr>
            <w:tcW w:w="732" w:type="pct"/>
            <w:tcBorders>
              <w:top w:val="single" w:sz="8" w:space="0" w:color="auto"/>
              <w:left w:val="nil"/>
              <w:bottom w:val="single" w:sz="8" w:space="0" w:color="auto"/>
              <w:right w:val="single" w:sz="8" w:space="0" w:color="auto"/>
            </w:tcBorders>
            <w:shd w:val="clear" w:color="auto" w:fill="auto"/>
          </w:tcPr>
          <w:p w14:paraId="665D4BF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6.4</w:t>
            </w:r>
          </w:p>
        </w:tc>
        <w:tc>
          <w:tcPr>
            <w:tcW w:w="779" w:type="pct"/>
            <w:tcBorders>
              <w:top w:val="single" w:sz="8" w:space="0" w:color="auto"/>
              <w:left w:val="nil"/>
              <w:bottom w:val="single" w:sz="8" w:space="0" w:color="auto"/>
              <w:right w:val="single" w:sz="8" w:space="0" w:color="auto"/>
            </w:tcBorders>
            <w:shd w:val="clear" w:color="auto" w:fill="auto"/>
          </w:tcPr>
          <w:p w14:paraId="24378F4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4.4</w:t>
            </w:r>
          </w:p>
        </w:tc>
      </w:tr>
      <w:tr w:rsidR="0072074D" w:rsidRPr="005776FD" w14:paraId="79B6FC09" w14:textId="77777777" w:rsidTr="00141AA9">
        <w:trPr>
          <w:trHeight w:val="288"/>
        </w:trPr>
        <w:tc>
          <w:tcPr>
            <w:tcW w:w="5000" w:type="pct"/>
            <w:gridSpan w:val="6"/>
            <w:tcBorders>
              <w:right w:val="single" w:sz="4" w:space="0" w:color="auto"/>
            </w:tcBorders>
          </w:tcPr>
          <w:p w14:paraId="7328A7B7"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672A28FB" w14:textId="77777777" w:rsidTr="00141AA9">
        <w:trPr>
          <w:trHeight w:val="288"/>
        </w:trPr>
        <w:tc>
          <w:tcPr>
            <w:tcW w:w="898" w:type="pct"/>
            <w:vMerge w:val="restart"/>
            <w:tcBorders>
              <w:right w:val="single" w:sz="4" w:space="0" w:color="auto"/>
            </w:tcBorders>
            <w:vAlign w:val="center"/>
          </w:tcPr>
          <w:p w14:paraId="7BEFCD0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9A0ED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639157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F966A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8E2CD49"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4FEA361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16943F38" w14:textId="77777777" w:rsidTr="00141AA9">
        <w:trPr>
          <w:trHeight w:val="288"/>
        </w:trPr>
        <w:tc>
          <w:tcPr>
            <w:tcW w:w="898" w:type="pct"/>
            <w:vMerge/>
            <w:tcBorders>
              <w:right w:val="single" w:sz="4" w:space="0" w:color="auto"/>
            </w:tcBorders>
          </w:tcPr>
          <w:p w14:paraId="5773257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770F88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3FA687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8879EE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5E740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3A75C7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3C1AA710" w14:textId="77777777" w:rsidTr="00141AA9">
        <w:trPr>
          <w:trHeight w:val="288"/>
        </w:trPr>
        <w:tc>
          <w:tcPr>
            <w:tcW w:w="898" w:type="pct"/>
            <w:vMerge/>
            <w:tcBorders>
              <w:right w:val="single" w:sz="4" w:space="0" w:color="auto"/>
            </w:tcBorders>
          </w:tcPr>
          <w:p w14:paraId="5049FAF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12DDB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752598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D41D21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12640E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393E73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r>
      <w:tr w:rsidR="0072074D" w:rsidRPr="005776FD" w14:paraId="1029DE14" w14:textId="77777777" w:rsidTr="00141AA9">
        <w:trPr>
          <w:trHeight w:val="288"/>
        </w:trPr>
        <w:tc>
          <w:tcPr>
            <w:tcW w:w="898" w:type="pct"/>
            <w:vMerge/>
            <w:tcBorders>
              <w:right w:val="single" w:sz="4" w:space="0" w:color="auto"/>
            </w:tcBorders>
          </w:tcPr>
          <w:p w14:paraId="6587E87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EE7E1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D68162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1.2</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D2732F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43DBAC5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5D6F415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03990EB3" w14:textId="77777777" w:rsidTr="00141AA9">
        <w:trPr>
          <w:trHeight w:val="288"/>
        </w:trPr>
        <w:tc>
          <w:tcPr>
            <w:tcW w:w="898" w:type="pct"/>
            <w:vMerge/>
            <w:tcBorders>
              <w:right w:val="single" w:sz="4" w:space="0" w:color="auto"/>
            </w:tcBorders>
          </w:tcPr>
          <w:p w14:paraId="31395F5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10B375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655E66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875F92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2.1</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0E447C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0A2E0D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r>
      <w:tr w:rsidR="0072074D" w:rsidRPr="005776FD" w14:paraId="0A6415EA" w14:textId="77777777" w:rsidTr="00141AA9">
        <w:trPr>
          <w:trHeight w:val="288"/>
        </w:trPr>
        <w:tc>
          <w:tcPr>
            <w:tcW w:w="898" w:type="pct"/>
            <w:vMerge/>
            <w:tcBorders>
              <w:right w:val="single" w:sz="4" w:space="0" w:color="auto"/>
            </w:tcBorders>
          </w:tcPr>
          <w:p w14:paraId="21D5940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99D0C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8FAFB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1.8</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F9538D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AB2089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B0142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26BB3249" w14:textId="77777777" w:rsidTr="00141AA9">
        <w:trPr>
          <w:trHeight w:val="288"/>
        </w:trPr>
        <w:tc>
          <w:tcPr>
            <w:tcW w:w="898" w:type="pct"/>
            <w:vMerge/>
            <w:tcBorders>
              <w:right w:val="single" w:sz="4" w:space="0" w:color="auto"/>
            </w:tcBorders>
          </w:tcPr>
          <w:p w14:paraId="3CA965E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9B856F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FEC42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65C2F83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3BA19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5638A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bl>
    <w:p w14:paraId="7684D21D"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4D914D26"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07D9A32"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lastRenderedPageBreak/>
              <w:t>Table 3: Application restrictions for TURF</w:t>
            </w:r>
          </w:p>
        </w:tc>
      </w:tr>
      <w:tr w:rsidR="0072074D" w:rsidRPr="005776FD" w14:paraId="53D6C411"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A49949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3B1378B4"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C9E22" w14:textId="77777777" w:rsidR="0072074D" w:rsidRPr="005776FD" w:rsidRDefault="0072074D" w:rsidP="00141AA9">
            <w:pPr>
              <w:ind w:left="-360"/>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7BB760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4DAB2E13" w14:textId="77777777" w:rsidR="0072074D" w:rsidRPr="005776FD" w:rsidRDefault="0072074D" w:rsidP="00141AA9">
            <w:pPr>
              <w:ind w:left="-360"/>
              <w:jc w:val="both"/>
              <w:rPr>
                <w:rFonts w:cs="Arial"/>
                <w:b/>
                <w:szCs w:val="20"/>
                <w:u w:val="single"/>
              </w:rPr>
            </w:pPr>
            <w:r w:rsidRPr="005776FD">
              <w:rPr>
                <w:rFonts w:cs="Arial"/>
                <w:b/>
                <w:szCs w:val="20"/>
                <w:u w:val="single"/>
              </w:rPr>
              <w:t>RaRate (L/ha)</w:t>
            </w:r>
          </w:p>
        </w:tc>
      </w:tr>
      <w:tr w:rsidR="0072074D" w:rsidRPr="005776FD" w14:paraId="74EA352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A572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8BE2AC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227B72A7" w14:textId="77777777" w:rsidR="0072074D" w:rsidRPr="005776FD" w:rsidRDefault="0072074D" w:rsidP="00141AA9">
            <w:pPr>
              <w:ind w:left="-360"/>
              <w:jc w:val="center"/>
              <w:rPr>
                <w:rFonts w:cs="Arial"/>
                <w:szCs w:val="20"/>
              </w:rPr>
            </w:pPr>
            <w:r w:rsidRPr="005776FD">
              <w:rPr>
                <w:rFonts w:cs="Arial"/>
                <w:color w:val="000000"/>
                <w:szCs w:val="20"/>
              </w:rPr>
              <w:t>4.0</w:t>
            </w:r>
          </w:p>
        </w:tc>
      </w:tr>
      <w:tr w:rsidR="0072074D" w:rsidRPr="005776FD" w14:paraId="260C168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05F3C1"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765242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7E29D638" w14:textId="77777777" w:rsidR="0072074D" w:rsidRPr="005776FD" w:rsidRDefault="0072074D" w:rsidP="00141AA9">
            <w:pPr>
              <w:ind w:left="-360"/>
              <w:jc w:val="center"/>
              <w:rPr>
                <w:rFonts w:cs="Arial"/>
                <w:szCs w:val="20"/>
              </w:rPr>
            </w:pPr>
            <w:r w:rsidRPr="005776FD">
              <w:rPr>
                <w:rFonts w:cs="Arial"/>
                <w:color w:val="000000"/>
                <w:szCs w:val="20"/>
              </w:rPr>
              <w:t>4.0</w:t>
            </w:r>
          </w:p>
        </w:tc>
      </w:tr>
      <w:tr w:rsidR="0072074D" w:rsidRPr="005776FD" w14:paraId="28688C2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A3B4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151BA2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775F91C8" w14:textId="77777777" w:rsidR="0072074D" w:rsidRPr="005776FD" w:rsidRDefault="0072074D" w:rsidP="00141AA9">
            <w:pPr>
              <w:ind w:left="-360"/>
              <w:jc w:val="center"/>
              <w:rPr>
                <w:rFonts w:cs="Arial"/>
                <w:szCs w:val="20"/>
              </w:rPr>
            </w:pPr>
            <w:r w:rsidRPr="005776FD">
              <w:rPr>
                <w:rFonts w:cs="Arial"/>
                <w:color w:val="000000"/>
                <w:szCs w:val="20"/>
              </w:rPr>
              <w:t>3.2</w:t>
            </w:r>
          </w:p>
        </w:tc>
      </w:tr>
      <w:tr w:rsidR="0072074D" w:rsidRPr="005776FD" w14:paraId="207EABBE"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D5C6F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D3E521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7AE0E358" w14:textId="77777777" w:rsidR="0072074D" w:rsidRPr="005776FD" w:rsidRDefault="0072074D" w:rsidP="00141AA9">
            <w:pPr>
              <w:ind w:left="-360"/>
              <w:jc w:val="center"/>
              <w:rPr>
                <w:rFonts w:cs="Arial"/>
                <w:szCs w:val="20"/>
              </w:rPr>
            </w:pPr>
            <w:r w:rsidRPr="005776FD">
              <w:rPr>
                <w:rFonts w:cs="Arial"/>
                <w:color w:val="000000"/>
                <w:szCs w:val="20"/>
              </w:rPr>
              <w:t>3.2</w:t>
            </w:r>
          </w:p>
        </w:tc>
      </w:tr>
      <w:tr w:rsidR="0072074D" w:rsidRPr="005776FD" w14:paraId="4CD0CF2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F6CC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74C85C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0DB3FBD5" w14:textId="77777777" w:rsidR="0072074D" w:rsidRPr="005776FD" w:rsidRDefault="0072074D" w:rsidP="00141AA9">
            <w:pPr>
              <w:ind w:left="-360"/>
              <w:jc w:val="center"/>
              <w:rPr>
                <w:rFonts w:cs="Arial"/>
                <w:szCs w:val="20"/>
              </w:rPr>
            </w:pPr>
            <w:r w:rsidRPr="005776FD">
              <w:rPr>
                <w:rFonts w:cs="Arial"/>
                <w:color w:val="000000"/>
                <w:szCs w:val="20"/>
              </w:rPr>
              <w:t>3.2</w:t>
            </w:r>
          </w:p>
        </w:tc>
      </w:tr>
      <w:tr w:rsidR="0072074D" w:rsidRPr="005776FD" w14:paraId="7B2DD46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6FA0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DD2E4F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1EA6AC54" w14:textId="77777777" w:rsidR="0072074D" w:rsidRPr="005776FD" w:rsidRDefault="0072074D" w:rsidP="00141AA9">
            <w:pPr>
              <w:ind w:left="-360"/>
              <w:jc w:val="center"/>
              <w:rPr>
                <w:rFonts w:cs="Arial"/>
                <w:szCs w:val="20"/>
              </w:rPr>
            </w:pPr>
            <w:r w:rsidRPr="005776FD">
              <w:rPr>
                <w:rFonts w:cs="Arial"/>
                <w:color w:val="000000"/>
                <w:szCs w:val="20"/>
              </w:rPr>
              <w:t>5.0</w:t>
            </w:r>
          </w:p>
        </w:tc>
      </w:tr>
      <w:tr w:rsidR="0072074D" w:rsidRPr="005776FD" w14:paraId="3B42F276"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8395A1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125C703D"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05F18A73"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F4A7FB1"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4: Risk mitigation measures for Dryland cropping, pre-emergent uses</w:t>
            </w:r>
          </w:p>
          <w:p w14:paraId="68119798"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0A6986D4"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E59044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80672A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2C8F735E"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0D6626C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2EB00E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126F2B48"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649ACE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379CB0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1104E0DC"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DDC2B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270EB7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0333221B"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5BB0128A"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12b (625 g 2,4-D/L as the DEA/TEA salts)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64CA9784" w14:textId="77777777" w:rsidTr="00141AA9">
        <w:tc>
          <w:tcPr>
            <w:tcW w:w="1021" w:type="pct"/>
            <w:tcBorders>
              <w:top w:val="single" w:sz="4" w:space="0" w:color="auto"/>
              <w:left w:val="single" w:sz="4" w:space="0" w:color="auto"/>
              <w:bottom w:val="single" w:sz="4" w:space="0" w:color="auto"/>
              <w:right w:val="single" w:sz="4" w:space="0" w:color="auto"/>
            </w:tcBorders>
          </w:tcPr>
          <w:p w14:paraId="0CC422D6"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5B792908" w14:textId="77777777" w:rsidR="0072074D" w:rsidRPr="005776FD" w:rsidRDefault="0072074D" w:rsidP="00141AA9">
            <w:pPr>
              <w:jc w:val="both"/>
              <w:rPr>
                <w:rFonts w:cs="Arial"/>
                <w:sz w:val="20"/>
                <w:szCs w:val="20"/>
              </w:rPr>
            </w:pPr>
            <w:r w:rsidRPr="005776FD">
              <w:rPr>
                <w:rFonts w:cs="Arial"/>
                <w:sz w:val="20"/>
                <w:szCs w:val="20"/>
              </w:rPr>
              <w:t>RE-ENTRY PERIOD</w:t>
            </w:r>
          </w:p>
          <w:p w14:paraId="52280813"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237AE20B"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B23A242"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left w:val="single" w:sz="4" w:space="0" w:color="auto"/>
              <w:bottom w:val="single" w:sz="4" w:space="0" w:color="auto"/>
              <w:right w:val="single" w:sz="4" w:space="0" w:color="auto"/>
            </w:tcBorders>
            <w:hideMark/>
          </w:tcPr>
          <w:p w14:paraId="311488C2" w14:textId="77777777" w:rsidR="0072074D" w:rsidRPr="005776FD" w:rsidRDefault="0072074D" w:rsidP="00141AA9">
            <w:pPr>
              <w:jc w:val="both"/>
              <w:rPr>
                <w:rFonts w:cs="Arial"/>
                <w:sz w:val="20"/>
                <w:szCs w:val="20"/>
              </w:rPr>
            </w:pPr>
          </w:p>
          <w:p w14:paraId="7BCF3897" w14:textId="77777777" w:rsidR="0072074D" w:rsidRPr="005776FD" w:rsidRDefault="0072074D" w:rsidP="00141AA9">
            <w:pPr>
              <w:jc w:val="both"/>
              <w:rPr>
                <w:rFonts w:cs="Arial"/>
                <w:sz w:val="20"/>
                <w:szCs w:val="20"/>
              </w:rPr>
            </w:pPr>
            <w:r w:rsidRPr="005776FD">
              <w:rPr>
                <w:rFonts w:cs="Arial"/>
                <w:sz w:val="20"/>
                <w:szCs w:val="20"/>
              </w:rPr>
              <w:t>Harmful if absorbed by skin contact, inhaled or swallowed. Will damage the eyes. Will irritate the skin. Repeated exposure may cause allergic disorders.</w:t>
            </w:r>
          </w:p>
          <w:p w14:paraId="57BAE8F2" w14:textId="77777777" w:rsidR="0072074D" w:rsidRPr="005776FD" w:rsidRDefault="0072074D" w:rsidP="00141AA9">
            <w:pPr>
              <w:jc w:val="both"/>
              <w:rPr>
                <w:rFonts w:cs="Arial"/>
                <w:sz w:val="20"/>
                <w:szCs w:val="20"/>
              </w:rPr>
            </w:pPr>
          </w:p>
          <w:p w14:paraId="388781ED"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using undiluted concentrate or applying by hand-held spraying equipment or boomspray equipment with open operator’s cab, wear chemical resistant clothing buttoned to the neck and wrist over a layer of normal clothing and a washable hat, elbow-length chemical resistant gloves and full facepiece respirator with organic vapour/gas cartridge or canister.</w:t>
            </w:r>
          </w:p>
          <w:p w14:paraId="41903E29" w14:textId="77777777" w:rsidR="0072074D" w:rsidRPr="005776FD" w:rsidRDefault="0072074D" w:rsidP="00141AA9">
            <w:pPr>
              <w:jc w:val="both"/>
              <w:rPr>
                <w:rFonts w:cs="Arial"/>
                <w:sz w:val="20"/>
                <w:szCs w:val="20"/>
              </w:rPr>
            </w:pPr>
            <w:r w:rsidRPr="005776FD">
              <w:rPr>
                <w:rFonts w:cs="Arial"/>
                <w:sz w:val="20"/>
                <w:szCs w:val="20"/>
              </w:rPr>
              <w:t>If applying by boomspray equipment with enclosed operator’s cab and air filtration or aerial spraying equipment, wear cotton overalls buttoned to the neck and wrist (or equivalent clothing) and elbow-length chemical resistant gloves.</w:t>
            </w:r>
          </w:p>
          <w:p w14:paraId="55AD754C"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 If product in eyes, wash it out immediately with water.</w:t>
            </w:r>
          </w:p>
          <w:p w14:paraId="7A79CC9B" w14:textId="77777777" w:rsidR="0072074D" w:rsidRPr="005776FD" w:rsidRDefault="0072074D" w:rsidP="00141AA9">
            <w:pPr>
              <w:jc w:val="both"/>
              <w:rPr>
                <w:rFonts w:cs="Arial"/>
                <w:sz w:val="20"/>
                <w:szCs w:val="20"/>
              </w:rPr>
            </w:pPr>
          </w:p>
          <w:p w14:paraId="2DAB5B02"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21CF2994"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0725C60B" w14:textId="77777777" w:rsidTr="00141AA9">
        <w:tc>
          <w:tcPr>
            <w:tcW w:w="1021" w:type="pct"/>
            <w:tcBorders>
              <w:top w:val="single" w:sz="4" w:space="0" w:color="auto"/>
              <w:left w:val="nil"/>
              <w:bottom w:val="single" w:sz="4" w:space="0" w:color="auto"/>
              <w:right w:val="nil"/>
            </w:tcBorders>
          </w:tcPr>
          <w:p w14:paraId="3C3E7A37"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43E36EFD" w14:textId="77777777" w:rsidR="0072074D" w:rsidRPr="005776FD" w:rsidRDefault="0072074D" w:rsidP="00141AA9">
            <w:pPr>
              <w:jc w:val="both"/>
              <w:rPr>
                <w:rFonts w:cs="Arial"/>
                <w:sz w:val="20"/>
                <w:szCs w:val="20"/>
              </w:rPr>
            </w:pPr>
          </w:p>
        </w:tc>
      </w:tr>
      <w:tr w:rsidR="0072074D" w:rsidRPr="005776FD" w14:paraId="292B3D9B" w14:textId="77777777" w:rsidTr="00141AA9">
        <w:tc>
          <w:tcPr>
            <w:tcW w:w="1021" w:type="pct"/>
            <w:tcBorders>
              <w:top w:val="single" w:sz="4" w:space="0" w:color="auto"/>
              <w:left w:val="single" w:sz="4" w:space="0" w:color="auto"/>
              <w:bottom w:val="single" w:sz="4" w:space="0" w:color="auto"/>
              <w:right w:val="single" w:sz="4" w:space="0" w:color="auto"/>
            </w:tcBorders>
            <w:hideMark/>
          </w:tcPr>
          <w:p w14:paraId="4F2B3736"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top w:val="single" w:sz="4" w:space="0" w:color="auto"/>
              <w:left w:val="single" w:sz="4" w:space="0" w:color="auto"/>
              <w:bottom w:val="single" w:sz="4" w:space="0" w:color="auto"/>
              <w:right w:val="single" w:sz="4" w:space="0" w:color="auto"/>
            </w:tcBorders>
            <w:hideMark/>
          </w:tcPr>
          <w:p w14:paraId="47F1FAB1"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AE72CF6" w14:textId="77777777" w:rsidR="0072074D" w:rsidRPr="005776FD" w:rsidRDefault="0072074D" w:rsidP="0072074D">
      <w:pPr>
        <w:jc w:val="both"/>
        <w:rPr>
          <w:rFonts w:cs="Arial"/>
          <w:szCs w:val="20"/>
        </w:rPr>
      </w:pPr>
    </w:p>
    <w:p w14:paraId="11B4C86A" w14:textId="77777777" w:rsidR="0072074D" w:rsidRPr="005776FD" w:rsidRDefault="0072074D" w:rsidP="0072074D">
      <w:pPr>
        <w:jc w:val="both"/>
        <w:rPr>
          <w:rFonts w:cs="Arial"/>
          <w:b/>
          <w:szCs w:val="20"/>
        </w:rPr>
      </w:pPr>
      <w:r w:rsidRPr="005776FD">
        <w:rPr>
          <w:rFonts w:cs="Arial"/>
          <w:b/>
          <w:szCs w:val="20"/>
        </w:rPr>
        <w:t>RESTRAINTS</w:t>
      </w:r>
    </w:p>
    <w:p w14:paraId="5F79457A" w14:textId="77777777" w:rsidR="0072074D" w:rsidRPr="005776FD" w:rsidRDefault="0072074D" w:rsidP="0072074D">
      <w:pPr>
        <w:jc w:val="both"/>
        <w:rPr>
          <w:rFonts w:cs="Arial"/>
          <w:szCs w:val="20"/>
        </w:rPr>
      </w:pPr>
    </w:p>
    <w:p w14:paraId="4A6B3149"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p>
    <w:p w14:paraId="0D4EA0CE" w14:textId="77777777" w:rsidR="0072074D" w:rsidRPr="005776FD" w:rsidRDefault="0072074D" w:rsidP="0072074D">
      <w:pPr>
        <w:jc w:val="both"/>
        <w:rPr>
          <w:rFonts w:cs="Arial"/>
          <w:szCs w:val="20"/>
        </w:rPr>
      </w:pPr>
      <w:r w:rsidRPr="005776FD">
        <w:rPr>
          <w:rFonts w:cs="Arial"/>
          <w:szCs w:val="20"/>
        </w:rPr>
        <w:t>DO NOT apply by aircraft at rates exceeding 5.1 L/ha.</w:t>
      </w:r>
    </w:p>
    <w:p w14:paraId="1C7BA5CD"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4E946E55" w14:textId="77777777" w:rsidR="0072074D" w:rsidRPr="005776FD" w:rsidRDefault="0072074D" w:rsidP="0072074D">
      <w:pPr>
        <w:jc w:val="both"/>
        <w:rPr>
          <w:rFonts w:cs="Arial"/>
          <w:szCs w:val="20"/>
        </w:rPr>
      </w:pPr>
      <w:r w:rsidRPr="005776FD">
        <w:rPr>
          <w:rFonts w:cs="Arial"/>
          <w:szCs w:val="20"/>
        </w:rPr>
        <w:t xml:space="preserve">DO NOT EXCEED application rates of 7.2 L/ha (4500 g ae/ha). </w:t>
      </w:r>
    </w:p>
    <w:p w14:paraId="2F5989F2"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and 4.</w:t>
      </w:r>
    </w:p>
    <w:p w14:paraId="190DE54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91"/>
        <w:gridCol w:w="1269"/>
        <w:gridCol w:w="2367"/>
        <w:gridCol w:w="4402"/>
      </w:tblGrid>
      <w:tr w:rsidR="0072074D" w:rsidRPr="005776FD" w14:paraId="5A7D23B1"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4522936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72A24DB2" w14:textId="77777777" w:rsidTr="00141AA9">
        <w:trPr>
          <w:trHeight w:val="517"/>
        </w:trPr>
        <w:tc>
          <w:tcPr>
            <w:tcW w:w="826" w:type="pct"/>
            <w:tcBorders>
              <w:top w:val="single" w:sz="4" w:space="0" w:color="auto"/>
              <w:left w:val="single" w:sz="4" w:space="0" w:color="auto"/>
              <w:bottom w:val="single" w:sz="4" w:space="0" w:color="auto"/>
              <w:right w:val="single" w:sz="4" w:space="0" w:color="auto"/>
            </w:tcBorders>
            <w:hideMark/>
          </w:tcPr>
          <w:p w14:paraId="0DCF184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9" w:type="pct"/>
            <w:tcBorders>
              <w:top w:val="single" w:sz="4" w:space="0" w:color="auto"/>
              <w:left w:val="single" w:sz="4" w:space="0" w:color="auto"/>
              <w:bottom w:val="single" w:sz="4" w:space="0" w:color="auto"/>
              <w:right w:val="single" w:sz="4" w:space="0" w:color="auto"/>
            </w:tcBorders>
            <w:hideMark/>
          </w:tcPr>
          <w:p w14:paraId="5CE2AFC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9" w:type="pct"/>
            <w:tcBorders>
              <w:top w:val="single" w:sz="4" w:space="0" w:color="auto"/>
              <w:left w:val="single" w:sz="4" w:space="0" w:color="auto"/>
              <w:bottom w:val="single" w:sz="4" w:space="0" w:color="auto"/>
              <w:right w:val="single" w:sz="4" w:space="0" w:color="auto"/>
            </w:tcBorders>
            <w:hideMark/>
          </w:tcPr>
          <w:p w14:paraId="7F7F807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86" w:type="pct"/>
            <w:tcBorders>
              <w:top w:val="single" w:sz="4" w:space="0" w:color="auto"/>
              <w:left w:val="single" w:sz="4" w:space="0" w:color="auto"/>
              <w:bottom w:val="single" w:sz="4" w:space="0" w:color="auto"/>
              <w:right w:val="single" w:sz="4" w:space="0" w:color="auto"/>
            </w:tcBorders>
            <w:hideMark/>
          </w:tcPr>
          <w:p w14:paraId="5971825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865DFB3" w14:textId="77777777" w:rsidTr="00141AA9">
        <w:trPr>
          <w:trHeight w:val="288"/>
        </w:trPr>
        <w:tc>
          <w:tcPr>
            <w:tcW w:w="826" w:type="pct"/>
            <w:tcBorders>
              <w:top w:val="single" w:sz="4" w:space="0" w:color="auto"/>
              <w:left w:val="single" w:sz="4" w:space="0" w:color="auto"/>
              <w:bottom w:val="single" w:sz="4" w:space="0" w:color="auto"/>
              <w:right w:val="single" w:sz="4" w:space="0" w:color="auto"/>
            </w:tcBorders>
          </w:tcPr>
          <w:p w14:paraId="578B9CCD" w14:textId="77777777" w:rsidR="0072074D" w:rsidRPr="005776FD" w:rsidRDefault="0072074D" w:rsidP="00FF01AD">
            <w:pPr>
              <w:numPr>
                <w:ilvl w:val="0"/>
                <w:numId w:val="1"/>
              </w:numPr>
              <w:spacing w:line="240" w:lineRule="auto"/>
              <w:ind w:left="0"/>
              <w:jc w:val="both"/>
              <w:rPr>
                <w:rFonts w:cs="Arial"/>
                <w:szCs w:val="20"/>
              </w:rPr>
            </w:pPr>
          </w:p>
        </w:tc>
        <w:tc>
          <w:tcPr>
            <w:tcW w:w="659" w:type="pct"/>
            <w:tcBorders>
              <w:top w:val="single" w:sz="4" w:space="0" w:color="auto"/>
              <w:left w:val="single" w:sz="4" w:space="0" w:color="auto"/>
              <w:bottom w:val="single" w:sz="4" w:space="0" w:color="auto"/>
              <w:right w:val="single" w:sz="4" w:space="0" w:color="auto"/>
            </w:tcBorders>
          </w:tcPr>
          <w:p w14:paraId="220B371F"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tcPr>
          <w:p w14:paraId="234E6127" w14:textId="77777777" w:rsidR="0072074D" w:rsidRPr="005776FD" w:rsidRDefault="0072074D" w:rsidP="00FF01AD">
            <w:pPr>
              <w:numPr>
                <w:ilvl w:val="0"/>
                <w:numId w:val="1"/>
              </w:numPr>
              <w:spacing w:line="240" w:lineRule="auto"/>
              <w:ind w:left="0"/>
              <w:jc w:val="both"/>
              <w:rPr>
                <w:rFonts w:cs="Arial"/>
                <w:szCs w:val="20"/>
              </w:rPr>
            </w:pPr>
          </w:p>
        </w:tc>
        <w:tc>
          <w:tcPr>
            <w:tcW w:w="2286" w:type="pct"/>
            <w:tcBorders>
              <w:top w:val="single" w:sz="4" w:space="0" w:color="auto"/>
              <w:left w:val="single" w:sz="4" w:space="0" w:color="auto"/>
              <w:bottom w:val="single" w:sz="4" w:space="0" w:color="auto"/>
              <w:right w:val="single" w:sz="4" w:space="0" w:color="auto"/>
            </w:tcBorders>
            <w:hideMark/>
          </w:tcPr>
          <w:p w14:paraId="10F1D43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AAA4826" w14:textId="77777777" w:rsidTr="00141AA9">
        <w:trPr>
          <w:trHeight w:val="335"/>
        </w:trPr>
        <w:tc>
          <w:tcPr>
            <w:tcW w:w="826" w:type="pct"/>
            <w:vMerge w:val="restart"/>
            <w:tcBorders>
              <w:top w:val="single" w:sz="4" w:space="0" w:color="auto"/>
              <w:left w:val="single" w:sz="4" w:space="0" w:color="auto"/>
              <w:bottom w:val="single" w:sz="4" w:space="0" w:color="auto"/>
              <w:right w:val="single" w:sz="4" w:space="0" w:color="auto"/>
            </w:tcBorders>
            <w:hideMark/>
          </w:tcPr>
          <w:p w14:paraId="67439A96"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9" w:type="pct"/>
            <w:vMerge w:val="restart"/>
            <w:tcBorders>
              <w:top w:val="single" w:sz="4" w:space="0" w:color="auto"/>
              <w:left w:val="single" w:sz="4" w:space="0" w:color="auto"/>
              <w:bottom w:val="single" w:sz="4" w:space="0" w:color="auto"/>
              <w:right w:val="single" w:sz="4" w:space="0" w:color="auto"/>
            </w:tcBorders>
            <w:hideMark/>
          </w:tcPr>
          <w:p w14:paraId="278E4E0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1.5L/ha</w:t>
            </w:r>
          </w:p>
        </w:tc>
        <w:tc>
          <w:tcPr>
            <w:tcW w:w="1229" w:type="pct"/>
            <w:tcBorders>
              <w:top w:val="single" w:sz="4" w:space="0" w:color="auto"/>
              <w:left w:val="single" w:sz="4" w:space="0" w:color="auto"/>
              <w:bottom w:val="single" w:sz="4" w:space="0" w:color="auto"/>
              <w:right w:val="single" w:sz="4" w:space="0" w:color="auto"/>
            </w:tcBorders>
            <w:hideMark/>
          </w:tcPr>
          <w:p w14:paraId="19550F3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86" w:type="pct"/>
            <w:tcBorders>
              <w:top w:val="single" w:sz="4" w:space="0" w:color="auto"/>
              <w:left w:val="single" w:sz="4" w:space="0" w:color="auto"/>
              <w:bottom w:val="single" w:sz="4" w:space="0" w:color="auto"/>
              <w:right w:val="single" w:sz="4" w:space="0" w:color="auto"/>
            </w:tcBorders>
            <w:hideMark/>
          </w:tcPr>
          <w:p w14:paraId="6F3621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C6DE44C"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419E942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7BA748ED"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5BA5B05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86" w:type="pct"/>
            <w:tcBorders>
              <w:top w:val="single" w:sz="4" w:space="0" w:color="auto"/>
              <w:left w:val="single" w:sz="4" w:space="0" w:color="auto"/>
              <w:bottom w:val="single" w:sz="4" w:space="0" w:color="auto"/>
              <w:right w:val="single" w:sz="4" w:space="0" w:color="auto"/>
            </w:tcBorders>
            <w:hideMark/>
          </w:tcPr>
          <w:p w14:paraId="7E6B10BB"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4DE85CAB" w14:textId="77777777" w:rsidTr="00141AA9">
        <w:trPr>
          <w:trHeight w:val="251"/>
        </w:trPr>
        <w:tc>
          <w:tcPr>
            <w:tcW w:w="826" w:type="pct"/>
            <w:vMerge/>
            <w:tcBorders>
              <w:top w:val="single" w:sz="4" w:space="0" w:color="auto"/>
              <w:left w:val="single" w:sz="4" w:space="0" w:color="auto"/>
              <w:bottom w:val="single" w:sz="4" w:space="0" w:color="auto"/>
              <w:right w:val="single" w:sz="4" w:space="0" w:color="auto"/>
            </w:tcBorders>
            <w:vAlign w:val="center"/>
          </w:tcPr>
          <w:p w14:paraId="4EDC15F2"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6C42B2C3"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tcPr>
          <w:p w14:paraId="55D0D8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86" w:type="pct"/>
            <w:tcBorders>
              <w:top w:val="single" w:sz="4" w:space="0" w:color="auto"/>
              <w:left w:val="single" w:sz="4" w:space="0" w:color="auto"/>
              <w:bottom w:val="single" w:sz="4" w:space="0" w:color="auto"/>
              <w:right w:val="single" w:sz="4" w:space="0" w:color="auto"/>
            </w:tcBorders>
          </w:tcPr>
          <w:p w14:paraId="480DA1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12A749C" w14:textId="77777777" w:rsidTr="00141AA9">
        <w:trPr>
          <w:trHeight w:val="251"/>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637EA01"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A19190F"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7FE30F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86" w:type="pct"/>
            <w:tcBorders>
              <w:top w:val="single" w:sz="4" w:space="0" w:color="auto"/>
              <w:left w:val="single" w:sz="4" w:space="0" w:color="auto"/>
              <w:bottom w:val="single" w:sz="4" w:space="0" w:color="auto"/>
              <w:right w:val="single" w:sz="4" w:space="0" w:color="auto"/>
            </w:tcBorders>
            <w:hideMark/>
          </w:tcPr>
          <w:p w14:paraId="44C7D4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092F5548"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14C85E70"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65DBB964"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39640ED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86" w:type="pct"/>
            <w:tcBorders>
              <w:top w:val="single" w:sz="4" w:space="0" w:color="auto"/>
              <w:left w:val="single" w:sz="4" w:space="0" w:color="auto"/>
              <w:bottom w:val="single" w:sz="4" w:space="0" w:color="auto"/>
              <w:right w:val="single" w:sz="4" w:space="0" w:color="auto"/>
            </w:tcBorders>
            <w:hideMark/>
          </w:tcPr>
          <w:p w14:paraId="4E9A1B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45178D2B"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77E7655F"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328F2E3"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54FAAE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86" w:type="pct"/>
            <w:tcBorders>
              <w:top w:val="single" w:sz="4" w:space="0" w:color="auto"/>
              <w:left w:val="single" w:sz="4" w:space="0" w:color="auto"/>
              <w:bottom w:val="single" w:sz="4" w:space="0" w:color="auto"/>
              <w:right w:val="single" w:sz="4" w:space="0" w:color="auto"/>
            </w:tcBorders>
            <w:hideMark/>
          </w:tcPr>
          <w:p w14:paraId="2FFAD7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24A5D8D8"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338F86DC"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24357067"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3125E80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86" w:type="pct"/>
            <w:tcBorders>
              <w:top w:val="single" w:sz="4" w:space="0" w:color="auto"/>
              <w:left w:val="single" w:sz="4" w:space="0" w:color="auto"/>
              <w:bottom w:val="single" w:sz="4" w:space="0" w:color="auto"/>
              <w:right w:val="single" w:sz="4" w:space="0" w:color="auto"/>
            </w:tcBorders>
            <w:hideMark/>
          </w:tcPr>
          <w:p w14:paraId="1643086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5CE3A181"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097C9B42"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C5CDCB7"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618C12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86" w:type="pct"/>
            <w:tcBorders>
              <w:top w:val="single" w:sz="4" w:space="0" w:color="auto"/>
              <w:left w:val="single" w:sz="4" w:space="0" w:color="auto"/>
              <w:bottom w:val="single" w:sz="4" w:space="0" w:color="auto"/>
              <w:right w:val="single" w:sz="4" w:space="0" w:color="auto"/>
            </w:tcBorders>
            <w:hideMark/>
          </w:tcPr>
          <w:p w14:paraId="55B35C2A"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05DE3580" w14:textId="77777777" w:rsidTr="00141AA9">
        <w:trPr>
          <w:trHeight w:val="158"/>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23B7C16F" w14:textId="77777777" w:rsidR="0072074D" w:rsidRPr="005776FD" w:rsidRDefault="0072074D" w:rsidP="00FF01AD">
            <w:pPr>
              <w:numPr>
                <w:ilvl w:val="0"/>
                <w:numId w:val="1"/>
              </w:numPr>
              <w:spacing w:line="240" w:lineRule="auto"/>
              <w:ind w:left="0"/>
              <w:jc w:val="both"/>
              <w:rPr>
                <w:rFonts w:cs="Arial"/>
                <w:szCs w:val="20"/>
              </w:rPr>
            </w:pPr>
          </w:p>
        </w:tc>
        <w:tc>
          <w:tcPr>
            <w:tcW w:w="4174" w:type="pct"/>
            <w:gridSpan w:val="3"/>
            <w:tcBorders>
              <w:top w:val="single" w:sz="4" w:space="0" w:color="auto"/>
              <w:left w:val="single" w:sz="4" w:space="0" w:color="auto"/>
              <w:bottom w:val="single" w:sz="4" w:space="0" w:color="auto"/>
              <w:right w:val="single" w:sz="4" w:space="0" w:color="auto"/>
            </w:tcBorders>
          </w:tcPr>
          <w:p w14:paraId="5B84848E"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BBFB2DF"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38B710EB"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val="restart"/>
            <w:tcBorders>
              <w:top w:val="single" w:sz="4" w:space="0" w:color="auto"/>
              <w:left w:val="single" w:sz="4" w:space="0" w:color="auto"/>
              <w:bottom w:val="single" w:sz="4" w:space="0" w:color="auto"/>
              <w:right w:val="single" w:sz="4" w:space="0" w:color="auto"/>
            </w:tcBorders>
            <w:hideMark/>
          </w:tcPr>
          <w:p w14:paraId="6210E1A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1.7L/ha</w:t>
            </w:r>
          </w:p>
        </w:tc>
        <w:tc>
          <w:tcPr>
            <w:tcW w:w="1229" w:type="pct"/>
            <w:tcBorders>
              <w:top w:val="single" w:sz="4" w:space="0" w:color="auto"/>
              <w:left w:val="single" w:sz="4" w:space="0" w:color="auto"/>
              <w:bottom w:val="single" w:sz="4" w:space="0" w:color="auto"/>
              <w:right w:val="single" w:sz="4" w:space="0" w:color="auto"/>
            </w:tcBorders>
            <w:hideMark/>
          </w:tcPr>
          <w:p w14:paraId="3CADE58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86" w:type="pct"/>
            <w:tcBorders>
              <w:top w:val="single" w:sz="4" w:space="0" w:color="auto"/>
              <w:left w:val="single" w:sz="4" w:space="0" w:color="auto"/>
              <w:bottom w:val="single" w:sz="4" w:space="0" w:color="auto"/>
              <w:right w:val="single" w:sz="4" w:space="0" w:color="auto"/>
            </w:tcBorders>
          </w:tcPr>
          <w:p w14:paraId="764AB9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A6FDCB1"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743DF22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77F6D2E"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3E8C3B6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86" w:type="pct"/>
            <w:tcBorders>
              <w:top w:val="single" w:sz="4" w:space="0" w:color="auto"/>
              <w:left w:val="single" w:sz="4" w:space="0" w:color="auto"/>
              <w:bottom w:val="single" w:sz="4" w:space="0" w:color="auto"/>
              <w:right w:val="single" w:sz="4" w:space="0" w:color="auto"/>
            </w:tcBorders>
          </w:tcPr>
          <w:p w14:paraId="24CEBE8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6F1E3E2"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tcPr>
          <w:p w14:paraId="20724D1E"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5C053111"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tcPr>
          <w:p w14:paraId="4E3849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86" w:type="pct"/>
            <w:tcBorders>
              <w:top w:val="single" w:sz="4" w:space="0" w:color="auto"/>
              <w:left w:val="single" w:sz="4" w:space="0" w:color="auto"/>
              <w:bottom w:val="single" w:sz="4" w:space="0" w:color="auto"/>
              <w:right w:val="single" w:sz="4" w:space="0" w:color="auto"/>
            </w:tcBorders>
          </w:tcPr>
          <w:p w14:paraId="6070EAF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9D84470"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8C0481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339B79C5"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6E9B50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86" w:type="pct"/>
            <w:tcBorders>
              <w:top w:val="single" w:sz="4" w:space="0" w:color="auto"/>
              <w:left w:val="single" w:sz="4" w:space="0" w:color="auto"/>
              <w:bottom w:val="single" w:sz="4" w:space="0" w:color="auto"/>
              <w:right w:val="single" w:sz="4" w:space="0" w:color="auto"/>
            </w:tcBorders>
          </w:tcPr>
          <w:p w14:paraId="5766B27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26BB816"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18C636AF"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72CA1AF"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56435C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86" w:type="pct"/>
            <w:tcBorders>
              <w:top w:val="single" w:sz="4" w:space="0" w:color="auto"/>
              <w:left w:val="single" w:sz="4" w:space="0" w:color="auto"/>
              <w:bottom w:val="single" w:sz="4" w:space="0" w:color="auto"/>
              <w:right w:val="single" w:sz="4" w:space="0" w:color="auto"/>
            </w:tcBorders>
          </w:tcPr>
          <w:p w14:paraId="713A3E0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3BC1D527"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598220E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7034E986"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38EFAEF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86" w:type="pct"/>
            <w:tcBorders>
              <w:top w:val="single" w:sz="4" w:space="0" w:color="auto"/>
              <w:left w:val="single" w:sz="4" w:space="0" w:color="auto"/>
              <w:bottom w:val="single" w:sz="4" w:space="0" w:color="auto"/>
              <w:right w:val="single" w:sz="4" w:space="0" w:color="auto"/>
            </w:tcBorders>
          </w:tcPr>
          <w:p w14:paraId="5E1737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F1B4C53"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161B194E"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28A67A89"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15B7B24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86" w:type="pct"/>
            <w:tcBorders>
              <w:top w:val="single" w:sz="4" w:space="0" w:color="auto"/>
              <w:left w:val="single" w:sz="4" w:space="0" w:color="auto"/>
              <w:bottom w:val="single" w:sz="4" w:space="0" w:color="auto"/>
              <w:right w:val="single" w:sz="4" w:space="0" w:color="auto"/>
            </w:tcBorders>
          </w:tcPr>
          <w:p w14:paraId="433E7B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5554E4A9"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54BF9FF"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2EC2906B"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hideMark/>
          </w:tcPr>
          <w:p w14:paraId="792B18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86" w:type="pct"/>
            <w:tcBorders>
              <w:top w:val="single" w:sz="4" w:space="0" w:color="auto"/>
              <w:left w:val="single" w:sz="4" w:space="0" w:color="auto"/>
              <w:bottom w:val="single" w:sz="4" w:space="0" w:color="auto"/>
              <w:right w:val="single" w:sz="4" w:space="0" w:color="auto"/>
            </w:tcBorders>
          </w:tcPr>
          <w:p w14:paraId="0548CFB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6CFBB12E"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34D5110B"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BE747B2" w14:textId="77777777" w:rsidTr="00141AA9">
        <w:trPr>
          <w:trHeight w:val="265"/>
        </w:trPr>
        <w:tc>
          <w:tcPr>
            <w:tcW w:w="826" w:type="pct"/>
            <w:vMerge w:val="restart"/>
            <w:tcBorders>
              <w:top w:val="single" w:sz="4" w:space="0" w:color="auto"/>
              <w:left w:val="single" w:sz="4" w:space="0" w:color="auto"/>
              <w:bottom w:val="single" w:sz="4" w:space="0" w:color="auto"/>
              <w:right w:val="single" w:sz="4" w:space="0" w:color="auto"/>
            </w:tcBorders>
            <w:hideMark/>
          </w:tcPr>
          <w:p w14:paraId="0EC917EB"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9" w:type="pct"/>
            <w:vMerge w:val="restart"/>
            <w:tcBorders>
              <w:top w:val="single" w:sz="4" w:space="0" w:color="auto"/>
              <w:left w:val="single" w:sz="4" w:space="0" w:color="auto"/>
              <w:bottom w:val="single" w:sz="4" w:space="0" w:color="auto"/>
              <w:right w:val="single" w:sz="4" w:space="0" w:color="auto"/>
            </w:tcBorders>
            <w:hideMark/>
          </w:tcPr>
          <w:p w14:paraId="53A73C8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1.8L/ha</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1CAF78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86" w:type="pct"/>
            <w:tcBorders>
              <w:top w:val="single" w:sz="4" w:space="0" w:color="auto"/>
              <w:left w:val="single" w:sz="4" w:space="0" w:color="auto"/>
              <w:bottom w:val="single" w:sz="4" w:space="0" w:color="auto"/>
              <w:right w:val="single" w:sz="4" w:space="0" w:color="auto"/>
            </w:tcBorders>
            <w:vAlign w:val="center"/>
            <w:hideMark/>
          </w:tcPr>
          <w:p w14:paraId="72874E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310F343"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02B6521B"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27789281"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579917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86" w:type="pct"/>
            <w:tcBorders>
              <w:top w:val="single" w:sz="4" w:space="0" w:color="auto"/>
              <w:left w:val="single" w:sz="4" w:space="0" w:color="auto"/>
              <w:bottom w:val="single" w:sz="4" w:space="0" w:color="auto"/>
              <w:right w:val="single" w:sz="4" w:space="0" w:color="auto"/>
            </w:tcBorders>
            <w:vAlign w:val="center"/>
            <w:hideMark/>
          </w:tcPr>
          <w:p w14:paraId="271F33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6275CF9"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C51391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0308FD68"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0AEE39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86" w:type="pct"/>
            <w:tcBorders>
              <w:top w:val="single" w:sz="4" w:space="0" w:color="auto"/>
              <w:left w:val="single" w:sz="4" w:space="0" w:color="auto"/>
              <w:bottom w:val="single" w:sz="4" w:space="0" w:color="auto"/>
              <w:right w:val="single" w:sz="4" w:space="0" w:color="auto"/>
            </w:tcBorders>
            <w:vAlign w:val="center"/>
            <w:hideMark/>
          </w:tcPr>
          <w:p w14:paraId="702492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0E482F5"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tcPr>
          <w:p w14:paraId="6F269731"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68331BB"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tcPr>
          <w:p w14:paraId="6217A1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86" w:type="pct"/>
            <w:tcBorders>
              <w:top w:val="single" w:sz="4" w:space="0" w:color="auto"/>
              <w:left w:val="single" w:sz="4" w:space="0" w:color="auto"/>
              <w:bottom w:val="single" w:sz="4" w:space="0" w:color="auto"/>
              <w:right w:val="single" w:sz="4" w:space="0" w:color="auto"/>
            </w:tcBorders>
          </w:tcPr>
          <w:p w14:paraId="3F970D4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A2A313B"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7980ACA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586C2642"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480496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86" w:type="pct"/>
            <w:tcBorders>
              <w:top w:val="single" w:sz="4" w:space="0" w:color="auto"/>
              <w:left w:val="single" w:sz="4" w:space="0" w:color="auto"/>
              <w:bottom w:val="single" w:sz="4" w:space="0" w:color="auto"/>
              <w:right w:val="single" w:sz="4" w:space="0" w:color="auto"/>
            </w:tcBorders>
            <w:vAlign w:val="center"/>
            <w:hideMark/>
          </w:tcPr>
          <w:p w14:paraId="73128F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A6A20B7"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2FAF5BF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75679054"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2118ED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86" w:type="pct"/>
            <w:tcBorders>
              <w:top w:val="single" w:sz="4" w:space="0" w:color="auto"/>
              <w:left w:val="single" w:sz="4" w:space="0" w:color="auto"/>
              <w:bottom w:val="single" w:sz="4" w:space="0" w:color="auto"/>
              <w:right w:val="single" w:sz="4" w:space="0" w:color="auto"/>
            </w:tcBorders>
            <w:vAlign w:val="center"/>
            <w:hideMark/>
          </w:tcPr>
          <w:p w14:paraId="546BE62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5237B46"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475FA8C"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1D19C68C"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00E29BB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86" w:type="pct"/>
            <w:tcBorders>
              <w:top w:val="single" w:sz="4" w:space="0" w:color="auto"/>
              <w:left w:val="single" w:sz="4" w:space="0" w:color="auto"/>
              <w:bottom w:val="single" w:sz="4" w:space="0" w:color="auto"/>
              <w:right w:val="single" w:sz="4" w:space="0" w:color="auto"/>
            </w:tcBorders>
            <w:vAlign w:val="center"/>
            <w:hideMark/>
          </w:tcPr>
          <w:p w14:paraId="107D61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CB94637"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2D3D0329"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18AF0C1C"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0E703F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86" w:type="pct"/>
            <w:tcBorders>
              <w:top w:val="single" w:sz="4" w:space="0" w:color="auto"/>
              <w:left w:val="single" w:sz="4" w:space="0" w:color="auto"/>
              <w:bottom w:val="single" w:sz="4" w:space="0" w:color="auto"/>
              <w:right w:val="single" w:sz="4" w:space="0" w:color="auto"/>
            </w:tcBorders>
            <w:vAlign w:val="center"/>
            <w:hideMark/>
          </w:tcPr>
          <w:p w14:paraId="034442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C68CCBA"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1AC7964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75DCA59D"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2CCA5B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86" w:type="pct"/>
            <w:tcBorders>
              <w:top w:val="single" w:sz="4" w:space="0" w:color="auto"/>
              <w:left w:val="single" w:sz="4" w:space="0" w:color="auto"/>
              <w:bottom w:val="single" w:sz="4" w:space="0" w:color="auto"/>
              <w:right w:val="single" w:sz="4" w:space="0" w:color="auto"/>
            </w:tcBorders>
            <w:vAlign w:val="center"/>
            <w:hideMark/>
          </w:tcPr>
          <w:p w14:paraId="6A37DE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49DC79DE" w14:textId="77777777" w:rsidTr="00141AA9">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B82F421"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C2E31BB" w14:textId="77777777" w:rsidTr="00141AA9">
        <w:trPr>
          <w:trHeight w:val="265"/>
        </w:trPr>
        <w:tc>
          <w:tcPr>
            <w:tcW w:w="826" w:type="pct"/>
            <w:vMerge w:val="restart"/>
            <w:tcBorders>
              <w:top w:val="single" w:sz="4" w:space="0" w:color="auto"/>
              <w:left w:val="single" w:sz="4" w:space="0" w:color="auto"/>
              <w:bottom w:val="single" w:sz="4" w:space="0" w:color="auto"/>
              <w:right w:val="single" w:sz="4" w:space="0" w:color="auto"/>
            </w:tcBorders>
            <w:hideMark/>
          </w:tcPr>
          <w:p w14:paraId="2A3C185C"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9" w:type="pct"/>
            <w:vMerge w:val="restart"/>
            <w:tcBorders>
              <w:top w:val="single" w:sz="4" w:space="0" w:color="auto"/>
              <w:left w:val="single" w:sz="4" w:space="0" w:color="auto"/>
              <w:bottom w:val="single" w:sz="4" w:space="0" w:color="auto"/>
              <w:right w:val="single" w:sz="4" w:space="0" w:color="auto"/>
            </w:tcBorders>
            <w:hideMark/>
          </w:tcPr>
          <w:p w14:paraId="5E7F4BA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3.6L/ha</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48705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86" w:type="pct"/>
            <w:tcBorders>
              <w:top w:val="single" w:sz="4" w:space="0" w:color="auto"/>
              <w:left w:val="single" w:sz="4" w:space="0" w:color="auto"/>
              <w:bottom w:val="single" w:sz="4" w:space="0" w:color="auto"/>
              <w:right w:val="single" w:sz="4" w:space="0" w:color="auto"/>
            </w:tcBorders>
            <w:vAlign w:val="center"/>
            <w:hideMark/>
          </w:tcPr>
          <w:p w14:paraId="5AFAA23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3980CF65"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7336C8A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17BC497F"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2D5C41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86" w:type="pct"/>
            <w:tcBorders>
              <w:top w:val="single" w:sz="4" w:space="0" w:color="auto"/>
              <w:left w:val="single" w:sz="4" w:space="0" w:color="auto"/>
              <w:bottom w:val="single" w:sz="4" w:space="0" w:color="auto"/>
              <w:right w:val="single" w:sz="4" w:space="0" w:color="auto"/>
            </w:tcBorders>
            <w:vAlign w:val="center"/>
            <w:hideMark/>
          </w:tcPr>
          <w:p w14:paraId="475596A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ECBC0E"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1DA129EA"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4AD1AFC7"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695140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86" w:type="pct"/>
            <w:tcBorders>
              <w:top w:val="single" w:sz="4" w:space="0" w:color="auto"/>
              <w:left w:val="single" w:sz="4" w:space="0" w:color="auto"/>
              <w:bottom w:val="single" w:sz="4" w:space="0" w:color="auto"/>
              <w:right w:val="single" w:sz="4" w:space="0" w:color="auto"/>
            </w:tcBorders>
            <w:vAlign w:val="center"/>
            <w:hideMark/>
          </w:tcPr>
          <w:p w14:paraId="6D31EA0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17E626D"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tcPr>
          <w:p w14:paraId="4AF73BE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09C2E0F2"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tcPr>
          <w:p w14:paraId="143C625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86" w:type="pct"/>
            <w:tcBorders>
              <w:top w:val="single" w:sz="4" w:space="0" w:color="auto"/>
              <w:left w:val="single" w:sz="4" w:space="0" w:color="auto"/>
              <w:bottom w:val="single" w:sz="4" w:space="0" w:color="auto"/>
              <w:right w:val="single" w:sz="4" w:space="0" w:color="auto"/>
            </w:tcBorders>
          </w:tcPr>
          <w:p w14:paraId="6B95161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9F97EB0"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7892CE3B"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32FE9715"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6BF6DE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86" w:type="pct"/>
            <w:tcBorders>
              <w:top w:val="single" w:sz="4" w:space="0" w:color="auto"/>
              <w:left w:val="single" w:sz="4" w:space="0" w:color="auto"/>
              <w:bottom w:val="single" w:sz="4" w:space="0" w:color="auto"/>
              <w:right w:val="single" w:sz="4" w:space="0" w:color="auto"/>
            </w:tcBorders>
            <w:vAlign w:val="center"/>
            <w:hideMark/>
          </w:tcPr>
          <w:p w14:paraId="78D4778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5B505D2"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437DCBE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4C052075"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7BBB0E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86" w:type="pct"/>
            <w:tcBorders>
              <w:top w:val="single" w:sz="4" w:space="0" w:color="auto"/>
              <w:left w:val="single" w:sz="4" w:space="0" w:color="auto"/>
              <w:bottom w:val="single" w:sz="4" w:space="0" w:color="auto"/>
              <w:right w:val="single" w:sz="4" w:space="0" w:color="auto"/>
            </w:tcBorders>
            <w:vAlign w:val="center"/>
            <w:hideMark/>
          </w:tcPr>
          <w:p w14:paraId="5232E62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262AA7DD"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0CAD08FB"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653E47CB"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215522F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86" w:type="pct"/>
            <w:tcBorders>
              <w:top w:val="single" w:sz="4" w:space="0" w:color="auto"/>
              <w:left w:val="single" w:sz="4" w:space="0" w:color="auto"/>
              <w:bottom w:val="single" w:sz="4" w:space="0" w:color="auto"/>
              <w:right w:val="single" w:sz="4" w:space="0" w:color="auto"/>
            </w:tcBorders>
            <w:vAlign w:val="center"/>
            <w:hideMark/>
          </w:tcPr>
          <w:p w14:paraId="5A2A5C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7D0951DE"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4D768035"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56215090"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571C7FF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86" w:type="pct"/>
            <w:tcBorders>
              <w:top w:val="single" w:sz="4" w:space="0" w:color="auto"/>
              <w:left w:val="single" w:sz="4" w:space="0" w:color="auto"/>
              <w:bottom w:val="single" w:sz="4" w:space="0" w:color="auto"/>
              <w:right w:val="single" w:sz="4" w:space="0" w:color="auto"/>
            </w:tcBorders>
            <w:vAlign w:val="center"/>
            <w:hideMark/>
          </w:tcPr>
          <w:p w14:paraId="7B656C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3019ED55" w14:textId="77777777" w:rsidTr="00141AA9">
        <w:trPr>
          <w:trHeight w:val="265"/>
        </w:trPr>
        <w:tc>
          <w:tcPr>
            <w:tcW w:w="826" w:type="pct"/>
            <w:vMerge/>
            <w:tcBorders>
              <w:top w:val="single" w:sz="4" w:space="0" w:color="auto"/>
              <w:left w:val="single" w:sz="4" w:space="0" w:color="auto"/>
              <w:bottom w:val="single" w:sz="4" w:space="0" w:color="auto"/>
              <w:right w:val="single" w:sz="4" w:space="0" w:color="auto"/>
            </w:tcBorders>
            <w:vAlign w:val="center"/>
            <w:hideMark/>
          </w:tcPr>
          <w:p w14:paraId="6996AF4D" w14:textId="77777777" w:rsidR="0072074D" w:rsidRPr="005776FD" w:rsidRDefault="0072074D" w:rsidP="00FF01AD">
            <w:pPr>
              <w:numPr>
                <w:ilvl w:val="0"/>
                <w:numId w:val="1"/>
              </w:numPr>
              <w:spacing w:line="240" w:lineRule="auto"/>
              <w:ind w:left="0"/>
              <w:jc w:val="both"/>
              <w:rPr>
                <w:rFonts w:cs="Arial"/>
                <w:szCs w:val="20"/>
              </w:rPr>
            </w:pPr>
          </w:p>
        </w:tc>
        <w:tc>
          <w:tcPr>
            <w:tcW w:w="659" w:type="pct"/>
            <w:vMerge/>
            <w:tcBorders>
              <w:top w:val="single" w:sz="4" w:space="0" w:color="auto"/>
              <w:left w:val="single" w:sz="4" w:space="0" w:color="auto"/>
              <w:bottom w:val="single" w:sz="4" w:space="0" w:color="auto"/>
              <w:right w:val="single" w:sz="4" w:space="0" w:color="auto"/>
            </w:tcBorders>
            <w:vAlign w:val="center"/>
            <w:hideMark/>
          </w:tcPr>
          <w:p w14:paraId="54D00E57" w14:textId="77777777" w:rsidR="0072074D" w:rsidRPr="005776FD" w:rsidRDefault="0072074D" w:rsidP="00FF01AD">
            <w:pPr>
              <w:numPr>
                <w:ilvl w:val="0"/>
                <w:numId w:val="1"/>
              </w:numPr>
              <w:spacing w:line="240" w:lineRule="auto"/>
              <w:ind w:left="0"/>
              <w:jc w:val="both"/>
              <w:rPr>
                <w:rFonts w:cs="Arial"/>
                <w:szCs w:val="20"/>
              </w:rPr>
            </w:pPr>
          </w:p>
        </w:tc>
        <w:tc>
          <w:tcPr>
            <w:tcW w:w="1229" w:type="pct"/>
            <w:tcBorders>
              <w:top w:val="single" w:sz="4" w:space="0" w:color="auto"/>
              <w:left w:val="single" w:sz="4" w:space="0" w:color="auto"/>
              <w:bottom w:val="single" w:sz="4" w:space="0" w:color="auto"/>
              <w:right w:val="single" w:sz="4" w:space="0" w:color="auto"/>
            </w:tcBorders>
            <w:vAlign w:val="center"/>
            <w:hideMark/>
          </w:tcPr>
          <w:p w14:paraId="4CC2F2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86" w:type="pct"/>
            <w:tcBorders>
              <w:top w:val="single" w:sz="4" w:space="0" w:color="auto"/>
              <w:left w:val="single" w:sz="4" w:space="0" w:color="auto"/>
              <w:bottom w:val="single" w:sz="4" w:space="0" w:color="auto"/>
              <w:right w:val="single" w:sz="4" w:space="0" w:color="auto"/>
            </w:tcBorders>
            <w:hideMark/>
          </w:tcPr>
          <w:p w14:paraId="6DE2C7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6DB2A88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3ABBA6FD" w14:textId="77777777" w:rsidTr="00141AA9">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79F803ED"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and timing restrictions for application to pastures</w:t>
            </w:r>
          </w:p>
        </w:tc>
      </w:tr>
      <w:tr w:rsidR="0072074D" w:rsidRPr="005776FD" w14:paraId="0727BC26" w14:textId="77777777" w:rsidTr="00141AA9">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4C02168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7D4B613B"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A69B5A1"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vAlign w:val="center"/>
            <w:hideMark/>
          </w:tcPr>
          <w:p w14:paraId="6469A15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vAlign w:val="center"/>
            <w:hideMark/>
          </w:tcPr>
          <w:p w14:paraId="435EE41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vAlign w:val="center"/>
            <w:hideMark/>
          </w:tcPr>
          <w:p w14:paraId="2A601DC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vAlign w:val="center"/>
            <w:hideMark/>
          </w:tcPr>
          <w:p w14:paraId="4462CDE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vAlign w:val="center"/>
            <w:hideMark/>
          </w:tcPr>
          <w:p w14:paraId="1D811D3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39BB54FA"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FDE1DD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72C132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hideMark/>
          </w:tcPr>
          <w:p w14:paraId="10E6B82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5" w:type="pct"/>
            <w:tcBorders>
              <w:top w:val="single" w:sz="8" w:space="0" w:color="auto"/>
              <w:left w:val="nil"/>
              <w:bottom w:val="nil"/>
              <w:right w:val="single" w:sz="8" w:space="0" w:color="auto"/>
            </w:tcBorders>
            <w:hideMark/>
          </w:tcPr>
          <w:p w14:paraId="7E33578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2" w:type="pct"/>
            <w:tcBorders>
              <w:top w:val="single" w:sz="8" w:space="0" w:color="auto"/>
              <w:left w:val="nil"/>
              <w:bottom w:val="nil"/>
              <w:right w:val="single" w:sz="8" w:space="0" w:color="auto"/>
            </w:tcBorders>
            <w:hideMark/>
          </w:tcPr>
          <w:p w14:paraId="12B0D79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254A982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35C6758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2B7C1A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3E8C09E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hideMark/>
          </w:tcPr>
          <w:p w14:paraId="1D653A5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5" w:type="pct"/>
            <w:tcBorders>
              <w:top w:val="single" w:sz="8" w:space="0" w:color="auto"/>
              <w:left w:val="nil"/>
              <w:bottom w:val="nil"/>
              <w:right w:val="single" w:sz="8" w:space="0" w:color="auto"/>
            </w:tcBorders>
            <w:hideMark/>
          </w:tcPr>
          <w:p w14:paraId="4F7BD76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5.1</w:t>
            </w:r>
          </w:p>
        </w:tc>
        <w:tc>
          <w:tcPr>
            <w:tcW w:w="732" w:type="pct"/>
            <w:tcBorders>
              <w:top w:val="single" w:sz="8" w:space="0" w:color="auto"/>
              <w:left w:val="nil"/>
              <w:bottom w:val="nil"/>
              <w:right w:val="single" w:sz="8" w:space="0" w:color="auto"/>
            </w:tcBorders>
            <w:hideMark/>
          </w:tcPr>
          <w:p w14:paraId="5D033B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601F8F3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r>
      <w:tr w:rsidR="0072074D" w:rsidRPr="005776FD" w14:paraId="72B7C134"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99733C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8AB1A0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hideMark/>
          </w:tcPr>
          <w:p w14:paraId="3713A27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hideMark/>
          </w:tcPr>
          <w:p w14:paraId="074B9F9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hideMark/>
          </w:tcPr>
          <w:p w14:paraId="7B365C3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6F7B92B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19A553F6"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E7BE28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1AEFC0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hideMark/>
          </w:tcPr>
          <w:p w14:paraId="7107C3A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hideMark/>
          </w:tcPr>
          <w:p w14:paraId="51EABEF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1.2</w:t>
            </w:r>
          </w:p>
        </w:tc>
        <w:tc>
          <w:tcPr>
            <w:tcW w:w="732" w:type="pct"/>
            <w:tcBorders>
              <w:top w:val="single" w:sz="8" w:space="0" w:color="auto"/>
              <w:left w:val="nil"/>
              <w:bottom w:val="nil"/>
              <w:right w:val="single" w:sz="8" w:space="0" w:color="auto"/>
            </w:tcBorders>
            <w:hideMark/>
          </w:tcPr>
          <w:p w14:paraId="35AC814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c>
          <w:tcPr>
            <w:tcW w:w="779" w:type="pct"/>
            <w:tcBorders>
              <w:top w:val="single" w:sz="8" w:space="0" w:color="auto"/>
              <w:left w:val="nil"/>
              <w:bottom w:val="nil"/>
              <w:right w:val="single" w:sz="8" w:space="0" w:color="auto"/>
            </w:tcBorders>
            <w:hideMark/>
          </w:tcPr>
          <w:p w14:paraId="35E7D36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44E35AC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692B36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4FA12C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hideMark/>
          </w:tcPr>
          <w:p w14:paraId="38AEF5F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1.2</w:t>
            </w:r>
          </w:p>
        </w:tc>
        <w:tc>
          <w:tcPr>
            <w:tcW w:w="735" w:type="pct"/>
            <w:tcBorders>
              <w:top w:val="single" w:sz="8" w:space="0" w:color="auto"/>
              <w:left w:val="nil"/>
              <w:bottom w:val="nil"/>
              <w:right w:val="single" w:sz="8" w:space="0" w:color="auto"/>
            </w:tcBorders>
            <w:hideMark/>
          </w:tcPr>
          <w:p w14:paraId="2B1FF6C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hideMark/>
          </w:tcPr>
          <w:p w14:paraId="044BF50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nil"/>
              <w:right w:val="single" w:sz="8" w:space="0" w:color="auto"/>
            </w:tcBorders>
            <w:hideMark/>
          </w:tcPr>
          <w:p w14:paraId="7104169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10697DB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11F29E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398B04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hideMark/>
          </w:tcPr>
          <w:p w14:paraId="13AEA6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5" w:type="pct"/>
            <w:tcBorders>
              <w:top w:val="single" w:sz="8" w:space="0" w:color="auto"/>
              <w:left w:val="nil"/>
              <w:bottom w:val="single" w:sz="8" w:space="0" w:color="auto"/>
              <w:right w:val="single" w:sz="8" w:space="0" w:color="auto"/>
            </w:tcBorders>
            <w:hideMark/>
          </w:tcPr>
          <w:p w14:paraId="2E29C9C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3.6</w:t>
            </w:r>
          </w:p>
        </w:tc>
        <w:tc>
          <w:tcPr>
            <w:tcW w:w="732" w:type="pct"/>
            <w:tcBorders>
              <w:top w:val="single" w:sz="8" w:space="0" w:color="auto"/>
              <w:left w:val="nil"/>
              <w:bottom w:val="single" w:sz="8" w:space="0" w:color="auto"/>
              <w:right w:val="single" w:sz="8" w:space="0" w:color="auto"/>
            </w:tcBorders>
            <w:hideMark/>
          </w:tcPr>
          <w:p w14:paraId="142F222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5.1</w:t>
            </w:r>
          </w:p>
        </w:tc>
        <w:tc>
          <w:tcPr>
            <w:tcW w:w="779" w:type="pct"/>
            <w:tcBorders>
              <w:top w:val="single" w:sz="8" w:space="0" w:color="auto"/>
              <w:left w:val="nil"/>
              <w:bottom w:val="single" w:sz="8" w:space="0" w:color="auto"/>
              <w:right w:val="single" w:sz="8" w:space="0" w:color="auto"/>
            </w:tcBorders>
            <w:hideMark/>
          </w:tcPr>
          <w:p w14:paraId="6F3CF3F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3.6</w:t>
            </w:r>
          </w:p>
        </w:tc>
      </w:tr>
      <w:tr w:rsidR="0072074D" w:rsidRPr="005776FD" w14:paraId="546F21C5" w14:textId="77777777" w:rsidTr="00141AA9">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3A07B31D"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D7AD295" w14:textId="77777777" w:rsidTr="00141AA9">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466F724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802DB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vAlign w:val="center"/>
            <w:hideMark/>
          </w:tcPr>
          <w:p w14:paraId="1C65AA9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vAlign w:val="center"/>
            <w:hideMark/>
          </w:tcPr>
          <w:p w14:paraId="034EC4D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vAlign w:val="center"/>
            <w:hideMark/>
          </w:tcPr>
          <w:p w14:paraId="7FE23F59"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vAlign w:val="center"/>
            <w:hideMark/>
          </w:tcPr>
          <w:p w14:paraId="25A531F9"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30839979"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BED6FA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EE125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hideMark/>
          </w:tcPr>
          <w:p w14:paraId="7E59ECC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hideMark/>
          </w:tcPr>
          <w:p w14:paraId="5ADE6CC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hideMark/>
          </w:tcPr>
          <w:p w14:paraId="220110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1DD932E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769A1481"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3A3759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0E342B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hideMark/>
          </w:tcPr>
          <w:p w14:paraId="5983B2B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5" w:type="pct"/>
            <w:tcBorders>
              <w:top w:val="single" w:sz="4" w:space="0" w:color="auto"/>
              <w:left w:val="single" w:sz="4" w:space="0" w:color="auto"/>
              <w:bottom w:val="single" w:sz="4" w:space="0" w:color="auto"/>
              <w:right w:val="single" w:sz="4" w:space="0" w:color="auto"/>
            </w:tcBorders>
            <w:hideMark/>
          </w:tcPr>
          <w:p w14:paraId="2C6CB62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hideMark/>
          </w:tcPr>
          <w:p w14:paraId="6193F60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0452C69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62A2D597"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0117DC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0A13A20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hideMark/>
          </w:tcPr>
          <w:p w14:paraId="2E3A97E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hideMark/>
          </w:tcPr>
          <w:p w14:paraId="18E1E10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1.9</w:t>
            </w:r>
          </w:p>
        </w:tc>
        <w:tc>
          <w:tcPr>
            <w:tcW w:w="732" w:type="pct"/>
            <w:tcBorders>
              <w:top w:val="single" w:sz="4" w:space="0" w:color="auto"/>
              <w:left w:val="single" w:sz="4" w:space="0" w:color="auto"/>
              <w:bottom w:val="single" w:sz="4" w:space="0" w:color="auto"/>
              <w:right w:val="single" w:sz="4" w:space="0" w:color="auto"/>
            </w:tcBorders>
            <w:hideMark/>
          </w:tcPr>
          <w:p w14:paraId="2C82327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19D6DB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r>
      <w:tr w:rsidR="0072074D" w:rsidRPr="005776FD" w14:paraId="44BB9B15"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BE8DAF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4F244EA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hideMark/>
          </w:tcPr>
          <w:p w14:paraId="3EE952B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0.7</w:t>
            </w:r>
          </w:p>
        </w:tc>
        <w:tc>
          <w:tcPr>
            <w:tcW w:w="735" w:type="pct"/>
            <w:tcBorders>
              <w:top w:val="single" w:sz="4" w:space="0" w:color="auto"/>
              <w:left w:val="single" w:sz="4" w:space="0" w:color="auto"/>
              <w:bottom w:val="single" w:sz="4" w:space="0" w:color="auto"/>
              <w:right w:val="single" w:sz="4" w:space="0" w:color="auto"/>
            </w:tcBorders>
            <w:hideMark/>
          </w:tcPr>
          <w:p w14:paraId="1817740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32" w:type="pct"/>
            <w:tcBorders>
              <w:top w:val="single" w:sz="4" w:space="0" w:color="auto"/>
              <w:left w:val="single" w:sz="4" w:space="0" w:color="auto"/>
              <w:bottom w:val="single" w:sz="4" w:space="0" w:color="auto"/>
              <w:right w:val="single" w:sz="4" w:space="0" w:color="auto"/>
            </w:tcBorders>
            <w:hideMark/>
          </w:tcPr>
          <w:p w14:paraId="56CBDF5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79" w:type="pct"/>
            <w:tcBorders>
              <w:top w:val="single" w:sz="4" w:space="0" w:color="auto"/>
              <w:left w:val="single" w:sz="4" w:space="0" w:color="auto"/>
              <w:bottom w:val="single" w:sz="4" w:space="0" w:color="auto"/>
              <w:right w:val="single" w:sz="4" w:space="0" w:color="auto"/>
            </w:tcBorders>
            <w:hideMark/>
          </w:tcPr>
          <w:p w14:paraId="664373B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r>
      <w:tr w:rsidR="0072074D" w:rsidRPr="005776FD" w14:paraId="4EA11562"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C395FC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01C25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hideMark/>
          </w:tcPr>
          <w:p w14:paraId="02D34DE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5" w:type="pct"/>
            <w:tcBorders>
              <w:top w:val="single" w:sz="4" w:space="0" w:color="auto"/>
              <w:left w:val="single" w:sz="4" w:space="0" w:color="auto"/>
              <w:bottom w:val="single" w:sz="4" w:space="0" w:color="auto"/>
              <w:right w:val="single" w:sz="4" w:space="0" w:color="auto"/>
            </w:tcBorders>
            <w:hideMark/>
          </w:tcPr>
          <w:p w14:paraId="7F60C2B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c>
          <w:tcPr>
            <w:tcW w:w="732" w:type="pct"/>
            <w:tcBorders>
              <w:top w:val="single" w:sz="4" w:space="0" w:color="auto"/>
              <w:left w:val="single" w:sz="4" w:space="0" w:color="auto"/>
              <w:bottom w:val="single" w:sz="4" w:space="0" w:color="auto"/>
              <w:right w:val="single" w:sz="4" w:space="0" w:color="auto"/>
            </w:tcBorders>
            <w:hideMark/>
          </w:tcPr>
          <w:p w14:paraId="3E1B46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3772EA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r w:rsidR="0072074D" w:rsidRPr="005776FD" w14:paraId="1C9C86DC" w14:textId="77777777" w:rsidTr="00141AA9">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4BE2F1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F213A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hideMark/>
          </w:tcPr>
          <w:p w14:paraId="18D5F1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3.6</w:t>
            </w:r>
          </w:p>
        </w:tc>
        <w:tc>
          <w:tcPr>
            <w:tcW w:w="735" w:type="pct"/>
            <w:tcBorders>
              <w:top w:val="single" w:sz="4" w:space="0" w:color="auto"/>
              <w:left w:val="single" w:sz="4" w:space="0" w:color="auto"/>
              <w:bottom w:val="single" w:sz="4" w:space="0" w:color="auto"/>
              <w:right w:val="single" w:sz="4" w:space="0" w:color="auto"/>
            </w:tcBorders>
            <w:hideMark/>
          </w:tcPr>
          <w:p w14:paraId="62AAC46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32" w:type="pct"/>
            <w:tcBorders>
              <w:top w:val="single" w:sz="4" w:space="0" w:color="auto"/>
              <w:left w:val="single" w:sz="4" w:space="0" w:color="auto"/>
              <w:bottom w:val="single" w:sz="4" w:space="0" w:color="auto"/>
              <w:right w:val="single" w:sz="4" w:space="0" w:color="auto"/>
            </w:tcBorders>
            <w:hideMark/>
          </w:tcPr>
          <w:p w14:paraId="4C3C94D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hideMark/>
          </w:tcPr>
          <w:p w14:paraId="4B266FD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bl>
    <w:p w14:paraId="3BEE68E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3802AB54" w14:textId="77777777" w:rsidTr="00141AA9">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443B74F5"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0CC0CFDC" w14:textId="77777777" w:rsidTr="00141AA9">
        <w:trPr>
          <w:trHeight w:val="517"/>
        </w:trPr>
        <w:tc>
          <w:tcPr>
            <w:tcW w:w="788" w:type="pct"/>
            <w:tcBorders>
              <w:top w:val="single" w:sz="4" w:space="0" w:color="auto"/>
              <w:left w:val="single" w:sz="4" w:space="0" w:color="auto"/>
              <w:bottom w:val="single" w:sz="4" w:space="0" w:color="auto"/>
              <w:right w:val="single" w:sz="4" w:space="0" w:color="auto"/>
            </w:tcBorders>
            <w:hideMark/>
          </w:tcPr>
          <w:p w14:paraId="5973849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Borders>
              <w:top w:val="single" w:sz="4" w:space="0" w:color="auto"/>
              <w:left w:val="single" w:sz="4" w:space="0" w:color="auto"/>
              <w:bottom w:val="single" w:sz="4" w:space="0" w:color="auto"/>
              <w:right w:val="single" w:sz="4" w:space="0" w:color="auto"/>
            </w:tcBorders>
            <w:hideMark/>
          </w:tcPr>
          <w:p w14:paraId="3FB17A5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Borders>
              <w:top w:val="single" w:sz="4" w:space="0" w:color="auto"/>
              <w:left w:val="single" w:sz="4" w:space="0" w:color="auto"/>
              <w:bottom w:val="single" w:sz="4" w:space="0" w:color="auto"/>
              <w:right w:val="single" w:sz="4" w:space="0" w:color="auto"/>
            </w:tcBorders>
            <w:hideMark/>
          </w:tcPr>
          <w:p w14:paraId="16AFBA1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Borders>
              <w:top w:val="single" w:sz="4" w:space="0" w:color="auto"/>
              <w:left w:val="single" w:sz="4" w:space="0" w:color="auto"/>
              <w:bottom w:val="single" w:sz="4" w:space="0" w:color="auto"/>
              <w:right w:val="single" w:sz="4" w:space="0" w:color="auto"/>
            </w:tcBorders>
            <w:hideMark/>
          </w:tcPr>
          <w:p w14:paraId="6E82032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43D02F05" w14:textId="77777777" w:rsidTr="00141AA9">
        <w:trPr>
          <w:trHeight w:val="288"/>
        </w:trPr>
        <w:tc>
          <w:tcPr>
            <w:tcW w:w="788" w:type="pct"/>
            <w:tcBorders>
              <w:top w:val="single" w:sz="4" w:space="0" w:color="auto"/>
              <w:left w:val="single" w:sz="4" w:space="0" w:color="auto"/>
              <w:bottom w:val="single" w:sz="4" w:space="0" w:color="auto"/>
              <w:right w:val="single" w:sz="4" w:space="0" w:color="auto"/>
            </w:tcBorders>
          </w:tcPr>
          <w:p w14:paraId="5BF2DDCC"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top w:val="single" w:sz="4" w:space="0" w:color="auto"/>
              <w:left w:val="single" w:sz="4" w:space="0" w:color="auto"/>
              <w:bottom w:val="single" w:sz="4" w:space="0" w:color="auto"/>
              <w:right w:val="single" w:sz="4" w:space="0" w:color="auto"/>
            </w:tcBorders>
          </w:tcPr>
          <w:p w14:paraId="0F33C1C4"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4F9D29D5"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top w:val="single" w:sz="4" w:space="0" w:color="auto"/>
              <w:left w:val="single" w:sz="4" w:space="0" w:color="auto"/>
              <w:bottom w:val="single" w:sz="4" w:space="0" w:color="auto"/>
              <w:right w:val="single" w:sz="4" w:space="0" w:color="auto"/>
            </w:tcBorders>
            <w:hideMark/>
          </w:tcPr>
          <w:p w14:paraId="5B5AC1F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39C518AE" w14:textId="77777777" w:rsidTr="00141AA9">
        <w:trPr>
          <w:trHeight w:val="335"/>
        </w:trPr>
        <w:tc>
          <w:tcPr>
            <w:tcW w:w="788" w:type="pct"/>
            <w:vMerge w:val="restart"/>
            <w:tcBorders>
              <w:top w:val="single" w:sz="4" w:space="0" w:color="auto"/>
              <w:left w:val="single" w:sz="4" w:space="0" w:color="auto"/>
              <w:bottom w:val="single" w:sz="4" w:space="0" w:color="auto"/>
              <w:right w:val="single" w:sz="4" w:space="0" w:color="auto"/>
            </w:tcBorders>
          </w:tcPr>
          <w:p w14:paraId="24A8AA2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top w:val="single" w:sz="4" w:space="0" w:color="auto"/>
              <w:left w:val="single" w:sz="4" w:space="0" w:color="auto"/>
              <w:bottom w:val="single" w:sz="4" w:space="0" w:color="auto"/>
              <w:right w:val="single" w:sz="4" w:space="0" w:color="auto"/>
            </w:tcBorders>
          </w:tcPr>
          <w:p w14:paraId="75959EF8" w14:textId="77777777" w:rsidR="0072074D" w:rsidRPr="005776FD" w:rsidRDefault="0072074D" w:rsidP="00FF01AD">
            <w:pPr>
              <w:numPr>
                <w:ilvl w:val="0"/>
                <w:numId w:val="1"/>
              </w:numPr>
              <w:spacing w:line="240" w:lineRule="auto"/>
              <w:ind w:left="0"/>
              <w:rPr>
                <w:rFonts w:cs="Arial"/>
                <w:szCs w:val="20"/>
              </w:rPr>
            </w:pPr>
            <w:r w:rsidRPr="005776FD">
              <w:rPr>
                <w:rFonts w:cs="Arial"/>
                <w:color w:val="000000"/>
                <w:szCs w:val="20"/>
              </w:rPr>
              <w:t xml:space="preserve">Up to </w:t>
            </w:r>
            <w:r w:rsidRPr="005776FD">
              <w:rPr>
                <w:rFonts w:cs="Arial"/>
                <w:b/>
                <w:color w:val="000000"/>
                <w:szCs w:val="20"/>
              </w:rPr>
              <w:t>1.7 L/ha</w:t>
            </w:r>
          </w:p>
        </w:tc>
        <w:tc>
          <w:tcPr>
            <w:tcW w:w="1191" w:type="pct"/>
            <w:tcBorders>
              <w:top w:val="single" w:sz="4" w:space="0" w:color="auto"/>
              <w:left w:val="single" w:sz="4" w:space="0" w:color="auto"/>
              <w:bottom w:val="single" w:sz="4" w:space="0" w:color="auto"/>
              <w:right w:val="single" w:sz="4" w:space="0" w:color="auto"/>
            </w:tcBorders>
            <w:vAlign w:val="center"/>
          </w:tcPr>
          <w:p w14:paraId="08007E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15FD84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6CE11E18"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9508C9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22F9F8F"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7808E4B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083B7AC2"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63F57FF6" w14:textId="77777777" w:rsidTr="00141AA9">
        <w:trPr>
          <w:trHeight w:val="251"/>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34C72B6"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76D96A7C"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0DD703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0CC105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582EBCBA"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C3AFF85"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E697485"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0EA7FF0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5DEFEB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F051D4F"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40B0B7B"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6C43458"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3018D2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434EBF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2AF8BCCB" w14:textId="77777777" w:rsidTr="00141AA9">
        <w:trPr>
          <w:trHeight w:val="158"/>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42423EA2"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Borders>
              <w:top w:val="single" w:sz="4" w:space="0" w:color="auto"/>
              <w:left w:val="single" w:sz="4" w:space="0" w:color="auto"/>
              <w:bottom w:val="single" w:sz="4" w:space="0" w:color="auto"/>
              <w:right w:val="single" w:sz="4" w:space="0" w:color="auto"/>
            </w:tcBorders>
          </w:tcPr>
          <w:p w14:paraId="0269AC04"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CCE98BE"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36F7917"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top w:val="single" w:sz="4" w:space="0" w:color="auto"/>
              <w:left w:val="single" w:sz="4" w:space="0" w:color="auto"/>
              <w:bottom w:val="single" w:sz="4" w:space="0" w:color="auto"/>
              <w:right w:val="single" w:sz="4" w:space="0" w:color="auto"/>
            </w:tcBorders>
          </w:tcPr>
          <w:p w14:paraId="06851A76"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 xml:space="preserve">Up to 3.5 </w:t>
            </w:r>
            <w:r w:rsidRPr="005776FD">
              <w:rPr>
                <w:rFonts w:cs="Arial"/>
                <w:b/>
                <w:szCs w:val="20"/>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3B54CFB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3FB0CD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2397FCD"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CC6B4C0"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E10E9D1"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39E6B6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62E18F0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1A270A43"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72E8970A"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FF743FC"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2BF7F3F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62560C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3D3B8FD"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66C17851"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7319C4F"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3546573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668CD4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7CEB652F" w14:textId="77777777" w:rsidTr="00141AA9">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C6C9BE7"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5DA5A629"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vAlign w:val="center"/>
          </w:tcPr>
          <w:p w14:paraId="36E46A6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73D2E6C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bl>
    <w:p w14:paraId="6D95ABA4" w14:textId="77777777" w:rsidR="0072074D" w:rsidRPr="005776FD" w:rsidRDefault="0072074D" w:rsidP="0072074D">
      <w:pPr>
        <w:spacing w:after="240"/>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2751D7D7"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E69E41"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5CCB8BD6"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9D21DB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63563B09"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08915"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057932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3AB5965D"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5447D92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23BAE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BC653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426C6ABE" w14:textId="77777777" w:rsidR="0072074D" w:rsidRPr="005776FD" w:rsidRDefault="0072074D" w:rsidP="00141AA9">
            <w:pPr>
              <w:ind w:left="-360"/>
              <w:jc w:val="center"/>
              <w:rPr>
                <w:rFonts w:cs="Arial"/>
                <w:szCs w:val="20"/>
              </w:rPr>
            </w:pPr>
            <w:r w:rsidRPr="005776FD">
              <w:rPr>
                <w:rFonts w:cs="Arial"/>
                <w:szCs w:val="20"/>
              </w:rPr>
              <w:t>3.2</w:t>
            </w:r>
          </w:p>
        </w:tc>
      </w:tr>
      <w:tr w:rsidR="0072074D" w:rsidRPr="005776FD" w14:paraId="118DF62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61CC9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9F26B2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2405E77A" w14:textId="77777777" w:rsidR="0072074D" w:rsidRPr="005776FD" w:rsidRDefault="0072074D" w:rsidP="00141AA9">
            <w:pPr>
              <w:ind w:left="-360"/>
              <w:jc w:val="center"/>
              <w:rPr>
                <w:rFonts w:cs="Arial"/>
                <w:szCs w:val="20"/>
              </w:rPr>
            </w:pPr>
            <w:r w:rsidRPr="005776FD">
              <w:rPr>
                <w:rFonts w:cs="Arial"/>
                <w:szCs w:val="20"/>
              </w:rPr>
              <w:t>3.2</w:t>
            </w:r>
          </w:p>
        </w:tc>
      </w:tr>
      <w:tr w:rsidR="0072074D" w:rsidRPr="005776FD" w14:paraId="3B5645E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9374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E3A2AA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78825726"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265ACF0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403A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5CE31D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425A8987"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1A5021B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C4B78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9C17F2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5F389F9D" w14:textId="77777777" w:rsidR="0072074D" w:rsidRPr="005776FD" w:rsidRDefault="0072074D" w:rsidP="00141AA9">
            <w:pPr>
              <w:ind w:left="-360"/>
              <w:jc w:val="center"/>
              <w:rPr>
                <w:rFonts w:cs="Arial"/>
                <w:szCs w:val="20"/>
              </w:rPr>
            </w:pPr>
            <w:r w:rsidRPr="005776FD">
              <w:rPr>
                <w:rFonts w:cs="Arial"/>
                <w:szCs w:val="20"/>
              </w:rPr>
              <w:t>2.5</w:t>
            </w:r>
          </w:p>
        </w:tc>
      </w:tr>
      <w:tr w:rsidR="0072074D" w:rsidRPr="005776FD" w14:paraId="05F852E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9BDC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F6318E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27BFD919" w14:textId="77777777" w:rsidR="0072074D" w:rsidRPr="005776FD" w:rsidRDefault="0072074D" w:rsidP="00141AA9">
            <w:pPr>
              <w:ind w:left="-360"/>
              <w:jc w:val="center"/>
              <w:rPr>
                <w:rFonts w:cs="Arial"/>
                <w:szCs w:val="20"/>
              </w:rPr>
            </w:pPr>
            <w:r w:rsidRPr="005776FD">
              <w:rPr>
                <w:rFonts w:cs="Arial"/>
                <w:szCs w:val="20"/>
              </w:rPr>
              <w:t>4.0</w:t>
            </w:r>
          </w:p>
        </w:tc>
      </w:tr>
      <w:tr w:rsidR="0072074D" w:rsidRPr="005776FD" w14:paraId="0CD2C4A5"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290171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0CCEA80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35BE8C9C"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F104C29"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5F46AF43"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22D197D"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A250C6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A5962B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4056B7EA"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737B8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FB8D1D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51EA461A"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9DA563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82942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2658FB74"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390467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0EBEF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3EB36A3B" w14:textId="77777777" w:rsidR="0072074D" w:rsidRPr="005776FD" w:rsidRDefault="0072074D" w:rsidP="0072074D">
      <w:pPr>
        <w:jc w:val="both"/>
        <w:rPr>
          <w:rFonts w:cs="Arial"/>
          <w:szCs w:val="20"/>
          <w:u w:color="000000"/>
        </w:rPr>
      </w:pPr>
      <w:r w:rsidRPr="005776FD">
        <w:rPr>
          <w:rFonts w:cs="Arial"/>
          <w:szCs w:val="20"/>
          <w:u w:color="000000"/>
        </w:rPr>
        <w:br w:type="page"/>
      </w:r>
    </w:p>
    <w:p w14:paraId="03FF3227"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13 (300 g 2,4-D/L form not specified) specific label elements</w:t>
      </w:r>
    </w:p>
    <w:p w14:paraId="7033B80A" w14:textId="77777777" w:rsidR="0072074D" w:rsidRPr="005776FD" w:rsidRDefault="0072074D" w:rsidP="0072074D">
      <w:pPr>
        <w:spacing w:before="240" w:after="240" w:line="280" w:lineRule="exact"/>
        <w:jc w:val="both"/>
        <w:rPr>
          <w:rFonts w:cs="Arial"/>
          <w:szCs w:val="20"/>
          <w:u w:color="000000"/>
        </w:rPr>
      </w:pPr>
      <w:r w:rsidRPr="005776FD">
        <w:rPr>
          <w:rFonts w:cs="Arial"/>
          <w:i/>
          <w:szCs w:val="20"/>
          <w:u w:color="000000"/>
        </w:rPr>
        <w:t>Note:</w:t>
      </w:r>
      <w:r w:rsidRPr="005776FD">
        <w:rPr>
          <w:rFonts w:cs="Arial"/>
          <w:szCs w:val="20"/>
          <w:u w:color="000000"/>
        </w:rPr>
        <w:t xml:space="preserve"> These products can only be used for aquatic use situations (control of water hyacinth and water lettuce) at rates up to 3000 g ae/ha by knapsack, handgun and sprinklers or up to 1500 g ae/ha by helicopter. This Group has special restraints required to minimise risks.</w:t>
      </w:r>
    </w:p>
    <w:tbl>
      <w:tblPr>
        <w:tblStyle w:val="TableGrid11"/>
        <w:tblW w:w="5000" w:type="pct"/>
        <w:tblLook w:val="04A0" w:firstRow="1" w:lastRow="0" w:firstColumn="1" w:lastColumn="0" w:noHBand="0" w:noVBand="1"/>
      </w:tblPr>
      <w:tblGrid>
        <w:gridCol w:w="1966"/>
        <w:gridCol w:w="7663"/>
      </w:tblGrid>
      <w:tr w:rsidR="0072074D" w:rsidRPr="005776FD" w14:paraId="6A5E09FD" w14:textId="77777777" w:rsidTr="00141AA9">
        <w:tc>
          <w:tcPr>
            <w:tcW w:w="1021" w:type="pct"/>
            <w:tcBorders>
              <w:bottom w:val="single" w:sz="4" w:space="0" w:color="auto"/>
            </w:tcBorders>
          </w:tcPr>
          <w:p w14:paraId="0B28487A"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23713914" w14:textId="77777777" w:rsidR="0072074D" w:rsidRPr="005776FD" w:rsidRDefault="0072074D" w:rsidP="00141AA9">
            <w:pPr>
              <w:jc w:val="both"/>
              <w:rPr>
                <w:rFonts w:cs="Arial"/>
                <w:sz w:val="20"/>
                <w:szCs w:val="20"/>
              </w:rPr>
            </w:pPr>
          </w:p>
          <w:p w14:paraId="49A7760D" w14:textId="77777777" w:rsidR="0072074D" w:rsidRPr="005776FD" w:rsidRDefault="0072074D" w:rsidP="00141AA9">
            <w:pPr>
              <w:jc w:val="both"/>
              <w:rPr>
                <w:rFonts w:cs="Arial"/>
                <w:sz w:val="20"/>
                <w:szCs w:val="20"/>
              </w:rPr>
            </w:pPr>
            <w:r w:rsidRPr="005776FD">
              <w:rPr>
                <w:rFonts w:cs="Arial"/>
                <w:sz w:val="20"/>
                <w:szCs w:val="20"/>
              </w:rPr>
              <w:t>Harmful if inhaled or swallowed. Will damage the eyes. Will irritate the skin. Avoid contact with the eyes and skin. Avoid inhaling vapour.</w:t>
            </w:r>
          </w:p>
          <w:p w14:paraId="3868BCFF" w14:textId="77777777" w:rsidR="0072074D" w:rsidRPr="005776FD" w:rsidRDefault="0072074D" w:rsidP="00141AA9">
            <w:pPr>
              <w:jc w:val="both"/>
              <w:rPr>
                <w:rFonts w:cs="Arial"/>
                <w:sz w:val="20"/>
                <w:szCs w:val="20"/>
              </w:rPr>
            </w:pPr>
          </w:p>
          <w:p w14:paraId="2527482C"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elbow-length chemical resistant gloves and face shield or goggles.</w:t>
            </w:r>
          </w:p>
          <w:p w14:paraId="6F088909"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357E224B"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on skin, immediately wash area with soap and water.</w:t>
            </w:r>
          </w:p>
          <w:p w14:paraId="42F6732F"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03ADA70C" w14:textId="77777777" w:rsidR="0072074D" w:rsidRPr="005776FD" w:rsidRDefault="0072074D" w:rsidP="00141AA9">
            <w:pPr>
              <w:jc w:val="both"/>
              <w:rPr>
                <w:rFonts w:cs="Arial"/>
                <w:sz w:val="20"/>
                <w:szCs w:val="20"/>
              </w:rPr>
            </w:pPr>
          </w:p>
          <w:p w14:paraId="37EE2A16"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46D166B5"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face shield or goggles and contaminated clothing.</w:t>
            </w:r>
          </w:p>
        </w:tc>
      </w:tr>
      <w:tr w:rsidR="0072074D" w:rsidRPr="005776FD" w14:paraId="2BC4280F" w14:textId="77777777" w:rsidTr="00141AA9">
        <w:tc>
          <w:tcPr>
            <w:tcW w:w="1021" w:type="pct"/>
            <w:tcBorders>
              <w:left w:val="nil"/>
              <w:right w:val="nil"/>
            </w:tcBorders>
          </w:tcPr>
          <w:p w14:paraId="34B21FC1" w14:textId="77777777" w:rsidR="0072074D" w:rsidRPr="005776FD" w:rsidRDefault="0072074D" w:rsidP="00141AA9">
            <w:pPr>
              <w:jc w:val="both"/>
              <w:rPr>
                <w:rFonts w:cs="Arial"/>
                <w:sz w:val="20"/>
                <w:szCs w:val="20"/>
              </w:rPr>
            </w:pPr>
          </w:p>
        </w:tc>
        <w:tc>
          <w:tcPr>
            <w:tcW w:w="3979" w:type="pct"/>
            <w:tcBorders>
              <w:left w:val="nil"/>
              <w:right w:val="nil"/>
            </w:tcBorders>
          </w:tcPr>
          <w:p w14:paraId="3078F7B8" w14:textId="77777777" w:rsidR="0072074D" w:rsidRPr="005776FD" w:rsidRDefault="0072074D" w:rsidP="00141AA9">
            <w:pPr>
              <w:jc w:val="both"/>
              <w:rPr>
                <w:rFonts w:cs="Arial"/>
                <w:sz w:val="20"/>
                <w:szCs w:val="20"/>
              </w:rPr>
            </w:pPr>
          </w:p>
        </w:tc>
      </w:tr>
      <w:tr w:rsidR="0072074D" w:rsidRPr="005776FD" w14:paraId="69BD4B08" w14:textId="77777777" w:rsidTr="00141AA9">
        <w:tc>
          <w:tcPr>
            <w:tcW w:w="1021" w:type="pct"/>
          </w:tcPr>
          <w:p w14:paraId="1F41959A"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3214F9BB"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1DF4526B" w14:textId="77777777" w:rsidR="0072074D" w:rsidRPr="005776FD" w:rsidRDefault="0072074D" w:rsidP="0072074D">
      <w:pPr>
        <w:jc w:val="both"/>
        <w:rPr>
          <w:rFonts w:cs="Arial"/>
          <w:szCs w:val="20"/>
        </w:rPr>
      </w:pPr>
    </w:p>
    <w:p w14:paraId="410A848C" w14:textId="77777777" w:rsidR="0072074D" w:rsidRPr="005776FD" w:rsidRDefault="0072074D" w:rsidP="0072074D">
      <w:pPr>
        <w:jc w:val="both"/>
        <w:rPr>
          <w:rFonts w:cs="Arial"/>
          <w:b/>
          <w:szCs w:val="20"/>
        </w:rPr>
      </w:pPr>
      <w:r w:rsidRPr="005776FD">
        <w:rPr>
          <w:rFonts w:cs="Arial"/>
          <w:b/>
          <w:szCs w:val="20"/>
        </w:rPr>
        <w:t>RESTRAINTS</w:t>
      </w:r>
    </w:p>
    <w:p w14:paraId="4B8BD91B" w14:textId="77777777" w:rsidR="0072074D" w:rsidRPr="005776FD" w:rsidRDefault="0072074D" w:rsidP="0072074D">
      <w:pPr>
        <w:jc w:val="both"/>
        <w:rPr>
          <w:rFonts w:cs="Arial"/>
          <w:b/>
          <w:szCs w:val="20"/>
        </w:rPr>
      </w:pPr>
    </w:p>
    <w:p w14:paraId="4F14D060" w14:textId="77777777" w:rsidR="0072074D" w:rsidRPr="005776FD" w:rsidRDefault="0072074D" w:rsidP="0072074D">
      <w:pPr>
        <w:jc w:val="both"/>
        <w:rPr>
          <w:rFonts w:cs="Arial"/>
          <w:szCs w:val="20"/>
        </w:rPr>
      </w:pPr>
      <w:r w:rsidRPr="005776FD">
        <w:rPr>
          <w:rFonts w:cs="Arial"/>
          <w:szCs w:val="20"/>
        </w:rPr>
        <w:t xml:space="preserve">DO NOT exceed maximum application rate of 15 L/ha (4500 g ae/ha). </w:t>
      </w:r>
    </w:p>
    <w:p w14:paraId="6C8ADE78"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13.3L/day. </w:t>
      </w:r>
    </w:p>
    <w:p w14:paraId="26859B81"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and 3.</w:t>
      </w:r>
    </w:p>
    <w:p w14:paraId="6EAB6BB8" w14:textId="77777777" w:rsidR="0072074D" w:rsidRPr="005776FD" w:rsidRDefault="0072074D" w:rsidP="0072074D">
      <w:pPr>
        <w:jc w:val="both"/>
        <w:rPr>
          <w:rFonts w:cs="Arial"/>
          <w:szCs w:val="20"/>
        </w:rPr>
      </w:pPr>
    </w:p>
    <w:p w14:paraId="4150531A" w14:textId="77777777" w:rsidR="0072074D" w:rsidRPr="005776FD" w:rsidRDefault="0072074D" w:rsidP="0072074D">
      <w:pPr>
        <w:jc w:val="both"/>
        <w:rPr>
          <w:rFonts w:cs="Arial"/>
          <w:szCs w:val="20"/>
        </w:rPr>
      </w:pPr>
      <w:r w:rsidRPr="005776FD">
        <w:rPr>
          <w:rFonts w:cs="Arial"/>
          <w:szCs w:val="20"/>
        </w:rPr>
        <w:t>For aquatic uses:</w:t>
      </w:r>
    </w:p>
    <w:p w14:paraId="4190DD98" w14:textId="77777777" w:rsidR="0072074D" w:rsidRPr="005776FD" w:rsidRDefault="0072074D" w:rsidP="0072074D">
      <w:pPr>
        <w:jc w:val="both"/>
        <w:rPr>
          <w:rFonts w:cs="Arial"/>
          <w:szCs w:val="20"/>
        </w:rPr>
      </w:pPr>
      <w:r w:rsidRPr="005776FD">
        <w:rPr>
          <w:rFonts w:cs="Arial"/>
          <w:szCs w:val="20"/>
        </w:rPr>
        <w:t>REMOVE aquatic weeds as much as possible through mechanical means.</w:t>
      </w:r>
    </w:p>
    <w:p w14:paraId="6D91DF31" w14:textId="77777777" w:rsidR="0072074D" w:rsidRPr="005776FD" w:rsidRDefault="0072074D" w:rsidP="0072074D">
      <w:pPr>
        <w:jc w:val="both"/>
        <w:rPr>
          <w:rFonts w:cs="Arial"/>
          <w:szCs w:val="20"/>
        </w:rPr>
      </w:pPr>
      <w:r w:rsidRPr="005776FD">
        <w:rPr>
          <w:rFonts w:cs="Arial"/>
          <w:szCs w:val="20"/>
        </w:rPr>
        <w:t>DO NOT apply to bodies of water where weed infestations do not exist.</w:t>
      </w:r>
    </w:p>
    <w:p w14:paraId="102C45E0" w14:textId="77777777" w:rsidR="0072074D" w:rsidRPr="005776FD" w:rsidRDefault="0072074D" w:rsidP="0072074D">
      <w:pPr>
        <w:jc w:val="both"/>
        <w:rPr>
          <w:rFonts w:cs="Arial"/>
          <w:szCs w:val="20"/>
        </w:rPr>
      </w:pPr>
      <w:r w:rsidRPr="005776FD">
        <w:rPr>
          <w:rFonts w:cs="Arial"/>
          <w:szCs w:val="20"/>
        </w:rPr>
        <w:t>DO NOT treat more than 50% of the total surface area at any one time.</w:t>
      </w:r>
    </w:p>
    <w:p w14:paraId="0D816B95" w14:textId="77777777" w:rsidR="0072074D" w:rsidRPr="005776FD" w:rsidRDefault="0072074D" w:rsidP="0072074D">
      <w:pPr>
        <w:jc w:val="both"/>
        <w:rPr>
          <w:rFonts w:cs="Arial"/>
          <w:szCs w:val="20"/>
        </w:rPr>
      </w:pPr>
      <w:r w:rsidRPr="005776FD">
        <w:rPr>
          <w:rFonts w:cs="Arial"/>
          <w:szCs w:val="20"/>
        </w:rPr>
        <w:t>DO NOT treat areas of the same water body for at least 7 days after previous treatments.</w:t>
      </w:r>
    </w:p>
    <w:p w14:paraId="3908F85D" w14:textId="77777777" w:rsidR="0072074D" w:rsidRPr="005776FD" w:rsidRDefault="0072074D" w:rsidP="0072074D">
      <w:pPr>
        <w:jc w:val="both"/>
        <w:rPr>
          <w:rFonts w:cs="Arial"/>
          <w:szCs w:val="20"/>
        </w:rPr>
      </w:pPr>
      <w:r w:rsidRPr="005776FD">
        <w:rPr>
          <w:rFonts w:cs="Arial"/>
          <w:szCs w:val="20"/>
        </w:rPr>
        <w:t>DO NOT treat to the point of runoff.</w:t>
      </w:r>
    </w:p>
    <w:p w14:paraId="282CDB55" w14:textId="77777777" w:rsidR="0072074D" w:rsidRPr="005776FD" w:rsidRDefault="0072074D" w:rsidP="0072074D">
      <w:pPr>
        <w:jc w:val="both"/>
        <w:rPr>
          <w:rFonts w:cs="Arial"/>
          <w:szCs w:val="20"/>
        </w:rPr>
      </w:pPr>
      <w:r w:rsidRPr="005776FD">
        <w:rPr>
          <w:rFonts w:cs="Arial"/>
          <w:szCs w:val="20"/>
        </w:rPr>
        <w:t>DO NOT apply directly to water, direct spray onto aquatic weeds.</w:t>
      </w:r>
    </w:p>
    <w:p w14:paraId="5BE713A9" w14:textId="77777777" w:rsidR="0072074D" w:rsidRPr="005776FD" w:rsidRDefault="0072074D" w:rsidP="0072074D">
      <w:pPr>
        <w:jc w:val="both"/>
        <w:rPr>
          <w:rFonts w:cs="Arial"/>
          <w:szCs w:val="20"/>
        </w:rPr>
      </w:pPr>
      <w:r w:rsidRPr="005776FD">
        <w:rPr>
          <w:rFonts w:cs="Arial"/>
          <w:szCs w:val="20"/>
        </w:rPr>
        <w:t>To the extent possible, only treat plants in water bodies greater than 1m deep.</w:t>
      </w:r>
    </w:p>
    <w:p w14:paraId="4AEA14AF" w14:textId="77777777" w:rsidR="0072074D" w:rsidRPr="005776FD" w:rsidRDefault="0072074D" w:rsidP="0072074D">
      <w:pPr>
        <w:jc w:val="both"/>
        <w:rPr>
          <w:rFonts w:cs="Arial"/>
          <w:szCs w:val="20"/>
        </w:rPr>
      </w:pPr>
    </w:p>
    <w:p w14:paraId="112852B2" w14:textId="77777777" w:rsidR="0072074D" w:rsidRPr="005776FD" w:rsidRDefault="0072074D" w:rsidP="0072074D">
      <w:pPr>
        <w:pStyle w:val="BodyText"/>
        <w:spacing w:after="0"/>
        <w:jc w:val="both"/>
        <w:rPr>
          <w:rFonts w:cs="Arial"/>
          <w:szCs w:val="20"/>
          <w:lang w:val="en"/>
        </w:rPr>
      </w:pPr>
      <w:r w:rsidRPr="005776FD">
        <w:rPr>
          <w:rFonts w:cs="Arial"/>
          <w:szCs w:val="20"/>
          <w:lang w:val="en"/>
        </w:rPr>
        <w:t>DO NOT apply by aircraft unless the following requirements are met:</w:t>
      </w:r>
    </w:p>
    <w:p w14:paraId="52F93754" w14:textId="77777777" w:rsidR="0072074D" w:rsidRPr="005776FD" w:rsidRDefault="0072074D" w:rsidP="00FF01AD">
      <w:pPr>
        <w:pStyle w:val="BodyText"/>
        <w:numPr>
          <w:ilvl w:val="0"/>
          <w:numId w:val="14"/>
        </w:numPr>
        <w:spacing w:after="0" w:line="240" w:lineRule="auto"/>
        <w:ind w:left="1080"/>
        <w:jc w:val="both"/>
        <w:rPr>
          <w:rFonts w:cs="Arial"/>
          <w:szCs w:val="20"/>
          <w:lang w:val="en"/>
        </w:rPr>
      </w:pPr>
      <w:r w:rsidRPr="005776FD">
        <w:rPr>
          <w:rFonts w:cs="Arial"/>
          <w:szCs w:val="20"/>
          <w:lang w:val="en"/>
        </w:rPr>
        <w:t>For application by helicopter only, not for application by fixed-wing aircraft.</w:t>
      </w:r>
    </w:p>
    <w:p w14:paraId="3DCC61FD" w14:textId="77777777" w:rsidR="0072074D" w:rsidRPr="005776FD" w:rsidRDefault="0072074D" w:rsidP="00FF01AD">
      <w:pPr>
        <w:pStyle w:val="BodyText"/>
        <w:numPr>
          <w:ilvl w:val="0"/>
          <w:numId w:val="14"/>
        </w:numPr>
        <w:spacing w:after="0" w:line="240" w:lineRule="auto"/>
        <w:ind w:left="1080"/>
        <w:jc w:val="both"/>
        <w:rPr>
          <w:rFonts w:cs="Arial"/>
          <w:szCs w:val="20"/>
          <w:lang w:val="en"/>
        </w:rPr>
      </w:pPr>
      <w:r w:rsidRPr="005776FD">
        <w:rPr>
          <w:rFonts w:cs="Arial"/>
          <w:szCs w:val="20"/>
          <w:lang w:val="en"/>
        </w:rPr>
        <w:t>Spray droplets are no smaller than a VERY COARSE spray droplet size category</w:t>
      </w:r>
    </w:p>
    <w:p w14:paraId="64D803E5" w14:textId="77777777" w:rsidR="0072074D" w:rsidRPr="005776FD" w:rsidRDefault="0072074D" w:rsidP="00FF01AD">
      <w:pPr>
        <w:pStyle w:val="BodyText"/>
        <w:numPr>
          <w:ilvl w:val="0"/>
          <w:numId w:val="14"/>
        </w:numPr>
        <w:spacing w:after="0" w:line="240" w:lineRule="auto"/>
        <w:ind w:left="1080"/>
        <w:jc w:val="both"/>
        <w:rPr>
          <w:rFonts w:cs="Arial"/>
          <w:szCs w:val="20"/>
          <w:lang w:val="en"/>
        </w:rPr>
      </w:pPr>
      <w:r w:rsidRPr="005776FD">
        <w:rPr>
          <w:rFonts w:cs="Arial"/>
          <w:szCs w:val="20"/>
          <w:lang w:val="en"/>
        </w:rPr>
        <w:t>For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4E1A51FD" w14:textId="77777777" w:rsidR="0072074D" w:rsidRPr="005776FD" w:rsidRDefault="0072074D" w:rsidP="0072074D">
      <w:pPr>
        <w:spacing w:before="240" w:after="240"/>
        <w:jc w:val="both"/>
        <w:rPr>
          <w:rFonts w:cs="Arial"/>
          <w:color w:val="1F497D"/>
          <w:szCs w:val="20"/>
          <w:u w:val="single"/>
        </w:rPr>
      </w:pPr>
      <w:r w:rsidRPr="005776FD">
        <w:rPr>
          <w:rFonts w:cs="Arial"/>
          <w:szCs w:val="20"/>
          <w:u w:val="single"/>
          <w:lang w:val="en"/>
        </w:rPr>
        <w:t>Buffer zones for aircraft</w:t>
      </w:r>
    </w:p>
    <w:tbl>
      <w:tblPr>
        <w:tblW w:w="5000" w:type="pct"/>
        <w:tblCellMar>
          <w:left w:w="0" w:type="dxa"/>
          <w:right w:w="0" w:type="dxa"/>
        </w:tblCellMar>
        <w:tblLook w:val="04A0" w:firstRow="1" w:lastRow="0" w:firstColumn="1" w:lastColumn="0" w:noHBand="0" w:noVBand="1"/>
      </w:tblPr>
      <w:tblGrid>
        <w:gridCol w:w="2091"/>
        <w:gridCol w:w="2091"/>
        <w:gridCol w:w="2928"/>
        <w:gridCol w:w="2509"/>
      </w:tblGrid>
      <w:tr w:rsidR="0072074D" w:rsidRPr="005776FD" w14:paraId="7D28A0D2" w14:textId="77777777" w:rsidTr="00141AA9">
        <w:trPr>
          <w:tblHeader/>
        </w:trPr>
        <w:tc>
          <w:tcPr>
            <w:tcW w:w="1087" w:type="pct"/>
            <w:vMerge w:val="restart"/>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62C84308" w14:textId="77777777" w:rsidR="0072074D" w:rsidRPr="005776FD" w:rsidRDefault="0072074D" w:rsidP="00141AA9">
            <w:pPr>
              <w:pStyle w:val="BodyText"/>
              <w:spacing w:after="0" w:line="280" w:lineRule="atLeast"/>
              <w:jc w:val="both"/>
              <w:rPr>
                <w:rFonts w:cs="Arial"/>
                <w:szCs w:val="20"/>
              </w:rPr>
            </w:pPr>
            <w:r w:rsidRPr="005776FD">
              <w:rPr>
                <w:rFonts w:cs="Arial"/>
                <w:szCs w:val="20"/>
              </w:rPr>
              <w:lastRenderedPageBreak/>
              <w:t>Application rate</w:t>
            </w:r>
          </w:p>
        </w:tc>
        <w:tc>
          <w:tcPr>
            <w:tcW w:w="1087" w:type="pct"/>
            <w:vMerge w:val="restart"/>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37C067DE" w14:textId="77777777" w:rsidR="0072074D" w:rsidRPr="005776FD" w:rsidRDefault="0072074D" w:rsidP="00141AA9">
            <w:pPr>
              <w:pStyle w:val="BodyText"/>
              <w:spacing w:after="0" w:line="280" w:lineRule="atLeast"/>
              <w:jc w:val="both"/>
              <w:rPr>
                <w:rFonts w:cs="Arial"/>
                <w:szCs w:val="20"/>
              </w:rPr>
            </w:pPr>
            <w:r w:rsidRPr="005776FD">
              <w:rPr>
                <w:rFonts w:cs="Arial"/>
                <w:szCs w:val="20"/>
              </w:rPr>
              <w:t>Type of aircraft</w:t>
            </w:r>
          </w:p>
        </w:tc>
        <w:tc>
          <w:tcPr>
            <w:tcW w:w="2827" w:type="pct"/>
            <w:gridSpan w:val="2"/>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6B5D80F1" w14:textId="77777777" w:rsidR="0072074D" w:rsidRPr="005776FD" w:rsidRDefault="0072074D" w:rsidP="00141AA9">
            <w:pPr>
              <w:pStyle w:val="BodyText"/>
              <w:spacing w:after="0" w:line="280" w:lineRule="atLeast"/>
              <w:jc w:val="both"/>
              <w:rPr>
                <w:rFonts w:cs="Arial"/>
                <w:szCs w:val="20"/>
              </w:rPr>
            </w:pPr>
            <w:r w:rsidRPr="005776FD">
              <w:rPr>
                <w:rFonts w:cs="Arial"/>
                <w:szCs w:val="20"/>
              </w:rPr>
              <w:t>Mandatory downwind buffer zones</w:t>
            </w:r>
          </w:p>
        </w:tc>
      </w:tr>
      <w:tr w:rsidR="0072074D" w:rsidRPr="005776FD" w14:paraId="65AAC40C" w14:textId="77777777" w:rsidTr="00141AA9">
        <w:trPr>
          <w:tblHeader/>
        </w:trPr>
        <w:tc>
          <w:tcPr>
            <w:tcW w:w="1087" w:type="pct"/>
            <w:vMerge/>
            <w:tcBorders>
              <w:top w:val="single" w:sz="8" w:space="0" w:color="auto"/>
              <w:left w:val="single" w:sz="8" w:space="0" w:color="auto"/>
              <w:bottom w:val="single" w:sz="8" w:space="0" w:color="auto"/>
              <w:right w:val="single" w:sz="8" w:space="0" w:color="auto"/>
            </w:tcBorders>
            <w:vAlign w:val="center"/>
            <w:hideMark/>
          </w:tcPr>
          <w:p w14:paraId="1AAEA17C" w14:textId="77777777" w:rsidR="0072074D" w:rsidRPr="005776FD" w:rsidRDefault="0072074D" w:rsidP="00141AA9">
            <w:pPr>
              <w:jc w:val="both"/>
              <w:rPr>
                <w:rFonts w:eastAsiaTheme="minorHAnsi" w:cs="Arial"/>
                <w:szCs w:val="20"/>
              </w:rPr>
            </w:pPr>
          </w:p>
        </w:tc>
        <w:tc>
          <w:tcPr>
            <w:tcW w:w="1087" w:type="pct"/>
            <w:vMerge/>
            <w:tcBorders>
              <w:top w:val="single" w:sz="8" w:space="0" w:color="auto"/>
              <w:left w:val="nil"/>
              <w:bottom w:val="single" w:sz="8" w:space="0" w:color="auto"/>
              <w:right w:val="single" w:sz="8" w:space="0" w:color="auto"/>
            </w:tcBorders>
            <w:vAlign w:val="center"/>
            <w:hideMark/>
          </w:tcPr>
          <w:p w14:paraId="3875DC00" w14:textId="77777777" w:rsidR="0072074D" w:rsidRPr="005776FD" w:rsidRDefault="0072074D" w:rsidP="00141AA9">
            <w:pPr>
              <w:jc w:val="both"/>
              <w:rPr>
                <w:rFonts w:eastAsiaTheme="minorHAnsi" w:cs="Arial"/>
                <w:szCs w:val="20"/>
              </w:rPr>
            </w:pPr>
          </w:p>
        </w:tc>
        <w:tc>
          <w:tcPr>
            <w:tcW w:w="1522" w:type="pct"/>
            <w:tcBorders>
              <w:top w:val="nil"/>
              <w:left w:val="nil"/>
              <w:bottom w:val="single" w:sz="8" w:space="0" w:color="auto"/>
              <w:right w:val="single" w:sz="8" w:space="0" w:color="auto"/>
            </w:tcBorders>
            <w:tcMar>
              <w:top w:w="57" w:type="dxa"/>
              <w:left w:w="57" w:type="dxa"/>
              <w:bottom w:w="57" w:type="dxa"/>
              <w:right w:w="57" w:type="dxa"/>
            </w:tcMar>
            <w:hideMark/>
          </w:tcPr>
          <w:p w14:paraId="1C85D08E" w14:textId="77777777" w:rsidR="0072074D" w:rsidRPr="005776FD" w:rsidRDefault="0072074D" w:rsidP="00141AA9">
            <w:pPr>
              <w:pStyle w:val="BodyText"/>
              <w:spacing w:after="0" w:line="280" w:lineRule="atLeast"/>
              <w:jc w:val="both"/>
              <w:rPr>
                <w:rFonts w:cs="Arial"/>
                <w:szCs w:val="20"/>
              </w:rPr>
            </w:pPr>
            <w:r w:rsidRPr="005776FD">
              <w:rPr>
                <w:rFonts w:cs="Arial"/>
                <w:szCs w:val="20"/>
              </w:rPr>
              <w:t>Natural aquatic areas</w:t>
            </w:r>
          </w:p>
        </w:tc>
        <w:tc>
          <w:tcPr>
            <w:tcW w:w="1304" w:type="pct"/>
            <w:tcBorders>
              <w:top w:val="nil"/>
              <w:left w:val="nil"/>
              <w:bottom w:val="single" w:sz="8" w:space="0" w:color="auto"/>
              <w:right w:val="single" w:sz="8" w:space="0" w:color="auto"/>
            </w:tcBorders>
            <w:tcMar>
              <w:top w:w="57" w:type="dxa"/>
              <w:left w:w="57" w:type="dxa"/>
              <w:bottom w:w="57" w:type="dxa"/>
              <w:right w:w="57" w:type="dxa"/>
            </w:tcMar>
            <w:hideMark/>
          </w:tcPr>
          <w:p w14:paraId="549EA848" w14:textId="77777777" w:rsidR="0072074D" w:rsidRPr="005776FD" w:rsidRDefault="0072074D" w:rsidP="00141AA9">
            <w:pPr>
              <w:pStyle w:val="BodyText"/>
              <w:spacing w:after="0" w:line="280" w:lineRule="atLeast"/>
              <w:jc w:val="both"/>
              <w:rPr>
                <w:rFonts w:cs="Arial"/>
                <w:szCs w:val="20"/>
              </w:rPr>
            </w:pPr>
            <w:r w:rsidRPr="005776FD">
              <w:rPr>
                <w:rFonts w:cs="Arial"/>
                <w:szCs w:val="20"/>
              </w:rPr>
              <w:t>Vegetation areas</w:t>
            </w:r>
          </w:p>
        </w:tc>
      </w:tr>
      <w:tr w:rsidR="0072074D" w:rsidRPr="005776FD" w14:paraId="4138590D" w14:textId="77777777" w:rsidTr="00141AA9">
        <w:tc>
          <w:tcPr>
            <w:tcW w:w="1087"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632FDDCB" w14:textId="77777777" w:rsidR="0072074D" w:rsidRPr="005776FD" w:rsidRDefault="0072074D" w:rsidP="00141AA9">
            <w:pPr>
              <w:pStyle w:val="BodyText"/>
              <w:spacing w:after="0" w:line="280" w:lineRule="atLeast"/>
              <w:jc w:val="both"/>
              <w:rPr>
                <w:rFonts w:cs="Arial"/>
                <w:szCs w:val="20"/>
              </w:rPr>
            </w:pPr>
            <w:r w:rsidRPr="005776FD">
              <w:rPr>
                <w:rFonts w:cs="Arial"/>
                <w:szCs w:val="20"/>
              </w:rPr>
              <w:t>Up to 10 L/ha</w:t>
            </w:r>
          </w:p>
        </w:tc>
        <w:tc>
          <w:tcPr>
            <w:tcW w:w="1087" w:type="pct"/>
            <w:tcBorders>
              <w:top w:val="nil"/>
              <w:left w:val="nil"/>
              <w:bottom w:val="single" w:sz="8" w:space="0" w:color="auto"/>
              <w:right w:val="single" w:sz="8" w:space="0" w:color="auto"/>
            </w:tcBorders>
            <w:tcMar>
              <w:top w:w="57" w:type="dxa"/>
              <w:left w:w="57" w:type="dxa"/>
              <w:bottom w:w="57" w:type="dxa"/>
              <w:right w:w="57" w:type="dxa"/>
            </w:tcMar>
            <w:hideMark/>
          </w:tcPr>
          <w:p w14:paraId="3E5CA1FE" w14:textId="77777777" w:rsidR="0072074D" w:rsidRPr="005776FD" w:rsidRDefault="0072074D" w:rsidP="00141AA9">
            <w:pPr>
              <w:pStyle w:val="BodyText"/>
              <w:spacing w:after="0" w:line="280" w:lineRule="atLeast"/>
              <w:jc w:val="both"/>
              <w:rPr>
                <w:rFonts w:cs="Arial"/>
                <w:szCs w:val="20"/>
              </w:rPr>
            </w:pPr>
            <w:r w:rsidRPr="005776FD">
              <w:rPr>
                <w:rFonts w:cs="Arial"/>
                <w:szCs w:val="20"/>
              </w:rPr>
              <w:t>Helicopter</w:t>
            </w:r>
          </w:p>
        </w:tc>
        <w:tc>
          <w:tcPr>
            <w:tcW w:w="1522" w:type="pct"/>
            <w:tcBorders>
              <w:top w:val="nil"/>
              <w:left w:val="nil"/>
              <w:bottom w:val="single" w:sz="8" w:space="0" w:color="auto"/>
              <w:right w:val="single" w:sz="8" w:space="0" w:color="auto"/>
            </w:tcBorders>
            <w:tcMar>
              <w:top w:w="57" w:type="dxa"/>
              <w:left w:w="57" w:type="dxa"/>
              <w:bottom w:w="57" w:type="dxa"/>
              <w:right w:w="57" w:type="dxa"/>
            </w:tcMar>
            <w:hideMark/>
          </w:tcPr>
          <w:p w14:paraId="02BF60AC" w14:textId="77777777" w:rsidR="0072074D" w:rsidRPr="005776FD" w:rsidRDefault="0072074D" w:rsidP="00141AA9">
            <w:pPr>
              <w:pStyle w:val="BodyText"/>
              <w:spacing w:after="0" w:line="280" w:lineRule="atLeast"/>
              <w:jc w:val="both"/>
              <w:rPr>
                <w:rFonts w:cs="Arial"/>
                <w:szCs w:val="20"/>
              </w:rPr>
            </w:pPr>
            <w:r w:rsidRPr="005776FD">
              <w:rPr>
                <w:rFonts w:cs="Arial"/>
                <w:szCs w:val="20"/>
              </w:rPr>
              <w:t>250 metres</w:t>
            </w:r>
          </w:p>
        </w:tc>
        <w:tc>
          <w:tcPr>
            <w:tcW w:w="1304" w:type="pct"/>
            <w:tcBorders>
              <w:top w:val="nil"/>
              <w:left w:val="nil"/>
              <w:bottom w:val="single" w:sz="8" w:space="0" w:color="auto"/>
              <w:right w:val="single" w:sz="8" w:space="0" w:color="auto"/>
            </w:tcBorders>
            <w:tcMar>
              <w:top w:w="57" w:type="dxa"/>
              <w:left w:w="57" w:type="dxa"/>
              <w:bottom w:w="57" w:type="dxa"/>
              <w:right w:w="57" w:type="dxa"/>
            </w:tcMar>
            <w:hideMark/>
          </w:tcPr>
          <w:p w14:paraId="02EC6055" w14:textId="77777777" w:rsidR="0072074D" w:rsidRPr="005776FD" w:rsidRDefault="0072074D" w:rsidP="00141AA9">
            <w:pPr>
              <w:pStyle w:val="BodyText"/>
              <w:spacing w:after="0" w:line="280" w:lineRule="atLeast"/>
              <w:jc w:val="both"/>
              <w:rPr>
                <w:rFonts w:cs="Arial"/>
                <w:szCs w:val="20"/>
              </w:rPr>
            </w:pPr>
            <w:r w:rsidRPr="005776FD">
              <w:rPr>
                <w:rFonts w:cs="Arial"/>
                <w:szCs w:val="20"/>
              </w:rPr>
              <w:t>240 metres</w:t>
            </w:r>
          </w:p>
        </w:tc>
      </w:tr>
      <w:tr w:rsidR="0072074D" w:rsidRPr="005776FD" w14:paraId="2A8B682F" w14:textId="77777777" w:rsidTr="00141AA9">
        <w:tc>
          <w:tcPr>
            <w:tcW w:w="1087" w:type="pct"/>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29BD0CBB" w14:textId="77777777" w:rsidR="0072074D" w:rsidRPr="005776FD" w:rsidRDefault="0072074D" w:rsidP="00141AA9">
            <w:pPr>
              <w:pStyle w:val="BodyText"/>
              <w:spacing w:after="0" w:line="280" w:lineRule="atLeast"/>
              <w:jc w:val="both"/>
              <w:rPr>
                <w:rFonts w:cs="Arial"/>
                <w:szCs w:val="20"/>
              </w:rPr>
            </w:pPr>
            <w:r w:rsidRPr="005776FD">
              <w:rPr>
                <w:rFonts w:cs="Arial"/>
                <w:szCs w:val="20"/>
              </w:rPr>
              <w:t>Up to 5 L/ha</w:t>
            </w:r>
          </w:p>
        </w:tc>
        <w:tc>
          <w:tcPr>
            <w:tcW w:w="1087" w:type="pct"/>
            <w:tcBorders>
              <w:top w:val="nil"/>
              <w:left w:val="nil"/>
              <w:bottom w:val="single" w:sz="8" w:space="0" w:color="auto"/>
              <w:right w:val="single" w:sz="8" w:space="0" w:color="auto"/>
            </w:tcBorders>
            <w:tcMar>
              <w:top w:w="57" w:type="dxa"/>
              <w:left w:w="57" w:type="dxa"/>
              <w:bottom w:w="57" w:type="dxa"/>
              <w:right w:w="57" w:type="dxa"/>
            </w:tcMar>
            <w:hideMark/>
          </w:tcPr>
          <w:p w14:paraId="549E18EE" w14:textId="77777777" w:rsidR="0072074D" w:rsidRPr="005776FD" w:rsidRDefault="0072074D" w:rsidP="00141AA9">
            <w:pPr>
              <w:pStyle w:val="BodyText"/>
              <w:spacing w:after="0" w:line="280" w:lineRule="atLeast"/>
              <w:jc w:val="both"/>
              <w:rPr>
                <w:rFonts w:cs="Arial"/>
                <w:szCs w:val="20"/>
              </w:rPr>
            </w:pPr>
            <w:r w:rsidRPr="005776FD">
              <w:rPr>
                <w:rFonts w:cs="Arial"/>
                <w:szCs w:val="20"/>
              </w:rPr>
              <w:t>Helicopter</w:t>
            </w:r>
          </w:p>
        </w:tc>
        <w:tc>
          <w:tcPr>
            <w:tcW w:w="1522" w:type="pct"/>
            <w:tcBorders>
              <w:top w:val="nil"/>
              <w:left w:val="nil"/>
              <w:bottom w:val="single" w:sz="8" w:space="0" w:color="auto"/>
              <w:right w:val="single" w:sz="8" w:space="0" w:color="auto"/>
            </w:tcBorders>
            <w:tcMar>
              <w:top w:w="57" w:type="dxa"/>
              <w:left w:w="57" w:type="dxa"/>
              <w:bottom w:w="57" w:type="dxa"/>
              <w:right w:w="57" w:type="dxa"/>
            </w:tcMar>
            <w:hideMark/>
          </w:tcPr>
          <w:p w14:paraId="502F48BD" w14:textId="77777777" w:rsidR="0072074D" w:rsidRPr="005776FD" w:rsidRDefault="0072074D" w:rsidP="00141AA9">
            <w:pPr>
              <w:pStyle w:val="BodyText"/>
              <w:spacing w:after="0" w:line="280" w:lineRule="atLeast"/>
              <w:jc w:val="both"/>
              <w:rPr>
                <w:rFonts w:cs="Arial"/>
                <w:szCs w:val="20"/>
              </w:rPr>
            </w:pPr>
            <w:r w:rsidRPr="005776FD">
              <w:rPr>
                <w:rFonts w:cs="Arial"/>
                <w:szCs w:val="20"/>
              </w:rPr>
              <w:t>160 metres</w:t>
            </w:r>
          </w:p>
        </w:tc>
        <w:tc>
          <w:tcPr>
            <w:tcW w:w="1304" w:type="pct"/>
            <w:tcBorders>
              <w:top w:val="nil"/>
              <w:left w:val="nil"/>
              <w:bottom w:val="single" w:sz="8" w:space="0" w:color="auto"/>
              <w:right w:val="single" w:sz="8" w:space="0" w:color="auto"/>
            </w:tcBorders>
            <w:tcMar>
              <w:top w:w="57" w:type="dxa"/>
              <w:left w:w="57" w:type="dxa"/>
              <w:bottom w:w="57" w:type="dxa"/>
              <w:right w:w="57" w:type="dxa"/>
            </w:tcMar>
            <w:hideMark/>
          </w:tcPr>
          <w:p w14:paraId="4106522D" w14:textId="77777777" w:rsidR="0072074D" w:rsidRPr="005776FD" w:rsidRDefault="0072074D" w:rsidP="00141AA9">
            <w:pPr>
              <w:pStyle w:val="BodyText"/>
              <w:spacing w:after="0" w:line="280" w:lineRule="atLeast"/>
              <w:jc w:val="both"/>
              <w:rPr>
                <w:rFonts w:cs="Arial"/>
                <w:szCs w:val="20"/>
              </w:rPr>
            </w:pPr>
            <w:r w:rsidRPr="005776FD">
              <w:rPr>
                <w:rFonts w:cs="Arial"/>
                <w:szCs w:val="20"/>
              </w:rPr>
              <w:t>150 metres</w:t>
            </w:r>
          </w:p>
        </w:tc>
      </w:tr>
    </w:tbl>
    <w:p w14:paraId="412892C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4504B6C2" w14:textId="77777777" w:rsidTr="00141AA9">
        <w:trPr>
          <w:trHeight w:val="416"/>
        </w:trPr>
        <w:tc>
          <w:tcPr>
            <w:tcW w:w="5000" w:type="pct"/>
            <w:gridSpan w:val="6"/>
          </w:tcPr>
          <w:p w14:paraId="4C932BD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1: Application and timing restrictions for application to pastures</w:t>
            </w:r>
          </w:p>
        </w:tc>
      </w:tr>
      <w:tr w:rsidR="0072074D" w:rsidRPr="005776FD" w14:paraId="291603F6" w14:textId="77777777" w:rsidTr="00141AA9">
        <w:trPr>
          <w:trHeight w:val="273"/>
        </w:trPr>
        <w:tc>
          <w:tcPr>
            <w:tcW w:w="5000" w:type="pct"/>
            <w:gridSpan w:val="6"/>
          </w:tcPr>
          <w:p w14:paraId="60E4156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410A5364" w14:textId="77777777" w:rsidTr="00141AA9">
        <w:trPr>
          <w:trHeight w:val="288"/>
        </w:trPr>
        <w:tc>
          <w:tcPr>
            <w:tcW w:w="898" w:type="pct"/>
            <w:vMerge w:val="restart"/>
            <w:vAlign w:val="center"/>
          </w:tcPr>
          <w:p w14:paraId="4CA2AB4A"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1792153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5A43D47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7739AC2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7A8DF10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3263FDB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3CFA6364" w14:textId="77777777" w:rsidTr="00141AA9">
        <w:trPr>
          <w:trHeight w:val="288"/>
        </w:trPr>
        <w:tc>
          <w:tcPr>
            <w:tcW w:w="898" w:type="pct"/>
            <w:vMerge/>
            <w:tcBorders>
              <w:right w:val="single" w:sz="4" w:space="0" w:color="auto"/>
            </w:tcBorders>
          </w:tcPr>
          <w:p w14:paraId="442DF65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250981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vAlign w:val="center"/>
          </w:tcPr>
          <w:p w14:paraId="58E66E9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shd w:val="clear" w:color="auto" w:fill="auto"/>
            <w:vAlign w:val="center"/>
          </w:tcPr>
          <w:p w14:paraId="1B2D42F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shd w:val="clear" w:color="auto" w:fill="auto"/>
            <w:vAlign w:val="center"/>
          </w:tcPr>
          <w:p w14:paraId="326FBD3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shd w:val="clear" w:color="auto" w:fill="auto"/>
            <w:vAlign w:val="center"/>
          </w:tcPr>
          <w:p w14:paraId="03BB215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63956419" w14:textId="77777777" w:rsidTr="00141AA9">
        <w:trPr>
          <w:trHeight w:val="288"/>
        </w:trPr>
        <w:tc>
          <w:tcPr>
            <w:tcW w:w="898" w:type="pct"/>
            <w:vMerge/>
            <w:tcBorders>
              <w:right w:val="single" w:sz="4" w:space="0" w:color="auto"/>
            </w:tcBorders>
          </w:tcPr>
          <w:p w14:paraId="6CC3BEE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C8094D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vAlign w:val="center"/>
          </w:tcPr>
          <w:p w14:paraId="5BDBCB6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5" w:type="pct"/>
            <w:tcBorders>
              <w:top w:val="single" w:sz="8" w:space="0" w:color="auto"/>
              <w:left w:val="nil"/>
              <w:bottom w:val="nil"/>
              <w:right w:val="single" w:sz="8" w:space="0" w:color="auto"/>
            </w:tcBorders>
            <w:shd w:val="clear" w:color="auto" w:fill="auto"/>
            <w:vAlign w:val="center"/>
          </w:tcPr>
          <w:p w14:paraId="1A174EE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11</w:t>
            </w:r>
          </w:p>
        </w:tc>
        <w:tc>
          <w:tcPr>
            <w:tcW w:w="732" w:type="pct"/>
            <w:tcBorders>
              <w:top w:val="single" w:sz="8" w:space="0" w:color="auto"/>
              <w:left w:val="nil"/>
              <w:bottom w:val="nil"/>
              <w:right w:val="single" w:sz="8" w:space="0" w:color="auto"/>
            </w:tcBorders>
            <w:shd w:val="clear" w:color="auto" w:fill="auto"/>
            <w:vAlign w:val="center"/>
          </w:tcPr>
          <w:p w14:paraId="0B3B43B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shd w:val="clear" w:color="auto" w:fill="auto"/>
            <w:vAlign w:val="center"/>
          </w:tcPr>
          <w:p w14:paraId="7BA0D19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r>
      <w:tr w:rsidR="0072074D" w:rsidRPr="005776FD" w14:paraId="73E3EFCA" w14:textId="77777777" w:rsidTr="00141AA9">
        <w:trPr>
          <w:trHeight w:val="288"/>
        </w:trPr>
        <w:tc>
          <w:tcPr>
            <w:tcW w:w="898" w:type="pct"/>
            <w:vMerge/>
            <w:tcBorders>
              <w:right w:val="single" w:sz="4" w:space="0" w:color="auto"/>
            </w:tcBorders>
          </w:tcPr>
          <w:p w14:paraId="752DEF9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E4E66B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vAlign w:val="center"/>
          </w:tcPr>
          <w:p w14:paraId="20C8B26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shd w:val="clear" w:color="auto" w:fill="auto"/>
            <w:vAlign w:val="center"/>
          </w:tcPr>
          <w:p w14:paraId="4E70435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shd w:val="clear" w:color="auto" w:fill="auto"/>
            <w:vAlign w:val="center"/>
          </w:tcPr>
          <w:p w14:paraId="43D3AC4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shd w:val="clear" w:color="auto" w:fill="auto"/>
            <w:vAlign w:val="center"/>
          </w:tcPr>
          <w:p w14:paraId="2A860E6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21193FCD" w14:textId="77777777" w:rsidTr="00141AA9">
        <w:trPr>
          <w:trHeight w:val="288"/>
        </w:trPr>
        <w:tc>
          <w:tcPr>
            <w:tcW w:w="898" w:type="pct"/>
            <w:vMerge/>
            <w:tcBorders>
              <w:right w:val="single" w:sz="4" w:space="0" w:color="auto"/>
            </w:tcBorders>
          </w:tcPr>
          <w:p w14:paraId="0A731F2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D7FF8D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vAlign w:val="center"/>
          </w:tcPr>
          <w:p w14:paraId="317ADEE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1.2</w:t>
            </w:r>
          </w:p>
        </w:tc>
        <w:tc>
          <w:tcPr>
            <w:tcW w:w="735" w:type="pct"/>
            <w:tcBorders>
              <w:top w:val="single" w:sz="8" w:space="0" w:color="auto"/>
              <w:left w:val="nil"/>
              <w:bottom w:val="nil"/>
              <w:right w:val="single" w:sz="8" w:space="0" w:color="auto"/>
            </w:tcBorders>
            <w:shd w:val="clear" w:color="auto" w:fill="auto"/>
            <w:vAlign w:val="center"/>
          </w:tcPr>
          <w:p w14:paraId="51C5E2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2.6</w:t>
            </w:r>
          </w:p>
        </w:tc>
        <w:tc>
          <w:tcPr>
            <w:tcW w:w="732" w:type="pct"/>
            <w:tcBorders>
              <w:top w:val="single" w:sz="8" w:space="0" w:color="auto"/>
              <w:left w:val="nil"/>
              <w:bottom w:val="nil"/>
              <w:right w:val="single" w:sz="8" w:space="0" w:color="auto"/>
            </w:tcBorders>
            <w:shd w:val="clear" w:color="auto" w:fill="auto"/>
            <w:vAlign w:val="center"/>
          </w:tcPr>
          <w:p w14:paraId="2F8BD39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c>
          <w:tcPr>
            <w:tcW w:w="779" w:type="pct"/>
            <w:tcBorders>
              <w:top w:val="single" w:sz="8" w:space="0" w:color="auto"/>
              <w:left w:val="nil"/>
              <w:bottom w:val="nil"/>
              <w:right w:val="single" w:sz="8" w:space="0" w:color="auto"/>
            </w:tcBorders>
            <w:shd w:val="clear" w:color="auto" w:fill="auto"/>
            <w:vAlign w:val="center"/>
          </w:tcPr>
          <w:p w14:paraId="22408AC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3.5</w:t>
            </w:r>
          </w:p>
        </w:tc>
      </w:tr>
      <w:tr w:rsidR="0072074D" w:rsidRPr="005776FD" w14:paraId="077C287E" w14:textId="77777777" w:rsidTr="00141AA9">
        <w:trPr>
          <w:trHeight w:val="288"/>
        </w:trPr>
        <w:tc>
          <w:tcPr>
            <w:tcW w:w="898" w:type="pct"/>
            <w:vMerge/>
            <w:tcBorders>
              <w:right w:val="single" w:sz="4" w:space="0" w:color="auto"/>
            </w:tcBorders>
          </w:tcPr>
          <w:p w14:paraId="60B15BD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F1CFBB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vAlign w:val="center"/>
          </w:tcPr>
          <w:p w14:paraId="65F115D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2.4</w:t>
            </w:r>
          </w:p>
        </w:tc>
        <w:tc>
          <w:tcPr>
            <w:tcW w:w="735" w:type="pct"/>
            <w:tcBorders>
              <w:top w:val="single" w:sz="8" w:space="0" w:color="auto"/>
              <w:left w:val="nil"/>
              <w:bottom w:val="nil"/>
              <w:right w:val="single" w:sz="8" w:space="0" w:color="auto"/>
            </w:tcBorders>
            <w:shd w:val="clear" w:color="auto" w:fill="auto"/>
            <w:vAlign w:val="center"/>
          </w:tcPr>
          <w:p w14:paraId="6CE0813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2" w:type="pct"/>
            <w:tcBorders>
              <w:top w:val="single" w:sz="8" w:space="0" w:color="auto"/>
              <w:left w:val="nil"/>
              <w:bottom w:val="nil"/>
              <w:right w:val="single" w:sz="8" w:space="0" w:color="auto"/>
            </w:tcBorders>
            <w:shd w:val="clear" w:color="auto" w:fill="auto"/>
            <w:vAlign w:val="center"/>
          </w:tcPr>
          <w:p w14:paraId="7BCA3B8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nil"/>
              <w:right w:val="single" w:sz="8" w:space="0" w:color="auto"/>
            </w:tcBorders>
            <w:shd w:val="clear" w:color="auto" w:fill="auto"/>
            <w:vAlign w:val="center"/>
          </w:tcPr>
          <w:p w14:paraId="185B73F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0EFE9B06" w14:textId="77777777" w:rsidTr="00141AA9">
        <w:trPr>
          <w:trHeight w:val="288"/>
        </w:trPr>
        <w:tc>
          <w:tcPr>
            <w:tcW w:w="898" w:type="pct"/>
            <w:vMerge/>
            <w:tcBorders>
              <w:right w:val="single" w:sz="4" w:space="0" w:color="auto"/>
            </w:tcBorders>
          </w:tcPr>
          <w:p w14:paraId="412A1CE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7A2929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02DDB2A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3.5</w:t>
            </w:r>
          </w:p>
        </w:tc>
        <w:tc>
          <w:tcPr>
            <w:tcW w:w="735" w:type="pct"/>
            <w:tcBorders>
              <w:top w:val="single" w:sz="8" w:space="0" w:color="auto"/>
              <w:left w:val="nil"/>
              <w:bottom w:val="single" w:sz="8" w:space="0" w:color="auto"/>
              <w:right w:val="single" w:sz="8" w:space="0" w:color="auto"/>
            </w:tcBorders>
            <w:shd w:val="clear" w:color="auto" w:fill="auto"/>
            <w:vAlign w:val="center"/>
          </w:tcPr>
          <w:p w14:paraId="0E1C3CD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7.4</w:t>
            </w:r>
          </w:p>
        </w:tc>
        <w:tc>
          <w:tcPr>
            <w:tcW w:w="732" w:type="pct"/>
            <w:tcBorders>
              <w:top w:val="single" w:sz="8" w:space="0" w:color="auto"/>
              <w:left w:val="nil"/>
              <w:bottom w:val="single" w:sz="8" w:space="0" w:color="auto"/>
              <w:right w:val="single" w:sz="8" w:space="0" w:color="auto"/>
            </w:tcBorders>
            <w:shd w:val="clear" w:color="auto" w:fill="auto"/>
            <w:vAlign w:val="center"/>
          </w:tcPr>
          <w:p w14:paraId="6C56BB1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11</w:t>
            </w:r>
          </w:p>
        </w:tc>
        <w:tc>
          <w:tcPr>
            <w:tcW w:w="779" w:type="pct"/>
            <w:tcBorders>
              <w:top w:val="single" w:sz="8" w:space="0" w:color="auto"/>
              <w:left w:val="nil"/>
              <w:bottom w:val="single" w:sz="8" w:space="0" w:color="auto"/>
              <w:right w:val="single" w:sz="8" w:space="0" w:color="auto"/>
            </w:tcBorders>
            <w:shd w:val="clear" w:color="auto" w:fill="auto"/>
            <w:vAlign w:val="center"/>
          </w:tcPr>
          <w:p w14:paraId="5654D1B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7.4</w:t>
            </w:r>
          </w:p>
        </w:tc>
      </w:tr>
      <w:tr w:rsidR="0072074D" w:rsidRPr="005776FD" w14:paraId="5828DAEF" w14:textId="77777777" w:rsidTr="00141AA9">
        <w:trPr>
          <w:trHeight w:val="288"/>
        </w:trPr>
        <w:tc>
          <w:tcPr>
            <w:tcW w:w="5000" w:type="pct"/>
            <w:gridSpan w:val="6"/>
            <w:tcBorders>
              <w:right w:val="single" w:sz="4" w:space="0" w:color="auto"/>
            </w:tcBorders>
          </w:tcPr>
          <w:p w14:paraId="588DEF79"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3F0585AF" w14:textId="77777777" w:rsidTr="00141AA9">
        <w:trPr>
          <w:trHeight w:val="288"/>
        </w:trPr>
        <w:tc>
          <w:tcPr>
            <w:tcW w:w="898" w:type="pct"/>
            <w:vMerge w:val="restart"/>
            <w:tcBorders>
              <w:right w:val="single" w:sz="4" w:space="0" w:color="auto"/>
            </w:tcBorders>
            <w:vAlign w:val="center"/>
          </w:tcPr>
          <w:p w14:paraId="3263E4D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D4E895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8F7667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6218106"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E5F8EB6"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2F2933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27026951" w14:textId="77777777" w:rsidTr="00141AA9">
        <w:trPr>
          <w:trHeight w:val="288"/>
        </w:trPr>
        <w:tc>
          <w:tcPr>
            <w:tcW w:w="898" w:type="pct"/>
            <w:vMerge/>
            <w:tcBorders>
              <w:right w:val="single" w:sz="4" w:space="0" w:color="auto"/>
            </w:tcBorders>
          </w:tcPr>
          <w:p w14:paraId="51E65DF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DAFD34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D4A138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DDB103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280A958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3916492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6254AC37" w14:textId="77777777" w:rsidTr="00141AA9">
        <w:trPr>
          <w:trHeight w:val="288"/>
        </w:trPr>
        <w:tc>
          <w:tcPr>
            <w:tcW w:w="898" w:type="pct"/>
            <w:vMerge/>
            <w:tcBorders>
              <w:right w:val="single" w:sz="4" w:space="0" w:color="auto"/>
            </w:tcBorders>
          </w:tcPr>
          <w:p w14:paraId="228F08B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44E287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5739B8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F2331C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6439C36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7097ED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r>
      <w:tr w:rsidR="0072074D" w:rsidRPr="005776FD" w14:paraId="2DED3569" w14:textId="77777777" w:rsidTr="00141AA9">
        <w:trPr>
          <w:trHeight w:val="288"/>
        </w:trPr>
        <w:tc>
          <w:tcPr>
            <w:tcW w:w="898" w:type="pct"/>
            <w:vMerge/>
            <w:tcBorders>
              <w:right w:val="single" w:sz="4" w:space="0" w:color="auto"/>
            </w:tcBorders>
          </w:tcPr>
          <w:p w14:paraId="655FA23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0DE982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67F11C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3D955A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63B701F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7ED4347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r>
      <w:tr w:rsidR="0072074D" w:rsidRPr="005776FD" w14:paraId="4EE86908" w14:textId="77777777" w:rsidTr="00141AA9">
        <w:trPr>
          <w:trHeight w:val="288"/>
        </w:trPr>
        <w:tc>
          <w:tcPr>
            <w:tcW w:w="898" w:type="pct"/>
            <w:vMerge/>
            <w:tcBorders>
              <w:right w:val="single" w:sz="4" w:space="0" w:color="auto"/>
            </w:tcBorders>
          </w:tcPr>
          <w:p w14:paraId="0026CCF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B91248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A33F7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1.4</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6A661C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3.5</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6803420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008DBE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r>
      <w:tr w:rsidR="0072074D" w:rsidRPr="005776FD" w14:paraId="57CB89F8" w14:textId="77777777" w:rsidTr="00141AA9">
        <w:trPr>
          <w:trHeight w:val="288"/>
        </w:trPr>
        <w:tc>
          <w:tcPr>
            <w:tcW w:w="898" w:type="pct"/>
            <w:vMerge/>
            <w:tcBorders>
              <w:right w:val="single" w:sz="4" w:space="0" w:color="auto"/>
            </w:tcBorders>
          </w:tcPr>
          <w:p w14:paraId="4512426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89615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968729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3.0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6FFF95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6.6</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50D88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43420BC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r w:rsidR="0072074D" w:rsidRPr="005776FD" w14:paraId="1B7A9682" w14:textId="77777777" w:rsidTr="00141AA9">
        <w:trPr>
          <w:trHeight w:val="288"/>
        </w:trPr>
        <w:tc>
          <w:tcPr>
            <w:tcW w:w="898" w:type="pct"/>
            <w:vMerge/>
            <w:tcBorders>
              <w:right w:val="single" w:sz="4" w:space="0" w:color="auto"/>
            </w:tcBorders>
          </w:tcPr>
          <w:p w14:paraId="3678C86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2AD2B6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866DE4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7.5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D6AAED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0C29F3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15</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4563A9E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11</w:t>
            </w:r>
          </w:p>
        </w:tc>
      </w:tr>
    </w:tbl>
    <w:p w14:paraId="48ECBB03" w14:textId="77777777" w:rsidR="0072074D" w:rsidRPr="005776FD" w:rsidRDefault="0072074D" w:rsidP="0072074D">
      <w:pPr>
        <w:jc w:val="both"/>
        <w:rPr>
          <w:rFonts w:cs="Arial"/>
          <w:szCs w:val="20"/>
        </w:rPr>
      </w:pPr>
    </w:p>
    <w:p w14:paraId="3CCF4E5D" w14:textId="77777777" w:rsidR="0072074D" w:rsidRPr="005776FD" w:rsidRDefault="0072074D" w:rsidP="0072074D">
      <w:pPr>
        <w:jc w:val="both"/>
        <w:rPr>
          <w:rFonts w:cs="Arial"/>
          <w:szCs w:val="20"/>
        </w:rPr>
      </w:pPr>
      <w:r w:rsidRPr="005776FD">
        <w:rPr>
          <w:rFonts w:cs="Arial"/>
          <w:szCs w:val="20"/>
        </w:rPr>
        <w:br w:type="page"/>
      </w:r>
    </w:p>
    <w:p w14:paraId="77FE0B51"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14a (700 g 2,4-D/kg as the sodium salt)</w:t>
      </w:r>
    </w:p>
    <w:tbl>
      <w:tblPr>
        <w:tblStyle w:val="TableGrid11"/>
        <w:tblW w:w="5000" w:type="pct"/>
        <w:tblLook w:val="04A0" w:firstRow="1" w:lastRow="0" w:firstColumn="1" w:lastColumn="0" w:noHBand="0" w:noVBand="1"/>
      </w:tblPr>
      <w:tblGrid>
        <w:gridCol w:w="1966"/>
        <w:gridCol w:w="7663"/>
      </w:tblGrid>
      <w:tr w:rsidR="0072074D" w:rsidRPr="005776FD" w14:paraId="0387ED38" w14:textId="77777777" w:rsidTr="00141AA9">
        <w:tc>
          <w:tcPr>
            <w:tcW w:w="1021" w:type="pct"/>
            <w:tcBorders>
              <w:bottom w:val="single" w:sz="4" w:space="0" w:color="auto"/>
            </w:tcBorders>
          </w:tcPr>
          <w:p w14:paraId="680511D8"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bottom w:val="single" w:sz="4" w:space="0" w:color="auto"/>
            </w:tcBorders>
          </w:tcPr>
          <w:p w14:paraId="258A6935" w14:textId="77777777" w:rsidR="0072074D" w:rsidRPr="005776FD" w:rsidRDefault="0072074D" w:rsidP="00141AA9">
            <w:pPr>
              <w:jc w:val="both"/>
              <w:rPr>
                <w:rFonts w:cs="Arial"/>
                <w:sz w:val="20"/>
                <w:szCs w:val="20"/>
              </w:rPr>
            </w:pPr>
            <w:r w:rsidRPr="005776FD">
              <w:rPr>
                <w:rFonts w:cs="Arial"/>
                <w:sz w:val="20"/>
                <w:szCs w:val="20"/>
              </w:rPr>
              <w:t>RE-ENTRY PERIOD</w:t>
            </w:r>
          </w:p>
          <w:p w14:paraId="49F2D2A5"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78F3B921" w14:textId="77777777" w:rsidTr="00141AA9">
        <w:tc>
          <w:tcPr>
            <w:tcW w:w="1021" w:type="pct"/>
            <w:tcBorders>
              <w:bottom w:val="single" w:sz="4" w:space="0" w:color="auto"/>
            </w:tcBorders>
          </w:tcPr>
          <w:p w14:paraId="10A438B1"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071F8C63" w14:textId="77777777" w:rsidR="0072074D" w:rsidRPr="005776FD" w:rsidRDefault="0072074D" w:rsidP="00141AA9">
            <w:pPr>
              <w:jc w:val="both"/>
              <w:rPr>
                <w:rFonts w:cs="Arial"/>
                <w:sz w:val="20"/>
                <w:szCs w:val="20"/>
              </w:rPr>
            </w:pPr>
            <w:r w:rsidRPr="005776FD">
              <w:rPr>
                <w:rFonts w:cs="Arial"/>
                <w:sz w:val="20"/>
                <w:szCs w:val="20"/>
              </w:rPr>
              <w:t>Harmful if inhaled or swallowed. Will damage the eyes. Will irritate the skin. Avoid contact with the eyes and skin. Avoid inhaling dust.</w:t>
            </w:r>
          </w:p>
          <w:p w14:paraId="60595A46" w14:textId="77777777" w:rsidR="0072074D" w:rsidRPr="005776FD" w:rsidRDefault="0072074D" w:rsidP="00141AA9">
            <w:pPr>
              <w:jc w:val="both"/>
              <w:rPr>
                <w:rFonts w:cs="Arial"/>
                <w:sz w:val="20"/>
                <w:szCs w:val="20"/>
              </w:rPr>
            </w:pPr>
          </w:p>
          <w:p w14:paraId="5EE924FE" w14:textId="77777777" w:rsidR="0072074D" w:rsidRPr="005776FD" w:rsidRDefault="0072074D" w:rsidP="00141AA9">
            <w:pPr>
              <w:jc w:val="both"/>
              <w:rPr>
                <w:rFonts w:cs="Arial"/>
                <w:sz w:val="20"/>
                <w:szCs w:val="20"/>
              </w:rPr>
            </w:pPr>
            <w:r w:rsidRPr="005776FD">
              <w:rPr>
                <w:rFonts w:cs="Arial"/>
                <w:sz w:val="20"/>
                <w:szCs w:val="20"/>
              </w:rPr>
              <w:t xml:space="preserve">When opening the container and preparing spray, wear cotton overalls buttoned to the neck and wrist and a washable hat, elbow-length chemical resistant gloves and face shield or goggles. </w:t>
            </w:r>
          </w:p>
          <w:p w14:paraId="313CFDE4"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0BE4D099"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in eyes, wash it out immediately with water.</w:t>
            </w:r>
          </w:p>
          <w:p w14:paraId="64233CF8" w14:textId="77777777" w:rsidR="0072074D" w:rsidRPr="005776FD" w:rsidRDefault="0072074D" w:rsidP="00141AA9">
            <w:pPr>
              <w:jc w:val="both"/>
              <w:rPr>
                <w:rFonts w:cs="Arial"/>
                <w:sz w:val="20"/>
                <w:szCs w:val="20"/>
              </w:rPr>
            </w:pPr>
          </w:p>
          <w:p w14:paraId="36E6E98F"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539AE944"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face shield or goggles and contaminated clothing.</w:t>
            </w:r>
          </w:p>
        </w:tc>
      </w:tr>
      <w:tr w:rsidR="0072074D" w:rsidRPr="005776FD" w14:paraId="6DD31B02" w14:textId="77777777" w:rsidTr="00141AA9">
        <w:tc>
          <w:tcPr>
            <w:tcW w:w="1021" w:type="pct"/>
            <w:tcBorders>
              <w:left w:val="nil"/>
              <w:right w:val="nil"/>
            </w:tcBorders>
          </w:tcPr>
          <w:p w14:paraId="3912289D" w14:textId="77777777" w:rsidR="0072074D" w:rsidRPr="005776FD" w:rsidRDefault="0072074D" w:rsidP="00141AA9">
            <w:pPr>
              <w:jc w:val="both"/>
              <w:rPr>
                <w:rFonts w:cs="Arial"/>
                <w:sz w:val="20"/>
                <w:szCs w:val="20"/>
              </w:rPr>
            </w:pPr>
          </w:p>
        </w:tc>
        <w:tc>
          <w:tcPr>
            <w:tcW w:w="3979" w:type="pct"/>
            <w:tcBorders>
              <w:left w:val="nil"/>
              <w:right w:val="nil"/>
            </w:tcBorders>
          </w:tcPr>
          <w:p w14:paraId="08ACF22B" w14:textId="77777777" w:rsidR="0072074D" w:rsidRPr="005776FD" w:rsidRDefault="0072074D" w:rsidP="00141AA9">
            <w:pPr>
              <w:jc w:val="both"/>
              <w:rPr>
                <w:rFonts w:cs="Arial"/>
                <w:sz w:val="20"/>
                <w:szCs w:val="20"/>
              </w:rPr>
            </w:pPr>
          </w:p>
        </w:tc>
      </w:tr>
      <w:tr w:rsidR="0072074D" w:rsidRPr="005776FD" w14:paraId="091BBF34" w14:textId="77777777" w:rsidTr="00141AA9">
        <w:tc>
          <w:tcPr>
            <w:tcW w:w="1021" w:type="pct"/>
          </w:tcPr>
          <w:p w14:paraId="56C00F31"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2113A132"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0882DEAC" w14:textId="77777777" w:rsidR="0072074D" w:rsidRPr="005776FD" w:rsidRDefault="0072074D" w:rsidP="0072074D">
      <w:pPr>
        <w:jc w:val="both"/>
        <w:rPr>
          <w:rFonts w:cs="Arial"/>
          <w:szCs w:val="20"/>
        </w:rPr>
      </w:pPr>
    </w:p>
    <w:p w14:paraId="1FA5297A" w14:textId="77777777" w:rsidR="0072074D" w:rsidRPr="005776FD" w:rsidRDefault="0072074D" w:rsidP="0072074D">
      <w:pPr>
        <w:spacing w:after="160"/>
        <w:jc w:val="both"/>
        <w:rPr>
          <w:rFonts w:cs="Arial"/>
          <w:b/>
          <w:szCs w:val="20"/>
        </w:rPr>
      </w:pPr>
      <w:r w:rsidRPr="005776FD">
        <w:rPr>
          <w:rFonts w:cs="Arial"/>
          <w:b/>
          <w:szCs w:val="20"/>
        </w:rPr>
        <w:t>RESTRAINTS</w:t>
      </w:r>
    </w:p>
    <w:p w14:paraId="1E35019E" w14:textId="77777777" w:rsidR="0072074D" w:rsidRPr="005776FD" w:rsidRDefault="0072074D" w:rsidP="0072074D">
      <w:pPr>
        <w:jc w:val="both"/>
        <w:rPr>
          <w:rFonts w:cs="Arial"/>
          <w:szCs w:val="20"/>
        </w:rPr>
      </w:pPr>
      <w:r w:rsidRPr="005776FD">
        <w:rPr>
          <w:rFonts w:cs="Arial"/>
          <w:szCs w:val="20"/>
        </w:rPr>
        <w:t>DO NOT exceed maximum application rate of 6.4 kg/ha (4500 g ae/ha).</w:t>
      </w:r>
    </w:p>
    <w:p w14:paraId="728BCB22"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5.7 kg/day.</w:t>
      </w:r>
    </w:p>
    <w:p w14:paraId="77FCD527"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398A387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61"/>
        <w:gridCol w:w="2363"/>
        <w:gridCol w:w="4266"/>
      </w:tblGrid>
      <w:tr w:rsidR="0072074D" w:rsidRPr="005776FD" w14:paraId="0D4DA4A6" w14:textId="77777777" w:rsidTr="00141AA9">
        <w:trPr>
          <w:trHeight w:val="416"/>
        </w:trPr>
        <w:tc>
          <w:tcPr>
            <w:tcW w:w="5000" w:type="pct"/>
            <w:gridSpan w:val="4"/>
          </w:tcPr>
          <w:p w14:paraId="06A544D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16D3D847" w14:textId="77777777" w:rsidTr="00141AA9">
        <w:trPr>
          <w:trHeight w:val="517"/>
        </w:trPr>
        <w:tc>
          <w:tcPr>
            <w:tcW w:w="903" w:type="pct"/>
          </w:tcPr>
          <w:p w14:paraId="76B239E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5" w:type="pct"/>
          </w:tcPr>
          <w:p w14:paraId="2E64960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(kg/ha)</w:t>
            </w:r>
          </w:p>
        </w:tc>
        <w:tc>
          <w:tcPr>
            <w:tcW w:w="1227" w:type="pct"/>
          </w:tcPr>
          <w:p w14:paraId="63DC8A7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5" w:type="pct"/>
          </w:tcPr>
          <w:p w14:paraId="1EB8139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6419CC74" w14:textId="77777777" w:rsidTr="00141AA9">
        <w:trPr>
          <w:trHeight w:val="288"/>
        </w:trPr>
        <w:tc>
          <w:tcPr>
            <w:tcW w:w="903" w:type="pct"/>
          </w:tcPr>
          <w:p w14:paraId="581CE885" w14:textId="77777777" w:rsidR="0072074D" w:rsidRPr="005776FD" w:rsidRDefault="0072074D" w:rsidP="00FF01AD">
            <w:pPr>
              <w:numPr>
                <w:ilvl w:val="0"/>
                <w:numId w:val="1"/>
              </w:numPr>
              <w:spacing w:line="240" w:lineRule="auto"/>
              <w:ind w:left="0"/>
              <w:jc w:val="both"/>
              <w:rPr>
                <w:rFonts w:cs="Arial"/>
                <w:szCs w:val="20"/>
              </w:rPr>
            </w:pPr>
          </w:p>
        </w:tc>
        <w:tc>
          <w:tcPr>
            <w:tcW w:w="655" w:type="pct"/>
          </w:tcPr>
          <w:p w14:paraId="6811102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71A5A033" w14:textId="77777777" w:rsidR="0072074D" w:rsidRPr="005776FD" w:rsidRDefault="0072074D" w:rsidP="00FF01AD">
            <w:pPr>
              <w:numPr>
                <w:ilvl w:val="0"/>
                <w:numId w:val="1"/>
              </w:numPr>
              <w:spacing w:line="240" w:lineRule="auto"/>
              <w:ind w:left="0"/>
              <w:jc w:val="both"/>
              <w:rPr>
                <w:rFonts w:cs="Arial"/>
                <w:szCs w:val="20"/>
              </w:rPr>
            </w:pPr>
          </w:p>
        </w:tc>
        <w:tc>
          <w:tcPr>
            <w:tcW w:w="2215" w:type="pct"/>
            <w:tcBorders>
              <w:bottom w:val="single" w:sz="4" w:space="0" w:color="auto"/>
            </w:tcBorders>
          </w:tcPr>
          <w:p w14:paraId="79FFC44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0B56C7DC" w14:textId="77777777" w:rsidTr="00141AA9">
        <w:trPr>
          <w:trHeight w:val="335"/>
        </w:trPr>
        <w:tc>
          <w:tcPr>
            <w:tcW w:w="903" w:type="pct"/>
            <w:vMerge w:val="restart"/>
          </w:tcPr>
          <w:p w14:paraId="4CC5774D"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5" w:type="pct"/>
            <w:vMerge w:val="restart"/>
            <w:tcBorders>
              <w:right w:val="single" w:sz="4" w:space="0" w:color="auto"/>
            </w:tcBorders>
          </w:tcPr>
          <w:p w14:paraId="4E7E93C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1.3kg/ha</w:t>
            </w:r>
          </w:p>
        </w:tc>
        <w:tc>
          <w:tcPr>
            <w:tcW w:w="1227" w:type="pct"/>
            <w:tcBorders>
              <w:top w:val="single" w:sz="4" w:space="0" w:color="auto"/>
              <w:left w:val="single" w:sz="4" w:space="0" w:color="auto"/>
              <w:bottom w:val="single" w:sz="4" w:space="0" w:color="auto"/>
              <w:right w:val="single" w:sz="4" w:space="0" w:color="auto"/>
            </w:tcBorders>
          </w:tcPr>
          <w:p w14:paraId="68F8D63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tcBorders>
          </w:tcPr>
          <w:p w14:paraId="2D40004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AA430F6" w14:textId="77777777" w:rsidTr="00141AA9">
        <w:trPr>
          <w:trHeight w:val="265"/>
        </w:trPr>
        <w:tc>
          <w:tcPr>
            <w:tcW w:w="903" w:type="pct"/>
            <w:vMerge/>
          </w:tcPr>
          <w:p w14:paraId="1B3DFB4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33DD505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C5F33D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tcBorders>
          </w:tcPr>
          <w:p w14:paraId="7B5518C5"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795D1F61" w14:textId="77777777" w:rsidTr="00141AA9">
        <w:trPr>
          <w:trHeight w:val="251"/>
        </w:trPr>
        <w:tc>
          <w:tcPr>
            <w:tcW w:w="903" w:type="pct"/>
            <w:vMerge/>
          </w:tcPr>
          <w:p w14:paraId="57F6F65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3855C23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D09C5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tcBorders>
          </w:tcPr>
          <w:p w14:paraId="0AF523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7E6CBFD" w14:textId="77777777" w:rsidTr="00141AA9">
        <w:trPr>
          <w:trHeight w:val="251"/>
        </w:trPr>
        <w:tc>
          <w:tcPr>
            <w:tcW w:w="903" w:type="pct"/>
            <w:vMerge/>
          </w:tcPr>
          <w:p w14:paraId="0489C613"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348087D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1E915A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tcBorders>
          </w:tcPr>
          <w:p w14:paraId="25EFB4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37B6E122" w14:textId="77777777" w:rsidTr="00141AA9">
        <w:trPr>
          <w:trHeight w:val="265"/>
        </w:trPr>
        <w:tc>
          <w:tcPr>
            <w:tcW w:w="903" w:type="pct"/>
            <w:vMerge/>
          </w:tcPr>
          <w:p w14:paraId="6C2CAD4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0901880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ACCC77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tcBorders>
          </w:tcPr>
          <w:p w14:paraId="3D0D06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3D1CD712" w14:textId="77777777" w:rsidTr="00141AA9">
        <w:trPr>
          <w:trHeight w:val="265"/>
        </w:trPr>
        <w:tc>
          <w:tcPr>
            <w:tcW w:w="903" w:type="pct"/>
            <w:vMerge/>
          </w:tcPr>
          <w:p w14:paraId="7DE79B2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39393F01"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432D6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tcBorders>
          </w:tcPr>
          <w:p w14:paraId="0D6029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71F62154" w14:textId="77777777" w:rsidTr="00141AA9">
        <w:trPr>
          <w:trHeight w:val="265"/>
        </w:trPr>
        <w:tc>
          <w:tcPr>
            <w:tcW w:w="903" w:type="pct"/>
            <w:vMerge/>
          </w:tcPr>
          <w:p w14:paraId="1673A98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6E3C622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D8E93D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tcBorders>
          </w:tcPr>
          <w:p w14:paraId="01CB5E8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1D777F63" w14:textId="77777777" w:rsidTr="00141AA9">
        <w:trPr>
          <w:trHeight w:val="265"/>
        </w:trPr>
        <w:tc>
          <w:tcPr>
            <w:tcW w:w="903" w:type="pct"/>
            <w:vMerge/>
          </w:tcPr>
          <w:p w14:paraId="0A698DE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0E74AC9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D0E95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tcBorders>
          </w:tcPr>
          <w:p w14:paraId="237D6AD0"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584AD2EA" w14:textId="77777777" w:rsidTr="00141AA9">
        <w:trPr>
          <w:trHeight w:val="158"/>
        </w:trPr>
        <w:tc>
          <w:tcPr>
            <w:tcW w:w="903" w:type="pct"/>
            <w:vMerge/>
          </w:tcPr>
          <w:p w14:paraId="0C5EB9EE"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290FA572"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2D70C7D6" w14:textId="77777777" w:rsidTr="00141AA9">
        <w:trPr>
          <w:trHeight w:val="265"/>
        </w:trPr>
        <w:tc>
          <w:tcPr>
            <w:tcW w:w="903" w:type="pct"/>
            <w:vMerge/>
          </w:tcPr>
          <w:p w14:paraId="498A464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val="restart"/>
          </w:tcPr>
          <w:p w14:paraId="58B7FC5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1.5kg/ha</w:t>
            </w:r>
          </w:p>
        </w:tc>
        <w:tc>
          <w:tcPr>
            <w:tcW w:w="1227" w:type="pct"/>
            <w:shd w:val="clear" w:color="auto" w:fill="auto"/>
          </w:tcPr>
          <w:p w14:paraId="2559A0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tcPr>
          <w:p w14:paraId="7A79CB1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21B1568" w14:textId="77777777" w:rsidTr="00141AA9">
        <w:trPr>
          <w:trHeight w:val="265"/>
        </w:trPr>
        <w:tc>
          <w:tcPr>
            <w:tcW w:w="903" w:type="pct"/>
            <w:vMerge/>
          </w:tcPr>
          <w:p w14:paraId="5AAF231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BE2656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759DD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tcPr>
          <w:p w14:paraId="1D8B3F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673A421" w14:textId="77777777" w:rsidTr="00141AA9">
        <w:trPr>
          <w:trHeight w:val="265"/>
        </w:trPr>
        <w:tc>
          <w:tcPr>
            <w:tcW w:w="903" w:type="pct"/>
            <w:vMerge/>
          </w:tcPr>
          <w:p w14:paraId="6410F54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99E44A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7BC19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162FE51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FE5707D" w14:textId="77777777" w:rsidTr="00141AA9">
        <w:trPr>
          <w:trHeight w:val="265"/>
        </w:trPr>
        <w:tc>
          <w:tcPr>
            <w:tcW w:w="903" w:type="pct"/>
            <w:vMerge/>
          </w:tcPr>
          <w:p w14:paraId="5D6C4F7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F3275E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DE122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tcPr>
          <w:p w14:paraId="70E86E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44C3CBB" w14:textId="77777777" w:rsidTr="00141AA9">
        <w:trPr>
          <w:trHeight w:val="265"/>
        </w:trPr>
        <w:tc>
          <w:tcPr>
            <w:tcW w:w="903" w:type="pct"/>
            <w:vMerge/>
          </w:tcPr>
          <w:p w14:paraId="4019227C"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F4CB5E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CEC3ED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tcPr>
          <w:p w14:paraId="6E3437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2D915FB5" w14:textId="77777777" w:rsidTr="00141AA9">
        <w:trPr>
          <w:trHeight w:val="265"/>
        </w:trPr>
        <w:tc>
          <w:tcPr>
            <w:tcW w:w="903" w:type="pct"/>
            <w:vMerge/>
          </w:tcPr>
          <w:p w14:paraId="5BC2CCBD"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B3563B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A3E99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tcPr>
          <w:p w14:paraId="3E891FA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7FF33588" w14:textId="77777777" w:rsidTr="00141AA9">
        <w:trPr>
          <w:trHeight w:val="265"/>
        </w:trPr>
        <w:tc>
          <w:tcPr>
            <w:tcW w:w="903" w:type="pct"/>
            <w:vMerge/>
          </w:tcPr>
          <w:p w14:paraId="3D11622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EEEF28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FDB94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tcPr>
          <w:p w14:paraId="75E8D2F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24A935C2" w14:textId="77777777" w:rsidTr="00141AA9">
        <w:trPr>
          <w:trHeight w:val="265"/>
        </w:trPr>
        <w:tc>
          <w:tcPr>
            <w:tcW w:w="903" w:type="pct"/>
            <w:vMerge/>
          </w:tcPr>
          <w:p w14:paraId="3059ABE7"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B247C6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1C48F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tcPr>
          <w:p w14:paraId="2CC88B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70CA9FF1" w14:textId="77777777" w:rsidTr="00141AA9">
        <w:trPr>
          <w:trHeight w:val="265"/>
        </w:trPr>
        <w:tc>
          <w:tcPr>
            <w:tcW w:w="5000" w:type="pct"/>
            <w:gridSpan w:val="4"/>
          </w:tcPr>
          <w:p w14:paraId="0A8022FB"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85B000C" w14:textId="77777777" w:rsidTr="00141AA9">
        <w:trPr>
          <w:trHeight w:val="265"/>
        </w:trPr>
        <w:tc>
          <w:tcPr>
            <w:tcW w:w="903" w:type="pct"/>
            <w:vMerge w:val="restart"/>
          </w:tcPr>
          <w:p w14:paraId="2866D99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5" w:type="pct"/>
            <w:vMerge w:val="restart"/>
          </w:tcPr>
          <w:p w14:paraId="0CB52A4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1.6kg/ha</w:t>
            </w:r>
          </w:p>
        </w:tc>
        <w:tc>
          <w:tcPr>
            <w:tcW w:w="1227" w:type="pct"/>
            <w:shd w:val="clear" w:color="auto" w:fill="auto"/>
            <w:vAlign w:val="center"/>
          </w:tcPr>
          <w:p w14:paraId="1D23AB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shd w:val="clear" w:color="auto" w:fill="auto"/>
            <w:vAlign w:val="center"/>
          </w:tcPr>
          <w:p w14:paraId="7C81BD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254B6DB" w14:textId="77777777" w:rsidTr="00141AA9">
        <w:trPr>
          <w:trHeight w:val="265"/>
        </w:trPr>
        <w:tc>
          <w:tcPr>
            <w:tcW w:w="903" w:type="pct"/>
            <w:vMerge/>
          </w:tcPr>
          <w:p w14:paraId="761D8407"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655EFF2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87013E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vAlign w:val="center"/>
          </w:tcPr>
          <w:p w14:paraId="4EB935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F994E87" w14:textId="77777777" w:rsidTr="00141AA9">
        <w:trPr>
          <w:trHeight w:val="265"/>
        </w:trPr>
        <w:tc>
          <w:tcPr>
            <w:tcW w:w="903" w:type="pct"/>
            <w:vMerge/>
          </w:tcPr>
          <w:p w14:paraId="76F7B949"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88C1B8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2090D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vAlign w:val="center"/>
          </w:tcPr>
          <w:p w14:paraId="40595ED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A4F9814" w14:textId="77777777" w:rsidTr="00141AA9">
        <w:trPr>
          <w:trHeight w:val="265"/>
        </w:trPr>
        <w:tc>
          <w:tcPr>
            <w:tcW w:w="903" w:type="pct"/>
            <w:vMerge/>
          </w:tcPr>
          <w:p w14:paraId="77666FC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2FDA095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AA6354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35571F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3B10C98" w14:textId="77777777" w:rsidTr="00141AA9">
        <w:trPr>
          <w:trHeight w:val="265"/>
        </w:trPr>
        <w:tc>
          <w:tcPr>
            <w:tcW w:w="903" w:type="pct"/>
            <w:vMerge/>
          </w:tcPr>
          <w:p w14:paraId="0A8A2D5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1FAB9B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AB3DAD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vAlign w:val="center"/>
          </w:tcPr>
          <w:p w14:paraId="20DFC5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5F35666" w14:textId="77777777" w:rsidTr="00141AA9">
        <w:trPr>
          <w:trHeight w:val="265"/>
        </w:trPr>
        <w:tc>
          <w:tcPr>
            <w:tcW w:w="903" w:type="pct"/>
            <w:vMerge/>
          </w:tcPr>
          <w:p w14:paraId="7A3CFA8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0633E8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A62405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vAlign w:val="center"/>
          </w:tcPr>
          <w:p w14:paraId="364C3E0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64D1D22" w14:textId="77777777" w:rsidTr="00141AA9">
        <w:trPr>
          <w:trHeight w:val="265"/>
        </w:trPr>
        <w:tc>
          <w:tcPr>
            <w:tcW w:w="903" w:type="pct"/>
            <w:vMerge/>
          </w:tcPr>
          <w:p w14:paraId="03465D14"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3D6D697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97399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vAlign w:val="center"/>
          </w:tcPr>
          <w:p w14:paraId="52CB24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8B34FBD" w14:textId="77777777" w:rsidTr="00141AA9">
        <w:trPr>
          <w:trHeight w:val="265"/>
        </w:trPr>
        <w:tc>
          <w:tcPr>
            <w:tcW w:w="903" w:type="pct"/>
            <w:vMerge/>
          </w:tcPr>
          <w:p w14:paraId="67637D3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6EC774F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4DF9E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vAlign w:val="center"/>
          </w:tcPr>
          <w:p w14:paraId="41CC61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28CD13C" w14:textId="77777777" w:rsidTr="00141AA9">
        <w:trPr>
          <w:trHeight w:val="265"/>
        </w:trPr>
        <w:tc>
          <w:tcPr>
            <w:tcW w:w="903" w:type="pct"/>
            <w:vMerge/>
          </w:tcPr>
          <w:p w14:paraId="7206EBB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E8D8E1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790F4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vAlign w:val="center"/>
          </w:tcPr>
          <w:p w14:paraId="3F058A0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66E0C4A" w14:textId="77777777" w:rsidTr="00141AA9">
        <w:trPr>
          <w:trHeight w:val="265"/>
        </w:trPr>
        <w:tc>
          <w:tcPr>
            <w:tcW w:w="5000" w:type="pct"/>
            <w:gridSpan w:val="4"/>
          </w:tcPr>
          <w:p w14:paraId="7F43C874"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1A7CB69" w14:textId="77777777" w:rsidTr="00141AA9">
        <w:trPr>
          <w:trHeight w:val="265"/>
        </w:trPr>
        <w:tc>
          <w:tcPr>
            <w:tcW w:w="903" w:type="pct"/>
            <w:vMerge w:val="restart"/>
          </w:tcPr>
          <w:p w14:paraId="26DA605B"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5" w:type="pct"/>
            <w:vMerge w:val="restart"/>
          </w:tcPr>
          <w:p w14:paraId="22AF44F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3.2kg/ha</w:t>
            </w:r>
          </w:p>
        </w:tc>
        <w:tc>
          <w:tcPr>
            <w:tcW w:w="1227" w:type="pct"/>
            <w:shd w:val="clear" w:color="auto" w:fill="auto"/>
            <w:vAlign w:val="center"/>
          </w:tcPr>
          <w:p w14:paraId="38F6BE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shd w:val="clear" w:color="auto" w:fill="auto"/>
            <w:vAlign w:val="center"/>
          </w:tcPr>
          <w:p w14:paraId="6CF658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58ABEF0" w14:textId="77777777" w:rsidTr="00141AA9">
        <w:trPr>
          <w:trHeight w:val="265"/>
        </w:trPr>
        <w:tc>
          <w:tcPr>
            <w:tcW w:w="903" w:type="pct"/>
            <w:vMerge/>
          </w:tcPr>
          <w:p w14:paraId="5D3351D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4D75EA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556F35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vAlign w:val="center"/>
          </w:tcPr>
          <w:p w14:paraId="13C19C0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868E7C1" w14:textId="77777777" w:rsidTr="00141AA9">
        <w:trPr>
          <w:trHeight w:val="265"/>
        </w:trPr>
        <w:tc>
          <w:tcPr>
            <w:tcW w:w="903" w:type="pct"/>
            <w:vMerge/>
          </w:tcPr>
          <w:p w14:paraId="36CBB83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40678E5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FCD8B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vAlign w:val="center"/>
          </w:tcPr>
          <w:p w14:paraId="6B6623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38B077B" w14:textId="77777777" w:rsidTr="00141AA9">
        <w:trPr>
          <w:trHeight w:val="265"/>
        </w:trPr>
        <w:tc>
          <w:tcPr>
            <w:tcW w:w="903" w:type="pct"/>
            <w:vMerge/>
          </w:tcPr>
          <w:p w14:paraId="7B8FBFEF"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4C3387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0595A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5EFAB8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3ABB4BF" w14:textId="77777777" w:rsidTr="00141AA9">
        <w:trPr>
          <w:trHeight w:val="265"/>
        </w:trPr>
        <w:tc>
          <w:tcPr>
            <w:tcW w:w="903" w:type="pct"/>
            <w:vMerge/>
          </w:tcPr>
          <w:p w14:paraId="17AADC97"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0DD5DB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7609BD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vAlign w:val="center"/>
          </w:tcPr>
          <w:p w14:paraId="7047F5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2E44D2A2" w14:textId="77777777" w:rsidTr="00141AA9">
        <w:trPr>
          <w:trHeight w:val="265"/>
        </w:trPr>
        <w:tc>
          <w:tcPr>
            <w:tcW w:w="903" w:type="pct"/>
            <w:vMerge/>
          </w:tcPr>
          <w:p w14:paraId="3D41CFBD"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20CB630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5A29D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vAlign w:val="center"/>
          </w:tcPr>
          <w:p w14:paraId="3A71793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314046C" w14:textId="77777777" w:rsidTr="00141AA9">
        <w:trPr>
          <w:trHeight w:val="265"/>
        </w:trPr>
        <w:tc>
          <w:tcPr>
            <w:tcW w:w="903" w:type="pct"/>
            <w:vMerge/>
          </w:tcPr>
          <w:p w14:paraId="2151508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478BA71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396A30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vAlign w:val="center"/>
          </w:tcPr>
          <w:p w14:paraId="54F842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AEDC32E" w14:textId="77777777" w:rsidTr="00141AA9">
        <w:trPr>
          <w:trHeight w:val="265"/>
        </w:trPr>
        <w:tc>
          <w:tcPr>
            <w:tcW w:w="903" w:type="pct"/>
            <w:vMerge/>
          </w:tcPr>
          <w:p w14:paraId="41FA808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42214DA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2ABCEC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vAlign w:val="center"/>
          </w:tcPr>
          <w:p w14:paraId="6427EE4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7A406CD2" w14:textId="77777777" w:rsidTr="00141AA9">
        <w:trPr>
          <w:trHeight w:val="265"/>
        </w:trPr>
        <w:tc>
          <w:tcPr>
            <w:tcW w:w="903" w:type="pct"/>
            <w:vMerge/>
          </w:tcPr>
          <w:p w14:paraId="3E65B94B"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F82363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1665F6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tcPr>
          <w:p w14:paraId="6F67C01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149B9EEA"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0924092B" w14:textId="77777777" w:rsidTr="00141AA9">
        <w:trPr>
          <w:trHeight w:val="416"/>
        </w:trPr>
        <w:tc>
          <w:tcPr>
            <w:tcW w:w="5000" w:type="pct"/>
            <w:gridSpan w:val="6"/>
          </w:tcPr>
          <w:p w14:paraId="312C3CC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462B617F" w14:textId="77777777" w:rsidTr="00141AA9">
        <w:trPr>
          <w:trHeight w:val="273"/>
        </w:trPr>
        <w:tc>
          <w:tcPr>
            <w:tcW w:w="5000" w:type="pct"/>
            <w:gridSpan w:val="6"/>
          </w:tcPr>
          <w:p w14:paraId="4680618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(kg/ha) below OR label rate, whichever is LOWEST</w:t>
            </w:r>
          </w:p>
        </w:tc>
      </w:tr>
      <w:tr w:rsidR="0072074D" w:rsidRPr="005776FD" w14:paraId="2EA54132" w14:textId="77777777" w:rsidTr="00141AA9">
        <w:trPr>
          <w:trHeight w:val="288"/>
        </w:trPr>
        <w:tc>
          <w:tcPr>
            <w:tcW w:w="898" w:type="pct"/>
            <w:vMerge w:val="restart"/>
            <w:vAlign w:val="center"/>
          </w:tcPr>
          <w:p w14:paraId="094827F9"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30321EF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0DDB140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289CBED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2051231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63BB973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51737433" w14:textId="77777777" w:rsidTr="00141AA9">
        <w:trPr>
          <w:trHeight w:val="288"/>
        </w:trPr>
        <w:tc>
          <w:tcPr>
            <w:tcW w:w="898" w:type="pct"/>
            <w:vMerge/>
            <w:tcBorders>
              <w:right w:val="single" w:sz="4" w:space="0" w:color="auto"/>
            </w:tcBorders>
          </w:tcPr>
          <w:p w14:paraId="14C2ECB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4FEE76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11FFBDC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5" w:type="pct"/>
            <w:tcBorders>
              <w:top w:val="single" w:sz="8" w:space="0" w:color="auto"/>
              <w:left w:val="nil"/>
              <w:bottom w:val="nil"/>
              <w:right w:val="single" w:sz="8" w:space="0" w:color="auto"/>
            </w:tcBorders>
            <w:shd w:val="clear" w:color="auto" w:fill="auto"/>
          </w:tcPr>
          <w:p w14:paraId="1B21061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2" w:type="pct"/>
            <w:tcBorders>
              <w:top w:val="single" w:sz="8" w:space="0" w:color="auto"/>
              <w:left w:val="nil"/>
              <w:bottom w:val="nil"/>
              <w:right w:val="single" w:sz="8" w:space="0" w:color="auto"/>
            </w:tcBorders>
            <w:shd w:val="clear" w:color="auto" w:fill="auto"/>
          </w:tcPr>
          <w:p w14:paraId="5CF4598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9" w:type="pct"/>
            <w:tcBorders>
              <w:top w:val="single" w:sz="8" w:space="0" w:color="auto"/>
              <w:left w:val="nil"/>
              <w:bottom w:val="nil"/>
              <w:right w:val="single" w:sz="8" w:space="0" w:color="auto"/>
            </w:tcBorders>
            <w:shd w:val="clear" w:color="auto" w:fill="auto"/>
          </w:tcPr>
          <w:p w14:paraId="251C805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r>
      <w:tr w:rsidR="0072074D" w:rsidRPr="005776FD" w14:paraId="37A8B44A" w14:textId="77777777" w:rsidTr="00141AA9">
        <w:trPr>
          <w:trHeight w:val="288"/>
        </w:trPr>
        <w:tc>
          <w:tcPr>
            <w:tcW w:w="898" w:type="pct"/>
            <w:vMerge/>
            <w:tcBorders>
              <w:right w:val="single" w:sz="4" w:space="0" w:color="auto"/>
            </w:tcBorders>
          </w:tcPr>
          <w:p w14:paraId="553D9B0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710E7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0745E56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5" w:type="pct"/>
            <w:tcBorders>
              <w:top w:val="single" w:sz="8" w:space="0" w:color="auto"/>
              <w:left w:val="nil"/>
              <w:bottom w:val="nil"/>
              <w:right w:val="single" w:sz="8" w:space="0" w:color="auto"/>
            </w:tcBorders>
            <w:shd w:val="clear" w:color="auto" w:fill="auto"/>
          </w:tcPr>
          <w:p w14:paraId="1F7E239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4.5</w:t>
            </w:r>
          </w:p>
        </w:tc>
        <w:tc>
          <w:tcPr>
            <w:tcW w:w="732" w:type="pct"/>
            <w:tcBorders>
              <w:top w:val="single" w:sz="8" w:space="0" w:color="auto"/>
              <w:left w:val="nil"/>
              <w:bottom w:val="nil"/>
              <w:right w:val="single" w:sz="8" w:space="0" w:color="auto"/>
            </w:tcBorders>
            <w:shd w:val="clear" w:color="auto" w:fill="auto"/>
          </w:tcPr>
          <w:p w14:paraId="45273D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9" w:type="pct"/>
            <w:tcBorders>
              <w:top w:val="single" w:sz="8" w:space="0" w:color="auto"/>
              <w:left w:val="nil"/>
              <w:bottom w:val="nil"/>
              <w:right w:val="single" w:sz="8" w:space="0" w:color="auto"/>
            </w:tcBorders>
            <w:shd w:val="clear" w:color="auto" w:fill="auto"/>
          </w:tcPr>
          <w:p w14:paraId="0D66B13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r>
      <w:tr w:rsidR="0072074D" w:rsidRPr="005776FD" w14:paraId="6FB4918A" w14:textId="77777777" w:rsidTr="00141AA9">
        <w:trPr>
          <w:trHeight w:val="288"/>
        </w:trPr>
        <w:tc>
          <w:tcPr>
            <w:tcW w:w="898" w:type="pct"/>
            <w:vMerge/>
            <w:tcBorders>
              <w:right w:val="single" w:sz="4" w:space="0" w:color="auto"/>
            </w:tcBorders>
          </w:tcPr>
          <w:p w14:paraId="5E194EA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BEB395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5A0425F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shd w:val="clear" w:color="auto" w:fill="auto"/>
          </w:tcPr>
          <w:p w14:paraId="6C320AC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2" w:type="pct"/>
            <w:tcBorders>
              <w:top w:val="single" w:sz="8" w:space="0" w:color="auto"/>
              <w:left w:val="nil"/>
              <w:bottom w:val="nil"/>
              <w:right w:val="single" w:sz="8" w:space="0" w:color="auto"/>
            </w:tcBorders>
            <w:shd w:val="clear" w:color="auto" w:fill="auto"/>
          </w:tcPr>
          <w:p w14:paraId="56D4C3D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9" w:type="pct"/>
            <w:tcBorders>
              <w:top w:val="single" w:sz="8" w:space="0" w:color="auto"/>
              <w:left w:val="nil"/>
              <w:bottom w:val="nil"/>
              <w:right w:val="single" w:sz="8" w:space="0" w:color="auto"/>
            </w:tcBorders>
            <w:shd w:val="clear" w:color="auto" w:fill="auto"/>
          </w:tcPr>
          <w:p w14:paraId="3B6A150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36BB6005" w14:textId="77777777" w:rsidTr="00141AA9">
        <w:trPr>
          <w:trHeight w:val="288"/>
        </w:trPr>
        <w:tc>
          <w:tcPr>
            <w:tcW w:w="898" w:type="pct"/>
            <w:vMerge/>
            <w:tcBorders>
              <w:right w:val="single" w:sz="4" w:space="0" w:color="auto"/>
            </w:tcBorders>
          </w:tcPr>
          <w:p w14:paraId="7D40549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FA0FA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3F36672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shd w:val="clear" w:color="auto" w:fill="auto"/>
          </w:tcPr>
          <w:p w14:paraId="25214BC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1.1</w:t>
            </w:r>
          </w:p>
        </w:tc>
        <w:tc>
          <w:tcPr>
            <w:tcW w:w="732" w:type="pct"/>
            <w:tcBorders>
              <w:top w:val="single" w:sz="8" w:space="0" w:color="auto"/>
              <w:left w:val="nil"/>
              <w:bottom w:val="nil"/>
              <w:right w:val="single" w:sz="8" w:space="0" w:color="auto"/>
            </w:tcBorders>
            <w:shd w:val="clear" w:color="auto" w:fill="auto"/>
          </w:tcPr>
          <w:p w14:paraId="09657CC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c>
          <w:tcPr>
            <w:tcW w:w="779" w:type="pct"/>
            <w:tcBorders>
              <w:top w:val="single" w:sz="8" w:space="0" w:color="auto"/>
              <w:left w:val="nil"/>
              <w:bottom w:val="nil"/>
              <w:right w:val="single" w:sz="8" w:space="0" w:color="auto"/>
            </w:tcBorders>
            <w:shd w:val="clear" w:color="auto" w:fill="auto"/>
          </w:tcPr>
          <w:p w14:paraId="15714D9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0310107B" w14:textId="77777777" w:rsidTr="00141AA9">
        <w:trPr>
          <w:trHeight w:val="288"/>
        </w:trPr>
        <w:tc>
          <w:tcPr>
            <w:tcW w:w="898" w:type="pct"/>
            <w:vMerge/>
            <w:tcBorders>
              <w:right w:val="single" w:sz="4" w:space="0" w:color="auto"/>
            </w:tcBorders>
          </w:tcPr>
          <w:p w14:paraId="4D5F6D7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0F668C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681EAD9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1.0</w:t>
            </w:r>
          </w:p>
        </w:tc>
        <w:tc>
          <w:tcPr>
            <w:tcW w:w="735" w:type="pct"/>
            <w:tcBorders>
              <w:top w:val="single" w:sz="8" w:space="0" w:color="auto"/>
              <w:left w:val="nil"/>
              <w:bottom w:val="nil"/>
              <w:right w:val="single" w:sz="8" w:space="0" w:color="auto"/>
            </w:tcBorders>
            <w:shd w:val="clear" w:color="auto" w:fill="auto"/>
          </w:tcPr>
          <w:p w14:paraId="7BF6CAD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2" w:type="pct"/>
            <w:tcBorders>
              <w:top w:val="single" w:sz="8" w:space="0" w:color="auto"/>
              <w:left w:val="nil"/>
              <w:bottom w:val="nil"/>
              <w:right w:val="single" w:sz="8" w:space="0" w:color="auto"/>
            </w:tcBorders>
            <w:shd w:val="clear" w:color="auto" w:fill="auto"/>
          </w:tcPr>
          <w:p w14:paraId="45D017B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9" w:type="pct"/>
            <w:tcBorders>
              <w:top w:val="single" w:sz="8" w:space="0" w:color="auto"/>
              <w:left w:val="nil"/>
              <w:bottom w:val="nil"/>
              <w:right w:val="single" w:sz="8" w:space="0" w:color="auto"/>
            </w:tcBorders>
            <w:shd w:val="clear" w:color="auto" w:fill="auto"/>
          </w:tcPr>
          <w:p w14:paraId="5B2A5B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r>
      <w:tr w:rsidR="0072074D" w:rsidRPr="005776FD" w14:paraId="619AAAF7" w14:textId="77777777" w:rsidTr="00141AA9">
        <w:trPr>
          <w:trHeight w:val="288"/>
        </w:trPr>
        <w:tc>
          <w:tcPr>
            <w:tcW w:w="898" w:type="pct"/>
            <w:vMerge/>
            <w:tcBorders>
              <w:right w:val="single" w:sz="4" w:space="0" w:color="auto"/>
            </w:tcBorders>
          </w:tcPr>
          <w:p w14:paraId="1A54E5B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5FDB60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313D613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5" w:type="pct"/>
            <w:tcBorders>
              <w:top w:val="single" w:sz="8" w:space="0" w:color="auto"/>
              <w:left w:val="nil"/>
              <w:bottom w:val="single" w:sz="8" w:space="0" w:color="auto"/>
              <w:right w:val="single" w:sz="8" w:space="0" w:color="auto"/>
            </w:tcBorders>
            <w:shd w:val="clear" w:color="auto" w:fill="auto"/>
          </w:tcPr>
          <w:p w14:paraId="1AC7750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3.2</w:t>
            </w:r>
          </w:p>
        </w:tc>
        <w:tc>
          <w:tcPr>
            <w:tcW w:w="732" w:type="pct"/>
            <w:tcBorders>
              <w:top w:val="single" w:sz="8" w:space="0" w:color="auto"/>
              <w:left w:val="nil"/>
              <w:bottom w:val="single" w:sz="8" w:space="0" w:color="auto"/>
              <w:right w:val="single" w:sz="8" w:space="0" w:color="auto"/>
            </w:tcBorders>
            <w:shd w:val="clear" w:color="auto" w:fill="auto"/>
          </w:tcPr>
          <w:p w14:paraId="70E1D65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4.5</w:t>
            </w:r>
          </w:p>
        </w:tc>
        <w:tc>
          <w:tcPr>
            <w:tcW w:w="779" w:type="pct"/>
            <w:tcBorders>
              <w:top w:val="single" w:sz="8" w:space="0" w:color="auto"/>
              <w:left w:val="nil"/>
              <w:bottom w:val="single" w:sz="8" w:space="0" w:color="auto"/>
              <w:right w:val="single" w:sz="8" w:space="0" w:color="auto"/>
            </w:tcBorders>
            <w:shd w:val="clear" w:color="auto" w:fill="auto"/>
          </w:tcPr>
          <w:p w14:paraId="22E90CB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3.2</w:t>
            </w:r>
          </w:p>
        </w:tc>
      </w:tr>
      <w:tr w:rsidR="0072074D" w:rsidRPr="005776FD" w14:paraId="0CF67F15" w14:textId="77777777" w:rsidTr="00141AA9">
        <w:trPr>
          <w:trHeight w:val="288"/>
        </w:trPr>
        <w:tc>
          <w:tcPr>
            <w:tcW w:w="5000" w:type="pct"/>
            <w:gridSpan w:val="6"/>
            <w:tcBorders>
              <w:right w:val="single" w:sz="4" w:space="0" w:color="auto"/>
            </w:tcBorders>
          </w:tcPr>
          <w:p w14:paraId="059DACB0"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41265DD" w14:textId="77777777" w:rsidTr="00141AA9">
        <w:trPr>
          <w:trHeight w:val="288"/>
        </w:trPr>
        <w:tc>
          <w:tcPr>
            <w:tcW w:w="898" w:type="pct"/>
            <w:vMerge w:val="restart"/>
            <w:tcBorders>
              <w:right w:val="single" w:sz="4" w:space="0" w:color="auto"/>
            </w:tcBorders>
            <w:vAlign w:val="center"/>
          </w:tcPr>
          <w:p w14:paraId="6776035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56C3CF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46A8C78"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69BA3C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2BE79889"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ED387E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767BA78D" w14:textId="77777777" w:rsidTr="00141AA9">
        <w:trPr>
          <w:trHeight w:val="288"/>
        </w:trPr>
        <w:tc>
          <w:tcPr>
            <w:tcW w:w="898" w:type="pct"/>
            <w:vMerge/>
            <w:tcBorders>
              <w:right w:val="single" w:sz="4" w:space="0" w:color="auto"/>
            </w:tcBorders>
          </w:tcPr>
          <w:p w14:paraId="10DAB65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190EB8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FA8C3C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86AACE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1F7852C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60C072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59DA9473" w14:textId="77777777" w:rsidTr="00141AA9">
        <w:trPr>
          <w:trHeight w:val="288"/>
        </w:trPr>
        <w:tc>
          <w:tcPr>
            <w:tcW w:w="898" w:type="pct"/>
            <w:vMerge/>
            <w:tcBorders>
              <w:right w:val="single" w:sz="4" w:space="0" w:color="auto"/>
            </w:tcBorders>
          </w:tcPr>
          <w:p w14:paraId="00D7CF8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2401DF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0CA7CF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329459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15F38E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D16AC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r>
      <w:tr w:rsidR="0072074D" w:rsidRPr="005776FD" w14:paraId="251FA143" w14:textId="77777777" w:rsidTr="00141AA9">
        <w:trPr>
          <w:trHeight w:val="288"/>
        </w:trPr>
        <w:tc>
          <w:tcPr>
            <w:tcW w:w="898" w:type="pct"/>
            <w:vMerge/>
            <w:tcBorders>
              <w:right w:val="single" w:sz="4" w:space="0" w:color="auto"/>
            </w:tcBorders>
          </w:tcPr>
          <w:p w14:paraId="317DD60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3885A4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0FC352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0.9</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690E1F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1.7</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F3928F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EE5E8C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r>
      <w:tr w:rsidR="0072074D" w:rsidRPr="005776FD" w14:paraId="01CAFD78" w14:textId="77777777" w:rsidTr="00141AA9">
        <w:trPr>
          <w:trHeight w:val="288"/>
        </w:trPr>
        <w:tc>
          <w:tcPr>
            <w:tcW w:w="898" w:type="pct"/>
            <w:vMerge/>
            <w:tcBorders>
              <w:right w:val="single" w:sz="4" w:space="0" w:color="auto"/>
            </w:tcBorders>
          </w:tcPr>
          <w:p w14:paraId="497A5D0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650DA7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6DB100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6D01D67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A8EA1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CDE28A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r>
      <w:tr w:rsidR="0072074D" w:rsidRPr="005776FD" w14:paraId="6167FF7B" w14:textId="77777777" w:rsidTr="00141AA9">
        <w:trPr>
          <w:trHeight w:val="288"/>
        </w:trPr>
        <w:tc>
          <w:tcPr>
            <w:tcW w:w="898" w:type="pct"/>
            <w:vMerge/>
            <w:tcBorders>
              <w:right w:val="single" w:sz="4" w:space="0" w:color="auto"/>
            </w:tcBorders>
          </w:tcPr>
          <w:p w14:paraId="636A93C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AB4E3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88BC0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45AE0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D6ABB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2B33E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066C8172" w14:textId="77777777" w:rsidTr="00141AA9">
        <w:trPr>
          <w:trHeight w:val="288"/>
        </w:trPr>
        <w:tc>
          <w:tcPr>
            <w:tcW w:w="898" w:type="pct"/>
            <w:vMerge/>
            <w:tcBorders>
              <w:right w:val="single" w:sz="4" w:space="0" w:color="auto"/>
            </w:tcBorders>
          </w:tcPr>
          <w:p w14:paraId="6DC0F09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DDBBC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1DD87C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3.2</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AAF92B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C9D89F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2C2CE2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bl>
    <w:p w14:paraId="0BAEB7E1"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10FF82F7" w14:textId="77777777" w:rsidTr="00141AA9">
        <w:trPr>
          <w:trHeight w:val="416"/>
        </w:trPr>
        <w:tc>
          <w:tcPr>
            <w:tcW w:w="5000" w:type="pct"/>
            <w:gridSpan w:val="4"/>
          </w:tcPr>
          <w:p w14:paraId="48D0E57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3: Timing restrictions for spraying SUGARCANE</w:t>
            </w:r>
          </w:p>
        </w:tc>
      </w:tr>
      <w:tr w:rsidR="0072074D" w:rsidRPr="005776FD" w14:paraId="347B34FA" w14:textId="77777777" w:rsidTr="00141AA9">
        <w:trPr>
          <w:trHeight w:val="517"/>
        </w:trPr>
        <w:tc>
          <w:tcPr>
            <w:tcW w:w="788" w:type="pct"/>
          </w:tcPr>
          <w:p w14:paraId="354FF8E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lastRenderedPageBreak/>
              <w:t>Situation</w:t>
            </w:r>
          </w:p>
        </w:tc>
        <w:tc>
          <w:tcPr>
            <w:tcW w:w="639" w:type="pct"/>
          </w:tcPr>
          <w:p w14:paraId="580D629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(kg/ha)</w:t>
            </w:r>
          </w:p>
        </w:tc>
        <w:tc>
          <w:tcPr>
            <w:tcW w:w="1191" w:type="pct"/>
          </w:tcPr>
          <w:p w14:paraId="148CAB3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73919E8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16A35B0B" w14:textId="77777777" w:rsidTr="00141AA9">
        <w:trPr>
          <w:trHeight w:val="288"/>
        </w:trPr>
        <w:tc>
          <w:tcPr>
            <w:tcW w:w="788" w:type="pct"/>
          </w:tcPr>
          <w:p w14:paraId="75AC1A95"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6684B612"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0C49B8C5"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0342041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1154F5DA" w14:textId="77777777" w:rsidTr="00141AA9">
        <w:trPr>
          <w:trHeight w:val="335"/>
        </w:trPr>
        <w:tc>
          <w:tcPr>
            <w:tcW w:w="788" w:type="pct"/>
            <w:vMerge w:val="restart"/>
          </w:tcPr>
          <w:p w14:paraId="13E87E6E"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right w:val="single" w:sz="4" w:space="0" w:color="auto"/>
            </w:tcBorders>
          </w:tcPr>
          <w:p w14:paraId="59470CB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1.6kg</w:t>
            </w:r>
            <w:r w:rsidRPr="005776FD">
              <w:rPr>
                <w:rFonts w:cs="Arial"/>
                <w:b/>
                <w:color w:val="000000"/>
                <w:szCs w:val="20"/>
              </w:rPr>
              <w:t>/ha</w:t>
            </w:r>
          </w:p>
        </w:tc>
        <w:tc>
          <w:tcPr>
            <w:tcW w:w="1191" w:type="pct"/>
            <w:tcBorders>
              <w:top w:val="single" w:sz="4" w:space="0" w:color="auto"/>
              <w:left w:val="single" w:sz="4" w:space="0" w:color="auto"/>
              <w:bottom w:val="single" w:sz="4" w:space="0" w:color="auto"/>
              <w:right w:val="single" w:sz="4" w:space="0" w:color="auto"/>
            </w:tcBorders>
          </w:tcPr>
          <w:p w14:paraId="15C0932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tcBorders>
              <w:top w:val="single" w:sz="4" w:space="0" w:color="auto"/>
              <w:left w:val="single" w:sz="4" w:space="0" w:color="auto"/>
              <w:bottom w:val="single" w:sz="4" w:space="0" w:color="auto"/>
            </w:tcBorders>
          </w:tcPr>
          <w:p w14:paraId="17D995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6F8CCAFC" w14:textId="77777777" w:rsidTr="00141AA9">
        <w:trPr>
          <w:trHeight w:val="265"/>
        </w:trPr>
        <w:tc>
          <w:tcPr>
            <w:tcW w:w="788" w:type="pct"/>
            <w:vMerge/>
          </w:tcPr>
          <w:p w14:paraId="036862E6"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56A6B598"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5491703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Burdekin</w:t>
            </w:r>
          </w:p>
        </w:tc>
        <w:tc>
          <w:tcPr>
            <w:tcW w:w="2382" w:type="pct"/>
            <w:tcBorders>
              <w:top w:val="single" w:sz="4" w:space="0" w:color="auto"/>
              <w:left w:val="single" w:sz="4" w:space="0" w:color="auto"/>
              <w:bottom w:val="single" w:sz="4" w:space="0" w:color="auto"/>
            </w:tcBorders>
          </w:tcPr>
          <w:p w14:paraId="6A8AF2AD"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No timing restriction</w:t>
            </w:r>
          </w:p>
        </w:tc>
      </w:tr>
      <w:tr w:rsidR="0072074D" w:rsidRPr="005776FD" w14:paraId="037ED44F" w14:textId="77777777" w:rsidTr="00141AA9">
        <w:trPr>
          <w:trHeight w:val="251"/>
        </w:trPr>
        <w:tc>
          <w:tcPr>
            <w:tcW w:w="788" w:type="pct"/>
            <w:vMerge/>
          </w:tcPr>
          <w:p w14:paraId="0754143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3F9866C2"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54AB061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tcBorders>
              <w:top w:val="single" w:sz="4" w:space="0" w:color="auto"/>
              <w:left w:val="single" w:sz="4" w:space="0" w:color="auto"/>
              <w:bottom w:val="single" w:sz="4" w:space="0" w:color="auto"/>
            </w:tcBorders>
          </w:tcPr>
          <w:p w14:paraId="401512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3952C1FA" w14:textId="77777777" w:rsidTr="00141AA9">
        <w:trPr>
          <w:trHeight w:val="265"/>
        </w:trPr>
        <w:tc>
          <w:tcPr>
            <w:tcW w:w="788" w:type="pct"/>
            <w:vMerge/>
          </w:tcPr>
          <w:p w14:paraId="33A3970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25E556C3"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6A3E36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tcBorders>
              <w:top w:val="single" w:sz="4" w:space="0" w:color="auto"/>
              <w:left w:val="single" w:sz="4" w:space="0" w:color="auto"/>
              <w:bottom w:val="single" w:sz="4" w:space="0" w:color="auto"/>
            </w:tcBorders>
          </w:tcPr>
          <w:p w14:paraId="6FB6226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5205901D" w14:textId="77777777" w:rsidTr="00141AA9">
        <w:trPr>
          <w:trHeight w:val="265"/>
        </w:trPr>
        <w:tc>
          <w:tcPr>
            <w:tcW w:w="788" w:type="pct"/>
            <w:vMerge/>
          </w:tcPr>
          <w:p w14:paraId="36E877B3"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0F44ECBD"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623AD8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tcBorders>
              <w:top w:val="single" w:sz="4" w:space="0" w:color="auto"/>
              <w:left w:val="single" w:sz="4" w:space="0" w:color="auto"/>
              <w:bottom w:val="single" w:sz="4" w:space="0" w:color="auto"/>
            </w:tcBorders>
          </w:tcPr>
          <w:p w14:paraId="06A063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448CD6F7" w14:textId="77777777" w:rsidTr="00141AA9">
        <w:trPr>
          <w:trHeight w:val="158"/>
        </w:trPr>
        <w:tc>
          <w:tcPr>
            <w:tcW w:w="788" w:type="pct"/>
            <w:vMerge/>
          </w:tcPr>
          <w:p w14:paraId="3A769BED"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7348A272"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10784CC" w14:textId="77777777" w:rsidTr="00141AA9">
        <w:trPr>
          <w:trHeight w:val="265"/>
        </w:trPr>
        <w:tc>
          <w:tcPr>
            <w:tcW w:w="788" w:type="pct"/>
            <w:vMerge/>
          </w:tcPr>
          <w:p w14:paraId="6A1F9CC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59CDFFA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5.2kg/ha</w:t>
            </w:r>
          </w:p>
        </w:tc>
        <w:tc>
          <w:tcPr>
            <w:tcW w:w="1191" w:type="pct"/>
            <w:shd w:val="clear" w:color="auto" w:fill="auto"/>
          </w:tcPr>
          <w:p w14:paraId="4ED51AC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607058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606EC292" w14:textId="77777777" w:rsidTr="00141AA9">
        <w:trPr>
          <w:trHeight w:val="265"/>
        </w:trPr>
        <w:tc>
          <w:tcPr>
            <w:tcW w:w="788" w:type="pct"/>
            <w:vMerge/>
          </w:tcPr>
          <w:p w14:paraId="287E61AC"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1375DBFA"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2B84CD2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20BF280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November</w:t>
            </w:r>
          </w:p>
        </w:tc>
      </w:tr>
      <w:tr w:rsidR="0072074D" w:rsidRPr="005776FD" w14:paraId="663BD543" w14:textId="77777777" w:rsidTr="00141AA9">
        <w:trPr>
          <w:trHeight w:val="265"/>
        </w:trPr>
        <w:tc>
          <w:tcPr>
            <w:tcW w:w="788" w:type="pct"/>
            <w:vMerge/>
          </w:tcPr>
          <w:p w14:paraId="142B3FD2"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5A3C1A87"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4ED2929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7F4DC99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June to December</w:t>
            </w:r>
          </w:p>
        </w:tc>
      </w:tr>
      <w:tr w:rsidR="0072074D" w:rsidRPr="005776FD" w14:paraId="30033352" w14:textId="77777777" w:rsidTr="00141AA9">
        <w:trPr>
          <w:trHeight w:val="265"/>
        </w:trPr>
        <w:tc>
          <w:tcPr>
            <w:tcW w:w="788" w:type="pct"/>
            <w:vMerge/>
          </w:tcPr>
          <w:p w14:paraId="20714DB9"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35BF78A4"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0D83FB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1B553C9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USE NOT SUPPORTED</w:t>
            </w:r>
          </w:p>
        </w:tc>
      </w:tr>
      <w:tr w:rsidR="0072074D" w:rsidRPr="005776FD" w14:paraId="57DB7A55" w14:textId="77777777" w:rsidTr="00141AA9">
        <w:trPr>
          <w:trHeight w:val="265"/>
        </w:trPr>
        <w:tc>
          <w:tcPr>
            <w:tcW w:w="788" w:type="pct"/>
            <w:vMerge/>
          </w:tcPr>
          <w:p w14:paraId="05D493EE"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473BBB59"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598F0D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60026B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January</w:t>
            </w:r>
          </w:p>
        </w:tc>
      </w:tr>
    </w:tbl>
    <w:p w14:paraId="19F0F76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36FC2FEA"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C50132B"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01C9393E"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3C6EEF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(kg/ha) below OR label rate, whichever is LOWEST</w:t>
            </w:r>
          </w:p>
        </w:tc>
      </w:tr>
      <w:tr w:rsidR="0072074D" w:rsidRPr="005776FD" w14:paraId="5D72C8D0"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A5C103"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EA607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1E84886F"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3BDA694E"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EC02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A6DB9C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3E7C2669" w14:textId="77777777" w:rsidR="0072074D" w:rsidRPr="005776FD" w:rsidRDefault="0072074D" w:rsidP="00141AA9">
            <w:pPr>
              <w:ind w:left="-360"/>
              <w:jc w:val="center"/>
              <w:rPr>
                <w:rFonts w:cs="Arial"/>
                <w:szCs w:val="20"/>
              </w:rPr>
            </w:pPr>
            <w:r w:rsidRPr="005776FD">
              <w:rPr>
                <w:rFonts w:cs="Arial"/>
                <w:color w:val="000000"/>
                <w:szCs w:val="20"/>
              </w:rPr>
              <w:t>2.9</w:t>
            </w:r>
          </w:p>
        </w:tc>
      </w:tr>
      <w:tr w:rsidR="0072074D" w:rsidRPr="005776FD" w14:paraId="4FF60EA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06A30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AA977F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426C4DEB" w14:textId="77777777" w:rsidR="0072074D" w:rsidRPr="005776FD" w:rsidRDefault="0072074D" w:rsidP="00141AA9">
            <w:pPr>
              <w:ind w:left="-360"/>
              <w:jc w:val="center"/>
              <w:rPr>
                <w:rFonts w:cs="Arial"/>
                <w:szCs w:val="20"/>
              </w:rPr>
            </w:pPr>
            <w:r w:rsidRPr="005776FD">
              <w:rPr>
                <w:rFonts w:cs="Arial"/>
                <w:color w:val="000000"/>
                <w:szCs w:val="20"/>
              </w:rPr>
              <w:t>2.9</w:t>
            </w:r>
          </w:p>
        </w:tc>
      </w:tr>
      <w:tr w:rsidR="0072074D" w:rsidRPr="005776FD" w14:paraId="5F20018E"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C23A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A10D6D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530E1A9E" w14:textId="77777777" w:rsidR="0072074D" w:rsidRPr="005776FD" w:rsidRDefault="0072074D" w:rsidP="00141AA9">
            <w:pPr>
              <w:ind w:left="-360"/>
              <w:jc w:val="center"/>
              <w:rPr>
                <w:rFonts w:cs="Arial"/>
                <w:szCs w:val="20"/>
              </w:rPr>
            </w:pPr>
            <w:r w:rsidRPr="005776FD">
              <w:rPr>
                <w:rFonts w:cs="Arial"/>
                <w:color w:val="000000"/>
                <w:szCs w:val="20"/>
              </w:rPr>
              <w:t>2.3</w:t>
            </w:r>
          </w:p>
        </w:tc>
      </w:tr>
      <w:tr w:rsidR="0072074D" w:rsidRPr="005776FD" w14:paraId="0493B67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87C7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6FC30A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3E2884C" w14:textId="77777777" w:rsidR="0072074D" w:rsidRPr="005776FD" w:rsidRDefault="0072074D" w:rsidP="00141AA9">
            <w:pPr>
              <w:ind w:left="-360"/>
              <w:jc w:val="center"/>
              <w:rPr>
                <w:rFonts w:cs="Arial"/>
                <w:szCs w:val="20"/>
              </w:rPr>
            </w:pPr>
            <w:r w:rsidRPr="005776FD">
              <w:rPr>
                <w:rFonts w:cs="Arial"/>
                <w:color w:val="000000"/>
                <w:szCs w:val="20"/>
              </w:rPr>
              <w:t>2.3</w:t>
            </w:r>
          </w:p>
        </w:tc>
      </w:tr>
      <w:tr w:rsidR="0072074D" w:rsidRPr="005776FD" w14:paraId="54EE9F58"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CB811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724405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74C56CDF" w14:textId="77777777" w:rsidR="0072074D" w:rsidRPr="005776FD" w:rsidRDefault="0072074D" w:rsidP="00141AA9">
            <w:pPr>
              <w:ind w:left="-360"/>
              <w:jc w:val="center"/>
              <w:rPr>
                <w:rFonts w:cs="Arial"/>
                <w:szCs w:val="20"/>
              </w:rPr>
            </w:pPr>
            <w:r w:rsidRPr="005776FD">
              <w:rPr>
                <w:rFonts w:cs="Arial"/>
                <w:color w:val="000000"/>
                <w:szCs w:val="20"/>
              </w:rPr>
              <w:t>2.3</w:t>
            </w:r>
          </w:p>
        </w:tc>
      </w:tr>
      <w:tr w:rsidR="0072074D" w:rsidRPr="005776FD" w14:paraId="75723E4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3E861"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D6C3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5A0E662A" w14:textId="77777777" w:rsidR="0072074D" w:rsidRPr="005776FD" w:rsidRDefault="0072074D" w:rsidP="00141AA9">
            <w:pPr>
              <w:ind w:left="-360"/>
              <w:jc w:val="center"/>
              <w:rPr>
                <w:rFonts w:cs="Arial"/>
                <w:szCs w:val="20"/>
              </w:rPr>
            </w:pPr>
            <w:r w:rsidRPr="005776FD">
              <w:rPr>
                <w:rFonts w:cs="Arial"/>
                <w:color w:val="000000"/>
                <w:szCs w:val="20"/>
              </w:rPr>
              <w:t>3.6</w:t>
            </w:r>
          </w:p>
        </w:tc>
      </w:tr>
      <w:tr w:rsidR="0072074D" w:rsidRPr="005776FD" w14:paraId="27DAC24A"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CB647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0E5C512D"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0F300413"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6A2D8FC"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306AE06A"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1508CFA5"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018FDE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9D17F2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1E87EAE5"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0E12AEC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DC8E1B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011BA3FF"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F4B1C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F98B9C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4761974F"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C6F108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BDAE3C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05F6888C"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5DE103FA"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14b (800 g 2,4-D/kg as the sodium salt)</w:t>
      </w:r>
    </w:p>
    <w:tbl>
      <w:tblPr>
        <w:tblStyle w:val="TableGrid11"/>
        <w:tblW w:w="5000" w:type="pct"/>
        <w:tblLook w:val="04A0" w:firstRow="1" w:lastRow="0" w:firstColumn="1" w:lastColumn="0" w:noHBand="0" w:noVBand="1"/>
      </w:tblPr>
      <w:tblGrid>
        <w:gridCol w:w="1966"/>
        <w:gridCol w:w="7663"/>
      </w:tblGrid>
      <w:tr w:rsidR="0072074D" w:rsidRPr="005776FD" w14:paraId="02E60782" w14:textId="77777777" w:rsidTr="00141AA9">
        <w:tc>
          <w:tcPr>
            <w:tcW w:w="1021" w:type="pct"/>
            <w:tcBorders>
              <w:bottom w:val="single" w:sz="4" w:space="0" w:color="auto"/>
            </w:tcBorders>
          </w:tcPr>
          <w:p w14:paraId="1C62729A"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bottom w:val="single" w:sz="4" w:space="0" w:color="auto"/>
            </w:tcBorders>
          </w:tcPr>
          <w:p w14:paraId="07D33D30" w14:textId="77777777" w:rsidR="0072074D" w:rsidRPr="005776FD" w:rsidRDefault="0072074D" w:rsidP="00141AA9">
            <w:pPr>
              <w:jc w:val="both"/>
              <w:rPr>
                <w:rFonts w:cs="Arial"/>
                <w:sz w:val="20"/>
                <w:szCs w:val="20"/>
              </w:rPr>
            </w:pPr>
            <w:r w:rsidRPr="005776FD">
              <w:rPr>
                <w:rFonts w:cs="Arial"/>
                <w:sz w:val="20"/>
                <w:szCs w:val="20"/>
              </w:rPr>
              <w:t>RE-ENTRY PERIOD</w:t>
            </w:r>
          </w:p>
          <w:p w14:paraId="4DDF199A"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3B15A3A3" w14:textId="77777777" w:rsidTr="00141AA9">
        <w:tc>
          <w:tcPr>
            <w:tcW w:w="1021" w:type="pct"/>
            <w:tcBorders>
              <w:bottom w:val="single" w:sz="4" w:space="0" w:color="auto"/>
            </w:tcBorders>
          </w:tcPr>
          <w:p w14:paraId="4DBAC28B"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10C630CF" w14:textId="77777777" w:rsidR="0072074D" w:rsidRPr="005776FD" w:rsidRDefault="0072074D" w:rsidP="00141AA9">
            <w:pPr>
              <w:jc w:val="both"/>
              <w:rPr>
                <w:rFonts w:cs="Arial"/>
                <w:sz w:val="20"/>
                <w:szCs w:val="20"/>
              </w:rPr>
            </w:pPr>
          </w:p>
          <w:p w14:paraId="1E4B254E" w14:textId="77777777" w:rsidR="0072074D" w:rsidRPr="005776FD" w:rsidRDefault="0072074D" w:rsidP="00141AA9">
            <w:pPr>
              <w:jc w:val="both"/>
              <w:rPr>
                <w:rFonts w:cs="Arial"/>
                <w:sz w:val="20"/>
                <w:szCs w:val="20"/>
              </w:rPr>
            </w:pPr>
            <w:r w:rsidRPr="005776FD">
              <w:rPr>
                <w:rFonts w:cs="Arial"/>
                <w:sz w:val="20"/>
                <w:szCs w:val="20"/>
              </w:rPr>
              <w:t>Harmful if inhaled or swallowed. Will damage the eyes. Avoid contact with the eyes and skin. Avoid inhaling dust.</w:t>
            </w:r>
          </w:p>
          <w:p w14:paraId="43E2EC57" w14:textId="77777777" w:rsidR="0072074D" w:rsidRPr="005776FD" w:rsidRDefault="0072074D" w:rsidP="00141AA9">
            <w:pPr>
              <w:jc w:val="both"/>
              <w:rPr>
                <w:rFonts w:cs="Arial"/>
                <w:sz w:val="20"/>
                <w:szCs w:val="20"/>
              </w:rPr>
            </w:pPr>
          </w:p>
          <w:p w14:paraId="739198A0"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cotton overalls buttoned to the neck and wrist and a washable hat, PVC or rubber apron, elbow-length chemical resistant gloves and full facepiece respirator with dust cartridge or canister.</w:t>
            </w:r>
          </w:p>
          <w:p w14:paraId="339915DB"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12E84369" w14:textId="77777777" w:rsidR="0072074D" w:rsidRPr="005776FD" w:rsidRDefault="0072074D" w:rsidP="00141AA9">
            <w:pPr>
              <w:jc w:val="both"/>
              <w:rPr>
                <w:rFonts w:cs="Arial"/>
                <w:sz w:val="20"/>
                <w:szCs w:val="20"/>
              </w:rPr>
            </w:pPr>
            <w:r w:rsidRPr="005776FD">
              <w:rPr>
                <w:rFonts w:cs="Arial"/>
                <w:sz w:val="20"/>
                <w:szCs w:val="20"/>
              </w:rPr>
              <w:t>If applying by hand wear full facepiece respirator with organic vapour/gas cartridge or canister. If product in eyes, wash it out immediately with water.</w:t>
            </w:r>
          </w:p>
          <w:p w14:paraId="736EC63E" w14:textId="77777777" w:rsidR="0072074D" w:rsidRPr="005776FD" w:rsidRDefault="0072074D" w:rsidP="00141AA9">
            <w:pPr>
              <w:jc w:val="both"/>
              <w:rPr>
                <w:rFonts w:cs="Arial"/>
                <w:sz w:val="20"/>
                <w:szCs w:val="20"/>
              </w:rPr>
            </w:pPr>
          </w:p>
          <w:p w14:paraId="7BB83414"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64B2D155"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7A260492" w14:textId="77777777" w:rsidTr="00141AA9">
        <w:tc>
          <w:tcPr>
            <w:tcW w:w="1021" w:type="pct"/>
            <w:tcBorders>
              <w:left w:val="nil"/>
              <w:right w:val="nil"/>
            </w:tcBorders>
          </w:tcPr>
          <w:p w14:paraId="4833846C" w14:textId="77777777" w:rsidR="0072074D" w:rsidRPr="005776FD" w:rsidRDefault="0072074D" w:rsidP="00141AA9">
            <w:pPr>
              <w:jc w:val="both"/>
              <w:rPr>
                <w:rFonts w:cs="Arial"/>
                <w:sz w:val="20"/>
                <w:szCs w:val="20"/>
              </w:rPr>
            </w:pPr>
          </w:p>
        </w:tc>
        <w:tc>
          <w:tcPr>
            <w:tcW w:w="3979" w:type="pct"/>
            <w:tcBorders>
              <w:left w:val="nil"/>
              <w:right w:val="nil"/>
            </w:tcBorders>
          </w:tcPr>
          <w:p w14:paraId="7B6C05C3" w14:textId="77777777" w:rsidR="0072074D" w:rsidRPr="005776FD" w:rsidRDefault="0072074D" w:rsidP="00141AA9">
            <w:pPr>
              <w:jc w:val="both"/>
              <w:rPr>
                <w:rFonts w:cs="Arial"/>
                <w:sz w:val="20"/>
                <w:szCs w:val="20"/>
              </w:rPr>
            </w:pPr>
          </w:p>
        </w:tc>
      </w:tr>
      <w:tr w:rsidR="0072074D" w:rsidRPr="005776FD" w14:paraId="27A1DAAB" w14:textId="77777777" w:rsidTr="00141AA9">
        <w:tc>
          <w:tcPr>
            <w:tcW w:w="1021" w:type="pct"/>
          </w:tcPr>
          <w:p w14:paraId="1F8A4343"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16431C50"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074E8F0B" w14:textId="77777777" w:rsidR="0072074D" w:rsidRPr="005776FD" w:rsidRDefault="0072074D" w:rsidP="0072074D">
      <w:pPr>
        <w:jc w:val="both"/>
        <w:rPr>
          <w:rFonts w:cs="Arial"/>
          <w:szCs w:val="20"/>
        </w:rPr>
      </w:pPr>
    </w:p>
    <w:p w14:paraId="6BD23FF5" w14:textId="77777777" w:rsidR="0072074D" w:rsidRPr="005776FD" w:rsidRDefault="0072074D" w:rsidP="0072074D">
      <w:pPr>
        <w:jc w:val="both"/>
        <w:rPr>
          <w:rFonts w:cs="Arial"/>
          <w:b/>
          <w:szCs w:val="20"/>
        </w:rPr>
      </w:pPr>
      <w:r w:rsidRPr="005776FD">
        <w:rPr>
          <w:rFonts w:cs="Arial"/>
          <w:b/>
          <w:szCs w:val="20"/>
        </w:rPr>
        <w:t>RESTRAINTS</w:t>
      </w:r>
    </w:p>
    <w:p w14:paraId="7BEC8539" w14:textId="77777777" w:rsidR="0072074D" w:rsidRPr="005776FD" w:rsidRDefault="0072074D" w:rsidP="0072074D">
      <w:pPr>
        <w:jc w:val="both"/>
        <w:rPr>
          <w:rFonts w:cs="Arial"/>
          <w:szCs w:val="20"/>
        </w:rPr>
      </w:pPr>
    </w:p>
    <w:p w14:paraId="3BBFD936" w14:textId="77777777" w:rsidR="0072074D" w:rsidRPr="005776FD" w:rsidRDefault="0072074D" w:rsidP="0072074D">
      <w:pPr>
        <w:jc w:val="both"/>
        <w:rPr>
          <w:rFonts w:cs="Arial"/>
          <w:szCs w:val="20"/>
        </w:rPr>
      </w:pPr>
      <w:r w:rsidRPr="005776FD">
        <w:rPr>
          <w:rFonts w:cs="Arial"/>
          <w:szCs w:val="20"/>
        </w:rPr>
        <w:t>DO NOT exceed maximum application rate of 5. 6kg/ha (4500 g ae/ha).</w:t>
      </w:r>
    </w:p>
    <w:p w14:paraId="49FCD00C"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5kg/day.</w:t>
      </w:r>
    </w:p>
    <w:p w14:paraId="02C637A0"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0950B1B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61"/>
        <w:gridCol w:w="2363"/>
        <w:gridCol w:w="4266"/>
      </w:tblGrid>
      <w:tr w:rsidR="0072074D" w:rsidRPr="005776FD" w14:paraId="0D172D72" w14:textId="77777777" w:rsidTr="00141AA9">
        <w:trPr>
          <w:trHeight w:val="416"/>
        </w:trPr>
        <w:tc>
          <w:tcPr>
            <w:tcW w:w="5000" w:type="pct"/>
            <w:gridSpan w:val="4"/>
          </w:tcPr>
          <w:p w14:paraId="77BF9DD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5268C28C" w14:textId="77777777" w:rsidTr="00141AA9">
        <w:trPr>
          <w:trHeight w:val="517"/>
        </w:trPr>
        <w:tc>
          <w:tcPr>
            <w:tcW w:w="903" w:type="pct"/>
          </w:tcPr>
          <w:p w14:paraId="4D372BC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5" w:type="pct"/>
          </w:tcPr>
          <w:p w14:paraId="5897686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438E167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5" w:type="pct"/>
          </w:tcPr>
          <w:p w14:paraId="3D005FD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3F4AAFC2" w14:textId="77777777" w:rsidTr="00141AA9">
        <w:trPr>
          <w:trHeight w:val="288"/>
        </w:trPr>
        <w:tc>
          <w:tcPr>
            <w:tcW w:w="903" w:type="pct"/>
          </w:tcPr>
          <w:p w14:paraId="17FC44BC" w14:textId="77777777" w:rsidR="0072074D" w:rsidRPr="005776FD" w:rsidRDefault="0072074D" w:rsidP="00FF01AD">
            <w:pPr>
              <w:numPr>
                <w:ilvl w:val="0"/>
                <w:numId w:val="1"/>
              </w:numPr>
              <w:spacing w:line="240" w:lineRule="auto"/>
              <w:ind w:left="0"/>
              <w:jc w:val="both"/>
              <w:rPr>
                <w:rFonts w:cs="Arial"/>
                <w:szCs w:val="20"/>
              </w:rPr>
            </w:pPr>
          </w:p>
        </w:tc>
        <w:tc>
          <w:tcPr>
            <w:tcW w:w="655" w:type="pct"/>
          </w:tcPr>
          <w:p w14:paraId="43E5ABE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5D007AF5" w14:textId="77777777" w:rsidR="0072074D" w:rsidRPr="005776FD" w:rsidRDefault="0072074D" w:rsidP="00FF01AD">
            <w:pPr>
              <w:numPr>
                <w:ilvl w:val="0"/>
                <w:numId w:val="1"/>
              </w:numPr>
              <w:spacing w:line="240" w:lineRule="auto"/>
              <w:ind w:left="0"/>
              <w:jc w:val="both"/>
              <w:rPr>
                <w:rFonts w:cs="Arial"/>
                <w:szCs w:val="20"/>
              </w:rPr>
            </w:pPr>
          </w:p>
        </w:tc>
        <w:tc>
          <w:tcPr>
            <w:tcW w:w="2215" w:type="pct"/>
            <w:tcBorders>
              <w:bottom w:val="single" w:sz="4" w:space="0" w:color="auto"/>
            </w:tcBorders>
          </w:tcPr>
          <w:p w14:paraId="7679F2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620C7D96" w14:textId="77777777" w:rsidTr="00141AA9">
        <w:trPr>
          <w:trHeight w:val="335"/>
        </w:trPr>
        <w:tc>
          <w:tcPr>
            <w:tcW w:w="903" w:type="pct"/>
            <w:vMerge w:val="restart"/>
          </w:tcPr>
          <w:p w14:paraId="2F45825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5" w:type="pct"/>
            <w:vMerge w:val="restart"/>
            <w:tcBorders>
              <w:right w:val="single" w:sz="4" w:space="0" w:color="auto"/>
            </w:tcBorders>
          </w:tcPr>
          <w:p w14:paraId="18A512E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1.1kg/ha</w:t>
            </w:r>
          </w:p>
        </w:tc>
        <w:tc>
          <w:tcPr>
            <w:tcW w:w="1227" w:type="pct"/>
            <w:tcBorders>
              <w:top w:val="single" w:sz="4" w:space="0" w:color="auto"/>
              <w:left w:val="single" w:sz="4" w:space="0" w:color="auto"/>
              <w:bottom w:val="single" w:sz="4" w:space="0" w:color="auto"/>
              <w:right w:val="single" w:sz="4" w:space="0" w:color="auto"/>
            </w:tcBorders>
          </w:tcPr>
          <w:p w14:paraId="0FD3DC1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tcBorders>
              <w:top w:val="single" w:sz="4" w:space="0" w:color="auto"/>
              <w:left w:val="single" w:sz="4" w:space="0" w:color="auto"/>
              <w:bottom w:val="single" w:sz="4" w:space="0" w:color="auto"/>
            </w:tcBorders>
          </w:tcPr>
          <w:p w14:paraId="4DAF88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F388A3F" w14:textId="77777777" w:rsidTr="00141AA9">
        <w:trPr>
          <w:trHeight w:val="265"/>
        </w:trPr>
        <w:tc>
          <w:tcPr>
            <w:tcW w:w="903" w:type="pct"/>
            <w:vMerge/>
          </w:tcPr>
          <w:p w14:paraId="143AC34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2D614D5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8E0A2F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5" w:type="pct"/>
            <w:tcBorders>
              <w:top w:val="single" w:sz="4" w:space="0" w:color="auto"/>
              <w:left w:val="single" w:sz="4" w:space="0" w:color="auto"/>
              <w:bottom w:val="single" w:sz="4" w:space="0" w:color="auto"/>
            </w:tcBorders>
          </w:tcPr>
          <w:p w14:paraId="2CD91648"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0F75389C" w14:textId="77777777" w:rsidTr="00141AA9">
        <w:trPr>
          <w:trHeight w:val="251"/>
        </w:trPr>
        <w:tc>
          <w:tcPr>
            <w:tcW w:w="903" w:type="pct"/>
            <w:vMerge/>
          </w:tcPr>
          <w:p w14:paraId="571C4E4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73F4E1B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4854D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tcBorders>
              <w:top w:val="single" w:sz="4" w:space="0" w:color="auto"/>
              <w:left w:val="single" w:sz="4" w:space="0" w:color="auto"/>
              <w:bottom w:val="single" w:sz="4" w:space="0" w:color="auto"/>
            </w:tcBorders>
          </w:tcPr>
          <w:p w14:paraId="58F378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58A52A2" w14:textId="77777777" w:rsidTr="00141AA9">
        <w:trPr>
          <w:trHeight w:val="251"/>
        </w:trPr>
        <w:tc>
          <w:tcPr>
            <w:tcW w:w="903" w:type="pct"/>
            <w:vMerge/>
          </w:tcPr>
          <w:p w14:paraId="1F098314"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4AF657E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797174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tcBorders>
              <w:top w:val="single" w:sz="4" w:space="0" w:color="auto"/>
              <w:left w:val="single" w:sz="4" w:space="0" w:color="auto"/>
              <w:bottom w:val="single" w:sz="4" w:space="0" w:color="auto"/>
            </w:tcBorders>
          </w:tcPr>
          <w:p w14:paraId="2A63E6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02D0DC74" w14:textId="77777777" w:rsidTr="00141AA9">
        <w:trPr>
          <w:trHeight w:val="265"/>
        </w:trPr>
        <w:tc>
          <w:tcPr>
            <w:tcW w:w="903" w:type="pct"/>
            <w:vMerge/>
          </w:tcPr>
          <w:p w14:paraId="3690F58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7229273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FD278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tcBorders>
              <w:top w:val="single" w:sz="4" w:space="0" w:color="auto"/>
              <w:left w:val="single" w:sz="4" w:space="0" w:color="auto"/>
              <w:bottom w:val="single" w:sz="4" w:space="0" w:color="auto"/>
            </w:tcBorders>
          </w:tcPr>
          <w:p w14:paraId="3878869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65B41285" w14:textId="77777777" w:rsidTr="00141AA9">
        <w:trPr>
          <w:trHeight w:val="265"/>
        </w:trPr>
        <w:tc>
          <w:tcPr>
            <w:tcW w:w="903" w:type="pct"/>
            <w:vMerge/>
          </w:tcPr>
          <w:p w14:paraId="21A5F01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75F83A5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EE2C48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tcBorders>
              <w:top w:val="single" w:sz="4" w:space="0" w:color="auto"/>
              <w:left w:val="single" w:sz="4" w:space="0" w:color="auto"/>
              <w:bottom w:val="single" w:sz="4" w:space="0" w:color="auto"/>
            </w:tcBorders>
          </w:tcPr>
          <w:p w14:paraId="6C99DCA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63BB9604" w14:textId="77777777" w:rsidTr="00141AA9">
        <w:trPr>
          <w:trHeight w:val="265"/>
        </w:trPr>
        <w:tc>
          <w:tcPr>
            <w:tcW w:w="903" w:type="pct"/>
            <w:vMerge/>
          </w:tcPr>
          <w:p w14:paraId="4837565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0DF892F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42AC0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tcBorders>
              <w:top w:val="single" w:sz="4" w:space="0" w:color="auto"/>
              <w:left w:val="single" w:sz="4" w:space="0" w:color="auto"/>
              <w:bottom w:val="single" w:sz="4" w:space="0" w:color="auto"/>
            </w:tcBorders>
          </w:tcPr>
          <w:p w14:paraId="471AA1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2FB5ECD5" w14:textId="77777777" w:rsidTr="00141AA9">
        <w:trPr>
          <w:trHeight w:val="265"/>
        </w:trPr>
        <w:tc>
          <w:tcPr>
            <w:tcW w:w="903" w:type="pct"/>
            <w:vMerge/>
          </w:tcPr>
          <w:p w14:paraId="2E7706CC"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Borders>
              <w:right w:val="single" w:sz="4" w:space="0" w:color="auto"/>
            </w:tcBorders>
          </w:tcPr>
          <w:p w14:paraId="274C96C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04216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tcBorders>
              <w:top w:val="single" w:sz="4" w:space="0" w:color="auto"/>
              <w:left w:val="single" w:sz="4" w:space="0" w:color="auto"/>
              <w:bottom w:val="single" w:sz="4" w:space="0" w:color="auto"/>
            </w:tcBorders>
          </w:tcPr>
          <w:p w14:paraId="42617442"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2D3AFA7E" w14:textId="77777777" w:rsidTr="00141AA9">
        <w:trPr>
          <w:trHeight w:val="158"/>
        </w:trPr>
        <w:tc>
          <w:tcPr>
            <w:tcW w:w="903" w:type="pct"/>
            <w:vMerge/>
          </w:tcPr>
          <w:p w14:paraId="714B6D96"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75B7F4E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A97EC84" w14:textId="77777777" w:rsidTr="00141AA9">
        <w:trPr>
          <w:trHeight w:val="265"/>
        </w:trPr>
        <w:tc>
          <w:tcPr>
            <w:tcW w:w="903" w:type="pct"/>
            <w:vMerge/>
          </w:tcPr>
          <w:p w14:paraId="4AA86CA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val="restart"/>
          </w:tcPr>
          <w:p w14:paraId="3A5CCA9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1.3kg/ha</w:t>
            </w:r>
          </w:p>
        </w:tc>
        <w:tc>
          <w:tcPr>
            <w:tcW w:w="1227" w:type="pct"/>
            <w:shd w:val="clear" w:color="auto" w:fill="auto"/>
          </w:tcPr>
          <w:p w14:paraId="14D5A6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tcPr>
          <w:p w14:paraId="6357CE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37EAB0C" w14:textId="77777777" w:rsidTr="00141AA9">
        <w:trPr>
          <w:trHeight w:val="265"/>
        </w:trPr>
        <w:tc>
          <w:tcPr>
            <w:tcW w:w="903" w:type="pct"/>
            <w:vMerge/>
          </w:tcPr>
          <w:p w14:paraId="71595C84"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C3F289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E0608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tcPr>
          <w:p w14:paraId="787534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60F6CC9" w14:textId="77777777" w:rsidTr="00141AA9">
        <w:trPr>
          <w:trHeight w:val="265"/>
        </w:trPr>
        <w:tc>
          <w:tcPr>
            <w:tcW w:w="903" w:type="pct"/>
            <w:vMerge/>
          </w:tcPr>
          <w:p w14:paraId="6D74BCC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327C15A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D58B5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2F3096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59FCB2E" w14:textId="77777777" w:rsidTr="00141AA9">
        <w:trPr>
          <w:trHeight w:val="265"/>
        </w:trPr>
        <w:tc>
          <w:tcPr>
            <w:tcW w:w="903" w:type="pct"/>
            <w:vMerge/>
          </w:tcPr>
          <w:p w14:paraId="48CD541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82057A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BCFF60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tcPr>
          <w:p w14:paraId="541DC8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12FD658" w14:textId="77777777" w:rsidTr="00141AA9">
        <w:trPr>
          <w:trHeight w:val="265"/>
        </w:trPr>
        <w:tc>
          <w:tcPr>
            <w:tcW w:w="903" w:type="pct"/>
            <w:vMerge/>
          </w:tcPr>
          <w:p w14:paraId="2E4270A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45E8F22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49E14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tcPr>
          <w:p w14:paraId="0F80F47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EB5710D" w14:textId="77777777" w:rsidTr="00141AA9">
        <w:trPr>
          <w:trHeight w:val="265"/>
        </w:trPr>
        <w:tc>
          <w:tcPr>
            <w:tcW w:w="903" w:type="pct"/>
            <w:vMerge/>
          </w:tcPr>
          <w:p w14:paraId="033EC8A3"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AA3C07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71ACE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tcPr>
          <w:p w14:paraId="7A6563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D82EB27" w14:textId="77777777" w:rsidTr="00141AA9">
        <w:trPr>
          <w:trHeight w:val="265"/>
        </w:trPr>
        <w:tc>
          <w:tcPr>
            <w:tcW w:w="903" w:type="pct"/>
            <w:vMerge/>
          </w:tcPr>
          <w:p w14:paraId="31BED01F"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0430B4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71490B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tcPr>
          <w:p w14:paraId="5B0081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052FA5A1" w14:textId="77777777" w:rsidTr="00141AA9">
        <w:trPr>
          <w:trHeight w:val="265"/>
        </w:trPr>
        <w:tc>
          <w:tcPr>
            <w:tcW w:w="903" w:type="pct"/>
            <w:vMerge/>
          </w:tcPr>
          <w:p w14:paraId="62841846"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0A41ED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34080D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tcPr>
          <w:p w14:paraId="4C9B84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48A82EB4" w14:textId="77777777" w:rsidTr="00141AA9">
        <w:trPr>
          <w:trHeight w:val="265"/>
        </w:trPr>
        <w:tc>
          <w:tcPr>
            <w:tcW w:w="5000" w:type="pct"/>
            <w:gridSpan w:val="4"/>
          </w:tcPr>
          <w:p w14:paraId="0FF1C1E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0AC177CC" w14:textId="77777777" w:rsidTr="00141AA9">
        <w:trPr>
          <w:trHeight w:val="265"/>
        </w:trPr>
        <w:tc>
          <w:tcPr>
            <w:tcW w:w="903" w:type="pct"/>
            <w:vMerge w:val="restart"/>
          </w:tcPr>
          <w:p w14:paraId="7714984A"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5" w:type="pct"/>
            <w:vMerge w:val="restart"/>
          </w:tcPr>
          <w:p w14:paraId="6C23341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1.4kg/ha</w:t>
            </w:r>
          </w:p>
        </w:tc>
        <w:tc>
          <w:tcPr>
            <w:tcW w:w="1227" w:type="pct"/>
            <w:shd w:val="clear" w:color="auto" w:fill="auto"/>
            <w:vAlign w:val="center"/>
          </w:tcPr>
          <w:p w14:paraId="1D92FF4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shd w:val="clear" w:color="auto" w:fill="auto"/>
            <w:vAlign w:val="center"/>
          </w:tcPr>
          <w:p w14:paraId="2B58DA7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72436FD" w14:textId="77777777" w:rsidTr="00141AA9">
        <w:trPr>
          <w:trHeight w:val="265"/>
        </w:trPr>
        <w:tc>
          <w:tcPr>
            <w:tcW w:w="903" w:type="pct"/>
            <w:vMerge/>
          </w:tcPr>
          <w:p w14:paraId="3B1D96E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933659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3CE84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vAlign w:val="center"/>
          </w:tcPr>
          <w:p w14:paraId="64AD4B0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5C1F3BF" w14:textId="77777777" w:rsidTr="00141AA9">
        <w:trPr>
          <w:trHeight w:val="265"/>
        </w:trPr>
        <w:tc>
          <w:tcPr>
            <w:tcW w:w="903" w:type="pct"/>
            <w:vMerge/>
          </w:tcPr>
          <w:p w14:paraId="735E73E1"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0990752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5EA26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vAlign w:val="center"/>
          </w:tcPr>
          <w:p w14:paraId="02C6F56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AC988BA" w14:textId="77777777" w:rsidTr="00141AA9">
        <w:trPr>
          <w:trHeight w:val="265"/>
        </w:trPr>
        <w:tc>
          <w:tcPr>
            <w:tcW w:w="903" w:type="pct"/>
            <w:vMerge/>
          </w:tcPr>
          <w:p w14:paraId="1CB0B31E"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41D4506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91C61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20E275A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B36DCF" w14:textId="77777777" w:rsidTr="00141AA9">
        <w:trPr>
          <w:trHeight w:val="265"/>
        </w:trPr>
        <w:tc>
          <w:tcPr>
            <w:tcW w:w="903" w:type="pct"/>
            <w:vMerge/>
          </w:tcPr>
          <w:p w14:paraId="108F0C5C"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AD9CF2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0ED12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vAlign w:val="center"/>
          </w:tcPr>
          <w:p w14:paraId="51D9E1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B3DCE44" w14:textId="77777777" w:rsidTr="00141AA9">
        <w:trPr>
          <w:trHeight w:val="265"/>
        </w:trPr>
        <w:tc>
          <w:tcPr>
            <w:tcW w:w="903" w:type="pct"/>
            <w:vMerge/>
          </w:tcPr>
          <w:p w14:paraId="34886E6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0FF19F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594D2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vAlign w:val="center"/>
          </w:tcPr>
          <w:p w14:paraId="3968F9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435B81A" w14:textId="77777777" w:rsidTr="00141AA9">
        <w:trPr>
          <w:trHeight w:val="265"/>
        </w:trPr>
        <w:tc>
          <w:tcPr>
            <w:tcW w:w="903" w:type="pct"/>
            <w:vMerge/>
          </w:tcPr>
          <w:p w14:paraId="5D1EB75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E6C0D4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246F9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vAlign w:val="center"/>
          </w:tcPr>
          <w:p w14:paraId="47D0E6D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D98F339" w14:textId="77777777" w:rsidTr="00141AA9">
        <w:trPr>
          <w:trHeight w:val="265"/>
        </w:trPr>
        <w:tc>
          <w:tcPr>
            <w:tcW w:w="903" w:type="pct"/>
            <w:vMerge/>
          </w:tcPr>
          <w:p w14:paraId="0BE4950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B36611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036D17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vAlign w:val="center"/>
          </w:tcPr>
          <w:p w14:paraId="620ED1F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AB0950F" w14:textId="77777777" w:rsidTr="00141AA9">
        <w:trPr>
          <w:trHeight w:val="265"/>
        </w:trPr>
        <w:tc>
          <w:tcPr>
            <w:tcW w:w="903" w:type="pct"/>
            <w:vMerge/>
          </w:tcPr>
          <w:p w14:paraId="1FB7C865"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688F99B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809D9B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vAlign w:val="center"/>
          </w:tcPr>
          <w:p w14:paraId="5CF193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4A158462" w14:textId="77777777" w:rsidTr="00141AA9">
        <w:trPr>
          <w:trHeight w:val="265"/>
        </w:trPr>
        <w:tc>
          <w:tcPr>
            <w:tcW w:w="5000" w:type="pct"/>
            <w:gridSpan w:val="4"/>
          </w:tcPr>
          <w:p w14:paraId="2353349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498CDBB" w14:textId="77777777" w:rsidTr="00141AA9">
        <w:trPr>
          <w:trHeight w:val="265"/>
        </w:trPr>
        <w:tc>
          <w:tcPr>
            <w:tcW w:w="903" w:type="pct"/>
            <w:vMerge w:val="restart"/>
          </w:tcPr>
          <w:p w14:paraId="36848349"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5" w:type="pct"/>
            <w:vMerge w:val="restart"/>
          </w:tcPr>
          <w:p w14:paraId="14AD5FA3"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2.8kg/ha</w:t>
            </w:r>
          </w:p>
        </w:tc>
        <w:tc>
          <w:tcPr>
            <w:tcW w:w="1227" w:type="pct"/>
            <w:shd w:val="clear" w:color="auto" w:fill="auto"/>
            <w:vAlign w:val="center"/>
          </w:tcPr>
          <w:p w14:paraId="5A3ABB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5" w:type="pct"/>
            <w:shd w:val="clear" w:color="auto" w:fill="auto"/>
            <w:vAlign w:val="center"/>
          </w:tcPr>
          <w:p w14:paraId="1A2766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5DDF9F0" w14:textId="77777777" w:rsidTr="00141AA9">
        <w:trPr>
          <w:trHeight w:val="265"/>
        </w:trPr>
        <w:tc>
          <w:tcPr>
            <w:tcW w:w="903" w:type="pct"/>
            <w:vMerge/>
          </w:tcPr>
          <w:p w14:paraId="2519755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5CB6A45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5CB06A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5" w:type="pct"/>
            <w:shd w:val="clear" w:color="auto" w:fill="auto"/>
            <w:vAlign w:val="center"/>
          </w:tcPr>
          <w:p w14:paraId="38CC04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1586E5C" w14:textId="77777777" w:rsidTr="00141AA9">
        <w:trPr>
          <w:trHeight w:val="265"/>
        </w:trPr>
        <w:tc>
          <w:tcPr>
            <w:tcW w:w="903" w:type="pct"/>
            <w:vMerge/>
          </w:tcPr>
          <w:p w14:paraId="2FCA1FA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82D8E6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6BDEB5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5" w:type="pct"/>
            <w:shd w:val="clear" w:color="auto" w:fill="auto"/>
            <w:vAlign w:val="center"/>
          </w:tcPr>
          <w:p w14:paraId="3EFAA9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7825AB5" w14:textId="77777777" w:rsidTr="00141AA9">
        <w:trPr>
          <w:trHeight w:val="265"/>
        </w:trPr>
        <w:tc>
          <w:tcPr>
            <w:tcW w:w="903" w:type="pct"/>
            <w:vMerge/>
          </w:tcPr>
          <w:p w14:paraId="288E8748"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EE8900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AEB13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5" w:type="pct"/>
            <w:shd w:val="clear" w:color="auto" w:fill="auto"/>
          </w:tcPr>
          <w:p w14:paraId="6760615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A3150A5" w14:textId="77777777" w:rsidTr="00141AA9">
        <w:trPr>
          <w:trHeight w:val="265"/>
        </w:trPr>
        <w:tc>
          <w:tcPr>
            <w:tcW w:w="903" w:type="pct"/>
            <w:vMerge/>
          </w:tcPr>
          <w:p w14:paraId="5EDEBC60"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21ED9B0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36006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5" w:type="pct"/>
            <w:shd w:val="clear" w:color="auto" w:fill="auto"/>
            <w:vAlign w:val="center"/>
          </w:tcPr>
          <w:p w14:paraId="05E9ECE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1C3E7E64" w14:textId="77777777" w:rsidTr="00141AA9">
        <w:trPr>
          <w:trHeight w:val="265"/>
        </w:trPr>
        <w:tc>
          <w:tcPr>
            <w:tcW w:w="903" w:type="pct"/>
            <w:vMerge/>
          </w:tcPr>
          <w:p w14:paraId="50EFD322"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1B83AFA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5F717A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5" w:type="pct"/>
            <w:shd w:val="clear" w:color="auto" w:fill="auto"/>
            <w:vAlign w:val="center"/>
          </w:tcPr>
          <w:p w14:paraId="135418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02F5BF98" w14:textId="77777777" w:rsidTr="00141AA9">
        <w:trPr>
          <w:trHeight w:val="265"/>
        </w:trPr>
        <w:tc>
          <w:tcPr>
            <w:tcW w:w="903" w:type="pct"/>
            <w:vMerge/>
          </w:tcPr>
          <w:p w14:paraId="24837967"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62D52B4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6EAFC5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5" w:type="pct"/>
            <w:shd w:val="clear" w:color="auto" w:fill="auto"/>
            <w:vAlign w:val="center"/>
          </w:tcPr>
          <w:p w14:paraId="1FE0825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50455D63" w14:textId="77777777" w:rsidTr="00141AA9">
        <w:trPr>
          <w:trHeight w:val="265"/>
        </w:trPr>
        <w:tc>
          <w:tcPr>
            <w:tcW w:w="903" w:type="pct"/>
            <w:vMerge/>
          </w:tcPr>
          <w:p w14:paraId="28C3D83A"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7C4AF0C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203EC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5" w:type="pct"/>
            <w:shd w:val="clear" w:color="auto" w:fill="auto"/>
            <w:vAlign w:val="center"/>
          </w:tcPr>
          <w:p w14:paraId="4B9939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14BD1596" w14:textId="77777777" w:rsidTr="00141AA9">
        <w:trPr>
          <w:trHeight w:val="265"/>
        </w:trPr>
        <w:tc>
          <w:tcPr>
            <w:tcW w:w="903" w:type="pct"/>
            <w:vMerge/>
          </w:tcPr>
          <w:p w14:paraId="101C6EC4" w14:textId="77777777" w:rsidR="0072074D" w:rsidRPr="005776FD" w:rsidRDefault="0072074D" w:rsidP="00FF01AD">
            <w:pPr>
              <w:numPr>
                <w:ilvl w:val="0"/>
                <w:numId w:val="1"/>
              </w:numPr>
              <w:spacing w:line="240" w:lineRule="auto"/>
              <w:ind w:left="0"/>
              <w:jc w:val="both"/>
              <w:rPr>
                <w:rFonts w:cs="Arial"/>
                <w:szCs w:val="20"/>
              </w:rPr>
            </w:pPr>
          </w:p>
        </w:tc>
        <w:tc>
          <w:tcPr>
            <w:tcW w:w="655" w:type="pct"/>
            <w:vMerge/>
          </w:tcPr>
          <w:p w14:paraId="2DD219D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0360F4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5" w:type="pct"/>
            <w:shd w:val="clear" w:color="auto" w:fill="auto"/>
          </w:tcPr>
          <w:p w14:paraId="64F48C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34F1CDF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16F1C504" w14:textId="77777777" w:rsidTr="00141AA9">
        <w:trPr>
          <w:trHeight w:val="416"/>
        </w:trPr>
        <w:tc>
          <w:tcPr>
            <w:tcW w:w="5000" w:type="pct"/>
            <w:gridSpan w:val="6"/>
          </w:tcPr>
          <w:p w14:paraId="3B78737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68D91F5E" w14:textId="77777777" w:rsidTr="00141AA9">
        <w:trPr>
          <w:trHeight w:val="273"/>
        </w:trPr>
        <w:tc>
          <w:tcPr>
            <w:tcW w:w="5000" w:type="pct"/>
            <w:gridSpan w:val="6"/>
          </w:tcPr>
          <w:p w14:paraId="541FF3C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(kg/ha) below OR label rate(kg/ha), whichever is LOWEST</w:t>
            </w:r>
          </w:p>
        </w:tc>
      </w:tr>
      <w:tr w:rsidR="0072074D" w:rsidRPr="005776FD" w14:paraId="7D0A5274" w14:textId="77777777" w:rsidTr="00141AA9">
        <w:trPr>
          <w:trHeight w:val="288"/>
        </w:trPr>
        <w:tc>
          <w:tcPr>
            <w:tcW w:w="898" w:type="pct"/>
            <w:vMerge w:val="restart"/>
            <w:vAlign w:val="center"/>
          </w:tcPr>
          <w:p w14:paraId="6C954AD0"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3663FC7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34D8E7C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003F830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1F92419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48EB117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6DCD319A" w14:textId="77777777" w:rsidTr="00141AA9">
        <w:trPr>
          <w:trHeight w:val="288"/>
        </w:trPr>
        <w:tc>
          <w:tcPr>
            <w:tcW w:w="898" w:type="pct"/>
            <w:vMerge/>
            <w:tcBorders>
              <w:right w:val="single" w:sz="4" w:space="0" w:color="auto"/>
            </w:tcBorders>
          </w:tcPr>
          <w:p w14:paraId="100A23E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0F2C6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1127581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4.0</w:t>
            </w:r>
          </w:p>
        </w:tc>
        <w:tc>
          <w:tcPr>
            <w:tcW w:w="735" w:type="pct"/>
            <w:tcBorders>
              <w:top w:val="single" w:sz="8" w:space="0" w:color="auto"/>
              <w:left w:val="nil"/>
              <w:bottom w:val="nil"/>
              <w:right w:val="single" w:sz="8" w:space="0" w:color="auto"/>
            </w:tcBorders>
            <w:shd w:val="clear" w:color="auto" w:fill="auto"/>
          </w:tcPr>
          <w:p w14:paraId="2D6A465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4.0</w:t>
            </w:r>
          </w:p>
        </w:tc>
        <w:tc>
          <w:tcPr>
            <w:tcW w:w="732" w:type="pct"/>
            <w:tcBorders>
              <w:top w:val="single" w:sz="8" w:space="0" w:color="auto"/>
              <w:left w:val="nil"/>
              <w:bottom w:val="nil"/>
              <w:right w:val="single" w:sz="8" w:space="0" w:color="auto"/>
            </w:tcBorders>
            <w:shd w:val="clear" w:color="auto" w:fill="auto"/>
          </w:tcPr>
          <w:p w14:paraId="611939F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c>
          <w:tcPr>
            <w:tcW w:w="779" w:type="pct"/>
            <w:tcBorders>
              <w:top w:val="single" w:sz="8" w:space="0" w:color="auto"/>
              <w:left w:val="nil"/>
              <w:bottom w:val="nil"/>
              <w:right w:val="single" w:sz="8" w:space="0" w:color="auto"/>
            </w:tcBorders>
            <w:shd w:val="clear" w:color="auto" w:fill="auto"/>
          </w:tcPr>
          <w:p w14:paraId="1FD29C9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r>
      <w:tr w:rsidR="0072074D" w:rsidRPr="005776FD" w14:paraId="0E86E2D1" w14:textId="77777777" w:rsidTr="00141AA9">
        <w:trPr>
          <w:trHeight w:val="288"/>
        </w:trPr>
        <w:tc>
          <w:tcPr>
            <w:tcW w:w="898" w:type="pct"/>
            <w:vMerge/>
            <w:tcBorders>
              <w:right w:val="single" w:sz="4" w:space="0" w:color="auto"/>
            </w:tcBorders>
          </w:tcPr>
          <w:p w14:paraId="73F4D35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25D585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221325C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4.0</w:t>
            </w:r>
          </w:p>
        </w:tc>
        <w:tc>
          <w:tcPr>
            <w:tcW w:w="735" w:type="pct"/>
            <w:tcBorders>
              <w:top w:val="single" w:sz="8" w:space="0" w:color="auto"/>
              <w:left w:val="nil"/>
              <w:bottom w:val="nil"/>
              <w:right w:val="single" w:sz="8" w:space="0" w:color="auto"/>
            </w:tcBorders>
            <w:shd w:val="clear" w:color="auto" w:fill="auto"/>
          </w:tcPr>
          <w:p w14:paraId="539CF5C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4.0</w:t>
            </w:r>
          </w:p>
        </w:tc>
        <w:tc>
          <w:tcPr>
            <w:tcW w:w="732" w:type="pct"/>
            <w:tcBorders>
              <w:top w:val="single" w:sz="8" w:space="0" w:color="auto"/>
              <w:left w:val="nil"/>
              <w:bottom w:val="nil"/>
              <w:right w:val="single" w:sz="8" w:space="0" w:color="auto"/>
            </w:tcBorders>
            <w:shd w:val="clear" w:color="auto" w:fill="auto"/>
          </w:tcPr>
          <w:p w14:paraId="478E56E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c>
          <w:tcPr>
            <w:tcW w:w="779" w:type="pct"/>
            <w:tcBorders>
              <w:top w:val="single" w:sz="8" w:space="0" w:color="auto"/>
              <w:left w:val="nil"/>
              <w:bottom w:val="nil"/>
              <w:right w:val="single" w:sz="8" w:space="0" w:color="auto"/>
            </w:tcBorders>
            <w:shd w:val="clear" w:color="auto" w:fill="auto"/>
          </w:tcPr>
          <w:p w14:paraId="3AA95DF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r>
      <w:tr w:rsidR="0072074D" w:rsidRPr="005776FD" w14:paraId="009DFB90" w14:textId="77777777" w:rsidTr="00141AA9">
        <w:trPr>
          <w:trHeight w:val="288"/>
        </w:trPr>
        <w:tc>
          <w:tcPr>
            <w:tcW w:w="898" w:type="pct"/>
            <w:vMerge/>
            <w:tcBorders>
              <w:right w:val="single" w:sz="4" w:space="0" w:color="auto"/>
            </w:tcBorders>
          </w:tcPr>
          <w:p w14:paraId="67B818B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9AF9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4EF26F7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0.4</w:t>
            </w:r>
          </w:p>
        </w:tc>
        <w:tc>
          <w:tcPr>
            <w:tcW w:w="735" w:type="pct"/>
            <w:tcBorders>
              <w:top w:val="single" w:sz="8" w:space="0" w:color="auto"/>
              <w:left w:val="nil"/>
              <w:bottom w:val="nil"/>
              <w:right w:val="single" w:sz="8" w:space="0" w:color="auto"/>
            </w:tcBorders>
            <w:shd w:val="clear" w:color="auto" w:fill="auto"/>
          </w:tcPr>
          <w:p w14:paraId="45AB6E9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1.3</w:t>
            </w:r>
          </w:p>
        </w:tc>
        <w:tc>
          <w:tcPr>
            <w:tcW w:w="732" w:type="pct"/>
            <w:tcBorders>
              <w:top w:val="single" w:sz="8" w:space="0" w:color="auto"/>
              <w:left w:val="nil"/>
              <w:bottom w:val="nil"/>
              <w:right w:val="single" w:sz="8" w:space="0" w:color="auto"/>
            </w:tcBorders>
            <w:shd w:val="clear" w:color="auto" w:fill="auto"/>
          </w:tcPr>
          <w:p w14:paraId="5CBD82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c>
          <w:tcPr>
            <w:tcW w:w="779" w:type="pct"/>
            <w:tcBorders>
              <w:top w:val="single" w:sz="8" w:space="0" w:color="auto"/>
              <w:left w:val="nil"/>
              <w:bottom w:val="nil"/>
              <w:right w:val="single" w:sz="8" w:space="0" w:color="auto"/>
            </w:tcBorders>
            <w:shd w:val="clear" w:color="auto" w:fill="auto"/>
          </w:tcPr>
          <w:p w14:paraId="6D5568A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1.3</w:t>
            </w:r>
          </w:p>
        </w:tc>
      </w:tr>
      <w:tr w:rsidR="0072074D" w:rsidRPr="005776FD" w14:paraId="129702FA" w14:textId="77777777" w:rsidTr="00141AA9">
        <w:trPr>
          <w:trHeight w:val="288"/>
        </w:trPr>
        <w:tc>
          <w:tcPr>
            <w:tcW w:w="898" w:type="pct"/>
            <w:vMerge/>
            <w:tcBorders>
              <w:right w:val="single" w:sz="4" w:space="0" w:color="auto"/>
            </w:tcBorders>
          </w:tcPr>
          <w:p w14:paraId="47C86BB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ED8883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03EDC72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0.4</w:t>
            </w:r>
          </w:p>
        </w:tc>
        <w:tc>
          <w:tcPr>
            <w:tcW w:w="735" w:type="pct"/>
            <w:tcBorders>
              <w:top w:val="single" w:sz="8" w:space="0" w:color="auto"/>
              <w:left w:val="nil"/>
              <w:bottom w:val="nil"/>
              <w:right w:val="single" w:sz="8" w:space="0" w:color="auto"/>
            </w:tcBorders>
            <w:shd w:val="clear" w:color="auto" w:fill="auto"/>
          </w:tcPr>
          <w:p w14:paraId="53FCCBE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1.0</w:t>
            </w:r>
          </w:p>
        </w:tc>
        <w:tc>
          <w:tcPr>
            <w:tcW w:w="732" w:type="pct"/>
            <w:tcBorders>
              <w:top w:val="single" w:sz="8" w:space="0" w:color="auto"/>
              <w:left w:val="nil"/>
              <w:bottom w:val="nil"/>
              <w:right w:val="single" w:sz="8" w:space="0" w:color="auto"/>
            </w:tcBorders>
            <w:shd w:val="clear" w:color="auto" w:fill="auto"/>
          </w:tcPr>
          <w:p w14:paraId="2427160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2.8</w:t>
            </w:r>
          </w:p>
        </w:tc>
        <w:tc>
          <w:tcPr>
            <w:tcW w:w="779" w:type="pct"/>
            <w:tcBorders>
              <w:top w:val="single" w:sz="8" w:space="0" w:color="auto"/>
              <w:left w:val="nil"/>
              <w:bottom w:val="nil"/>
              <w:right w:val="single" w:sz="8" w:space="0" w:color="auto"/>
            </w:tcBorders>
            <w:shd w:val="clear" w:color="auto" w:fill="auto"/>
          </w:tcPr>
          <w:p w14:paraId="0A845AA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1.3</w:t>
            </w:r>
          </w:p>
        </w:tc>
      </w:tr>
      <w:tr w:rsidR="0072074D" w:rsidRPr="005776FD" w14:paraId="0569411E" w14:textId="77777777" w:rsidTr="00141AA9">
        <w:trPr>
          <w:trHeight w:val="288"/>
        </w:trPr>
        <w:tc>
          <w:tcPr>
            <w:tcW w:w="898" w:type="pct"/>
            <w:vMerge/>
            <w:tcBorders>
              <w:right w:val="single" w:sz="4" w:space="0" w:color="auto"/>
            </w:tcBorders>
          </w:tcPr>
          <w:p w14:paraId="4659F4C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4106CD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052BE87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0.9</w:t>
            </w:r>
          </w:p>
        </w:tc>
        <w:tc>
          <w:tcPr>
            <w:tcW w:w="735" w:type="pct"/>
            <w:tcBorders>
              <w:top w:val="single" w:sz="8" w:space="0" w:color="auto"/>
              <w:left w:val="nil"/>
              <w:bottom w:val="nil"/>
              <w:right w:val="single" w:sz="8" w:space="0" w:color="auto"/>
            </w:tcBorders>
            <w:shd w:val="clear" w:color="auto" w:fill="auto"/>
          </w:tcPr>
          <w:p w14:paraId="0082FDB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1.3</w:t>
            </w:r>
          </w:p>
        </w:tc>
        <w:tc>
          <w:tcPr>
            <w:tcW w:w="732" w:type="pct"/>
            <w:tcBorders>
              <w:top w:val="single" w:sz="8" w:space="0" w:color="auto"/>
              <w:left w:val="nil"/>
              <w:bottom w:val="nil"/>
              <w:right w:val="single" w:sz="8" w:space="0" w:color="auto"/>
            </w:tcBorders>
            <w:shd w:val="clear" w:color="auto" w:fill="auto"/>
          </w:tcPr>
          <w:p w14:paraId="3C4B59E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c>
          <w:tcPr>
            <w:tcW w:w="779" w:type="pct"/>
            <w:tcBorders>
              <w:top w:val="single" w:sz="8" w:space="0" w:color="auto"/>
              <w:left w:val="nil"/>
              <w:bottom w:val="nil"/>
              <w:right w:val="single" w:sz="8" w:space="0" w:color="auto"/>
            </w:tcBorders>
            <w:shd w:val="clear" w:color="auto" w:fill="auto"/>
          </w:tcPr>
          <w:p w14:paraId="31C59E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2.8</w:t>
            </w:r>
          </w:p>
        </w:tc>
      </w:tr>
      <w:tr w:rsidR="0072074D" w:rsidRPr="005776FD" w14:paraId="15D7FF30" w14:textId="77777777" w:rsidTr="00141AA9">
        <w:trPr>
          <w:trHeight w:val="288"/>
        </w:trPr>
        <w:tc>
          <w:tcPr>
            <w:tcW w:w="898" w:type="pct"/>
            <w:vMerge/>
            <w:tcBorders>
              <w:right w:val="single" w:sz="4" w:space="0" w:color="auto"/>
            </w:tcBorders>
          </w:tcPr>
          <w:p w14:paraId="31F3C2F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F8A3D0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2553956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1.3</w:t>
            </w:r>
          </w:p>
        </w:tc>
        <w:tc>
          <w:tcPr>
            <w:tcW w:w="735" w:type="pct"/>
            <w:tcBorders>
              <w:top w:val="single" w:sz="8" w:space="0" w:color="auto"/>
              <w:left w:val="nil"/>
              <w:bottom w:val="single" w:sz="8" w:space="0" w:color="auto"/>
              <w:right w:val="single" w:sz="8" w:space="0" w:color="auto"/>
            </w:tcBorders>
            <w:shd w:val="clear" w:color="auto" w:fill="auto"/>
          </w:tcPr>
          <w:p w14:paraId="129746E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2.8</w:t>
            </w:r>
          </w:p>
        </w:tc>
        <w:tc>
          <w:tcPr>
            <w:tcW w:w="732" w:type="pct"/>
            <w:tcBorders>
              <w:top w:val="single" w:sz="8" w:space="0" w:color="auto"/>
              <w:left w:val="nil"/>
              <w:bottom w:val="single" w:sz="8" w:space="0" w:color="auto"/>
              <w:right w:val="single" w:sz="8" w:space="0" w:color="auto"/>
            </w:tcBorders>
            <w:shd w:val="clear" w:color="auto" w:fill="auto"/>
          </w:tcPr>
          <w:p w14:paraId="508774B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4.0</w:t>
            </w:r>
          </w:p>
        </w:tc>
        <w:tc>
          <w:tcPr>
            <w:tcW w:w="779" w:type="pct"/>
            <w:tcBorders>
              <w:top w:val="single" w:sz="8" w:space="0" w:color="auto"/>
              <w:left w:val="nil"/>
              <w:bottom w:val="single" w:sz="8" w:space="0" w:color="auto"/>
              <w:right w:val="single" w:sz="8" w:space="0" w:color="auto"/>
            </w:tcBorders>
            <w:shd w:val="clear" w:color="auto" w:fill="auto"/>
          </w:tcPr>
          <w:p w14:paraId="7794784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2.8</w:t>
            </w:r>
          </w:p>
        </w:tc>
      </w:tr>
      <w:tr w:rsidR="0072074D" w:rsidRPr="005776FD" w14:paraId="43E27044" w14:textId="77777777" w:rsidTr="00141AA9">
        <w:trPr>
          <w:trHeight w:val="288"/>
        </w:trPr>
        <w:tc>
          <w:tcPr>
            <w:tcW w:w="5000" w:type="pct"/>
            <w:gridSpan w:val="6"/>
            <w:tcBorders>
              <w:right w:val="single" w:sz="4" w:space="0" w:color="auto"/>
            </w:tcBorders>
          </w:tcPr>
          <w:p w14:paraId="1A65866B"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61AAC904" w14:textId="77777777" w:rsidTr="00141AA9">
        <w:trPr>
          <w:trHeight w:val="288"/>
        </w:trPr>
        <w:tc>
          <w:tcPr>
            <w:tcW w:w="898" w:type="pct"/>
            <w:vMerge w:val="restart"/>
            <w:tcBorders>
              <w:right w:val="single" w:sz="4" w:space="0" w:color="auto"/>
            </w:tcBorders>
            <w:vAlign w:val="center"/>
          </w:tcPr>
          <w:p w14:paraId="60F9BF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3F6F1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496975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039668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351E6B02"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AFC072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2D5CAD81" w14:textId="77777777" w:rsidTr="00141AA9">
        <w:trPr>
          <w:trHeight w:val="288"/>
        </w:trPr>
        <w:tc>
          <w:tcPr>
            <w:tcW w:w="898" w:type="pct"/>
            <w:vMerge/>
            <w:tcBorders>
              <w:right w:val="single" w:sz="4" w:space="0" w:color="auto"/>
            </w:tcBorders>
          </w:tcPr>
          <w:p w14:paraId="6FEE8FA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0A7E9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3A66C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2A8AC1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1BDDFFD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EAC91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r>
      <w:tr w:rsidR="0072074D" w:rsidRPr="005776FD" w14:paraId="6858553C" w14:textId="77777777" w:rsidTr="00141AA9">
        <w:trPr>
          <w:trHeight w:val="288"/>
        </w:trPr>
        <w:tc>
          <w:tcPr>
            <w:tcW w:w="898" w:type="pct"/>
            <w:vMerge/>
            <w:tcBorders>
              <w:right w:val="single" w:sz="4" w:space="0" w:color="auto"/>
            </w:tcBorders>
          </w:tcPr>
          <w:p w14:paraId="5778EEA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569414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1F955B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55A5E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46E4076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4FCFB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r>
      <w:tr w:rsidR="0072074D" w:rsidRPr="005776FD" w14:paraId="350CCD0F" w14:textId="77777777" w:rsidTr="00141AA9">
        <w:trPr>
          <w:trHeight w:val="288"/>
        </w:trPr>
        <w:tc>
          <w:tcPr>
            <w:tcW w:w="898" w:type="pct"/>
            <w:vMerge/>
            <w:tcBorders>
              <w:right w:val="single" w:sz="4" w:space="0" w:color="auto"/>
            </w:tcBorders>
          </w:tcPr>
          <w:p w14:paraId="1FCABED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008AC2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7C130C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0.8</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9792F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92474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692492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r>
      <w:tr w:rsidR="0072074D" w:rsidRPr="005776FD" w14:paraId="026A2D4E" w14:textId="77777777" w:rsidTr="00141AA9">
        <w:trPr>
          <w:trHeight w:val="288"/>
        </w:trPr>
        <w:tc>
          <w:tcPr>
            <w:tcW w:w="898" w:type="pct"/>
            <w:vMerge/>
            <w:tcBorders>
              <w:right w:val="single" w:sz="4" w:space="0" w:color="auto"/>
            </w:tcBorders>
          </w:tcPr>
          <w:p w14:paraId="4723904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A62560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98BDFE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0.5</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61A719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F83CC2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E3BAD0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2.5</w:t>
            </w:r>
          </w:p>
        </w:tc>
      </w:tr>
      <w:tr w:rsidR="0072074D" w:rsidRPr="005776FD" w14:paraId="1D9192F9" w14:textId="77777777" w:rsidTr="00141AA9">
        <w:trPr>
          <w:trHeight w:val="288"/>
        </w:trPr>
        <w:tc>
          <w:tcPr>
            <w:tcW w:w="898" w:type="pct"/>
            <w:vMerge/>
            <w:tcBorders>
              <w:right w:val="single" w:sz="4" w:space="0" w:color="auto"/>
            </w:tcBorders>
          </w:tcPr>
          <w:p w14:paraId="3E58C6B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ECBB8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8650CC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7A73EB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61E2DA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ECA2F9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r>
      <w:tr w:rsidR="0072074D" w:rsidRPr="005776FD" w14:paraId="280D01BE" w14:textId="77777777" w:rsidTr="00141AA9">
        <w:trPr>
          <w:trHeight w:val="288"/>
        </w:trPr>
        <w:tc>
          <w:tcPr>
            <w:tcW w:w="898" w:type="pct"/>
            <w:vMerge/>
            <w:tcBorders>
              <w:right w:val="single" w:sz="4" w:space="0" w:color="auto"/>
            </w:tcBorders>
          </w:tcPr>
          <w:p w14:paraId="74C0146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7DA906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6E183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2.8</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4702A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E23318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730D94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4.0</w:t>
            </w:r>
          </w:p>
        </w:tc>
      </w:tr>
    </w:tbl>
    <w:p w14:paraId="1608944B"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0E2792A2" w14:textId="77777777" w:rsidTr="00141AA9">
        <w:trPr>
          <w:trHeight w:val="416"/>
        </w:trPr>
        <w:tc>
          <w:tcPr>
            <w:tcW w:w="5000" w:type="pct"/>
            <w:gridSpan w:val="4"/>
          </w:tcPr>
          <w:p w14:paraId="622DB28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lastRenderedPageBreak/>
              <w:t>Table 3: Timing restrictions for spraying SUGARCANE</w:t>
            </w:r>
          </w:p>
        </w:tc>
      </w:tr>
      <w:tr w:rsidR="0072074D" w:rsidRPr="005776FD" w14:paraId="43E339D5" w14:textId="77777777" w:rsidTr="00141AA9">
        <w:trPr>
          <w:trHeight w:val="517"/>
        </w:trPr>
        <w:tc>
          <w:tcPr>
            <w:tcW w:w="788" w:type="pct"/>
          </w:tcPr>
          <w:p w14:paraId="1F31084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Pr>
          <w:p w14:paraId="3718355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(kg/ha)</w:t>
            </w:r>
          </w:p>
        </w:tc>
        <w:tc>
          <w:tcPr>
            <w:tcW w:w="1191" w:type="pct"/>
          </w:tcPr>
          <w:p w14:paraId="36C2E30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6D8C8BF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6F497AAB" w14:textId="77777777" w:rsidTr="00141AA9">
        <w:trPr>
          <w:trHeight w:val="288"/>
        </w:trPr>
        <w:tc>
          <w:tcPr>
            <w:tcW w:w="788" w:type="pct"/>
          </w:tcPr>
          <w:p w14:paraId="7F2E80CF"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36107CA3"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318A415F"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1FFAB04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1ABD4F98" w14:textId="77777777" w:rsidTr="00141AA9">
        <w:trPr>
          <w:trHeight w:val="335"/>
        </w:trPr>
        <w:tc>
          <w:tcPr>
            <w:tcW w:w="788" w:type="pct"/>
            <w:vMerge w:val="restart"/>
          </w:tcPr>
          <w:p w14:paraId="70F3DB05"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Borders>
              <w:right w:val="single" w:sz="4" w:space="0" w:color="auto"/>
            </w:tcBorders>
          </w:tcPr>
          <w:p w14:paraId="5626340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1.4kg</w:t>
            </w:r>
            <w:r w:rsidRPr="005776FD">
              <w:rPr>
                <w:rFonts w:cs="Arial"/>
                <w:b/>
                <w:color w:val="000000"/>
                <w:szCs w:val="20"/>
              </w:rPr>
              <w:t>/ha</w:t>
            </w:r>
          </w:p>
        </w:tc>
        <w:tc>
          <w:tcPr>
            <w:tcW w:w="1191" w:type="pct"/>
            <w:tcBorders>
              <w:top w:val="single" w:sz="4" w:space="0" w:color="auto"/>
              <w:left w:val="single" w:sz="4" w:space="0" w:color="auto"/>
              <w:bottom w:val="single" w:sz="4" w:space="0" w:color="auto"/>
              <w:right w:val="single" w:sz="4" w:space="0" w:color="auto"/>
            </w:tcBorders>
          </w:tcPr>
          <w:p w14:paraId="12A773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tcBorders>
              <w:top w:val="single" w:sz="4" w:space="0" w:color="auto"/>
              <w:left w:val="single" w:sz="4" w:space="0" w:color="auto"/>
              <w:bottom w:val="single" w:sz="4" w:space="0" w:color="auto"/>
            </w:tcBorders>
          </w:tcPr>
          <w:p w14:paraId="3CF8400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79417E1B" w14:textId="77777777" w:rsidTr="00141AA9">
        <w:trPr>
          <w:trHeight w:val="265"/>
        </w:trPr>
        <w:tc>
          <w:tcPr>
            <w:tcW w:w="788" w:type="pct"/>
            <w:vMerge/>
          </w:tcPr>
          <w:p w14:paraId="6BA3482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721389AE"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7295DB1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Burdekin</w:t>
            </w:r>
          </w:p>
        </w:tc>
        <w:tc>
          <w:tcPr>
            <w:tcW w:w="2382" w:type="pct"/>
            <w:tcBorders>
              <w:top w:val="single" w:sz="4" w:space="0" w:color="auto"/>
              <w:left w:val="single" w:sz="4" w:space="0" w:color="auto"/>
              <w:bottom w:val="single" w:sz="4" w:space="0" w:color="auto"/>
            </w:tcBorders>
          </w:tcPr>
          <w:p w14:paraId="7A03A798"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szCs w:val="20"/>
              </w:rPr>
              <w:t>No timing restriction</w:t>
            </w:r>
          </w:p>
        </w:tc>
      </w:tr>
      <w:tr w:rsidR="0072074D" w:rsidRPr="005776FD" w14:paraId="08A01FF8" w14:textId="77777777" w:rsidTr="00141AA9">
        <w:trPr>
          <w:trHeight w:val="251"/>
        </w:trPr>
        <w:tc>
          <w:tcPr>
            <w:tcW w:w="788" w:type="pct"/>
            <w:vMerge/>
          </w:tcPr>
          <w:p w14:paraId="608FD6CE"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09308690"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25A701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tcBorders>
              <w:top w:val="single" w:sz="4" w:space="0" w:color="auto"/>
              <w:left w:val="single" w:sz="4" w:space="0" w:color="auto"/>
              <w:bottom w:val="single" w:sz="4" w:space="0" w:color="auto"/>
            </w:tcBorders>
          </w:tcPr>
          <w:p w14:paraId="12E224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szCs w:val="20"/>
              </w:rPr>
              <w:t>October to November</w:t>
            </w:r>
          </w:p>
        </w:tc>
      </w:tr>
      <w:tr w:rsidR="0072074D" w:rsidRPr="005776FD" w14:paraId="7F2CEB30" w14:textId="77777777" w:rsidTr="00141AA9">
        <w:trPr>
          <w:trHeight w:val="265"/>
        </w:trPr>
        <w:tc>
          <w:tcPr>
            <w:tcW w:w="788" w:type="pct"/>
            <w:vMerge/>
          </w:tcPr>
          <w:p w14:paraId="01F7272B"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01A64756"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630B4FE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tcBorders>
              <w:top w:val="single" w:sz="4" w:space="0" w:color="auto"/>
              <w:left w:val="single" w:sz="4" w:space="0" w:color="auto"/>
              <w:bottom w:val="single" w:sz="4" w:space="0" w:color="auto"/>
            </w:tcBorders>
          </w:tcPr>
          <w:p w14:paraId="440497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2CD33A47" w14:textId="77777777" w:rsidTr="00141AA9">
        <w:trPr>
          <w:trHeight w:val="265"/>
        </w:trPr>
        <w:tc>
          <w:tcPr>
            <w:tcW w:w="788" w:type="pct"/>
            <w:vMerge/>
          </w:tcPr>
          <w:p w14:paraId="7947938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Borders>
              <w:right w:val="single" w:sz="4" w:space="0" w:color="auto"/>
            </w:tcBorders>
          </w:tcPr>
          <w:p w14:paraId="49F4D05B"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top w:val="single" w:sz="4" w:space="0" w:color="auto"/>
              <w:left w:val="single" w:sz="4" w:space="0" w:color="auto"/>
              <w:bottom w:val="single" w:sz="4" w:space="0" w:color="auto"/>
              <w:right w:val="single" w:sz="4" w:space="0" w:color="auto"/>
            </w:tcBorders>
          </w:tcPr>
          <w:p w14:paraId="4FEA13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tcBorders>
              <w:top w:val="single" w:sz="4" w:space="0" w:color="auto"/>
              <w:left w:val="single" w:sz="4" w:space="0" w:color="auto"/>
              <w:bottom w:val="single" w:sz="4" w:space="0" w:color="auto"/>
            </w:tcBorders>
          </w:tcPr>
          <w:p w14:paraId="61EF1A5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2664C214" w14:textId="77777777" w:rsidTr="00141AA9">
        <w:trPr>
          <w:trHeight w:val="158"/>
        </w:trPr>
        <w:tc>
          <w:tcPr>
            <w:tcW w:w="788" w:type="pct"/>
            <w:vMerge/>
          </w:tcPr>
          <w:p w14:paraId="3E6F7D20"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56200B77"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0BC380C" w14:textId="77777777" w:rsidTr="00141AA9">
        <w:trPr>
          <w:trHeight w:val="265"/>
        </w:trPr>
        <w:tc>
          <w:tcPr>
            <w:tcW w:w="788" w:type="pct"/>
            <w:vMerge/>
          </w:tcPr>
          <w:p w14:paraId="027637A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0C42F3D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4.6</w:t>
            </w:r>
            <w:r w:rsidRPr="005776FD">
              <w:rPr>
                <w:rFonts w:cs="Arial"/>
                <w:b/>
                <w:szCs w:val="20"/>
              </w:rPr>
              <w:t>kg/ha</w:t>
            </w:r>
          </w:p>
        </w:tc>
        <w:tc>
          <w:tcPr>
            <w:tcW w:w="1191" w:type="pct"/>
            <w:shd w:val="clear" w:color="auto" w:fill="auto"/>
          </w:tcPr>
          <w:p w14:paraId="7F90581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5F905F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w:t>
            </w:r>
          </w:p>
        </w:tc>
      </w:tr>
      <w:tr w:rsidR="0072074D" w:rsidRPr="005776FD" w14:paraId="60275C13" w14:textId="77777777" w:rsidTr="00141AA9">
        <w:trPr>
          <w:trHeight w:val="265"/>
        </w:trPr>
        <w:tc>
          <w:tcPr>
            <w:tcW w:w="788" w:type="pct"/>
            <w:vMerge/>
          </w:tcPr>
          <w:p w14:paraId="0FBF0C5D"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F4A03C2"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457EF7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32E040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November</w:t>
            </w:r>
          </w:p>
        </w:tc>
      </w:tr>
      <w:tr w:rsidR="0072074D" w:rsidRPr="005776FD" w14:paraId="2C08914E" w14:textId="77777777" w:rsidTr="00141AA9">
        <w:trPr>
          <w:trHeight w:val="265"/>
        </w:trPr>
        <w:tc>
          <w:tcPr>
            <w:tcW w:w="788" w:type="pct"/>
            <w:vMerge/>
          </w:tcPr>
          <w:p w14:paraId="61042389"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76D4286A"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441F6F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04F4525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June to December</w:t>
            </w:r>
          </w:p>
        </w:tc>
      </w:tr>
      <w:tr w:rsidR="0072074D" w:rsidRPr="005776FD" w14:paraId="20140608" w14:textId="77777777" w:rsidTr="00141AA9">
        <w:trPr>
          <w:trHeight w:val="265"/>
        </w:trPr>
        <w:tc>
          <w:tcPr>
            <w:tcW w:w="788" w:type="pct"/>
            <w:vMerge/>
          </w:tcPr>
          <w:p w14:paraId="5FBB16CE"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766C2E4"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2C4F67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7D401FE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USE NOT SUPPORTED</w:t>
            </w:r>
          </w:p>
        </w:tc>
      </w:tr>
      <w:tr w:rsidR="0072074D" w:rsidRPr="005776FD" w14:paraId="5EB4A782" w14:textId="77777777" w:rsidTr="00141AA9">
        <w:trPr>
          <w:trHeight w:val="265"/>
        </w:trPr>
        <w:tc>
          <w:tcPr>
            <w:tcW w:w="788" w:type="pct"/>
            <w:vMerge/>
          </w:tcPr>
          <w:p w14:paraId="3B382E2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754F98C8"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09A532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2183F75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January</w:t>
            </w:r>
          </w:p>
        </w:tc>
      </w:tr>
    </w:tbl>
    <w:p w14:paraId="538B1D70"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4A854C5C"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F52B28"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0ABFFC3A"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CF53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(kg/ha) below OR label rate, whichever is LOWEST</w:t>
            </w:r>
          </w:p>
        </w:tc>
      </w:tr>
      <w:tr w:rsidR="0072074D" w:rsidRPr="005776FD" w14:paraId="26F96F12"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BF426"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111F65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tcPr>
          <w:p w14:paraId="3923A18D" w14:textId="77777777" w:rsidR="0072074D" w:rsidRPr="005776FD" w:rsidRDefault="0072074D" w:rsidP="00141AA9">
            <w:pPr>
              <w:ind w:left="-360"/>
              <w:jc w:val="center"/>
              <w:rPr>
                <w:rFonts w:cs="Arial"/>
                <w:b/>
                <w:szCs w:val="20"/>
                <w:u w:val="single"/>
              </w:rPr>
            </w:pPr>
            <w:r w:rsidRPr="005776FD">
              <w:rPr>
                <w:rFonts w:cs="Arial"/>
                <w:b/>
                <w:szCs w:val="20"/>
                <w:u w:val="single"/>
              </w:rPr>
              <w:t>Rate (L/ha)</w:t>
            </w:r>
          </w:p>
        </w:tc>
      </w:tr>
      <w:tr w:rsidR="0072074D" w:rsidRPr="005776FD" w14:paraId="3FE8CF7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DF01"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45FE8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28437B95" w14:textId="77777777" w:rsidR="0072074D" w:rsidRPr="005776FD" w:rsidRDefault="0072074D" w:rsidP="00141AA9">
            <w:pPr>
              <w:jc w:val="center"/>
              <w:rPr>
                <w:rFonts w:cs="Arial"/>
                <w:szCs w:val="20"/>
              </w:rPr>
            </w:pPr>
            <w:r w:rsidRPr="005776FD">
              <w:rPr>
                <w:rFonts w:cs="Arial"/>
                <w:szCs w:val="20"/>
              </w:rPr>
              <w:t>2.5</w:t>
            </w:r>
          </w:p>
        </w:tc>
      </w:tr>
      <w:tr w:rsidR="0072074D" w:rsidRPr="005776FD" w14:paraId="30410EC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C7F0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A52AF4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711AE7F1" w14:textId="77777777" w:rsidR="0072074D" w:rsidRPr="005776FD" w:rsidRDefault="0072074D" w:rsidP="00141AA9">
            <w:pPr>
              <w:ind w:left="-360"/>
              <w:jc w:val="center"/>
              <w:rPr>
                <w:rFonts w:cs="Arial"/>
                <w:szCs w:val="20"/>
              </w:rPr>
            </w:pPr>
            <w:r w:rsidRPr="005776FD">
              <w:rPr>
                <w:rFonts w:cs="Arial"/>
                <w:color w:val="000000"/>
                <w:szCs w:val="20"/>
              </w:rPr>
              <w:t>2.5</w:t>
            </w:r>
          </w:p>
        </w:tc>
      </w:tr>
      <w:tr w:rsidR="0072074D" w:rsidRPr="005776FD" w14:paraId="5621B90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F9B8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F5DE08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tcPr>
          <w:p w14:paraId="4F7BA97B" w14:textId="77777777" w:rsidR="0072074D" w:rsidRPr="005776FD" w:rsidRDefault="0072074D" w:rsidP="00141AA9">
            <w:pPr>
              <w:ind w:left="-360"/>
              <w:jc w:val="center"/>
              <w:rPr>
                <w:rFonts w:cs="Arial"/>
                <w:szCs w:val="20"/>
              </w:rPr>
            </w:pPr>
            <w:r w:rsidRPr="005776FD">
              <w:rPr>
                <w:rFonts w:cs="Arial"/>
                <w:color w:val="000000"/>
                <w:szCs w:val="20"/>
              </w:rPr>
              <w:t>2.0</w:t>
            </w:r>
          </w:p>
        </w:tc>
      </w:tr>
      <w:tr w:rsidR="0072074D" w:rsidRPr="005776FD" w14:paraId="7F2571E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56B6F"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EB76C3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tcPr>
          <w:p w14:paraId="1DC08E72" w14:textId="77777777" w:rsidR="0072074D" w:rsidRPr="005776FD" w:rsidRDefault="0072074D" w:rsidP="00141AA9">
            <w:pPr>
              <w:ind w:left="-360"/>
              <w:jc w:val="center"/>
              <w:rPr>
                <w:rFonts w:cs="Arial"/>
                <w:szCs w:val="20"/>
              </w:rPr>
            </w:pPr>
            <w:r w:rsidRPr="005776FD">
              <w:rPr>
                <w:rFonts w:cs="Arial"/>
                <w:color w:val="000000"/>
                <w:szCs w:val="20"/>
              </w:rPr>
              <w:t>2.0</w:t>
            </w:r>
          </w:p>
        </w:tc>
      </w:tr>
      <w:tr w:rsidR="0072074D" w:rsidRPr="005776FD" w14:paraId="391A32B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041A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B33721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2FADC98F" w14:textId="77777777" w:rsidR="0072074D" w:rsidRPr="005776FD" w:rsidRDefault="0072074D" w:rsidP="00141AA9">
            <w:pPr>
              <w:ind w:left="-360"/>
              <w:jc w:val="center"/>
              <w:rPr>
                <w:rFonts w:cs="Arial"/>
                <w:szCs w:val="20"/>
              </w:rPr>
            </w:pPr>
            <w:r w:rsidRPr="005776FD">
              <w:rPr>
                <w:rFonts w:cs="Arial"/>
                <w:color w:val="000000"/>
                <w:szCs w:val="20"/>
              </w:rPr>
              <w:t>2.0</w:t>
            </w:r>
          </w:p>
        </w:tc>
      </w:tr>
      <w:tr w:rsidR="0072074D" w:rsidRPr="005776FD" w14:paraId="3F4D813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86010"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B2A078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466F84FC" w14:textId="77777777" w:rsidR="0072074D" w:rsidRPr="005776FD" w:rsidRDefault="0072074D" w:rsidP="00141AA9">
            <w:pPr>
              <w:ind w:left="-360"/>
              <w:jc w:val="center"/>
              <w:rPr>
                <w:rFonts w:cs="Arial"/>
                <w:szCs w:val="20"/>
              </w:rPr>
            </w:pPr>
            <w:r w:rsidRPr="005776FD">
              <w:rPr>
                <w:rFonts w:cs="Arial"/>
                <w:color w:val="000000"/>
                <w:szCs w:val="20"/>
              </w:rPr>
              <w:t>3.1</w:t>
            </w:r>
          </w:p>
        </w:tc>
      </w:tr>
      <w:tr w:rsidR="0072074D" w:rsidRPr="005776FD" w14:paraId="2A857239"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62709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5C7BBEBC"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7373898C"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2511DD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4CF1CDDE"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385D9354"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270C02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A87D75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400FC6B9"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78E9CC1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C48632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16EDF44A"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84789F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B848B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640456FB"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1C168F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3E49A6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1589B4CD"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5EE9D93D"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15a (22.8 g 2,4-D/L as the sodium salt)</w:t>
      </w:r>
    </w:p>
    <w:tbl>
      <w:tblPr>
        <w:tblStyle w:val="TableGrid11"/>
        <w:tblW w:w="5000" w:type="pct"/>
        <w:tblLook w:val="04A0" w:firstRow="1" w:lastRow="0" w:firstColumn="1" w:lastColumn="0" w:noHBand="0" w:noVBand="1"/>
      </w:tblPr>
      <w:tblGrid>
        <w:gridCol w:w="1966"/>
        <w:gridCol w:w="7663"/>
      </w:tblGrid>
      <w:tr w:rsidR="0072074D" w:rsidRPr="005776FD" w14:paraId="0C3A555F" w14:textId="77777777" w:rsidTr="00141AA9">
        <w:tc>
          <w:tcPr>
            <w:tcW w:w="1021" w:type="pct"/>
            <w:tcBorders>
              <w:top w:val="single" w:sz="4" w:space="0" w:color="auto"/>
              <w:left w:val="single" w:sz="4" w:space="0" w:color="auto"/>
              <w:bottom w:val="single" w:sz="4" w:space="0" w:color="auto"/>
              <w:right w:val="single" w:sz="4" w:space="0" w:color="auto"/>
            </w:tcBorders>
          </w:tcPr>
          <w:p w14:paraId="4C3FDEEA" w14:textId="77777777" w:rsidR="0072074D" w:rsidRPr="005776FD" w:rsidRDefault="0072074D" w:rsidP="00141AA9">
            <w:pPr>
              <w:jc w:val="both"/>
              <w:rPr>
                <w:rFonts w:cs="Arial"/>
                <w:sz w:val="20"/>
                <w:szCs w:val="20"/>
              </w:rPr>
            </w:pPr>
            <w:r w:rsidRPr="005776FD">
              <w:rPr>
                <w:rFonts w:cs="Arial"/>
                <w:sz w:val="20"/>
                <w:szCs w:val="20"/>
              </w:rPr>
              <w:t>Signal Heading:</w:t>
            </w:r>
          </w:p>
        </w:tc>
        <w:tc>
          <w:tcPr>
            <w:tcW w:w="3979" w:type="pct"/>
            <w:tcBorders>
              <w:top w:val="single" w:sz="4" w:space="0" w:color="auto"/>
              <w:left w:val="single" w:sz="4" w:space="0" w:color="auto"/>
              <w:bottom w:val="single" w:sz="4" w:space="0" w:color="auto"/>
              <w:right w:val="single" w:sz="4" w:space="0" w:color="auto"/>
            </w:tcBorders>
          </w:tcPr>
          <w:p w14:paraId="4957841C" w14:textId="77777777" w:rsidR="0072074D" w:rsidRPr="005776FD" w:rsidRDefault="0072074D" w:rsidP="00141AA9">
            <w:pPr>
              <w:jc w:val="both"/>
              <w:rPr>
                <w:rFonts w:cs="Arial"/>
                <w:sz w:val="20"/>
                <w:szCs w:val="20"/>
              </w:rPr>
            </w:pPr>
            <w:r w:rsidRPr="005776FD">
              <w:rPr>
                <w:rFonts w:cs="Arial"/>
                <w:sz w:val="20"/>
                <w:szCs w:val="20"/>
              </w:rPr>
              <w:t>CAUTION</w:t>
            </w:r>
          </w:p>
          <w:p w14:paraId="3D73FC7D" w14:textId="77777777" w:rsidR="0072074D" w:rsidRPr="005776FD" w:rsidRDefault="0072074D" w:rsidP="00141AA9">
            <w:pPr>
              <w:jc w:val="both"/>
              <w:rPr>
                <w:rFonts w:cs="Arial"/>
                <w:sz w:val="20"/>
                <w:szCs w:val="20"/>
              </w:rPr>
            </w:pPr>
            <w:r w:rsidRPr="005776FD">
              <w:rPr>
                <w:rFonts w:cs="Arial"/>
                <w:sz w:val="20"/>
                <w:szCs w:val="20"/>
              </w:rPr>
              <w:t>KEEP OUT OF REACH OF CHILDREN</w:t>
            </w:r>
          </w:p>
          <w:p w14:paraId="25AA2AD8" w14:textId="77777777" w:rsidR="0072074D" w:rsidRPr="005776FD" w:rsidRDefault="0072074D" w:rsidP="00141AA9">
            <w:pPr>
              <w:jc w:val="both"/>
              <w:rPr>
                <w:rFonts w:cs="Arial"/>
                <w:sz w:val="20"/>
                <w:szCs w:val="20"/>
              </w:rPr>
            </w:pPr>
            <w:r w:rsidRPr="005776FD">
              <w:rPr>
                <w:rFonts w:cs="Arial"/>
                <w:sz w:val="20"/>
                <w:szCs w:val="20"/>
              </w:rPr>
              <w:t>READ SAFETY DIRECTIONS BEFORE OPENING OR USING</w:t>
            </w:r>
          </w:p>
        </w:tc>
      </w:tr>
      <w:tr w:rsidR="0072074D" w:rsidRPr="005776FD" w14:paraId="6C05E32D" w14:textId="77777777" w:rsidTr="00141AA9">
        <w:tc>
          <w:tcPr>
            <w:tcW w:w="1021" w:type="pct"/>
            <w:tcBorders>
              <w:top w:val="single" w:sz="4" w:space="0" w:color="auto"/>
              <w:left w:val="nil"/>
              <w:bottom w:val="single" w:sz="4" w:space="0" w:color="auto"/>
              <w:right w:val="nil"/>
            </w:tcBorders>
          </w:tcPr>
          <w:p w14:paraId="34E9DA21"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A61FBCF" w14:textId="77777777" w:rsidR="0072074D" w:rsidRPr="005776FD" w:rsidRDefault="0072074D" w:rsidP="00141AA9">
            <w:pPr>
              <w:jc w:val="both"/>
              <w:rPr>
                <w:rFonts w:cs="Arial"/>
                <w:sz w:val="20"/>
                <w:szCs w:val="20"/>
              </w:rPr>
            </w:pPr>
          </w:p>
        </w:tc>
      </w:tr>
      <w:tr w:rsidR="0072074D" w:rsidRPr="005776FD" w14:paraId="5903DD8E" w14:textId="77777777" w:rsidTr="00141AA9">
        <w:tc>
          <w:tcPr>
            <w:tcW w:w="1021" w:type="pct"/>
            <w:tcBorders>
              <w:top w:val="single" w:sz="4" w:space="0" w:color="auto"/>
              <w:bottom w:val="single" w:sz="4" w:space="0" w:color="auto"/>
            </w:tcBorders>
          </w:tcPr>
          <w:p w14:paraId="38E93148" w14:textId="77777777" w:rsidR="0072074D" w:rsidRPr="005776FD" w:rsidRDefault="0072074D" w:rsidP="00141AA9">
            <w:pPr>
              <w:jc w:val="both"/>
              <w:rPr>
                <w:rFonts w:cs="Arial"/>
                <w:sz w:val="20"/>
                <w:szCs w:val="20"/>
              </w:rPr>
            </w:pPr>
            <w:r w:rsidRPr="005776FD">
              <w:rPr>
                <w:rFonts w:cs="Arial"/>
                <w:sz w:val="20"/>
                <w:szCs w:val="20"/>
              </w:rPr>
              <w:t>Withholding Period:</w:t>
            </w:r>
          </w:p>
        </w:tc>
        <w:tc>
          <w:tcPr>
            <w:tcW w:w="3979" w:type="pct"/>
            <w:tcBorders>
              <w:top w:val="single" w:sz="4" w:space="0" w:color="auto"/>
              <w:bottom w:val="single" w:sz="4" w:space="0" w:color="auto"/>
            </w:tcBorders>
          </w:tcPr>
          <w:p w14:paraId="65145B6A" w14:textId="77777777" w:rsidR="0072074D" w:rsidRPr="005776FD" w:rsidRDefault="0072074D" w:rsidP="00141AA9">
            <w:pPr>
              <w:jc w:val="both"/>
              <w:rPr>
                <w:rFonts w:cs="Arial"/>
                <w:sz w:val="20"/>
                <w:szCs w:val="20"/>
              </w:rPr>
            </w:pPr>
            <w:r w:rsidRPr="005776FD">
              <w:rPr>
                <w:rFonts w:cs="Arial"/>
                <w:sz w:val="20"/>
                <w:szCs w:val="20"/>
              </w:rPr>
              <w:t>DO NOT harvest for 4 weeks after application</w:t>
            </w:r>
          </w:p>
        </w:tc>
      </w:tr>
      <w:tr w:rsidR="0072074D" w:rsidRPr="005776FD" w14:paraId="71E8DD9C" w14:textId="77777777" w:rsidTr="00141AA9">
        <w:tc>
          <w:tcPr>
            <w:tcW w:w="1021" w:type="pct"/>
            <w:tcBorders>
              <w:left w:val="nil"/>
              <w:right w:val="nil"/>
            </w:tcBorders>
          </w:tcPr>
          <w:p w14:paraId="04576795" w14:textId="77777777" w:rsidR="0072074D" w:rsidRPr="005776FD" w:rsidRDefault="0072074D" w:rsidP="00141AA9">
            <w:pPr>
              <w:jc w:val="both"/>
              <w:rPr>
                <w:rFonts w:cs="Arial"/>
                <w:sz w:val="20"/>
                <w:szCs w:val="20"/>
              </w:rPr>
            </w:pPr>
          </w:p>
        </w:tc>
        <w:tc>
          <w:tcPr>
            <w:tcW w:w="3979" w:type="pct"/>
            <w:tcBorders>
              <w:left w:val="nil"/>
              <w:right w:val="nil"/>
            </w:tcBorders>
          </w:tcPr>
          <w:p w14:paraId="282D6E30" w14:textId="77777777" w:rsidR="0072074D" w:rsidRPr="005776FD" w:rsidRDefault="0072074D" w:rsidP="00141AA9">
            <w:pPr>
              <w:jc w:val="both"/>
              <w:rPr>
                <w:rFonts w:cs="Arial"/>
                <w:sz w:val="20"/>
                <w:szCs w:val="20"/>
              </w:rPr>
            </w:pPr>
          </w:p>
        </w:tc>
      </w:tr>
      <w:tr w:rsidR="0072074D" w:rsidRPr="005776FD" w14:paraId="5EC5B29E" w14:textId="77777777" w:rsidTr="00141AA9">
        <w:tc>
          <w:tcPr>
            <w:tcW w:w="1021" w:type="pct"/>
            <w:tcBorders>
              <w:bottom w:val="single" w:sz="4" w:space="0" w:color="auto"/>
            </w:tcBorders>
          </w:tcPr>
          <w:p w14:paraId="0D8A9007"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17C414D1" w14:textId="77777777" w:rsidR="0072074D" w:rsidRPr="005776FD" w:rsidRDefault="0072074D" w:rsidP="00141AA9">
            <w:pPr>
              <w:jc w:val="both"/>
              <w:rPr>
                <w:rFonts w:cs="Arial"/>
                <w:sz w:val="20"/>
                <w:szCs w:val="20"/>
              </w:rPr>
            </w:pPr>
            <w:r w:rsidRPr="005776FD">
              <w:rPr>
                <w:rFonts w:cs="Arial"/>
                <w:sz w:val="20"/>
                <w:szCs w:val="20"/>
              </w:rPr>
              <w:t xml:space="preserve">May irritate the eyes. Avoid contact with the eyes. </w:t>
            </w:r>
          </w:p>
          <w:p w14:paraId="585F5936" w14:textId="77777777" w:rsidR="0072074D" w:rsidRPr="005776FD" w:rsidRDefault="0072074D" w:rsidP="00141AA9">
            <w:pPr>
              <w:jc w:val="both"/>
              <w:rPr>
                <w:rFonts w:cs="Arial"/>
                <w:sz w:val="20"/>
                <w:szCs w:val="20"/>
              </w:rPr>
            </w:pPr>
            <w:r w:rsidRPr="005776FD">
              <w:rPr>
                <w:rFonts w:cs="Arial"/>
                <w:sz w:val="20"/>
                <w:szCs w:val="20"/>
              </w:rPr>
              <w:t>Repeated exposure may cause allergic disorders.</w:t>
            </w:r>
          </w:p>
          <w:p w14:paraId="5CEE4ACD" w14:textId="77777777" w:rsidR="0072074D" w:rsidRPr="005776FD" w:rsidRDefault="0072074D" w:rsidP="00141AA9">
            <w:pPr>
              <w:jc w:val="both"/>
              <w:rPr>
                <w:rFonts w:cs="Arial"/>
                <w:sz w:val="20"/>
                <w:szCs w:val="20"/>
              </w:rPr>
            </w:pPr>
          </w:p>
          <w:p w14:paraId="3CB880AD"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cotton overalls buttoned to the neck and wrist and a washable hat, elbow-length chemical resistant gloves and face shield or goggles. When using the prepared spray, wear cotton overalls buttoned to the neck and wrist and a washable hat.</w:t>
            </w:r>
          </w:p>
          <w:p w14:paraId="0D2D3D66" w14:textId="77777777" w:rsidR="0072074D" w:rsidRPr="005776FD" w:rsidRDefault="0072074D" w:rsidP="00141AA9">
            <w:pPr>
              <w:jc w:val="both"/>
              <w:rPr>
                <w:rFonts w:cs="Arial"/>
                <w:sz w:val="20"/>
                <w:szCs w:val="20"/>
              </w:rPr>
            </w:pPr>
          </w:p>
          <w:p w14:paraId="1B992FA6"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 After each day’s use, wash gloves and contaminated clothing.</w:t>
            </w:r>
          </w:p>
        </w:tc>
      </w:tr>
      <w:tr w:rsidR="0072074D" w:rsidRPr="005776FD" w14:paraId="7A473D8A" w14:textId="77777777" w:rsidTr="00141AA9">
        <w:tc>
          <w:tcPr>
            <w:tcW w:w="1021" w:type="pct"/>
            <w:tcBorders>
              <w:left w:val="nil"/>
              <w:right w:val="nil"/>
            </w:tcBorders>
          </w:tcPr>
          <w:p w14:paraId="616243E5" w14:textId="77777777" w:rsidR="0072074D" w:rsidRPr="005776FD" w:rsidRDefault="0072074D" w:rsidP="00141AA9">
            <w:pPr>
              <w:jc w:val="both"/>
              <w:rPr>
                <w:rFonts w:cs="Arial"/>
                <w:sz w:val="20"/>
                <w:szCs w:val="20"/>
              </w:rPr>
            </w:pPr>
          </w:p>
        </w:tc>
        <w:tc>
          <w:tcPr>
            <w:tcW w:w="3979" w:type="pct"/>
            <w:tcBorders>
              <w:left w:val="nil"/>
              <w:right w:val="nil"/>
            </w:tcBorders>
          </w:tcPr>
          <w:p w14:paraId="11D382A2" w14:textId="77777777" w:rsidR="0072074D" w:rsidRPr="005776FD" w:rsidRDefault="0072074D" w:rsidP="00141AA9">
            <w:pPr>
              <w:jc w:val="both"/>
              <w:rPr>
                <w:rFonts w:cs="Arial"/>
                <w:sz w:val="20"/>
                <w:szCs w:val="20"/>
              </w:rPr>
            </w:pPr>
          </w:p>
        </w:tc>
      </w:tr>
      <w:tr w:rsidR="0072074D" w:rsidRPr="005776FD" w14:paraId="015C4A0E" w14:textId="77777777" w:rsidTr="00141AA9">
        <w:tc>
          <w:tcPr>
            <w:tcW w:w="1021" w:type="pct"/>
          </w:tcPr>
          <w:p w14:paraId="1A10DC48"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13DF8775"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4C91B78D" w14:textId="77777777" w:rsidR="0072074D" w:rsidRPr="005776FD" w:rsidRDefault="0072074D" w:rsidP="0072074D">
      <w:pPr>
        <w:jc w:val="both"/>
        <w:rPr>
          <w:rFonts w:cs="Arial"/>
          <w:szCs w:val="20"/>
        </w:rPr>
      </w:pPr>
    </w:p>
    <w:p w14:paraId="0D3B8C78" w14:textId="77777777" w:rsidR="0072074D" w:rsidRPr="005776FD" w:rsidRDefault="0072074D" w:rsidP="0072074D">
      <w:pPr>
        <w:jc w:val="both"/>
        <w:rPr>
          <w:rFonts w:cs="Arial"/>
          <w:b/>
          <w:szCs w:val="20"/>
        </w:rPr>
      </w:pPr>
      <w:r w:rsidRPr="005776FD">
        <w:rPr>
          <w:rFonts w:cs="Arial"/>
          <w:b/>
          <w:szCs w:val="20"/>
        </w:rPr>
        <w:t>SPRAY DRIFT RESTRAINTS</w:t>
      </w:r>
    </w:p>
    <w:p w14:paraId="40889A48" w14:textId="77777777" w:rsidR="0072074D" w:rsidRPr="005776FD" w:rsidRDefault="0072074D" w:rsidP="0072074D">
      <w:pPr>
        <w:jc w:val="both"/>
        <w:rPr>
          <w:rFonts w:eastAsia="Times" w:cs="Arial"/>
          <w:szCs w:val="20"/>
        </w:rPr>
      </w:pPr>
    </w:p>
    <w:p w14:paraId="539388F5" w14:textId="77777777" w:rsidR="0072074D" w:rsidRPr="005776FD" w:rsidRDefault="0072074D" w:rsidP="0072074D">
      <w:pPr>
        <w:jc w:val="both"/>
        <w:rPr>
          <w:rFonts w:eastAsia="Times" w:cs="Arial"/>
          <w:szCs w:val="20"/>
        </w:rPr>
      </w:pPr>
      <w:r w:rsidRPr="005776FD">
        <w:rPr>
          <w:rFonts w:eastAsia="Times" w:cs="Arial"/>
          <w:szCs w:val="20"/>
        </w:rPr>
        <w:t>DO NOT apply by a boom sprayer.</w:t>
      </w:r>
    </w:p>
    <w:p w14:paraId="5DF9FFCF" w14:textId="77777777" w:rsidR="0072074D" w:rsidRPr="005776FD" w:rsidRDefault="0072074D" w:rsidP="0072074D">
      <w:pPr>
        <w:jc w:val="both"/>
        <w:rPr>
          <w:rFonts w:eastAsia="Times" w:cs="Arial"/>
          <w:szCs w:val="20"/>
        </w:rPr>
      </w:pPr>
      <w:r w:rsidRPr="005776FD">
        <w:rPr>
          <w:rFonts w:eastAsia="Times" w:cs="Arial"/>
          <w:szCs w:val="20"/>
        </w:rPr>
        <w:t>DO NOT apply by aircraft.</w:t>
      </w:r>
    </w:p>
    <w:p w14:paraId="5AD79C1D" w14:textId="77777777" w:rsidR="0072074D" w:rsidRPr="005776FD" w:rsidRDefault="0072074D" w:rsidP="0072074D">
      <w:pPr>
        <w:jc w:val="both"/>
        <w:rPr>
          <w:rFonts w:eastAsia="Times" w:cs="Arial"/>
          <w:szCs w:val="20"/>
        </w:rPr>
      </w:pPr>
    </w:p>
    <w:p w14:paraId="1C8CDE4D" w14:textId="77777777" w:rsidR="0072074D" w:rsidRPr="005776FD" w:rsidRDefault="0072074D" w:rsidP="0072074D">
      <w:pPr>
        <w:jc w:val="both"/>
        <w:rPr>
          <w:rFonts w:eastAsia="Times" w:cs="Arial"/>
          <w:szCs w:val="20"/>
        </w:rPr>
      </w:pPr>
      <w:r w:rsidRPr="005776FD">
        <w:rPr>
          <w:rFonts w:eastAsia="Times" w:cs="Arial"/>
          <w:szCs w:val="20"/>
        </w:rPr>
        <w:t>DO NOT apply by a vertical sprayer unless the following requirements are met:</w:t>
      </w:r>
    </w:p>
    <w:p w14:paraId="6338FAAD" w14:textId="77777777" w:rsidR="0072074D" w:rsidRPr="005776FD" w:rsidRDefault="0072074D" w:rsidP="0072074D">
      <w:pPr>
        <w:jc w:val="both"/>
        <w:rPr>
          <w:rFonts w:eastAsia="Times" w:cs="Arial"/>
          <w:szCs w:val="20"/>
        </w:rPr>
      </w:pPr>
      <w:r w:rsidRPr="005776FD">
        <w:rPr>
          <w:rFonts w:eastAsia="Times" w:cs="Arial"/>
          <w:szCs w:val="20"/>
        </w:rPr>
        <w:t>Spray is not directed above the target canopy</w:t>
      </w:r>
    </w:p>
    <w:p w14:paraId="1BF59C5C" w14:textId="77777777" w:rsidR="0072074D" w:rsidRPr="005776FD" w:rsidRDefault="0072074D" w:rsidP="0072074D">
      <w:pPr>
        <w:jc w:val="both"/>
        <w:rPr>
          <w:rFonts w:eastAsia="Times" w:cs="Arial"/>
          <w:szCs w:val="20"/>
        </w:rPr>
      </w:pPr>
      <w:r w:rsidRPr="005776FD">
        <w:rPr>
          <w:rFonts w:eastAsia="Times" w:cs="Arial"/>
          <w:szCs w:val="20"/>
        </w:rPr>
        <w:t>The outside of the sprayer is turned off when turning at the end of rows and when spraying the outer row on each side of the application site.</w:t>
      </w:r>
    </w:p>
    <w:p w14:paraId="387C4346" w14:textId="77777777" w:rsidR="0072074D" w:rsidRPr="005776FD" w:rsidRDefault="0072074D" w:rsidP="0072074D">
      <w:pPr>
        <w:jc w:val="both"/>
        <w:rPr>
          <w:rFonts w:eastAsia="Times" w:cs="Arial"/>
          <w:szCs w:val="20"/>
        </w:rPr>
      </w:pPr>
      <w:r w:rsidRPr="005776FD">
        <w:rPr>
          <w:rFonts w:eastAsia="Times" w:cs="Arial"/>
          <w:szCs w:val="20"/>
        </w:rPr>
        <w:t>For dilute water rates up to the maximum listed for each type of canopy specified, minimum distances between the application site and downwind sensitive areas (see ‘Mandatory buffer zones’ section of the following table titles ‘Buffer zones for vertical sprayers’) are observed.</w:t>
      </w:r>
    </w:p>
    <w:p w14:paraId="122DA3B5" w14:textId="77777777" w:rsidR="0072074D" w:rsidRPr="005776FD" w:rsidRDefault="0072074D" w:rsidP="0072074D">
      <w:pPr>
        <w:jc w:val="both"/>
        <w:rPr>
          <w:rFonts w:eastAsia="Times" w:cs="Arial"/>
          <w:szCs w:val="20"/>
        </w:rPr>
      </w:pPr>
    </w:p>
    <w:p w14:paraId="7BEE10F8" w14:textId="77777777" w:rsidR="0072074D" w:rsidRPr="005776FD" w:rsidRDefault="0072074D" w:rsidP="0072074D">
      <w:pPr>
        <w:jc w:val="both"/>
        <w:rPr>
          <w:rFonts w:eastAsia="Times" w:cs="Arial"/>
          <w:szCs w:val="20"/>
          <w:u w:val="single"/>
        </w:rPr>
      </w:pPr>
      <w:r w:rsidRPr="005776FD">
        <w:rPr>
          <w:rFonts w:eastAsia="Times" w:cs="Arial"/>
          <w:szCs w:val="20"/>
          <w:u w:val="single"/>
        </w:rPr>
        <w:t>Buffer zones for vertical sprayers</w:t>
      </w:r>
    </w:p>
    <w:p w14:paraId="770DFF77" w14:textId="77777777" w:rsidR="0072074D" w:rsidRPr="005776FD" w:rsidRDefault="0072074D" w:rsidP="0072074D">
      <w:pPr>
        <w:jc w:val="both"/>
        <w:rPr>
          <w:rFonts w:eastAsia="Times" w:cs="Arial"/>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256"/>
        <w:gridCol w:w="2477"/>
        <w:gridCol w:w="2477"/>
      </w:tblGrid>
      <w:tr w:rsidR="0072074D" w:rsidRPr="005776FD" w14:paraId="5536FD05" w14:textId="77777777" w:rsidTr="00141AA9">
        <w:tc>
          <w:tcPr>
            <w:tcW w:w="3256" w:type="dxa"/>
            <w:vMerge w:val="restart"/>
          </w:tcPr>
          <w:p w14:paraId="6F0E5E5B" w14:textId="77777777" w:rsidR="0072074D" w:rsidRPr="005776FD" w:rsidRDefault="0072074D" w:rsidP="00141AA9">
            <w:pPr>
              <w:keepNext/>
              <w:keepLines/>
              <w:jc w:val="both"/>
              <w:rPr>
                <w:rFonts w:eastAsia="Times" w:cs="Arial"/>
                <w:szCs w:val="20"/>
              </w:rPr>
            </w:pPr>
            <w:r w:rsidRPr="005776FD">
              <w:rPr>
                <w:rFonts w:eastAsia="Times" w:cs="Arial"/>
                <w:szCs w:val="20"/>
              </w:rPr>
              <w:t>Type of target canopy and dilute water rate</w:t>
            </w:r>
          </w:p>
        </w:tc>
        <w:tc>
          <w:tcPr>
            <w:tcW w:w="4954" w:type="dxa"/>
            <w:gridSpan w:val="2"/>
          </w:tcPr>
          <w:p w14:paraId="1546B914" w14:textId="7F404ADD" w:rsidR="0072074D" w:rsidRPr="005776FD" w:rsidRDefault="0072074D">
            <w:pPr>
              <w:keepNext/>
              <w:keepLines/>
              <w:jc w:val="both"/>
              <w:rPr>
                <w:rFonts w:eastAsia="Times" w:cs="Arial"/>
                <w:szCs w:val="20"/>
              </w:rPr>
            </w:pPr>
            <w:r w:rsidRPr="005776FD">
              <w:rPr>
                <w:rFonts w:eastAsia="Times" w:cs="Arial"/>
                <w:szCs w:val="20"/>
              </w:rPr>
              <w:t xml:space="preserve">Mandatory </w:t>
            </w:r>
            <w:r w:rsidR="005E4F49">
              <w:rPr>
                <w:rFonts w:eastAsia="Times" w:cs="Arial"/>
                <w:szCs w:val="20"/>
              </w:rPr>
              <w:t>downwind buffer</w:t>
            </w:r>
            <w:r w:rsidRPr="005776FD">
              <w:rPr>
                <w:rFonts w:eastAsia="Times" w:cs="Arial"/>
                <w:szCs w:val="20"/>
              </w:rPr>
              <w:t xml:space="preserve"> zones</w:t>
            </w:r>
          </w:p>
        </w:tc>
      </w:tr>
      <w:tr w:rsidR="0072074D" w:rsidRPr="005776FD" w14:paraId="4A93DF9C" w14:textId="77777777" w:rsidTr="00141AA9">
        <w:tc>
          <w:tcPr>
            <w:tcW w:w="3256" w:type="dxa"/>
            <w:vMerge/>
          </w:tcPr>
          <w:p w14:paraId="399590F8" w14:textId="77777777" w:rsidR="0072074D" w:rsidRPr="005776FD" w:rsidRDefault="0072074D" w:rsidP="00141AA9">
            <w:pPr>
              <w:keepNext/>
              <w:keepLines/>
              <w:jc w:val="both"/>
              <w:rPr>
                <w:rFonts w:eastAsia="Times" w:cs="Arial"/>
                <w:szCs w:val="20"/>
              </w:rPr>
            </w:pPr>
          </w:p>
        </w:tc>
        <w:tc>
          <w:tcPr>
            <w:tcW w:w="2477" w:type="dxa"/>
          </w:tcPr>
          <w:p w14:paraId="39E74001" w14:textId="77777777" w:rsidR="0072074D" w:rsidRPr="005776FD" w:rsidRDefault="0072074D" w:rsidP="00141AA9">
            <w:pPr>
              <w:keepNext/>
              <w:keepLines/>
              <w:jc w:val="both"/>
              <w:rPr>
                <w:rFonts w:eastAsia="Times" w:cs="Arial"/>
                <w:szCs w:val="20"/>
              </w:rPr>
            </w:pPr>
            <w:r w:rsidRPr="005776FD">
              <w:rPr>
                <w:rFonts w:eastAsia="Times" w:cs="Arial"/>
                <w:szCs w:val="20"/>
              </w:rPr>
              <w:t>Natural aquatic areas</w:t>
            </w:r>
          </w:p>
        </w:tc>
        <w:tc>
          <w:tcPr>
            <w:tcW w:w="2477" w:type="dxa"/>
          </w:tcPr>
          <w:p w14:paraId="778F2BE5" w14:textId="77777777" w:rsidR="0072074D" w:rsidRPr="005776FD" w:rsidRDefault="0072074D" w:rsidP="00141AA9">
            <w:pPr>
              <w:keepNext/>
              <w:keepLines/>
              <w:jc w:val="both"/>
              <w:rPr>
                <w:rFonts w:eastAsia="Times" w:cs="Arial"/>
                <w:szCs w:val="20"/>
              </w:rPr>
            </w:pPr>
            <w:r w:rsidRPr="005776FD">
              <w:rPr>
                <w:rFonts w:eastAsia="Times" w:cs="Arial"/>
                <w:szCs w:val="20"/>
              </w:rPr>
              <w:t>Vegetation areas</w:t>
            </w:r>
          </w:p>
        </w:tc>
      </w:tr>
      <w:tr w:rsidR="0072074D" w:rsidRPr="005776FD" w14:paraId="768411C6" w14:textId="77777777" w:rsidTr="00141AA9">
        <w:tc>
          <w:tcPr>
            <w:tcW w:w="3256" w:type="dxa"/>
          </w:tcPr>
          <w:p w14:paraId="25F64169" w14:textId="77777777" w:rsidR="0072074D" w:rsidRPr="005776FD" w:rsidRDefault="0072074D" w:rsidP="00141AA9">
            <w:pPr>
              <w:keepNext/>
              <w:keepLines/>
              <w:jc w:val="both"/>
              <w:rPr>
                <w:rFonts w:eastAsia="Times" w:cs="Arial"/>
                <w:szCs w:val="20"/>
              </w:rPr>
            </w:pPr>
            <w:r w:rsidRPr="005776FD">
              <w:rPr>
                <w:rFonts w:eastAsia="Times" w:cs="Arial"/>
                <w:szCs w:val="20"/>
              </w:rPr>
              <w:t>2 metres tall and shorter, maximum dilute water rate of 1000 L/ha</w:t>
            </w:r>
          </w:p>
        </w:tc>
        <w:tc>
          <w:tcPr>
            <w:tcW w:w="2477" w:type="dxa"/>
          </w:tcPr>
          <w:p w14:paraId="73381589" w14:textId="77777777" w:rsidR="0072074D" w:rsidRPr="005776FD" w:rsidRDefault="0072074D" w:rsidP="00141AA9">
            <w:pPr>
              <w:keepNext/>
              <w:keepLines/>
              <w:jc w:val="both"/>
              <w:rPr>
                <w:rFonts w:eastAsia="Times" w:cs="Arial"/>
                <w:szCs w:val="20"/>
              </w:rPr>
            </w:pPr>
            <w:r w:rsidRPr="005776FD">
              <w:rPr>
                <w:rFonts w:eastAsia="Times" w:cs="Arial"/>
                <w:szCs w:val="20"/>
              </w:rPr>
              <w:t>Not required</w:t>
            </w:r>
          </w:p>
        </w:tc>
        <w:tc>
          <w:tcPr>
            <w:tcW w:w="2477" w:type="dxa"/>
          </w:tcPr>
          <w:p w14:paraId="499F120B" w14:textId="77777777" w:rsidR="0072074D" w:rsidRPr="005776FD" w:rsidRDefault="0072074D" w:rsidP="00141AA9">
            <w:pPr>
              <w:keepNext/>
              <w:keepLines/>
              <w:jc w:val="both"/>
              <w:rPr>
                <w:rFonts w:eastAsia="Times" w:cs="Arial"/>
                <w:szCs w:val="20"/>
              </w:rPr>
            </w:pPr>
            <w:r w:rsidRPr="005776FD">
              <w:rPr>
                <w:rFonts w:eastAsia="Times" w:cs="Arial"/>
                <w:szCs w:val="20"/>
              </w:rPr>
              <w:t>Not required</w:t>
            </w:r>
          </w:p>
        </w:tc>
      </w:tr>
      <w:tr w:rsidR="0072074D" w:rsidRPr="005776FD" w14:paraId="766E9D85" w14:textId="77777777" w:rsidTr="00141AA9">
        <w:tc>
          <w:tcPr>
            <w:tcW w:w="3256" w:type="dxa"/>
          </w:tcPr>
          <w:p w14:paraId="43AADAB5" w14:textId="77777777" w:rsidR="0072074D" w:rsidRPr="005776FD" w:rsidRDefault="0072074D" w:rsidP="00141AA9">
            <w:pPr>
              <w:keepNext/>
              <w:keepLines/>
              <w:jc w:val="both"/>
              <w:rPr>
                <w:rFonts w:eastAsia="Times" w:cs="Arial"/>
                <w:szCs w:val="20"/>
              </w:rPr>
            </w:pPr>
            <w:r w:rsidRPr="005776FD">
              <w:rPr>
                <w:rFonts w:eastAsia="Times" w:cs="Arial"/>
                <w:szCs w:val="20"/>
              </w:rPr>
              <w:t>Taller than 2 metres (not fully-foliated), maximum dilute water rate of 4000 L/ha</w:t>
            </w:r>
          </w:p>
        </w:tc>
        <w:tc>
          <w:tcPr>
            <w:tcW w:w="2477" w:type="dxa"/>
          </w:tcPr>
          <w:p w14:paraId="0C951C50" w14:textId="77777777" w:rsidR="0072074D" w:rsidRPr="005776FD" w:rsidRDefault="0072074D" w:rsidP="00141AA9">
            <w:pPr>
              <w:keepNext/>
              <w:keepLines/>
              <w:jc w:val="both"/>
              <w:rPr>
                <w:rFonts w:eastAsia="Times" w:cs="Arial"/>
                <w:szCs w:val="20"/>
              </w:rPr>
            </w:pPr>
            <w:r w:rsidRPr="005776FD">
              <w:rPr>
                <w:rFonts w:eastAsia="Times" w:cs="Arial"/>
                <w:szCs w:val="20"/>
              </w:rPr>
              <w:t>15 metres</w:t>
            </w:r>
          </w:p>
        </w:tc>
        <w:tc>
          <w:tcPr>
            <w:tcW w:w="2477" w:type="dxa"/>
          </w:tcPr>
          <w:p w14:paraId="4F6BD246" w14:textId="77777777" w:rsidR="0072074D" w:rsidRPr="005776FD" w:rsidRDefault="0072074D" w:rsidP="00141AA9">
            <w:pPr>
              <w:keepNext/>
              <w:keepLines/>
              <w:jc w:val="both"/>
              <w:rPr>
                <w:rFonts w:eastAsia="Times" w:cs="Arial"/>
                <w:szCs w:val="20"/>
              </w:rPr>
            </w:pPr>
            <w:r w:rsidRPr="005776FD">
              <w:rPr>
                <w:rFonts w:eastAsia="Times" w:cs="Arial"/>
                <w:szCs w:val="20"/>
              </w:rPr>
              <w:t>15 metres</w:t>
            </w:r>
          </w:p>
        </w:tc>
      </w:tr>
      <w:tr w:rsidR="0072074D" w:rsidRPr="005776FD" w14:paraId="4B3EAA94" w14:textId="77777777" w:rsidTr="00141AA9">
        <w:tc>
          <w:tcPr>
            <w:tcW w:w="3256" w:type="dxa"/>
          </w:tcPr>
          <w:p w14:paraId="0C9DEC35" w14:textId="77777777" w:rsidR="0072074D" w:rsidRPr="005776FD" w:rsidRDefault="0072074D" w:rsidP="00141AA9">
            <w:pPr>
              <w:keepNext/>
              <w:keepLines/>
              <w:jc w:val="both"/>
              <w:rPr>
                <w:rFonts w:eastAsia="Times" w:cs="Arial"/>
                <w:szCs w:val="20"/>
              </w:rPr>
            </w:pPr>
            <w:r w:rsidRPr="005776FD">
              <w:rPr>
                <w:rFonts w:eastAsia="Times" w:cs="Arial"/>
                <w:szCs w:val="20"/>
              </w:rPr>
              <w:t>Taller than 2 metres (fully-foliated), maximum dilute water rate of 4000 L/ha</w:t>
            </w:r>
          </w:p>
        </w:tc>
        <w:tc>
          <w:tcPr>
            <w:tcW w:w="2477" w:type="dxa"/>
          </w:tcPr>
          <w:p w14:paraId="217B6E85" w14:textId="77777777" w:rsidR="0072074D" w:rsidRPr="005776FD" w:rsidRDefault="0072074D" w:rsidP="00141AA9">
            <w:pPr>
              <w:keepNext/>
              <w:keepLines/>
              <w:jc w:val="both"/>
              <w:rPr>
                <w:rFonts w:eastAsia="Times" w:cs="Arial"/>
                <w:szCs w:val="20"/>
              </w:rPr>
            </w:pPr>
            <w:r w:rsidRPr="005776FD">
              <w:rPr>
                <w:rFonts w:eastAsia="Times" w:cs="Arial"/>
                <w:szCs w:val="20"/>
              </w:rPr>
              <w:t>10 metres</w:t>
            </w:r>
          </w:p>
        </w:tc>
        <w:tc>
          <w:tcPr>
            <w:tcW w:w="2477" w:type="dxa"/>
          </w:tcPr>
          <w:p w14:paraId="174B9FD0" w14:textId="77777777" w:rsidR="0072074D" w:rsidRPr="005776FD" w:rsidRDefault="0072074D" w:rsidP="00141AA9">
            <w:pPr>
              <w:keepNext/>
              <w:keepLines/>
              <w:jc w:val="both"/>
              <w:rPr>
                <w:rFonts w:eastAsia="Times" w:cs="Arial"/>
                <w:szCs w:val="20"/>
              </w:rPr>
            </w:pPr>
            <w:r w:rsidRPr="005776FD">
              <w:rPr>
                <w:rFonts w:eastAsia="Times" w:cs="Arial"/>
                <w:szCs w:val="20"/>
              </w:rPr>
              <w:t>5 metres</w:t>
            </w:r>
          </w:p>
        </w:tc>
      </w:tr>
    </w:tbl>
    <w:p w14:paraId="3E22DC90" w14:textId="77777777" w:rsidR="0072074D" w:rsidRPr="005776FD" w:rsidRDefault="0072074D" w:rsidP="0072074D">
      <w:pPr>
        <w:jc w:val="both"/>
        <w:rPr>
          <w:rFonts w:cs="Arial"/>
          <w:szCs w:val="20"/>
        </w:rPr>
      </w:pPr>
      <w:r w:rsidRPr="005776FD">
        <w:rPr>
          <w:rFonts w:cs="Arial"/>
          <w:szCs w:val="20"/>
        </w:rPr>
        <w:br w:type="page"/>
      </w:r>
    </w:p>
    <w:p w14:paraId="5A745042"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15b (100 g 2,4-D/L as the DMA salt)</w:t>
      </w:r>
    </w:p>
    <w:tbl>
      <w:tblPr>
        <w:tblStyle w:val="TableGrid11"/>
        <w:tblW w:w="5000" w:type="pct"/>
        <w:tblLook w:val="04A0" w:firstRow="1" w:lastRow="0" w:firstColumn="1" w:lastColumn="0" w:noHBand="0" w:noVBand="1"/>
      </w:tblPr>
      <w:tblGrid>
        <w:gridCol w:w="1966"/>
        <w:gridCol w:w="7663"/>
      </w:tblGrid>
      <w:tr w:rsidR="0072074D" w:rsidRPr="005776FD" w14:paraId="660F8F88" w14:textId="77777777" w:rsidTr="00141AA9">
        <w:tc>
          <w:tcPr>
            <w:tcW w:w="1021" w:type="pct"/>
            <w:tcBorders>
              <w:bottom w:val="single" w:sz="4" w:space="0" w:color="auto"/>
            </w:tcBorders>
          </w:tcPr>
          <w:p w14:paraId="3B37ECE9" w14:textId="77777777" w:rsidR="0072074D" w:rsidRPr="005776FD" w:rsidRDefault="0072074D" w:rsidP="00141AA9">
            <w:pPr>
              <w:jc w:val="both"/>
              <w:rPr>
                <w:rFonts w:cs="Arial"/>
                <w:sz w:val="20"/>
                <w:szCs w:val="20"/>
              </w:rPr>
            </w:pPr>
            <w:r w:rsidRPr="005776FD">
              <w:rPr>
                <w:rFonts w:cs="Arial"/>
                <w:sz w:val="20"/>
                <w:szCs w:val="20"/>
              </w:rPr>
              <w:t>Signal Heading:</w:t>
            </w:r>
          </w:p>
        </w:tc>
        <w:tc>
          <w:tcPr>
            <w:tcW w:w="3979" w:type="pct"/>
            <w:tcBorders>
              <w:bottom w:val="single" w:sz="4" w:space="0" w:color="auto"/>
            </w:tcBorders>
          </w:tcPr>
          <w:p w14:paraId="6B8886ED" w14:textId="77777777" w:rsidR="0072074D" w:rsidRPr="005776FD" w:rsidRDefault="0072074D" w:rsidP="00141AA9">
            <w:pPr>
              <w:jc w:val="both"/>
              <w:rPr>
                <w:rFonts w:cs="Arial"/>
                <w:sz w:val="20"/>
                <w:szCs w:val="20"/>
              </w:rPr>
            </w:pPr>
            <w:r w:rsidRPr="005776FD">
              <w:rPr>
                <w:rFonts w:cs="Arial"/>
                <w:sz w:val="20"/>
                <w:szCs w:val="20"/>
              </w:rPr>
              <w:t>CAUTION</w:t>
            </w:r>
          </w:p>
          <w:p w14:paraId="6FAD1B98" w14:textId="77777777" w:rsidR="0072074D" w:rsidRPr="005776FD" w:rsidRDefault="0072074D" w:rsidP="00141AA9">
            <w:pPr>
              <w:jc w:val="both"/>
              <w:rPr>
                <w:rFonts w:cs="Arial"/>
                <w:sz w:val="20"/>
                <w:szCs w:val="20"/>
              </w:rPr>
            </w:pPr>
            <w:r w:rsidRPr="005776FD">
              <w:rPr>
                <w:rFonts w:cs="Arial"/>
                <w:sz w:val="20"/>
                <w:szCs w:val="20"/>
              </w:rPr>
              <w:t>KEEP OUT OF REACH OF CHILDREN</w:t>
            </w:r>
          </w:p>
          <w:p w14:paraId="5F088CD4" w14:textId="77777777" w:rsidR="0072074D" w:rsidRPr="005776FD" w:rsidDel="0007346B" w:rsidRDefault="0072074D" w:rsidP="00141AA9">
            <w:pPr>
              <w:jc w:val="both"/>
              <w:rPr>
                <w:rFonts w:cs="Arial"/>
                <w:sz w:val="20"/>
                <w:szCs w:val="20"/>
              </w:rPr>
            </w:pPr>
            <w:r w:rsidRPr="005776FD">
              <w:rPr>
                <w:rFonts w:cs="Arial"/>
                <w:sz w:val="20"/>
                <w:szCs w:val="20"/>
              </w:rPr>
              <w:t>READ SAFETY DIRECTIONS BEFORE OPENING OR USING</w:t>
            </w:r>
          </w:p>
        </w:tc>
      </w:tr>
      <w:tr w:rsidR="0072074D" w:rsidRPr="005776FD" w14:paraId="013D31EC" w14:textId="77777777" w:rsidTr="00141AA9">
        <w:tc>
          <w:tcPr>
            <w:tcW w:w="1021" w:type="pct"/>
            <w:tcBorders>
              <w:top w:val="single" w:sz="4" w:space="0" w:color="auto"/>
              <w:left w:val="nil"/>
              <w:bottom w:val="single" w:sz="4" w:space="0" w:color="auto"/>
              <w:right w:val="nil"/>
            </w:tcBorders>
          </w:tcPr>
          <w:p w14:paraId="7E025188"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39FEDBA6" w14:textId="77777777" w:rsidR="0072074D" w:rsidRPr="005776FD" w:rsidDel="0007346B" w:rsidRDefault="0072074D" w:rsidP="00141AA9">
            <w:pPr>
              <w:jc w:val="both"/>
              <w:rPr>
                <w:rFonts w:cs="Arial"/>
                <w:sz w:val="20"/>
                <w:szCs w:val="20"/>
              </w:rPr>
            </w:pPr>
          </w:p>
        </w:tc>
      </w:tr>
      <w:tr w:rsidR="0072074D" w:rsidRPr="005776FD" w14:paraId="2FDC0D31" w14:textId="77777777" w:rsidTr="00141AA9">
        <w:tc>
          <w:tcPr>
            <w:tcW w:w="1021" w:type="pct"/>
            <w:tcBorders>
              <w:top w:val="single" w:sz="4" w:space="0" w:color="auto"/>
              <w:bottom w:val="single" w:sz="4" w:space="0" w:color="auto"/>
            </w:tcBorders>
          </w:tcPr>
          <w:p w14:paraId="23B0CA35"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bottom w:val="single" w:sz="4" w:space="0" w:color="auto"/>
            </w:tcBorders>
          </w:tcPr>
          <w:p w14:paraId="504A11D2" w14:textId="77777777" w:rsidR="0072074D" w:rsidRPr="005776FD" w:rsidRDefault="0072074D" w:rsidP="00141AA9">
            <w:pPr>
              <w:jc w:val="both"/>
              <w:rPr>
                <w:rFonts w:cs="Arial"/>
                <w:sz w:val="20"/>
                <w:szCs w:val="20"/>
              </w:rPr>
            </w:pPr>
            <w:r w:rsidRPr="005776FD">
              <w:rPr>
                <w:rFonts w:cs="Arial"/>
                <w:sz w:val="20"/>
                <w:szCs w:val="20"/>
              </w:rPr>
              <w:t>Will irritate the eyes. May irritate the skin. Avoid contact with the eyes and skin.</w:t>
            </w:r>
          </w:p>
          <w:p w14:paraId="449A7DF7" w14:textId="77777777" w:rsidR="0072074D" w:rsidRPr="005776FD" w:rsidRDefault="0072074D" w:rsidP="00141AA9">
            <w:pPr>
              <w:jc w:val="both"/>
              <w:rPr>
                <w:rFonts w:cs="Arial"/>
                <w:sz w:val="20"/>
                <w:szCs w:val="20"/>
              </w:rPr>
            </w:pPr>
          </w:p>
          <w:p w14:paraId="75DF58A0"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dip, wear cotton overalls buttoned to the neck and wrist and a washable hat, elbow-length chemical resistant gloves and face shield or goggles. When using the prepared spray, wear cotton overalls buttoned to the neck and wrist and a washable hat. When applying by dip wear protective waterproof clothing, elbow-length chemical resistant gloves and impervious footwear. If product in eyes, wash it out immediately with water.</w:t>
            </w:r>
          </w:p>
          <w:p w14:paraId="1457E18C" w14:textId="77777777" w:rsidR="0072074D" w:rsidRPr="005776FD" w:rsidRDefault="0072074D" w:rsidP="00141AA9">
            <w:pPr>
              <w:jc w:val="both"/>
              <w:rPr>
                <w:rFonts w:cs="Arial"/>
                <w:sz w:val="20"/>
                <w:szCs w:val="20"/>
              </w:rPr>
            </w:pPr>
          </w:p>
          <w:p w14:paraId="0A746F3C"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 After each day’s use, wash gloves, face shield or goggles and contaminated clothing.</w:t>
            </w:r>
          </w:p>
        </w:tc>
      </w:tr>
      <w:tr w:rsidR="0072074D" w:rsidRPr="005776FD" w14:paraId="7EFB4918" w14:textId="77777777" w:rsidTr="00141AA9">
        <w:tc>
          <w:tcPr>
            <w:tcW w:w="1021" w:type="pct"/>
            <w:tcBorders>
              <w:left w:val="nil"/>
              <w:bottom w:val="single" w:sz="4" w:space="0" w:color="auto"/>
              <w:right w:val="nil"/>
            </w:tcBorders>
          </w:tcPr>
          <w:p w14:paraId="27F2D3B7" w14:textId="77777777" w:rsidR="0072074D" w:rsidRPr="005776FD" w:rsidRDefault="0072074D" w:rsidP="00141AA9">
            <w:pPr>
              <w:jc w:val="both"/>
              <w:rPr>
                <w:rFonts w:cs="Arial"/>
                <w:sz w:val="20"/>
                <w:szCs w:val="20"/>
              </w:rPr>
            </w:pPr>
          </w:p>
        </w:tc>
        <w:tc>
          <w:tcPr>
            <w:tcW w:w="3979" w:type="pct"/>
            <w:tcBorders>
              <w:left w:val="nil"/>
              <w:bottom w:val="single" w:sz="4" w:space="0" w:color="auto"/>
              <w:right w:val="nil"/>
            </w:tcBorders>
          </w:tcPr>
          <w:p w14:paraId="29B0CED3" w14:textId="77777777" w:rsidR="0072074D" w:rsidRPr="005776FD" w:rsidRDefault="0072074D" w:rsidP="00141AA9">
            <w:pPr>
              <w:jc w:val="both"/>
              <w:rPr>
                <w:rFonts w:cs="Arial"/>
                <w:sz w:val="20"/>
                <w:szCs w:val="20"/>
              </w:rPr>
            </w:pPr>
          </w:p>
        </w:tc>
      </w:tr>
      <w:tr w:rsidR="0072074D" w:rsidRPr="005776FD" w14:paraId="52D16534" w14:textId="77777777" w:rsidTr="00141AA9">
        <w:tc>
          <w:tcPr>
            <w:tcW w:w="1021" w:type="pct"/>
            <w:tcBorders>
              <w:bottom w:val="single" w:sz="4" w:space="0" w:color="auto"/>
            </w:tcBorders>
          </w:tcPr>
          <w:p w14:paraId="093012C3"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Borders>
              <w:bottom w:val="single" w:sz="4" w:space="0" w:color="auto"/>
            </w:tcBorders>
          </w:tcPr>
          <w:p w14:paraId="144C6BD4"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r w:rsidR="0072074D" w:rsidRPr="005776FD" w14:paraId="6105B62A" w14:textId="77777777" w:rsidTr="00141AA9">
        <w:tc>
          <w:tcPr>
            <w:tcW w:w="1021" w:type="pct"/>
            <w:tcBorders>
              <w:top w:val="single" w:sz="4" w:space="0" w:color="auto"/>
              <w:left w:val="nil"/>
              <w:bottom w:val="single" w:sz="4" w:space="0" w:color="auto"/>
              <w:right w:val="nil"/>
            </w:tcBorders>
          </w:tcPr>
          <w:p w14:paraId="462456C7"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7B21F6CB" w14:textId="77777777" w:rsidR="0072074D" w:rsidRPr="005776FD" w:rsidRDefault="0072074D" w:rsidP="00141AA9">
            <w:pPr>
              <w:jc w:val="both"/>
              <w:rPr>
                <w:rFonts w:cs="Arial"/>
                <w:sz w:val="20"/>
                <w:szCs w:val="20"/>
              </w:rPr>
            </w:pPr>
          </w:p>
        </w:tc>
      </w:tr>
      <w:tr w:rsidR="0072074D" w:rsidRPr="005776FD" w14:paraId="1FECB9B5" w14:textId="77777777" w:rsidTr="00141AA9">
        <w:tc>
          <w:tcPr>
            <w:tcW w:w="1021" w:type="pct"/>
            <w:tcBorders>
              <w:top w:val="single" w:sz="4" w:space="0" w:color="auto"/>
              <w:bottom w:val="single" w:sz="4" w:space="0" w:color="auto"/>
            </w:tcBorders>
          </w:tcPr>
          <w:p w14:paraId="332A632B" w14:textId="77777777" w:rsidR="0072074D" w:rsidRPr="005776FD" w:rsidRDefault="0072074D" w:rsidP="00141AA9">
            <w:pPr>
              <w:rPr>
                <w:rFonts w:cs="Arial"/>
                <w:sz w:val="20"/>
                <w:szCs w:val="20"/>
              </w:rPr>
            </w:pPr>
            <w:r w:rsidRPr="005776FD">
              <w:rPr>
                <w:rFonts w:cs="Arial"/>
                <w:sz w:val="20"/>
                <w:szCs w:val="20"/>
              </w:rPr>
              <w:t>Disposal of post-harvest dip</w:t>
            </w:r>
          </w:p>
        </w:tc>
        <w:tc>
          <w:tcPr>
            <w:tcW w:w="3979" w:type="pct"/>
            <w:tcBorders>
              <w:top w:val="single" w:sz="4" w:space="0" w:color="auto"/>
              <w:bottom w:val="single" w:sz="4" w:space="0" w:color="auto"/>
            </w:tcBorders>
          </w:tcPr>
          <w:p w14:paraId="7C2B3066" w14:textId="77777777" w:rsidR="0072074D" w:rsidRPr="005776FD" w:rsidRDefault="0072074D" w:rsidP="00141AA9">
            <w:pPr>
              <w:jc w:val="both"/>
              <w:rPr>
                <w:rFonts w:cs="Arial"/>
                <w:sz w:val="20"/>
                <w:szCs w:val="20"/>
              </w:rPr>
            </w:pPr>
            <w:r w:rsidRPr="005776FD">
              <w:rPr>
                <w:rFonts w:cs="Arial"/>
                <w:color w:val="353735"/>
                <w:sz w:val="20"/>
                <w:szCs w:val="20"/>
                <w:lang w:val="en"/>
              </w:rPr>
              <w:t>Unused or spent dips should be disposed of carefully to avoid contamination of wetlands or watercourses. Dispose of dip in an authorised dip disposal facility. If an authorised dip disposal facility is not available, the spent dip should be evenly spread over flat land not exceeding 20,000 L/ha. The disposal site must be dedicated and adequately bunded (soil at least 15 cm high). DO NOT dispose unwanted spent dip in the same place repeatedly, as repeated depositions in one location may, over time, created a contaminated site</w:t>
            </w:r>
            <w:r w:rsidRPr="005776FD">
              <w:rPr>
                <w:rFonts w:cs="Arial"/>
                <w:sz w:val="20"/>
                <w:szCs w:val="20"/>
              </w:rPr>
              <w:t>.</w:t>
            </w:r>
          </w:p>
        </w:tc>
      </w:tr>
    </w:tbl>
    <w:p w14:paraId="579D29F2" w14:textId="77777777" w:rsidR="0072074D" w:rsidRPr="005776FD" w:rsidRDefault="0072074D" w:rsidP="0072074D">
      <w:pPr>
        <w:jc w:val="both"/>
        <w:rPr>
          <w:rFonts w:cs="Arial"/>
          <w:b/>
          <w:szCs w:val="20"/>
        </w:rPr>
      </w:pPr>
    </w:p>
    <w:p w14:paraId="435F16E9" w14:textId="77777777" w:rsidR="0072074D" w:rsidRPr="005776FD" w:rsidRDefault="0072074D" w:rsidP="0072074D">
      <w:pPr>
        <w:jc w:val="both"/>
        <w:rPr>
          <w:rFonts w:cs="Arial"/>
          <w:b/>
          <w:szCs w:val="20"/>
        </w:rPr>
      </w:pPr>
      <w:r w:rsidRPr="005776FD">
        <w:rPr>
          <w:rFonts w:cs="Arial"/>
          <w:b/>
          <w:szCs w:val="20"/>
        </w:rPr>
        <w:t>SPRAY DRIFT RESTRAINTS</w:t>
      </w:r>
    </w:p>
    <w:p w14:paraId="31FEB4FF" w14:textId="77777777" w:rsidR="0072074D" w:rsidRPr="005776FD" w:rsidRDefault="0072074D" w:rsidP="0072074D">
      <w:pPr>
        <w:jc w:val="both"/>
        <w:rPr>
          <w:rFonts w:eastAsia="Times" w:cs="Arial"/>
          <w:szCs w:val="20"/>
        </w:rPr>
      </w:pPr>
    </w:p>
    <w:p w14:paraId="13727800" w14:textId="77777777" w:rsidR="0072074D" w:rsidRPr="005776FD" w:rsidRDefault="0072074D" w:rsidP="0072074D">
      <w:pPr>
        <w:jc w:val="both"/>
        <w:rPr>
          <w:rFonts w:eastAsia="Times" w:cs="Arial"/>
          <w:szCs w:val="20"/>
        </w:rPr>
      </w:pPr>
      <w:r w:rsidRPr="005776FD">
        <w:rPr>
          <w:rFonts w:eastAsia="Times" w:cs="Arial"/>
          <w:szCs w:val="20"/>
        </w:rPr>
        <w:t>DO NOT apply by a boom sprayer.</w:t>
      </w:r>
    </w:p>
    <w:p w14:paraId="297257EA" w14:textId="77777777" w:rsidR="0072074D" w:rsidRPr="005776FD" w:rsidRDefault="0072074D" w:rsidP="0072074D">
      <w:pPr>
        <w:jc w:val="both"/>
        <w:rPr>
          <w:rFonts w:eastAsia="Times" w:cs="Arial"/>
          <w:szCs w:val="20"/>
        </w:rPr>
      </w:pPr>
      <w:r w:rsidRPr="005776FD">
        <w:rPr>
          <w:rFonts w:eastAsia="Times" w:cs="Arial"/>
          <w:szCs w:val="20"/>
        </w:rPr>
        <w:t>DO NOT apply by aircraft.</w:t>
      </w:r>
      <w:r w:rsidRPr="005776FD">
        <w:rPr>
          <w:rFonts w:eastAsia="Times" w:cs="Arial"/>
          <w:szCs w:val="20"/>
        </w:rPr>
        <w:tab/>
      </w:r>
    </w:p>
    <w:p w14:paraId="22A38387" w14:textId="77777777" w:rsidR="0072074D" w:rsidRPr="005776FD" w:rsidRDefault="0072074D" w:rsidP="0072074D">
      <w:pPr>
        <w:jc w:val="both"/>
        <w:rPr>
          <w:rFonts w:eastAsia="Times" w:cs="Arial"/>
          <w:szCs w:val="20"/>
        </w:rPr>
      </w:pPr>
    </w:p>
    <w:p w14:paraId="75F98B83" w14:textId="77777777" w:rsidR="0072074D" w:rsidRPr="005776FD" w:rsidRDefault="0072074D" w:rsidP="0072074D">
      <w:pPr>
        <w:jc w:val="both"/>
        <w:rPr>
          <w:rFonts w:eastAsia="Times" w:cs="Arial"/>
          <w:szCs w:val="20"/>
        </w:rPr>
      </w:pPr>
      <w:r w:rsidRPr="005776FD">
        <w:rPr>
          <w:rFonts w:eastAsia="Times" w:cs="Arial"/>
          <w:szCs w:val="20"/>
        </w:rPr>
        <w:t>DO NOT apply by a vertical sprayer unless the following requirements are met:</w:t>
      </w:r>
    </w:p>
    <w:p w14:paraId="016A06A5" w14:textId="77777777" w:rsidR="0072074D" w:rsidRPr="005776FD" w:rsidRDefault="0072074D" w:rsidP="0072074D">
      <w:pPr>
        <w:jc w:val="both"/>
        <w:rPr>
          <w:rFonts w:eastAsia="Times" w:cs="Arial"/>
          <w:szCs w:val="20"/>
        </w:rPr>
      </w:pPr>
      <w:r w:rsidRPr="005776FD">
        <w:rPr>
          <w:rFonts w:eastAsia="Times" w:cs="Arial"/>
          <w:szCs w:val="20"/>
        </w:rPr>
        <w:t>Spray is not directed above the target canopy</w:t>
      </w:r>
    </w:p>
    <w:p w14:paraId="5B8DAAB3" w14:textId="77777777" w:rsidR="0072074D" w:rsidRPr="005776FD" w:rsidRDefault="0072074D" w:rsidP="0072074D">
      <w:pPr>
        <w:jc w:val="both"/>
        <w:rPr>
          <w:rFonts w:eastAsia="Times" w:cs="Arial"/>
          <w:szCs w:val="20"/>
        </w:rPr>
      </w:pPr>
      <w:r w:rsidRPr="005776FD">
        <w:rPr>
          <w:rFonts w:eastAsia="Times" w:cs="Arial"/>
          <w:szCs w:val="20"/>
        </w:rPr>
        <w:t>The outside of the sprayer is turned off when turning at the end of rows and when spraying the outer row on each side of the application site.</w:t>
      </w:r>
    </w:p>
    <w:p w14:paraId="64DA8F29" w14:textId="77777777" w:rsidR="0072074D" w:rsidRPr="005776FD" w:rsidRDefault="0072074D" w:rsidP="0072074D">
      <w:pPr>
        <w:jc w:val="both"/>
        <w:rPr>
          <w:rFonts w:eastAsia="Times" w:cs="Arial"/>
          <w:szCs w:val="20"/>
        </w:rPr>
      </w:pPr>
      <w:r w:rsidRPr="005776FD">
        <w:rPr>
          <w:rFonts w:eastAsia="Times" w:cs="Arial"/>
          <w:szCs w:val="20"/>
        </w:rPr>
        <w:t>For dilute water rates up to the maximum listed for each type of canopy specified, minimum distances between the application site and downwind sensitive areas (see ‘Mandatory buffer zones’ section of the following table titles ‘Buffer zones for vertical sprayers’) are observed.</w:t>
      </w:r>
    </w:p>
    <w:p w14:paraId="2FB3000C" w14:textId="77777777" w:rsidR="0072074D" w:rsidRPr="005776FD" w:rsidRDefault="0072074D" w:rsidP="0072074D">
      <w:pPr>
        <w:jc w:val="both"/>
        <w:rPr>
          <w:rFonts w:eastAsia="Times" w:cs="Arial"/>
          <w:szCs w:val="20"/>
        </w:rPr>
      </w:pPr>
    </w:p>
    <w:p w14:paraId="01159246" w14:textId="77777777" w:rsidR="0072074D" w:rsidRPr="005776FD" w:rsidRDefault="0072074D" w:rsidP="0072074D">
      <w:pPr>
        <w:jc w:val="both"/>
        <w:rPr>
          <w:rFonts w:eastAsia="Times" w:cs="Arial"/>
          <w:szCs w:val="20"/>
          <w:u w:val="single"/>
        </w:rPr>
      </w:pPr>
      <w:r w:rsidRPr="005776FD">
        <w:rPr>
          <w:rFonts w:eastAsia="Times" w:cs="Arial"/>
          <w:szCs w:val="20"/>
          <w:u w:val="single"/>
        </w:rPr>
        <w:t>Buffer zones for vertical sprayers</w:t>
      </w:r>
    </w:p>
    <w:p w14:paraId="3399269A" w14:textId="77777777" w:rsidR="0072074D" w:rsidRPr="005776FD" w:rsidRDefault="0072074D" w:rsidP="0072074D">
      <w:pPr>
        <w:jc w:val="both"/>
        <w:rPr>
          <w:rFonts w:eastAsia="Times" w:cs="Arial"/>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256"/>
        <w:gridCol w:w="2477"/>
        <w:gridCol w:w="2477"/>
      </w:tblGrid>
      <w:tr w:rsidR="0072074D" w:rsidRPr="005776FD" w14:paraId="7F58F754" w14:textId="77777777" w:rsidTr="00141AA9">
        <w:tc>
          <w:tcPr>
            <w:tcW w:w="3256" w:type="dxa"/>
            <w:vMerge w:val="restart"/>
          </w:tcPr>
          <w:p w14:paraId="156AAB01" w14:textId="77777777" w:rsidR="0072074D" w:rsidRPr="005776FD" w:rsidRDefault="0072074D" w:rsidP="00141AA9">
            <w:pPr>
              <w:keepNext/>
              <w:keepLines/>
              <w:jc w:val="both"/>
              <w:rPr>
                <w:rFonts w:eastAsia="Times" w:cs="Arial"/>
                <w:szCs w:val="20"/>
              </w:rPr>
            </w:pPr>
            <w:r w:rsidRPr="005776FD">
              <w:rPr>
                <w:rFonts w:eastAsia="Times" w:cs="Arial"/>
                <w:szCs w:val="20"/>
              </w:rPr>
              <w:lastRenderedPageBreak/>
              <w:t>Type of target canopy and dilute water rate</w:t>
            </w:r>
          </w:p>
        </w:tc>
        <w:tc>
          <w:tcPr>
            <w:tcW w:w="4954" w:type="dxa"/>
            <w:gridSpan w:val="2"/>
          </w:tcPr>
          <w:p w14:paraId="382F082A" w14:textId="608506C8" w:rsidR="0072074D" w:rsidRPr="005776FD" w:rsidRDefault="0072074D">
            <w:pPr>
              <w:keepNext/>
              <w:keepLines/>
              <w:jc w:val="both"/>
              <w:rPr>
                <w:rFonts w:eastAsia="Times" w:cs="Arial"/>
                <w:szCs w:val="20"/>
              </w:rPr>
            </w:pPr>
            <w:r w:rsidRPr="005776FD">
              <w:rPr>
                <w:rFonts w:eastAsia="Times" w:cs="Arial"/>
                <w:szCs w:val="20"/>
              </w:rPr>
              <w:t xml:space="preserve">Mandatory </w:t>
            </w:r>
            <w:r w:rsidR="005E4F49">
              <w:rPr>
                <w:rFonts w:eastAsia="Times" w:cs="Arial"/>
                <w:szCs w:val="20"/>
              </w:rPr>
              <w:t>downwind buffer</w:t>
            </w:r>
            <w:r w:rsidRPr="005776FD">
              <w:rPr>
                <w:rFonts w:eastAsia="Times" w:cs="Arial"/>
                <w:szCs w:val="20"/>
              </w:rPr>
              <w:t xml:space="preserve"> zones</w:t>
            </w:r>
          </w:p>
        </w:tc>
      </w:tr>
      <w:tr w:rsidR="0072074D" w:rsidRPr="005776FD" w14:paraId="0C9BA64D" w14:textId="77777777" w:rsidTr="00141AA9">
        <w:tc>
          <w:tcPr>
            <w:tcW w:w="3256" w:type="dxa"/>
            <w:vMerge/>
          </w:tcPr>
          <w:p w14:paraId="13153F5D" w14:textId="77777777" w:rsidR="0072074D" w:rsidRPr="005776FD" w:rsidRDefault="0072074D" w:rsidP="00141AA9">
            <w:pPr>
              <w:keepNext/>
              <w:keepLines/>
              <w:jc w:val="both"/>
              <w:rPr>
                <w:rFonts w:eastAsia="Times" w:cs="Arial"/>
                <w:szCs w:val="20"/>
              </w:rPr>
            </w:pPr>
          </w:p>
        </w:tc>
        <w:tc>
          <w:tcPr>
            <w:tcW w:w="2477" w:type="dxa"/>
          </w:tcPr>
          <w:p w14:paraId="312C915A" w14:textId="77777777" w:rsidR="0072074D" w:rsidRPr="005776FD" w:rsidRDefault="0072074D" w:rsidP="00141AA9">
            <w:pPr>
              <w:keepNext/>
              <w:keepLines/>
              <w:jc w:val="both"/>
              <w:rPr>
                <w:rFonts w:eastAsia="Times" w:cs="Arial"/>
                <w:szCs w:val="20"/>
              </w:rPr>
            </w:pPr>
            <w:r w:rsidRPr="005776FD">
              <w:rPr>
                <w:rFonts w:eastAsia="Times" w:cs="Arial"/>
                <w:szCs w:val="20"/>
              </w:rPr>
              <w:t>Natural aquatic areas</w:t>
            </w:r>
          </w:p>
        </w:tc>
        <w:tc>
          <w:tcPr>
            <w:tcW w:w="2477" w:type="dxa"/>
          </w:tcPr>
          <w:p w14:paraId="15D0F6E0" w14:textId="77777777" w:rsidR="0072074D" w:rsidRPr="005776FD" w:rsidRDefault="0072074D" w:rsidP="00141AA9">
            <w:pPr>
              <w:keepNext/>
              <w:keepLines/>
              <w:jc w:val="both"/>
              <w:rPr>
                <w:rFonts w:eastAsia="Times" w:cs="Arial"/>
                <w:szCs w:val="20"/>
              </w:rPr>
            </w:pPr>
            <w:r w:rsidRPr="005776FD">
              <w:rPr>
                <w:rFonts w:eastAsia="Times" w:cs="Arial"/>
                <w:szCs w:val="20"/>
              </w:rPr>
              <w:t>Vegetation areas</w:t>
            </w:r>
          </w:p>
        </w:tc>
      </w:tr>
      <w:tr w:rsidR="0072074D" w:rsidRPr="005776FD" w14:paraId="7310ABA5" w14:textId="77777777" w:rsidTr="00141AA9">
        <w:tc>
          <w:tcPr>
            <w:tcW w:w="3256" w:type="dxa"/>
          </w:tcPr>
          <w:p w14:paraId="4A4790EB" w14:textId="77777777" w:rsidR="0072074D" w:rsidRPr="005776FD" w:rsidRDefault="0072074D" w:rsidP="00141AA9">
            <w:pPr>
              <w:keepNext/>
              <w:keepLines/>
              <w:jc w:val="both"/>
              <w:rPr>
                <w:rFonts w:eastAsia="Times" w:cs="Arial"/>
                <w:szCs w:val="20"/>
              </w:rPr>
            </w:pPr>
            <w:r w:rsidRPr="005776FD">
              <w:rPr>
                <w:rFonts w:eastAsia="Times" w:cs="Arial"/>
                <w:szCs w:val="20"/>
              </w:rPr>
              <w:t>2 metres tall and shorter, maximum dilute water rate of 1000 L/ha</w:t>
            </w:r>
          </w:p>
        </w:tc>
        <w:tc>
          <w:tcPr>
            <w:tcW w:w="2477" w:type="dxa"/>
          </w:tcPr>
          <w:p w14:paraId="368F6302" w14:textId="77777777" w:rsidR="0072074D" w:rsidRPr="005776FD" w:rsidRDefault="0072074D" w:rsidP="00141AA9">
            <w:pPr>
              <w:keepNext/>
              <w:keepLines/>
              <w:jc w:val="both"/>
              <w:rPr>
                <w:rFonts w:eastAsia="Times" w:cs="Arial"/>
                <w:szCs w:val="20"/>
              </w:rPr>
            </w:pPr>
            <w:r w:rsidRPr="005776FD">
              <w:rPr>
                <w:rFonts w:eastAsia="Times" w:cs="Arial"/>
                <w:szCs w:val="20"/>
              </w:rPr>
              <w:t>Not required</w:t>
            </w:r>
          </w:p>
        </w:tc>
        <w:tc>
          <w:tcPr>
            <w:tcW w:w="2477" w:type="dxa"/>
          </w:tcPr>
          <w:p w14:paraId="35D62330" w14:textId="77777777" w:rsidR="0072074D" w:rsidRPr="005776FD" w:rsidRDefault="0072074D" w:rsidP="00141AA9">
            <w:pPr>
              <w:keepNext/>
              <w:keepLines/>
              <w:jc w:val="both"/>
              <w:rPr>
                <w:rFonts w:eastAsia="Times" w:cs="Arial"/>
                <w:szCs w:val="20"/>
              </w:rPr>
            </w:pPr>
            <w:r w:rsidRPr="005776FD">
              <w:rPr>
                <w:rFonts w:eastAsia="Times" w:cs="Arial"/>
                <w:szCs w:val="20"/>
              </w:rPr>
              <w:t>Not required</w:t>
            </w:r>
          </w:p>
        </w:tc>
      </w:tr>
      <w:tr w:rsidR="0072074D" w:rsidRPr="005776FD" w14:paraId="11CF6A3B" w14:textId="77777777" w:rsidTr="00141AA9">
        <w:tc>
          <w:tcPr>
            <w:tcW w:w="3256" w:type="dxa"/>
          </w:tcPr>
          <w:p w14:paraId="6195D685" w14:textId="77777777" w:rsidR="0072074D" w:rsidRPr="005776FD" w:rsidRDefault="0072074D" w:rsidP="00141AA9">
            <w:pPr>
              <w:keepNext/>
              <w:keepLines/>
              <w:jc w:val="both"/>
              <w:rPr>
                <w:rFonts w:eastAsia="Times" w:cs="Arial"/>
                <w:szCs w:val="20"/>
              </w:rPr>
            </w:pPr>
            <w:r w:rsidRPr="005776FD">
              <w:rPr>
                <w:rFonts w:eastAsia="Times" w:cs="Arial"/>
                <w:szCs w:val="20"/>
              </w:rPr>
              <w:t>Taller than 2 metres (not fully-foliated), maximum dilute water rate of 4000 L/ha</w:t>
            </w:r>
          </w:p>
        </w:tc>
        <w:tc>
          <w:tcPr>
            <w:tcW w:w="2477" w:type="dxa"/>
          </w:tcPr>
          <w:p w14:paraId="4C5396A4" w14:textId="77777777" w:rsidR="0072074D" w:rsidRPr="005776FD" w:rsidRDefault="0072074D" w:rsidP="00141AA9">
            <w:pPr>
              <w:keepNext/>
              <w:keepLines/>
              <w:jc w:val="both"/>
              <w:rPr>
                <w:rFonts w:eastAsia="Times" w:cs="Arial"/>
                <w:szCs w:val="20"/>
              </w:rPr>
            </w:pPr>
            <w:r w:rsidRPr="005776FD">
              <w:rPr>
                <w:rFonts w:eastAsia="Times" w:cs="Arial"/>
                <w:szCs w:val="20"/>
              </w:rPr>
              <w:t>15 metres</w:t>
            </w:r>
          </w:p>
        </w:tc>
        <w:tc>
          <w:tcPr>
            <w:tcW w:w="2477" w:type="dxa"/>
          </w:tcPr>
          <w:p w14:paraId="3DC6E1C0" w14:textId="77777777" w:rsidR="0072074D" w:rsidRPr="005776FD" w:rsidRDefault="0072074D" w:rsidP="00141AA9">
            <w:pPr>
              <w:keepNext/>
              <w:keepLines/>
              <w:jc w:val="both"/>
              <w:rPr>
                <w:rFonts w:eastAsia="Times" w:cs="Arial"/>
                <w:szCs w:val="20"/>
              </w:rPr>
            </w:pPr>
            <w:r w:rsidRPr="005776FD">
              <w:rPr>
                <w:rFonts w:eastAsia="Times" w:cs="Arial"/>
                <w:szCs w:val="20"/>
              </w:rPr>
              <w:t>15 metres</w:t>
            </w:r>
          </w:p>
        </w:tc>
      </w:tr>
      <w:tr w:rsidR="0072074D" w:rsidRPr="005776FD" w14:paraId="5598C422" w14:textId="77777777" w:rsidTr="00141AA9">
        <w:tc>
          <w:tcPr>
            <w:tcW w:w="3256" w:type="dxa"/>
          </w:tcPr>
          <w:p w14:paraId="5D2B06FD" w14:textId="77777777" w:rsidR="0072074D" w:rsidRPr="005776FD" w:rsidRDefault="0072074D" w:rsidP="00141AA9">
            <w:pPr>
              <w:keepNext/>
              <w:keepLines/>
              <w:jc w:val="both"/>
              <w:rPr>
                <w:rFonts w:eastAsia="Times" w:cs="Arial"/>
                <w:szCs w:val="20"/>
              </w:rPr>
            </w:pPr>
            <w:r w:rsidRPr="005776FD">
              <w:rPr>
                <w:rFonts w:eastAsia="Times" w:cs="Arial"/>
                <w:szCs w:val="20"/>
              </w:rPr>
              <w:t>Taller than 2 metres (fully-foliated), maximum dilute water rate of 4000 L/ha</w:t>
            </w:r>
          </w:p>
        </w:tc>
        <w:tc>
          <w:tcPr>
            <w:tcW w:w="2477" w:type="dxa"/>
          </w:tcPr>
          <w:p w14:paraId="56B80288" w14:textId="77777777" w:rsidR="0072074D" w:rsidRPr="005776FD" w:rsidRDefault="0072074D" w:rsidP="00141AA9">
            <w:pPr>
              <w:keepNext/>
              <w:keepLines/>
              <w:jc w:val="both"/>
              <w:rPr>
                <w:rFonts w:eastAsia="Times" w:cs="Arial"/>
                <w:szCs w:val="20"/>
              </w:rPr>
            </w:pPr>
            <w:r w:rsidRPr="005776FD">
              <w:rPr>
                <w:rFonts w:eastAsia="Times" w:cs="Arial"/>
                <w:szCs w:val="20"/>
              </w:rPr>
              <w:t>10 metres</w:t>
            </w:r>
          </w:p>
        </w:tc>
        <w:tc>
          <w:tcPr>
            <w:tcW w:w="2477" w:type="dxa"/>
          </w:tcPr>
          <w:p w14:paraId="6C460773" w14:textId="77777777" w:rsidR="0072074D" w:rsidRPr="005776FD" w:rsidRDefault="0072074D" w:rsidP="00141AA9">
            <w:pPr>
              <w:keepNext/>
              <w:keepLines/>
              <w:jc w:val="both"/>
              <w:rPr>
                <w:rFonts w:eastAsia="Times" w:cs="Arial"/>
                <w:szCs w:val="20"/>
              </w:rPr>
            </w:pPr>
            <w:r w:rsidRPr="005776FD">
              <w:rPr>
                <w:rFonts w:eastAsia="Times" w:cs="Arial"/>
                <w:szCs w:val="20"/>
              </w:rPr>
              <w:t>5 metres</w:t>
            </w:r>
          </w:p>
        </w:tc>
      </w:tr>
    </w:tbl>
    <w:p w14:paraId="60A921D8" w14:textId="77777777" w:rsidR="0072074D" w:rsidRPr="005776FD" w:rsidRDefault="0072074D" w:rsidP="0072074D">
      <w:pPr>
        <w:jc w:val="both"/>
        <w:rPr>
          <w:rFonts w:eastAsia="Times" w:cs="Arial"/>
          <w:szCs w:val="20"/>
        </w:rPr>
      </w:pPr>
      <w:r w:rsidRPr="005776FD">
        <w:rPr>
          <w:rFonts w:eastAsia="Times" w:cs="Arial"/>
          <w:szCs w:val="20"/>
        </w:rPr>
        <w:br w:type="page"/>
      </w:r>
    </w:p>
    <w:p w14:paraId="53843EF9"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16a (80 g 2,4-D/L as the DMA/DEA salts + 336 g/L Mecoprop + 40 g/L Dicamba) (commercial product)</w:t>
      </w:r>
    </w:p>
    <w:tbl>
      <w:tblPr>
        <w:tblStyle w:val="TableGrid11"/>
        <w:tblW w:w="5000" w:type="pct"/>
        <w:tblLook w:val="04A0" w:firstRow="1" w:lastRow="0" w:firstColumn="1" w:lastColumn="0" w:noHBand="0" w:noVBand="1"/>
      </w:tblPr>
      <w:tblGrid>
        <w:gridCol w:w="1966"/>
        <w:gridCol w:w="1352"/>
        <w:gridCol w:w="466"/>
        <w:gridCol w:w="5845"/>
      </w:tblGrid>
      <w:tr w:rsidR="0072074D" w:rsidRPr="005776FD" w14:paraId="0C210A13" w14:textId="77777777" w:rsidTr="00141AA9">
        <w:tc>
          <w:tcPr>
            <w:tcW w:w="1021" w:type="pct"/>
            <w:tcBorders>
              <w:bottom w:val="single" w:sz="4" w:space="0" w:color="auto"/>
            </w:tcBorders>
          </w:tcPr>
          <w:p w14:paraId="1370B8B1" w14:textId="77777777" w:rsidR="0072074D" w:rsidRPr="005776FD" w:rsidRDefault="0072074D" w:rsidP="00141AA9">
            <w:pPr>
              <w:jc w:val="both"/>
              <w:rPr>
                <w:rFonts w:cs="Arial"/>
                <w:sz w:val="20"/>
                <w:szCs w:val="20"/>
              </w:rPr>
            </w:pPr>
            <w:r w:rsidRPr="005776FD">
              <w:rPr>
                <w:rFonts w:cs="Arial"/>
                <w:kern w:val="20"/>
                <w:sz w:val="20"/>
                <w:szCs w:val="20"/>
                <w:u w:val="single" w:color="000000"/>
              </w:rPr>
              <w:t xml:space="preserve"> </w:t>
            </w:r>
            <w:r w:rsidRPr="005776FD">
              <w:rPr>
                <w:rFonts w:cs="Arial"/>
                <w:sz w:val="20"/>
                <w:szCs w:val="20"/>
              </w:rPr>
              <w:t>Mode of Action:</w:t>
            </w:r>
          </w:p>
        </w:tc>
        <w:tc>
          <w:tcPr>
            <w:tcW w:w="702" w:type="pct"/>
            <w:tcBorders>
              <w:bottom w:val="single" w:sz="4" w:space="0" w:color="auto"/>
            </w:tcBorders>
          </w:tcPr>
          <w:p w14:paraId="666A16CB" w14:textId="77777777" w:rsidR="0072074D" w:rsidRPr="005776FD" w:rsidRDefault="0072074D" w:rsidP="00141AA9">
            <w:pPr>
              <w:jc w:val="both"/>
              <w:rPr>
                <w:rFonts w:cs="Arial"/>
                <w:sz w:val="20"/>
                <w:szCs w:val="20"/>
              </w:rPr>
            </w:pPr>
            <w:r w:rsidRPr="005776FD">
              <w:rPr>
                <w:rFonts w:cs="Arial"/>
                <w:sz w:val="20"/>
                <w:szCs w:val="20"/>
              </w:rPr>
              <w:t>GROUP</w:t>
            </w:r>
          </w:p>
        </w:tc>
        <w:tc>
          <w:tcPr>
            <w:tcW w:w="242" w:type="pct"/>
            <w:tcBorders>
              <w:bottom w:val="single" w:sz="4" w:space="0" w:color="auto"/>
            </w:tcBorders>
            <w:shd w:val="clear" w:color="auto" w:fill="000000"/>
          </w:tcPr>
          <w:p w14:paraId="0EF9684E" w14:textId="77777777" w:rsidR="0072074D" w:rsidRPr="005776FD" w:rsidRDefault="0072074D" w:rsidP="00141AA9">
            <w:pPr>
              <w:jc w:val="both"/>
              <w:rPr>
                <w:rFonts w:cs="Arial"/>
                <w:color w:val="FFFFFF"/>
                <w:sz w:val="20"/>
                <w:szCs w:val="20"/>
              </w:rPr>
            </w:pPr>
            <w:r w:rsidRPr="005776FD">
              <w:rPr>
                <w:rFonts w:cs="Arial"/>
                <w:color w:val="FFFFFF"/>
                <w:sz w:val="20"/>
                <w:szCs w:val="20"/>
              </w:rPr>
              <w:t>I</w:t>
            </w:r>
          </w:p>
        </w:tc>
        <w:tc>
          <w:tcPr>
            <w:tcW w:w="3035" w:type="pct"/>
            <w:tcBorders>
              <w:bottom w:val="single" w:sz="4" w:space="0" w:color="auto"/>
            </w:tcBorders>
          </w:tcPr>
          <w:p w14:paraId="112323CC" w14:textId="77777777" w:rsidR="0072074D" w:rsidRPr="005776FD" w:rsidRDefault="0072074D" w:rsidP="00141AA9">
            <w:pPr>
              <w:jc w:val="both"/>
              <w:rPr>
                <w:rFonts w:cs="Arial"/>
                <w:sz w:val="20"/>
                <w:szCs w:val="20"/>
              </w:rPr>
            </w:pPr>
            <w:r w:rsidRPr="005776FD">
              <w:rPr>
                <w:rFonts w:cs="Arial"/>
                <w:sz w:val="20"/>
                <w:szCs w:val="20"/>
              </w:rPr>
              <w:t>HERBICIDE</w:t>
            </w:r>
          </w:p>
        </w:tc>
      </w:tr>
      <w:tr w:rsidR="0072074D" w:rsidRPr="005776FD" w14:paraId="74CAAEB2" w14:textId="77777777" w:rsidTr="00141AA9">
        <w:tc>
          <w:tcPr>
            <w:tcW w:w="1021" w:type="pct"/>
            <w:tcBorders>
              <w:top w:val="single" w:sz="4" w:space="0" w:color="auto"/>
              <w:bottom w:val="single" w:sz="4" w:space="0" w:color="auto"/>
            </w:tcBorders>
          </w:tcPr>
          <w:p w14:paraId="6A8C40E2"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gridSpan w:val="3"/>
            <w:tcBorders>
              <w:top w:val="single" w:sz="4" w:space="0" w:color="auto"/>
              <w:bottom w:val="single" w:sz="4" w:space="0" w:color="auto"/>
            </w:tcBorders>
          </w:tcPr>
          <w:p w14:paraId="21A210F8" w14:textId="77777777" w:rsidR="0072074D" w:rsidRPr="005776FD" w:rsidRDefault="0072074D" w:rsidP="00141AA9">
            <w:pPr>
              <w:jc w:val="both"/>
              <w:rPr>
                <w:rFonts w:cs="Arial"/>
                <w:sz w:val="20"/>
                <w:szCs w:val="20"/>
              </w:rPr>
            </w:pPr>
            <w:r w:rsidRPr="005776FD">
              <w:rPr>
                <w:rFonts w:cs="Arial"/>
                <w:sz w:val="20"/>
                <w:szCs w:val="20"/>
              </w:rPr>
              <w:t>PROTECTION OF LIVESTOCK</w:t>
            </w:r>
          </w:p>
          <w:p w14:paraId="6171BF07" w14:textId="77777777" w:rsidR="0072074D" w:rsidRPr="005776FD" w:rsidRDefault="0072074D" w:rsidP="00141AA9">
            <w:pPr>
              <w:autoSpaceDE w:val="0"/>
              <w:autoSpaceDN w:val="0"/>
              <w:adjustRightInd w:val="0"/>
              <w:jc w:val="both"/>
              <w:rPr>
                <w:rFonts w:eastAsia="ArialUnicodeMS" w:cs="Arial"/>
                <w:sz w:val="20"/>
                <w:szCs w:val="20"/>
              </w:rPr>
            </w:pPr>
            <w:r w:rsidRPr="005776FD">
              <w:rPr>
                <w:rFonts w:eastAsia="ArialUnicodeMS" w:cs="Arial"/>
                <w:sz w:val="20"/>
                <w:szCs w:val="20"/>
              </w:rPr>
              <w:t>DO NOT graze treated turf/lawn; or feed turf/lawn clippings from any treated area to poultry or livestock.</w:t>
            </w:r>
          </w:p>
          <w:p w14:paraId="63BA4D93" w14:textId="77777777" w:rsidR="0072074D" w:rsidRPr="005776FD" w:rsidRDefault="0072074D" w:rsidP="00141AA9">
            <w:pPr>
              <w:autoSpaceDE w:val="0"/>
              <w:autoSpaceDN w:val="0"/>
              <w:adjustRightInd w:val="0"/>
              <w:jc w:val="both"/>
              <w:rPr>
                <w:rFonts w:cs="Arial"/>
                <w:sz w:val="20"/>
                <w:szCs w:val="20"/>
              </w:rPr>
            </w:pPr>
          </w:p>
          <w:p w14:paraId="7D3EFF07" w14:textId="77777777" w:rsidR="0072074D" w:rsidRPr="005776FD" w:rsidRDefault="0072074D" w:rsidP="00141AA9">
            <w:pPr>
              <w:jc w:val="both"/>
              <w:rPr>
                <w:rFonts w:cs="Arial"/>
                <w:sz w:val="20"/>
                <w:szCs w:val="20"/>
              </w:rPr>
            </w:pPr>
          </w:p>
        </w:tc>
      </w:tr>
      <w:tr w:rsidR="0072074D" w:rsidRPr="005776FD" w14:paraId="05F9C942" w14:textId="77777777" w:rsidTr="00141AA9">
        <w:tc>
          <w:tcPr>
            <w:tcW w:w="1021" w:type="pct"/>
            <w:tcBorders>
              <w:left w:val="nil"/>
              <w:right w:val="nil"/>
            </w:tcBorders>
          </w:tcPr>
          <w:p w14:paraId="1E9CC5F2"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7F62A250" w14:textId="77777777" w:rsidR="0072074D" w:rsidRPr="005776FD" w:rsidRDefault="0072074D" w:rsidP="00141AA9">
            <w:pPr>
              <w:jc w:val="both"/>
              <w:rPr>
                <w:rFonts w:cs="Arial"/>
                <w:sz w:val="20"/>
                <w:szCs w:val="20"/>
              </w:rPr>
            </w:pPr>
          </w:p>
        </w:tc>
      </w:tr>
      <w:tr w:rsidR="0072074D" w:rsidRPr="005776FD" w14:paraId="597F14D2" w14:textId="77777777" w:rsidTr="00141AA9">
        <w:tc>
          <w:tcPr>
            <w:tcW w:w="1021" w:type="pct"/>
            <w:tcBorders>
              <w:bottom w:val="single" w:sz="4" w:space="0" w:color="auto"/>
            </w:tcBorders>
          </w:tcPr>
          <w:p w14:paraId="5AAA958F"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gridSpan w:val="3"/>
            <w:tcBorders>
              <w:bottom w:val="single" w:sz="4" w:space="0" w:color="auto"/>
            </w:tcBorders>
          </w:tcPr>
          <w:p w14:paraId="5D386BB6" w14:textId="77777777" w:rsidR="0072074D" w:rsidRPr="005776FD" w:rsidRDefault="0072074D" w:rsidP="00141AA9">
            <w:pPr>
              <w:jc w:val="both"/>
              <w:rPr>
                <w:rFonts w:cs="Arial"/>
                <w:sz w:val="20"/>
                <w:szCs w:val="20"/>
              </w:rPr>
            </w:pPr>
          </w:p>
          <w:p w14:paraId="5888FA03" w14:textId="77777777" w:rsidR="0072074D" w:rsidRPr="005776FD" w:rsidRDefault="0072074D" w:rsidP="00141AA9">
            <w:pPr>
              <w:jc w:val="both"/>
              <w:rPr>
                <w:rFonts w:cs="Arial"/>
                <w:sz w:val="20"/>
                <w:szCs w:val="20"/>
              </w:rPr>
            </w:pPr>
            <w:r w:rsidRPr="005776FD">
              <w:rPr>
                <w:rFonts w:cs="Arial"/>
                <w:sz w:val="20"/>
                <w:szCs w:val="20"/>
              </w:rPr>
              <w:t>Harmful if inhaled or swallowed. Corrosive to the eyes and skin. Will irritate the nose and throat. Repeated exposure may cause allergic disorders.</w:t>
            </w:r>
          </w:p>
          <w:p w14:paraId="19EC1737" w14:textId="77777777" w:rsidR="0072074D" w:rsidRPr="005776FD" w:rsidRDefault="0072074D" w:rsidP="00141AA9">
            <w:pPr>
              <w:jc w:val="both"/>
              <w:rPr>
                <w:rFonts w:cs="Arial"/>
                <w:sz w:val="20"/>
                <w:szCs w:val="20"/>
              </w:rPr>
            </w:pPr>
          </w:p>
          <w:p w14:paraId="11434F75"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protective waterproof clothing over a layer of normal clothing and a washable hat, elbow-length chemical resistant gloves, impervious footwear, goggles and half facepiece respirator with organic vapour/gas cartridge or canister.</w:t>
            </w:r>
          </w:p>
          <w:p w14:paraId="5E4BF100" w14:textId="77777777" w:rsidR="0072074D" w:rsidRPr="005776FD" w:rsidRDefault="0072074D" w:rsidP="00141AA9">
            <w:pPr>
              <w:jc w:val="both"/>
              <w:rPr>
                <w:rFonts w:cs="Arial"/>
                <w:sz w:val="20"/>
                <w:szCs w:val="20"/>
              </w:rPr>
            </w:pPr>
            <w:r w:rsidRPr="005776FD">
              <w:rPr>
                <w:rFonts w:cs="Arial"/>
                <w:sz w:val="20"/>
                <w:szCs w:val="20"/>
              </w:rPr>
              <w:t>If applying by boomspray equipment or aerial spraying equipment, wear cotton overalls buttoned to the neck and wrist (or equivalent clothing) and elbow-length chemical resistant gloves.</w:t>
            </w:r>
          </w:p>
          <w:p w14:paraId="2269815E" w14:textId="77777777" w:rsidR="0072074D" w:rsidRPr="005776FD" w:rsidRDefault="0072074D" w:rsidP="00141AA9">
            <w:pPr>
              <w:jc w:val="both"/>
              <w:rPr>
                <w:rFonts w:cs="Arial"/>
                <w:sz w:val="20"/>
                <w:szCs w:val="20"/>
              </w:rPr>
            </w:pPr>
            <w:r w:rsidRPr="005776FD">
              <w:rPr>
                <w:rFonts w:cs="Arial"/>
                <w:sz w:val="20"/>
                <w:szCs w:val="20"/>
              </w:rPr>
              <w:t>If applying by hand-held spray equipment wear chemical resistant clothing buttoned to the neck and wrist over a layer of normal clothing and a washable hat, elbow-length chemical resistant gloves and half facepiece respirator with organic vapour/gas cartridge or canister.</w:t>
            </w:r>
          </w:p>
          <w:p w14:paraId="4494A9FF" w14:textId="77777777" w:rsidR="0072074D" w:rsidRPr="005776FD" w:rsidRDefault="0072074D" w:rsidP="00141AA9">
            <w:pPr>
              <w:jc w:val="both"/>
              <w:rPr>
                <w:rFonts w:cs="Arial"/>
                <w:sz w:val="20"/>
                <w:szCs w:val="20"/>
              </w:rPr>
            </w:pPr>
            <w:r w:rsidRPr="005776FD">
              <w:rPr>
                <w:rFonts w:cs="Arial"/>
                <w:sz w:val="20"/>
                <w:szCs w:val="20"/>
              </w:rPr>
              <w:t>If clothing becomes contaminated with product remove clothing immediately.</w:t>
            </w:r>
          </w:p>
          <w:p w14:paraId="164A73FB"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41501D94"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398B95DA" w14:textId="77777777" w:rsidR="0072074D" w:rsidRPr="005776FD" w:rsidRDefault="0072074D" w:rsidP="00141AA9">
            <w:pPr>
              <w:jc w:val="both"/>
              <w:rPr>
                <w:rFonts w:cs="Arial"/>
                <w:sz w:val="20"/>
                <w:szCs w:val="20"/>
              </w:rPr>
            </w:pPr>
          </w:p>
          <w:p w14:paraId="3B0092EE"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201179EC"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7C25A231" w14:textId="77777777" w:rsidTr="00141AA9">
        <w:tc>
          <w:tcPr>
            <w:tcW w:w="1021" w:type="pct"/>
            <w:tcBorders>
              <w:left w:val="nil"/>
              <w:right w:val="nil"/>
            </w:tcBorders>
          </w:tcPr>
          <w:p w14:paraId="7B4E9E11"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1212F3F4" w14:textId="77777777" w:rsidR="0072074D" w:rsidRPr="005776FD" w:rsidRDefault="0072074D" w:rsidP="00141AA9">
            <w:pPr>
              <w:jc w:val="both"/>
              <w:rPr>
                <w:rFonts w:cs="Arial"/>
                <w:sz w:val="20"/>
                <w:szCs w:val="20"/>
              </w:rPr>
            </w:pPr>
          </w:p>
        </w:tc>
      </w:tr>
      <w:tr w:rsidR="0072074D" w:rsidRPr="005776FD" w14:paraId="2128A162" w14:textId="77777777" w:rsidTr="00141AA9">
        <w:tc>
          <w:tcPr>
            <w:tcW w:w="1021" w:type="pct"/>
          </w:tcPr>
          <w:p w14:paraId="4ACC27BD"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gridSpan w:val="3"/>
          </w:tcPr>
          <w:p w14:paraId="151D53E8"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2EC3E5A0" w14:textId="77777777" w:rsidR="0072074D" w:rsidRPr="005776FD" w:rsidRDefault="0072074D" w:rsidP="0072074D">
      <w:pPr>
        <w:jc w:val="both"/>
        <w:rPr>
          <w:rFonts w:cs="Arial"/>
          <w:b/>
          <w:szCs w:val="20"/>
        </w:rPr>
      </w:pPr>
    </w:p>
    <w:p w14:paraId="2C4CE75E" w14:textId="77777777" w:rsidR="0072074D" w:rsidRPr="005776FD" w:rsidRDefault="0072074D" w:rsidP="0072074D">
      <w:pPr>
        <w:jc w:val="both"/>
        <w:rPr>
          <w:rFonts w:cs="Arial"/>
          <w:b/>
          <w:szCs w:val="20"/>
        </w:rPr>
      </w:pPr>
      <w:r w:rsidRPr="005776FD">
        <w:rPr>
          <w:rFonts w:cs="Arial"/>
          <w:b/>
          <w:szCs w:val="20"/>
        </w:rPr>
        <w:t>RESTRAINTS</w:t>
      </w:r>
    </w:p>
    <w:p w14:paraId="1D54DC7D" w14:textId="77777777" w:rsidR="0072074D" w:rsidRPr="005776FD" w:rsidRDefault="0072074D" w:rsidP="0072074D">
      <w:pPr>
        <w:jc w:val="both"/>
        <w:rPr>
          <w:rFonts w:cs="Arial"/>
          <w:szCs w:val="20"/>
        </w:rPr>
      </w:pPr>
    </w:p>
    <w:p w14:paraId="5B9B6AFE"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19"/>
      </w:r>
      <w:r w:rsidRPr="005776FD">
        <w:rPr>
          <w:rFonts w:cs="Arial"/>
          <w:szCs w:val="20"/>
        </w:rPr>
        <w:t>.</w:t>
      </w:r>
    </w:p>
    <w:p w14:paraId="74648C54" w14:textId="77777777" w:rsidR="0072074D" w:rsidRPr="005776FD" w:rsidRDefault="0072074D" w:rsidP="0072074D">
      <w:pPr>
        <w:jc w:val="both"/>
        <w:rPr>
          <w:rFonts w:cs="Arial"/>
          <w:b/>
          <w:kern w:val="20"/>
          <w:szCs w:val="20"/>
          <w:u w:val="single" w:color="000000"/>
        </w:rPr>
        <w:sectPr w:rsidR="0072074D" w:rsidRPr="005776FD" w:rsidSect="00E92D10">
          <w:footerReference w:type="default" r:id="rId59"/>
          <w:pgSz w:w="11907" w:h="16839" w:code="9"/>
          <w:pgMar w:top="2835" w:right="1134" w:bottom="1134" w:left="1134" w:header="1701" w:footer="680" w:gutter="0"/>
          <w:cols w:space="708"/>
          <w:docGrid w:linePitch="360"/>
        </w:sectPr>
      </w:pPr>
    </w:p>
    <w:p w14:paraId="50686E99"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16b (350 g 2,4-D/L as the DEA salt + 45 g/L Clopyralid + 45 g/L Dicamba)</w:t>
      </w:r>
    </w:p>
    <w:tbl>
      <w:tblPr>
        <w:tblStyle w:val="TableGrid11"/>
        <w:tblW w:w="9005" w:type="dxa"/>
        <w:tblLayout w:type="fixed"/>
        <w:tblLook w:val="04A0" w:firstRow="1" w:lastRow="0" w:firstColumn="1" w:lastColumn="0" w:noHBand="0" w:noVBand="1"/>
      </w:tblPr>
      <w:tblGrid>
        <w:gridCol w:w="1838"/>
        <w:gridCol w:w="1265"/>
        <w:gridCol w:w="436"/>
        <w:gridCol w:w="5466"/>
      </w:tblGrid>
      <w:tr w:rsidR="0072074D" w:rsidRPr="005776FD" w14:paraId="2564E97F" w14:textId="77777777" w:rsidTr="00141AA9">
        <w:tc>
          <w:tcPr>
            <w:tcW w:w="1838" w:type="dxa"/>
            <w:tcBorders>
              <w:bottom w:val="single" w:sz="4" w:space="0" w:color="auto"/>
            </w:tcBorders>
          </w:tcPr>
          <w:p w14:paraId="5167B5A1" w14:textId="77777777" w:rsidR="0072074D" w:rsidRPr="005776FD" w:rsidRDefault="0072074D" w:rsidP="00141AA9">
            <w:pPr>
              <w:jc w:val="both"/>
              <w:rPr>
                <w:rFonts w:cs="Arial"/>
                <w:sz w:val="20"/>
                <w:szCs w:val="20"/>
              </w:rPr>
            </w:pPr>
            <w:r w:rsidRPr="005776FD">
              <w:rPr>
                <w:rFonts w:cs="Arial"/>
                <w:sz w:val="20"/>
                <w:szCs w:val="20"/>
              </w:rPr>
              <w:t>Mode of Action:</w:t>
            </w:r>
          </w:p>
        </w:tc>
        <w:tc>
          <w:tcPr>
            <w:tcW w:w="1265" w:type="dxa"/>
            <w:tcBorders>
              <w:bottom w:val="single" w:sz="4" w:space="0" w:color="auto"/>
            </w:tcBorders>
          </w:tcPr>
          <w:p w14:paraId="12AFB75C" w14:textId="77777777" w:rsidR="0072074D" w:rsidRPr="005776FD" w:rsidRDefault="0072074D" w:rsidP="00141AA9">
            <w:pPr>
              <w:jc w:val="both"/>
              <w:rPr>
                <w:rFonts w:cs="Arial"/>
                <w:sz w:val="20"/>
                <w:szCs w:val="20"/>
              </w:rPr>
            </w:pPr>
            <w:r w:rsidRPr="005776FD">
              <w:rPr>
                <w:rFonts w:cs="Arial"/>
                <w:sz w:val="20"/>
                <w:szCs w:val="20"/>
              </w:rPr>
              <w:t>GROUP</w:t>
            </w:r>
          </w:p>
        </w:tc>
        <w:tc>
          <w:tcPr>
            <w:tcW w:w="436" w:type="dxa"/>
            <w:tcBorders>
              <w:bottom w:val="single" w:sz="4" w:space="0" w:color="auto"/>
            </w:tcBorders>
            <w:shd w:val="clear" w:color="auto" w:fill="000000"/>
          </w:tcPr>
          <w:p w14:paraId="7A19FE0A" w14:textId="77777777" w:rsidR="0072074D" w:rsidRPr="005776FD" w:rsidRDefault="0072074D" w:rsidP="00141AA9">
            <w:pPr>
              <w:jc w:val="both"/>
              <w:rPr>
                <w:rFonts w:cs="Arial"/>
                <w:color w:val="FFFFFF"/>
                <w:sz w:val="20"/>
                <w:szCs w:val="20"/>
              </w:rPr>
            </w:pPr>
            <w:r w:rsidRPr="005776FD">
              <w:rPr>
                <w:rFonts w:cs="Arial"/>
                <w:color w:val="FFFFFF"/>
                <w:sz w:val="20"/>
                <w:szCs w:val="20"/>
              </w:rPr>
              <w:t>I</w:t>
            </w:r>
          </w:p>
        </w:tc>
        <w:tc>
          <w:tcPr>
            <w:tcW w:w="5466" w:type="dxa"/>
            <w:tcBorders>
              <w:bottom w:val="single" w:sz="4" w:space="0" w:color="auto"/>
            </w:tcBorders>
          </w:tcPr>
          <w:p w14:paraId="5233B99F" w14:textId="77777777" w:rsidR="0072074D" w:rsidRPr="005776FD" w:rsidRDefault="0072074D" w:rsidP="00141AA9">
            <w:pPr>
              <w:jc w:val="both"/>
              <w:rPr>
                <w:rFonts w:cs="Arial"/>
                <w:sz w:val="20"/>
                <w:szCs w:val="20"/>
              </w:rPr>
            </w:pPr>
            <w:r w:rsidRPr="005776FD">
              <w:rPr>
                <w:rFonts w:cs="Arial"/>
                <w:sz w:val="20"/>
                <w:szCs w:val="20"/>
              </w:rPr>
              <w:t>HERBICIDE</w:t>
            </w:r>
          </w:p>
        </w:tc>
      </w:tr>
      <w:tr w:rsidR="0072074D" w:rsidRPr="005776FD" w14:paraId="0E88CB44" w14:textId="77777777" w:rsidTr="00141AA9">
        <w:tc>
          <w:tcPr>
            <w:tcW w:w="1838" w:type="dxa"/>
            <w:tcBorders>
              <w:left w:val="nil"/>
              <w:right w:val="nil"/>
            </w:tcBorders>
          </w:tcPr>
          <w:p w14:paraId="2B5E73B9" w14:textId="77777777" w:rsidR="0072074D" w:rsidRPr="005776FD" w:rsidRDefault="0072074D" w:rsidP="00141AA9">
            <w:pPr>
              <w:jc w:val="both"/>
              <w:rPr>
                <w:rFonts w:cs="Arial"/>
                <w:sz w:val="20"/>
                <w:szCs w:val="20"/>
              </w:rPr>
            </w:pPr>
          </w:p>
        </w:tc>
        <w:tc>
          <w:tcPr>
            <w:tcW w:w="7167" w:type="dxa"/>
            <w:gridSpan w:val="3"/>
            <w:tcBorders>
              <w:left w:val="nil"/>
              <w:right w:val="nil"/>
            </w:tcBorders>
          </w:tcPr>
          <w:p w14:paraId="618A37BA" w14:textId="77777777" w:rsidR="0072074D" w:rsidRPr="005776FD" w:rsidRDefault="0072074D" w:rsidP="00141AA9">
            <w:pPr>
              <w:jc w:val="both"/>
              <w:rPr>
                <w:rFonts w:cs="Arial"/>
                <w:sz w:val="20"/>
                <w:szCs w:val="20"/>
              </w:rPr>
            </w:pPr>
          </w:p>
        </w:tc>
      </w:tr>
      <w:tr w:rsidR="0072074D" w:rsidRPr="005776FD" w14:paraId="7841577E" w14:textId="77777777" w:rsidTr="00141AA9">
        <w:tc>
          <w:tcPr>
            <w:tcW w:w="1838" w:type="dxa"/>
            <w:tcBorders>
              <w:left w:val="nil"/>
              <w:bottom w:val="single" w:sz="4" w:space="0" w:color="auto"/>
              <w:right w:val="nil"/>
            </w:tcBorders>
          </w:tcPr>
          <w:p w14:paraId="30EAAA60" w14:textId="77777777" w:rsidR="0072074D" w:rsidRPr="005776FD" w:rsidRDefault="0072074D" w:rsidP="00141AA9">
            <w:pPr>
              <w:jc w:val="both"/>
              <w:rPr>
                <w:rFonts w:cs="Arial"/>
                <w:sz w:val="20"/>
                <w:szCs w:val="20"/>
              </w:rPr>
            </w:pPr>
          </w:p>
        </w:tc>
        <w:tc>
          <w:tcPr>
            <w:tcW w:w="7167" w:type="dxa"/>
            <w:gridSpan w:val="3"/>
            <w:tcBorders>
              <w:left w:val="nil"/>
              <w:bottom w:val="single" w:sz="4" w:space="0" w:color="auto"/>
              <w:right w:val="nil"/>
            </w:tcBorders>
          </w:tcPr>
          <w:p w14:paraId="3596E0F8" w14:textId="77777777" w:rsidR="0072074D" w:rsidRPr="005776FD" w:rsidRDefault="0072074D" w:rsidP="00141AA9">
            <w:pPr>
              <w:jc w:val="both"/>
              <w:rPr>
                <w:rFonts w:cs="Arial"/>
                <w:sz w:val="20"/>
                <w:szCs w:val="20"/>
              </w:rPr>
            </w:pPr>
          </w:p>
        </w:tc>
      </w:tr>
      <w:tr w:rsidR="0072074D" w:rsidRPr="005776FD" w14:paraId="4EB204B0" w14:textId="77777777" w:rsidTr="00141AA9">
        <w:tc>
          <w:tcPr>
            <w:tcW w:w="1838" w:type="dxa"/>
            <w:tcBorders>
              <w:left w:val="single" w:sz="4" w:space="0" w:color="auto"/>
              <w:bottom w:val="single" w:sz="4" w:space="0" w:color="auto"/>
              <w:right w:val="single" w:sz="4" w:space="0" w:color="auto"/>
            </w:tcBorders>
          </w:tcPr>
          <w:p w14:paraId="7DC66EF6" w14:textId="77777777" w:rsidR="0072074D" w:rsidRPr="005776FD" w:rsidRDefault="0072074D" w:rsidP="00141AA9">
            <w:pPr>
              <w:jc w:val="both"/>
              <w:rPr>
                <w:rFonts w:cs="Arial"/>
                <w:sz w:val="20"/>
                <w:szCs w:val="20"/>
              </w:rPr>
            </w:pPr>
            <w:r w:rsidRPr="005776FD">
              <w:rPr>
                <w:rFonts w:cs="Arial"/>
                <w:sz w:val="20"/>
                <w:szCs w:val="20"/>
              </w:rPr>
              <w:t>Precautions:</w:t>
            </w:r>
          </w:p>
        </w:tc>
        <w:tc>
          <w:tcPr>
            <w:tcW w:w="7167" w:type="dxa"/>
            <w:gridSpan w:val="3"/>
            <w:tcBorders>
              <w:left w:val="single" w:sz="4" w:space="0" w:color="auto"/>
              <w:bottom w:val="single" w:sz="4" w:space="0" w:color="auto"/>
            </w:tcBorders>
          </w:tcPr>
          <w:p w14:paraId="409BCCAD" w14:textId="77777777" w:rsidR="0072074D" w:rsidRPr="005776FD" w:rsidRDefault="0072074D" w:rsidP="00141AA9">
            <w:pPr>
              <w:jc w:val="both"/>
              <w:rPr>
                <w:rFonts w:cs="Arial"/>
                <w:sz w:val="20"/>
                <w:szCs w:val="20"/>
              </w:rPr>
            </w:pPr>
            <w:r w:rsidRPr="005776FD">
              <w:rPr>
                <w:rFonts w:cs="Arial"/>
                <w:sz w:val="20"/>
                <w:szCs w:val="20"/>
              </w:rPr>
              <w:t>RE-ENTRY PERIOD</w:t>
            </w:r>
          </w:p>
          <w:p w14:paraId="3407E5AF" w14:textId="77777777" w:rsidR="0072074D" w:rsidRPr="005776FD" w:rsidRDefault="0072074D" w:rsidP="00141AA9">
            <w:pPr>
              <w:jc w:val="both"/>
              <w:rPr>
                <w:rFonts w:cs="Arial"/>
                <w:sz w:val="20"/>
                <w:szCs w:val="20"/>
              </w:rPr>
            </w:pPr>
            <w:r w:rsidRPr="005776FD">
              <w:rPr>
                <w:rFonts w:cs="Arial"/>
                <w:sz w:val="20"/>
                <w:szCs w:val="20"/>
              </w:rPr>
              <w:t>If re-entering treated areas before the spray has dried, workers should wear overalls, elbow-length gloves and water-resistant footwear.</w:t>
            </w:r>
          </w:p>
          <w:p w14:paraId="2E034670" w14:textId="77777777" w:rsidR="0072074D" w:rsidRPr="005776FD" w:rsidRDefault="0072074D" w:rsidP="00141AA9">
            <w:pPr>
              <w:jc w:val="both"/>
              <w:rPr>
                <w:rFonts w:cs="Arial"/>
                <w:sz w:val="20"/>
                <w:szCs w:val="20"/>
              </w:rPr>
            </w:pPr>
            <w:r w:rsidRPr="005776FD">
              <w:rPr>
                <w:rFonts w:cs="Arial"/>
                <w:sz w:val="20"/>
                <w:szCs w:val="20"/>
              </w:rPr>
              <w:t>Hand weeding and transplanting should not occur for 23 days after spray application unless workers wear cotton overalls buttoned to the neck and wrist (or equivalent clothing) and chemical resistant gloves and footwear.</w:t>
            </w:r>
          </w:p>
        </w:tc>
      </w:tr>
      <w:tr w:rsidR="0072074D" w:rsidRPr="005776FD" w14:paraId="697531C2" w14:textId="77777777" w:rsidTr="00141AA9">
        <w:tc>
          <w:tcPr>
            <w:tcW w:w="1838" w:type="dxa"/>
            <w:tcBorders>
              <w:top w:val="single" w:sz="4" w:space="0" w:color="auto"/>
              <w:bottom w:val="single" w:sz="4" w:space="0" w:color="auto"/>
            </w:tcBorders>
          </w:tcPr>
          <w:p w14:paraId="1E6AB127"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7167" w:type="dxa"/>
            <w:gridSpan w:val="3"/>
            <w:tcBorders>
              <w:top w:val="single" w:sz="4" w:space="0" w:color="auto"/>
              <w:bottom w:val="single" w:sz="4" w:space="0" w:color="auto"/>
            </w:tcBorders>
          </w:tcPr>
          <w:p w14:paraId="7E1AD724" w14:textId="77777777" w:rsidR="0072074D" w:rsidRPr="005776FD" w:rsidRDefault="0072074D" w:rsidP="00141AA9">
            <w:pPr>
              <w:jc w:val="both"/>
              <w:rPr>
                <w:rFonts w:cs="Arial"/>
                <w:sz w:val="20"/>
                <w:szCs w:val="20"/>
              </w:rPr>
            </w:pPr>
            <w:r w:rsidRPr="005776FD">
              <w:rPr>
                <w:rFonts w:cs="Arial"/>
                <w:sz w:val="20"/>
                <w:szCs w:val="20"/>
              </w:rPr>
              <w:t>PROTECTION OF LIVESTOCK</w:t>
            </w:r>
          </w:p>
          <w:p w14:paraId="66BC8633" w14:textId="77777777" w:rsidR="0072074D" w:rsidRPr="005776FD" w:rsidRDefault="0072074D" w:rsidP="00141AA9">
            <w:pPr>
              <w:jc w:val="both"/>
              <w:rPr>
                <w:rFonts w:cs="Arial"/>
                <w:sz w:val="20"/>
                <w:szCs w:val="20"/>
              </w:rPr>
            </w:pPr>
            <w:r w:rsidRPr="005776FD">
              <w:rPr>
                <w:rFonts w:cs="Arial"/>
                <w:sz w:val="20"/>
                <w:szCs w:val="20"/>
              </w:rPr>
              <w:t>DO NOT graze treated turf or feed grass clippings from treated area to poultry or livestock.</w:t>
            </w:r>
          </w:p>
        </w:tc>
      </w:tr>
      <w:tr w:rsidR="0072074D" w:rsidRPr="005776FD" w14:paraId="57111809" w14:textId="77777777" w:rsidTr="00141AA9">
        <w:tc>
          <w:tcPr>
            <w:tcW w:w="1838" w:type="dxa"/>
            <w:tcBorders>
              <w:left w:val="nil"/>
              <w:right w:val="nil"/>
            </w:tcBorders>
          </w:tcPr>
          <w:p w14:paraId="5002DA82" w14:textId="77777777" w:rsidR="0072074D" w:rsidRPr="005776FD" w:rsidRDefault="0072074D" w:rsidP="00141AA9">
            <w:pPr>
              <w:jc w:val="both"/>
              <w:rPr>
                <w:rFonts w:cs="Arial"/>
                <w:sz w:val="20"/>
                <w:szCs w:val="20"/>
              </w:rPr>
            </w:pPr>
          </w:p>
        </w:tc>
        <w:tc>
          <w:tcPr>
            <w:tcW w:w="7167" w:type="dxa"/>
            <w:gridSpan w:val="3"/>
            <w:tcBorders>
              <w:left w:val="nil"/>
              <w:right w:val="nil"/>
            </w:tcBorders>
          </w:tcPr>
          <w:p w14:paraId="188590CF" w14:textId="77777777" w:rsidR="0072074D" w:rsidRPr="005776FD" w:rsidRDefault="0072074D" w:rsidP="00141AA9">
            <w:pPr>
              <w:jc w:val="both"/>
              <w:rPr>
                <w:rFonts w:cs="Arial"/>
                <w:sz w:val="20"/>
                <w:szCs w:val="20"/>
              </w:rPr>
            </w:pPr>
          </w:p>
        </w:tc>
      </w:tr>
      <w:tr w:rsidR="0072074D" w:rsidRPr="005776FD" w14:paraId="79BCD405" w14:textId="77777777" w:rsidTr="00141AA9">
        <w:tc>
          <w:tcPr>
            <w:tcW w:w="1838" w:type="dxa"/>
            <w:tcBorders>
              <w:bottom w:val="single" w:sz="4" w:space="0" w:color="auto"/>
            </w:tcBorders>
          </w:tcPr>
          <w:p w14:paraId="45D3EC02"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7167" w:type="dxa"/>
            <w:gridSpan w:val="3"/>
            <w:tcBorders>
              <w:bottom w:val="single" w:sz="4" w:space="0" w:color="auto"/>
            </w:tcBorders>
          </w:tcPr>
          <w:p w14:paraId="6E11E14A" w14:textId="77777777" w:rsidR="0072074D" w:rsidRPr="005776FD" w:rsidRDefault="0072074D" w:rsidP="00141AA9">
            <w:pPr>
              <w:jc w:val="both"/>
              <w:rPr>
                <w:rFonts w:cs="Arial"/>
                <w:sz w:val="20"/>
                <w:szCs w:val="20"/>
              </w:rPr>
            </w:pPr>
            <w:r w:rsidRPr="005776FD">
              <w:rPr>
                <w:rFonts w:cs="Arial"/>
                <w:sz w:val="20"/>
                <w:szCs w:val="20"/>
              </w:rPr>
              <w:t>Harmful if swallowed. Will damage the eyes. Will irritate the skin. Repeated exposure may cause allergic disorders. Avoid contact with the eyes and skin. Do not inhale spray mist.</w:t>
            </w:r>
          </w:p>
          <w:p w14:paraId="3EFCC88C" w14:textId="77777777" w:rsidR="0072074D" w:rsidRPr="005776FD" w:rsidRDefault="0072074D" w:rsidP="00141AA9">
            <w:pPr>
              <w:jc w:val="both"/>
              <w:rPr>
                <w:rFonts w:cs="Arial"/>
                <w:sz w:val="20"/>
                <w:szCs w:val="20"/>
              </w:rPr>
            </w:pPr>
          </w:p>
          <w:p w14:paraId="02A675A9"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chemical resistant clothing buttoned to the neck and wrist over a layer of normal clothing and a washable hat, elbow-length chemical resistant gloves and full facepiece respirator with organic vapour/gas cartridge or canister.</w:t>
            </w:r>
          </w:p>
          <w:p w14:paraId="46FC7CDB" w14:textId="77777777" w:rsidR="0072074D" w:rsidRPr="005776FD" w:rsidRDefault="0072074D" w:rsidP="00141AA9">
            <w:pPr>
              <w:jc w:val="both"/>
              <w:rPr>
                <w:rFonts w:cs="Arial"/>
                <w:sz w:val="20"/>
                <w:szCs w:val="20"/>
              </w:rPr>
            </w:pPr>
            <w:r w:rsidRPr="005776FD">
              <w:rPr>
                <w:rFonts w:cs="Arial"/>
                <w:sz w:val="20"/>
                <w:szCs w:val="20"/>
              </w:rPr>
              <w:t>If applying by boomspray equipment with open operator’s cab or aerial spraying equipment, wear cotton overalls buttoned to the neck and wrist (or equivalent clothing) and elbow-length chemical resistant gloves.</w:t>
            </w:r>
          </w:p>
          <w:p w14:paraId="5F4EBAB2" w14:textId="77777777" w:rsidR="0072074D" w:rsidRPr="005776FD" w:rsidRDefault="0072074D" w:rsidP="00141AA9">
            <w:pPr>
              <w:jc w:val="both"/>
              <w:rPr>
                <w:rFonts w:cs="Arial"/>
                <w:sz w:val="20"/>
                <w:szCs w:val="20"/>
              </w:rPr>
            </w:pPr>
            <w:r w:rsidRPr="005776FD">
              <w:rPr>
                <w:rFonts w:cs="Arial"/>
                <w:sz w:val="20"/>
                <w:szCs w:val="20"/>
              </w:rPr>
              <w:t>If applying by hand-held spraying equipment, wear chemical resistant clothing buttoned to the neck and wrist over a layer of normal clothing and a washable hat, elbow-length chemical resistant gloves and full facepiece respirator with organic vapour/gas cartridge or canister.</w:t>
            </w:r>
          </w:p>
          <w:p w14:paraId="6A5D2709" w14:textId="77777777" w:rsidR="0072074D" w:rsidRPr="005776FD" w:rsidRDefault="0072074D" w:rsidP="00141AA9">
            <w:pPr>
              <w:jc w:val="both"/>
              <w:rPr>
                <w:rFonts w:cs="Arial"/>
                <w:sz w:val="20"/>
                <w:szCs w:val="20"/>
              </w:rPr>
            </w:pPr>
            <w:r w:rsidRPr="005776FD">
              <w:rPr>
                <w:rFonts w:cs="Arial"/>
                <w:sz w:val="20"/>
                <w:szCs w:val="20"/>
              </w:rPr>
              <w:t>If product on skin, immediately wash area with soap and water.</w:t>
            </w:r>
          </w:p>
          <w:p w14:paraId="12AF8573"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729F45F2" w14:textId="77777777" w:rsidR="0072074D" w:rsidRPr="005776FD" w:rsidRDefault="0072074D" w:rsidP="00141AA9">
            <w:pPr>
              <w:jc w:val="both"/>
              <w:rPr>
                <w:rFonts w:cs="Arial"/>
                <w:sz w:val="20"/>
                <w:szCs w:val="20"/>
              </w:rPr>
            </w:pPr>
          </w:p>
          <w:p w14:paraId="634B4574"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59B46CBF"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06C7B8F2" w14:textId="77777777" w:rsidTr="00141AA9">
        <w:tc>
          <w:tcPr>
            <w:tcW w:w="1838" w:type="dxa"/>
            <w:tcBorders>
              <w:left w:val="nil"/>
              <w:right w:val="nil"/>
            </w:tcBorders>
          </w:tcPr>
          <w:p w14:paraId="5C1EAE96" w14:textId="77777777" w:rsidR="0072074D" w:rsidRPr="005776FD" w:rsidRDefault="0072074D" w:rsidP="00141AA9">
            <w:pPr>
              <w:jc w:val="both"/>
              <w:rPr>
                <w:rFonts w:cs="Arial"/>
                <w:sz w:val="20"/>
                <w:szCs w:val="20"/>
              </w:rPr>
            </w:pPr>
          </w:p>
        </w:tc>
        <w:tc>
          <w:tcPr>
            <w:tcW w:w="7167" w:type="dxa"/>
            <w:gridSpan w:val="3"/>
            <w:tcBorders>
              <w:left w:val="nil"/>
              <w:right w:val="nil"/>
            </w:tcBorders>
          </w:tcPr>
          <w:p w14:paraId="201CAA8D" w14:textId="77777777" w:rsidR="0072074D" w:rsidRPr="005776FD" w:rsidRDefault="0072074D" w:rsidP="00141AA9">
            <w:pPr>
              <w:jc w:val="both"/>
              <w:rPr>
                <w:rFonts w:cs="Arial"/>
                <w:sz w:val="20"/>
                <w:szCs w:val="20"/>
              </w:rPr>
            </w:pPr>
          </w:p>
        </w:tc>
      </w:tr>
      <w:tr w:rsidR="0072074D" w:rsidRPr="005776FD" w14:paraId="629331C2" w14:textId="77777777" w:rsidTr="00141AA9">
        <w:tc>
          <w:tcPr>
            <w:tcW w:w="1838" w:type="dxa"/>
          </w:tcPr>
          <w:p w14:paraId="370EC799"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7167" w:type="dxa"/>
            <w:gridSpan w:val="3"/>
          </w:tcPr>
          <w:p w14:paraId="4D0C0E73"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43E8D377" w14:textId="77777777" w:rsidR="0072074D" w:rsidRPr="005776FD" w:rsidRDefault="0072074D" w:rsidP="0072074D">
      <w:pPr>
        <w:jc w:val="both"/>
        <w:rPr>
          <w:rFonts w:cs="Arial"/>
          <w:b/>
          <w:szCs w:val="20"/>
        </w:rPr>
      </w:pPr>
    </w:p>
    <w:p w14:paraId="56055CF6" w14:textId="77777777" w:rsidR="0072074D" w:rsidRPr="005776FD" w:rsidRDefault="0072074D" w:rsidP="0072074D">
      <w:pPr>
        <w:jc w:val="both"/>
        <w:rPr>
          <w:rFonts w:cs="Arial"/>
          <w:b/>
          <w:szCs w:val="20"/>
        </w:rPr>
      </w:pPr>
      <w:r w:rsidRPr="005776FD">
        <w:rPr>
          <w:rFonts w:cs="Arial"/>
          <w:b/>
          <w:szCs w:val="20"/>
        </w:rPr>
        <w:t>RESTRAINTS</w:t>
      </w:r>
    </w:p>
    <w:p w14:paraId="26CC3651" w14:textId="77777777" w:rsidR="0072074D" w:rsidRPr="005776FD" w:rsidRDefault="0072074D" w:rsidP="0072074D">
      <w:pPr>
        <w:jc w:val="both"/>
        <w:rPr>
          <w:rFonts w:cs="Arial"/>
          <w:b/>
          <w:szCs w:val="20"/>
        </w:rPr>
      </w:pPr>
    </w:p>
    <w:p w14:paraId="034C78F4"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20"/>
      </w:r>
      <w:r w:rsidRPr="005776FD">
        <w:rPr>
          <w:rFonts w:cs="Arial"/>
          <w:szCs w:val="20"/>
        </w:rPr>
        <w:t>.</w:t>
      </w:r>
    </w:p>
    <w:p w14:paraId="27C8CC9C" w14:textId="77777777" w:rsidR="0072074D" w:rsidRPr="005776FD" w:rsidRDefault="0072074D" w:rsidP="0072074D">
      <w:pPr>
        <w:jc w:val="both"/>
        <w:rPr>
          <w:rFonts w:cs="Arial"/>
          <w:szCs w:val="20"/>
        </w:rPr>
      </w:pPr>
      <w:r w:rsidRPr="005776FD">
        <w:rPr>
          <w:rFonts w:cs="Arial"/>
          <w:szCs w:val="20"/>
        </w:rPr>
        <w:t>DO NOT apply by aircraft at rates exceeding 3.9 L/ha.</w:t>
      </w:r>
    </w:p>
    <w:p w14:paraId="5D5E3757" w14:textId="77777777" w:rsidR="0072074D" w:rsidRPr="005776FD" w:rsidRDefault="0072074D" w:rsidP="0072074D">
      <w:pPr>
        <w:jc w:val="both"/>
        <w:rPr>
          <w:rFonts w:cs="Arial"/>
          <w:szCs w:val="20"/>
        </w:rPr>
      </w:pPr>
      <w:r w:rsidRPr="005776FD">
        <w:rPr>
          <w:rFonts w:cs="Arial"/>
          <w:szCs w:val="20"/>
        </w:rPr>
        <w:t>DO NOT use open mixing/loading equipment if treating more than 50 hectares in one day.</w:t>
      </w:r>
    </w:p>
    <w:p w14:paraId="027DFE11" w14:textId="77777777" w:rsidR="0072074D" w:rsidRPr="005776FD" w:rsidRDefault="0072074D" w:rsidP="0072074D">
      <w:pPr>
        <w:jc w:val="both"/>
        <w:rPr>
          <w:rFonts w:cs="Arial"/>
          <w:szCs w:val="20"/>
          <w:u w:color="000000"/>
        </w:rPr>
      </w:pPr>
      <w:r w:rsidRPr="005776FD">
        <w:rPr>
          <w:rFonts w:cs="Arial"/>
          <w:szCs w:val="20"/>
          <w:u w:color="000000"/>
        </w:rPr>
        <w:br w:type="page"/>
      </w:r>
    </w:p>
    <w:p w14:paraId="36889683"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17 (577 g 2,4-D as the EHE + 100 g Ioxynil/L)</w:t>
      </w:r>
    </w:p>
    <w:tbl>
      <w:tblPr>
        <w:tblStyle w:val="TableGrid11"/>
        <w:tblW w:w="5000" w:type="pct"/>
        <w:tblLook w:val="04A0" w:firstRow="1" w:lastRow="0" w:firstColumn="1" w:lastColumn="0" w:noHBand="0" w:noVBand="1"/>
      </w:tblPr>
      <w:tblGrid>
        <w:gridCol w:w="1966"/>
        <w:gridCol w:w="1352"/>
        <w:gridCol w:w="770"/>
        <w:gridCol w:w="5541"/>
      </w:tblGrid>
      <w:tr w:rsidR="0072074D" w:rsidRPr="005776FD" w14:paraId="55BDE37F" w14:textId="77777777" w:rsidTr="00141AA9">
        <w:tc>
          <w:tcPr>
            <w:tcW w:w="1021" w:type="pct"/>
            <w:tcBorders>
              <w:bottom w:val="single" w:sz="4" w:space="0" w:color="auto"/>
            </w:tcBorders>
          </w:tcPr>
          <w:p w14:paraId="3102EC3F" w14:textId="77777777" w:rsidR="0072074D" w:rsidRPr="005776FD" w:rsidRDefault="0072074D" w:rsidP="00141AA9">
            <w:pPr>
              <w:jc w:val="both"/>
              <w:rPr>
                <w:rFonts w:cs="Arial"/>
                <w:sz w:val="20"/>
                <w:szCs w:val="20"/>
              </w:rPr>
            </w:pPr>
            <w:r w:rsidRPr="005776FD">
              <w:rPr>
                <w:rFonts w:cs="Arial"/>
                <w:sz w:val="20"/>
                <w:szCs w:val="20"/>
              </w:rPr>
              <w:t>Constituent Statement:</w:t>
            </w:r>
          </w:p>
        </w:tc>
        <w:tc>
          <w:tcPr>
            <w:tcW w:w="3979" w:type="pct"/>
            <w:gridSpan w:val="3"/>
            <w:tcBorders>
              <w:bottom w:val="single" w:sz="4" w:space="0" w:color="auto"/>
            </w:tcBorders>
          </w:tcPr>
          <w:p w14:paraId="582DF065" w14:textId="77777777" w:rsidR="0072074D" w:rsidRPr="005776FD" w:rsidRDefault="0072074D" w:rsidP="00141AA9">
            <w:pPr>
              <w:jc w:val="both"/>
              <w:rPr>
                <w:rFonts w:cs="Arial"/>
                <w:bCs/>
                <w:sz w:val="20"/>
                <w:szCs w:val="20"/>
                <w:u w:val="single"/>
              </w:rPr>
            </w:pPr>
            <w:r w:rsidRPr="005776FD">
              <w:rPr>
                <w:rFonts w:cs="Arial"/>
                <w:bCs/>
                <w:sz w:val="20"/>
                <w:szCs w:val="20"/>
                <w:u w:val="single"/>
              </w:rPr>
              <w:t>577 g/L 2,4-D present as ETHYLHEXYLESTER</w:t>
            </w:r>
          </w:p>
          <w:p w14:paraId="756C45C7" w14:textId="77777777" w:rsidR="0072074D" w:rsidRPr="005776FD" w:rsidRDefault="0072074D" w:rsidP="00141AA9">
            <w:pPr>
              <w:jc w:val="both"/>
              <w:rPr>
                <w:rFonts w:cs="Arial"/>
                <w:sz w:val="20"/>
                <w:szCs w:val="20"/>
              </w:rPr>
            </w:pPr>
            <w:r w:rsidRPr="005776FD">
              <w:rPr>
                <w:rFonts w:cs="Arial"/>
                <w:bCs/>
                <w:sz w:val="20"/>
                <w:szCs w:val="20"/>
                <w:u w:val="single"/>
              </w:rPr>
              <w:t>100g/L IOXYNIL present as the OCTANOATE</w:t>
            </w:r>
          </w:p>
        </w:tc>
      </w:tr>
      <w:tr w:rsidR="0072074D" w:rsidRPr="005776FD" w14:paraId="40914F1F" w14:textId="77777777" w:rsidTr="00141AA9">
        <w:tc>
          <w:tcPr>
            <w:tcW w:w="1021" w:type="pct"/>
            <w:tcBorders>
              <w:left w:val="nil"/>
              <w:right w:val="nil"/>
            </w:tcBorders>
          </w:tcPr>
          <w:p w14:paraId="70CD50E1"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0FA4CE76" w14:textId="77777777" w:rsidR="0072074D" w:rsidRPr="005776FD" w:rsidRDefault="0072074D" w:rsidP="00141AA9">
            <w:pPr>
              <w:jc w:val="both"/>
              <w:rPr>
                <w:rFonts w:cs="Arial"/>
                <w:sz w:val="20"/>
                <w:szCs w:val="20"/>
              </w:rPr>
            </w:pPr>
          </w:p>
        </w:tc>
      </w:tr>
      <w:tr w:rsidR="0072074D" w:rsidRPr="005776FD" w14:paraId="666D3208" w14:textId="77777777" w:rsidTr="00141AA9">
        <w:tc>
          <w:tcPr>
            <w:tcW w:w="1021" w:type="pct"/>
            <w:tcBorders>
              <w:bottom w:val="single" w:sz="4" w:space="0" w:color="auto"/>
            </w:tcBorders>
          </w:tcPr>
          <w:p w14:paraId="21953254" w14:textId="77777777" w:rsidR="0072074D" w:rsidRPr="005776FD" w:rsidRDefault="0072074D" w:rsidP="00141AA9">
            <w:pPr>
              <w:jc w:val="both"/>
              <w:rPr>
                <w:rFonts w:cs="Arial"/>
                <w:sz w:val="20"/>
                <w:szCs w:val="20"/>
              </w:rPr>
            </w:pPr>
            <w:r w:rsidRPr="005776FD">
              <w:rPr>
                <w:rFonts w:cs="Arial"/>
                <w:sz w:val="20"/>
                <w:szCs w:val="20"/>
              </w:rPr>
              <w:t>Mode of Action:</w:t>
            </w:r>
          </w:p>
        </w:tc>
        <w:tc>
          <w:tcPr>
            <w:tcW w:w="702" w:type="pct"/>
            <w:tcBorders>
              <w:bottom w:val="single" w:sz="4" w:space="0" w:color="auto"/>
            </w:tcBorders>
          </w:tcPr>
          <w:p w14:paraId="73B880BA" w14:textId="77777777" w:rsidR="0072074D" w:rsidRPr="005776FD" w:rsidRDefault="0072074D" w:rsidP="00141AA9">
            <w:pPr>
              <w:jc w:val="both"/>
              <w:rPr>
                <w:rFonts w:cs="Arial"/>
                <w:sz w:val="20"/>
                <w:szCs w:val="20"/>
              </w:rPr>
            </w:pPr>
            <w:r w:rsidRPr="005776FD">
              <w:rPr>
                <w:rFonts w:cs="Arial"/>
                <w:sz w:val="20"/>
                <w:szCs w:val="20"/>
              </w:rPr>
              <w:t>GROUP</w:t>
            </w:r>
          </w:p>
        </w:tc>
        <w:tc>
          <w:tcPr>
            <w:tcW w:w="400" w:type="pct"/>
            <w:tcBorders>
              <w:bottom w:val="single" w:sz="4" w:space="0" w:color="auto"/>
            </w:tcBorders>
            <w:shd w:val="clear" w:color="auto" w:fill="000000"/>
          </w:tcPr>
          <w:p w14:paraId="082F52F7" w14:textId="77777777" w:rsidR="0072074D" w:rsidRPr="005776FD" w:rsidRDefault="0072074D" w:rsidP="00141AA9">
            <w:pPr>
              <w:jc w:val="both"/>
              <w:rPr>
                <w:rFonts w:cs="Arial"/>
                <w:color w:val="FFFFFF"/>
                <w:sz w:val="20"/>
                <w:szCs w:val="20"/>
              </w:rPr>
            </w:pPr>
            <w:r w:rsidRPr="005776FD">
              <w:rPr>
                <w:rFonts w:cs="Arial"/>
                <w:color w:val="FFFFFF"/>
                <w:sz w:val="20"/>
                <w:szCs w:val="20"/>
              </w:rPr>
              <w:t>C I</w:t>
            </w:r>
          </w:p>
        </w:tc>
        <w:tc>
          <w:tcPr>
            <w:tcW w:w="2877" w:type="pct"/>
            <w:tcBorders>
              <w:bottom w:val="single" w:sz="4" w:space="0" w:color="auto"/>
            </w:tcBorders>
          </w:tcPr>
          <w:p w14:paraId="1A8E76B8" w14:textId="77777777" w:rsidR="0072074D" w:rsidRPr="005776FD" w:rsidRDefault="0072074D" w:rsidP="00141AA9">
            <w:pPr>
              <w:jc w:val="both"/>
              <w:rPr>
                <w:rFonts w:cs="Arial"/>
                <w:sz w:val="20"/>
                <w:szCs w:val="20"/>
              </w:rPr>
            </w:pPr>
            <w:r w:rsidRPr="005776FD">
              <w:rPr>
                <w:rFonts w:cs="Arial"/>
                <w:sz w:val="20"/>
                <w:szCs w:val="20"/>
              </w:rPr>
              <w:t>HERBICIDE</w:t>
            </w:r>
          </w:p>
        </w:tc>
      </w:tr>
      <w:tr w:rsidR="0072074D" w:rsidRPr="005776FD" w14:paraId="3DD2564F" w14:textId="77777777" w:rsidTr="00141AA9">
        <w:tc>
          <w:tcPr>
            <w:tcW w:w="1021" w:type="pct"/>
            <w:tcBorders>
              <w:bottom w:val="single" w:sz="4" w:space="0" w:color="auto"/>
            </w:tcBorders>
          </w:tcPr>
          <w:p w14:paraId="062537CC" w14:textId="77777777" w:rsidR="0072074D" w:rsidRPr="005776FD" w:rsidRDefault="0072074D" w:rsidP="00141AA9">
            <w:pPr>
              <w:jc w:val="both"/>
              <w:rPr>
                <w:rFonts w:cs="Arial"/>
                <w:sz w:val="20"/>
                <w:szCs w:val="20"/>
              </w:rPr>
            </w:pPr>
          </w:p>
        </w:tc>
        <w:tc>
          <w:tcPr>
            <w:tcW w:w="3979" w:type="pct"/>
            <w:gridSpan w:val="3"/>
            <w:tcBorders>
              <w:bottom w:val="single" w:sz="4" w:space="0" w:color="auto"/>
            </w:tcBorders>
          </w:tcPr>
          <w:p w14:paraId="5CDA4D3F" w14:textId="77777777" w:rsidR="0072074D" w:rsidRPr="005776FD" w:rsidRDefault="0072074D" w:rsidP="00141AA9">
            <w:pPr>
              <w:jc w:val="both"/>
              <w:rPr>
                <w:rFonts w:cs="Arial"/>
                <w:sz w:val="20"/>
                <w:szCs w:val="20"/>
              </w:rPr>
            </w:pPr>
          </w:p>
        </w:tc>
      </w:tr>
      <w:tr w:rsidR="0072074D" w:rsidRPr="005776FD" w14:paraId="0C6D9086" w14:textId="77777777" w:rsidTr="00141AA9">
        <w:tc>
          <w:tcPr>
            <w:tcW w:w="1021" w:type="pct"/>
            <w:tcBorders>
              <w:bottom w:val="single" w:sz="4" w:space="0" w:color="auto"/>
            </w:tcBorders>
          </w:tcPr>
          <w:p w14:paraId="4945E82B" w14:textId="77777777" w:rsidR="0072074D" w:rsidRPr="005776FD" w:rsidRDefault="0072074D" w:rsidP="00141AA9">
            <w:pPr>
              <w:jc w:val="both"/>
              <w:rPr>
                <w:rFonts w:cs="Arial"/>
                <w:sz w:val="20"/>
                <w:szCs w:val="20"/>
              </w:rPr>
            </w:pPr>
            <w:r w:rsidRPr="005776FD">
              <w:rPr>
                <w:rFonts w:cs="Arial"/>
                <w:sz w:val="20"/>
                <w:szCs w:val="20"/>
              </w:rPr>
              <w:t>Withholding Period:</w:t>
            </w:r>
          </w:p>
        </w:tc>
        <w:tc>
          <w:tcPr>
            <w:tcW w:w="3979" w:type="pct"/>
            <w:gridSpan w:val="3"/>
            <w:tcBorders>
              <w:bottom w:val="single" w:sz="4" w:space="0" w:color="auto"/>
            </w:tcBorders>
          </w:tcPr>
          <w:p w14:paraId="19E8A0CD" w14:textId="77777777" w:rsidR="0072074D" w:rsidRPr="005776FD" w:rsidRDefault="0072074D" w:rsidP="00141AA9">
            <w:pPr>
              <w:jc w:val="both"/>
              <w:rPr>
                <w:rFonts w:cs="Arial"/>
                <w:sz w:val="20"/>
                <w:szCs w:val="20"/>
              </w:rPr>
            </w:pPr>
            <w:r w:rsidRPr="005776FD">
              <w:rPr>
                <w:rFonts w:cs="Arial"/>
                <w:sz w:val="20"/>
                <w:szCs w:val="20"/>
              </w:rPr>
              <w:t>DO NOT harvest Sugarcane for 60 days after application</w:t>
            </w:r>
          </w:p>
        </w:tc>
      </w:tr>
      <w:tr w:rsidR="0072074D" w:rsidRPr="005776FD" w14:paraId="301EEBB7" w14:textId="77777777" w:rsidTr="00141AA9">
        <w:tc>
          <w:tcPr>
            <w:tcW w:w="1021" w:type="pct"/>
            <w:tcBorders>
              <w:left w:val="nil"/>
              <w:right w:val="nil"/>
            </w:tcBorders>
          </w:tcPr>
          <w:p w14:paraId="624E130F"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683E10FF" w14:textId="77777777" w:rsidR="0072074D" w:rsidRPr="005776FD" w:rsidRDefault="0072074D" w:rsidP="00141AA9">
            <w:pPr>
              <w:jc w:val="both"/>
              <w:rPr>
                <w:rFonts w:cs="Arial"/>
                <w:sz w:val="20"/>
                <w:szCs w:val="20"/>
              </w:rPr>
            </w:pPr>
          </w:p>
        </w:tc>
      </w:tr>
      <w:tr w:rsidR="0072074D" w:rsidRPr="005776FD" w14:paraId="15ED8FE2" w14:textId="77777777" w:rsidTr="00141AA9">
        <w:tc>
          <w:tcPr>
            <w:tcW w:w="1021" w:type="pct"/>
            <w:tcBorders>
              <w:bottom w:val="single" w:sz="4" w:space="0" w:color="auto"/>
            </w:tcBorders>
          </w:tcPr>
          <w:p w14:paraId="2D45A698" w14:textId="77777777" w:rsidR="0072074D" w:rsidRPr="005776FD" w:rsidRDefault="0072074D" w:rsidP="00141AA9">
            <w:pPr>
              <w:jc w:val="both"/>
              <w:rPr>
                <w:rFonts w:cs="Arial"/>
                <w:sz w:val="20"/>
                <w:szCs w:val="20"/>
              </w:rPr>
            </w:pPr>
            <w:r w:rsidRPr="005776FD">
              <w:rPr>
                <w:rFonts w:cs="Arial"/>
                <w:sz w:val="20"/>
                <w:szCs w:val="20"/>
              </w:rPr>
              <w:t>Resistance Warning:</w:t>
            </w:r>
          </w:p>
        </w:tc>
        <w:tc>
          <w:tcPr>
            <w:tcW w:w="3979" w:type="pct"/>
            <w:gridSpan w:val="3"/>
            <w:tcBorders>
              <w:bottom w:val="single" w:sz="4" w:space="0" w:color="auto"/>
            </w:tcBorders>
          </w:tcPr>
          <w:p w14:paraId="6414EA43" w14:textId="77777777" w:rsidR="0072074D" w:rsidRPr="005776FD" w:rsidRDefault="0072074D" w:rsidP="00141AA9">
            <w:pPr>
              <w:jc w:val="both"/>
              <w:rPr>
                <w:rFonts w:cs="Arial"/>
                <w:sz w:val="20"/>
                <w:szCs w:val="20"/>
              </w:rPr>
            </w:pPr>
            <w:r w:rsidRPr="005776FD">
              <w:rPr>
                <w:rFonts w:cs="Arial"/>
                <w:sz w:val="20"/>
                <w:szCs w:val="20"/>
              </w:rPr>
              <w:t>Resistant Weeds Warning</w:t>
            </w:r>
          </w:p>
          <w:p w14:paraId="116BEC67" w14:textId="77777777" w:rsidR="0072074D" w:rsidRPr="005776FD" w:rsidRDefault="0072074D" w:rsidP="00141AA9">
            <w:pPr>
              <w:jc w:val="both"/>
              <w:rPr>
                <w:rFonts w:cs="Arial"/>
                <w:sz w:val="20"/>
                <w:szCs w:val="20"/>
                <w:highlight w:val="yellow"/>
              </w:rPr>
            </w:pPr>
          </w:p>
          <w:p w14:paraId="7458D9A5" w14:textId="77777777" w:rsidR="0072074D" w:rsidRPr="005776FD" w:rsidRDefault="0072074D" w:rsidP="00141AA9">
            <w:pPr>
              <w:jc w:val="both"/>
              <w:rPr>
                <w:rFonts w:cs="Arial"/>
                <w:sz w:val="20"/>
                <w:szCs w:val="20"/>
              </w:rPr>
            </w:pPr>
            <w:r w:rsidRPr="005776FD">
              <w:rPr>
                <w:rFonts w:cs="Arial"/>
                <w:sz w:val="20"/>
                <w:szCs w:val="20"/>
              </w:rPr>
              <w:t xml:space="preserve">[INSERT PRODUCT NAME] herbicide is a member of the NITRIL and PHENOXY Group of herbicides. The product has the inhibitors of photosynthesis at photosystem II and disruptors of plant cell growth mode of action. </w:t>
            </w:r>
          </w:p>
          <w:p w14:paraId="0FA291EB" w14:textId="77777777" w:rsidR="0072074D" w:rsidRPr="005776FD" w:rsidRDefault="0072074D" w:rsidP="00141AA9">
            <w:pPr>
              <w:jc w:val="both"/>
              <w:rPr>
                <w:rFonts w:cs="Arial"/>
                <w:sz w:val="20"/>
                <w:szCs w:val="20"/>
              </w:rPr>
            </w:pPr>
          </w:p>
          <w:p w14:paraId="6AC4AB53" w14:textId="77777777" w:rsidR="0072074D" w:rsidRPr="005776FD" w:rsidRDefault="0072074D" w:rsidP="00141AA9">
            <w:pPr>
              <w:jc w:val="both"/>
              <w:rPr>
                <w:rFonts w:cs="Arial"/>
                <w:sz w:val="20"/>
                <w:szCs w:val="20"/>
              </w:rPr>
            </w:pPr>
            <w:r w:rsidRPr="005776FD">
              <w:rPr>
                <w:rFonts w:cs="Arial"/>
                <w:sz w:val="20"/>
                <w:szCs w:val="20"/>
              </w:rPr>
              <w:t>For weed resistance management [INSERT PRODUCT NAME] is a Group C and Group I herbicide. Some naturally-occurring weed biotypes resistant to [INSERT PRODUCT NAME] and other Group C and I herbicides may exist through normal genetic variability in any weed population. The resistant individuals can eventually dominate the weed population if these herbicides are used repeatedly. These resistant weeds will not be controlled by [INSERT PRODUCT NAME] or other Group C and I herbicides. Since the occurrence of resistant weeds is difficult to detect prior to use, [INSERTCOMPANY NAME] accepts no liability for any losses that may result from the failure of [INSERT PRODUCT NAME] to control resistant weeds.</w:t>
            </w:r>
          </w:p>
        </w:tc>
      </w:tr>
      <w:tr w:rsidR="0072074D" w:rsidRPr="005776FD" w14:paraId="5EE751CC" w14:textId="77777777" w:rsidTr="00141AA9">
        <w:tc>
          <w:tcPr>
            <w:tcW w:w="1021" w:type="pct"/>
            <w:tcBorders>
              <w:left w:val="nil"/>
              <w:bottom w:val="single" w:sz="4" w:space="0" w:color="auto"/>
              <w:right w:val="nil"/>
            </w:tcBorders>
          </w:tcPr>
          <w:p w14:paraId="55B586D3" w14:textId="77777777" w:rsidR="0072074D" w:rsidRPr="005776FD" w:rsidRDefault="0072074D" w:rsidP="00141AA9">
            <w:pPr>
              <w:jc w:val="both"/>
              <w:rPr>
                <w:rFonts w:cs="Arial"/>
                <w:sz w:val="20"/>
                <w:szCs w:val="20"/>
              </w:rPr>
            </w:pPr>
          </w:p>
        </w:tc>
        <w:tc>
          <w:tcPr>
            <w:tcW w:w="3979" w:type="pct"/>
            <w:gridSpan w:val="3"/>
            <w:tcBorders>
              <w:left w:val="nil"/>
              <w:bottom w:val="single" w:sz="4" w:space="0" w:color="auto"/>
              <w:right w:val="nil"/>
            </w:tcBorders>
          </w:tcPr>
          <w:p w14:paraId="30022F8F" w14:textId="77777777" w:rsidR="0072074D" w:rsidRPr="005776FD" w:rsidRDefault="0072074D" w:rsidP="00141AA9">
            <w:pPr>
              <w:jc w:val="both"/>
              <w:rPr>
                <w:rFonts w:cs="Arial"/>
                <w:sz w:val="20"/>
                <w:szCs w:val="20"/>
              </w:rPr>
            </w:pPr>
          </w:p>
        </w:tc>
      </w:tr>
      <w:tr w:rsidR="0072074D" w:rsidRPr="005776FD" w14:paraId="439A9F34" w14:textId="77777777" w:rsidTr="00141AA9">
        <w:tc>
          <w:tcPr>
            <w:tcW w:w="1021" w:type="pct"/>
            <w:tcBorders>
              <w:top w:val="single" w:sz="4" w:space="0" w:color="auto"/>
              <w:bottom w:val="single" w:sz="4" w:space="0" w:color="auto"/>
            </w:tcBorders>
          </w:tcPr>
          <w:p w14:paraId="6B39D892"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gridSpan w:val="3"/>
            <w:tcBorders>
              <w:top w:val="single" w:sz="4" w:space="0" w:color="auto"/>
              <w:bottom w:val="single" w:sz="4" w:space="0" w:color="auto"/>
            </w:tcBorders>
          </w:tcPr>
          <w:p w14:paraId="25365499" w14:textId="77777777" w:rsidR="0072074D" w:rsidRPr="005776FD" w:rsidRDefault="0072074D" w:rsidP="00FF01AD">
            <w:pPr>
              <w:numPr>
                <w:ilvl w:val="0"/>
                <w:numId w:val="11"/>
              </w:numPr>
              <w:suppressAutoHyphens/>
              <w:spacing w:line="240" w:lineRule="auto"/>
              <w:ind w:left="0" w:hanging="357"/>
              <w:jc w:val="both"/>
              <w:rPr>
                <w:rFonts w:cs="Arial"/>
                <w:sz w:val="20"/>
                <w:szCs w:val="20"/>
                <w:u w:color="000000"/>
              </w:rPr>
            </w:pPr>
            <w:r w:rsidRPr="005776FD">
              <w:rPr>
                <w:rFonts w:cs="Arial"/>
                <w:sz w:val="20"/>
                <w:szCs w:val="20"/>
                <w:u w:color="000000"/>
              </w:rPr>
              <w:t>INTEGRATED PEST MANAGEMENT</w:t>
            </w:r>
          </w:p>
          <w:p w14:paraId="3058394A" w14:textId="77777777" w:rsidR="0072074D" w:rsidRPr="005776FD" w:rsidRDefault="0072074D" w:rsidP="00FF01AD">
            <w:pPr>
              <w:numPr>
                <w:ilvl w:val="0"/>
                <w:numId w:val="11"/>
              </w:numPr>
              <w:suppressAutoHyphens/>
              <w:spacing w:line="240" w:lineRule="auto"/>
              <w:ind w:left="0" w:hanging="357"/>
              <w:jc w:val="both"/>
              <w:rPr>
                <w:rFonts w:cs="Arial"/>
                <w:sz w:val="20"/>
                <w:szCs w:val="20"/>
                <w:u w:color="000000"/>
              </w:rPr>
            </w:pPr>
            <w:r w:rsidRPr="005776FD">
              <w:rPr>
                <w:rFonts w:cs="Arial"/>
                <w:sz w:val="20"/>
                <w:szCs w:val="20"/>
                <w:u w:color="00000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1E36BE93" w14:textId="77777777" w:rsidTr="00141AA9">
        <w:tc>
          <w:tcPr>
            <w:tcW w:w="1021" w:type="pct"/>
            <w:tcBorders>
              <w:left w:val="nil"/>
              <w:right w:val="nil"/>
            </w:tcBorders>
          </w:tcPr>
          <w:p w14:paraId="1DDA6722"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5EB343A3" w14:textId="77777777" w:rsidR="0072074D" w:rsidRPr="005776FD" w:rsidRDefault="0072074D" w:rsidP="00141AA9">
            <w:pPr>
              <w:jc w:val="both"/>
              <w:rPr>
                <w:rFonts w:cs="Arial"/>
                <w:sz w:val="20"/>
                <w:szCs w:val="20"/>
              </w:rPr>
            </w:pPr>
          </w:p>
        </w:tc>
      </w:tr>
      <w:tr w:rsidR="0072074D" w:rsidRPr="005776FD" w14:paraId="71349136" w14:textId="77777777" w:rsidTr="00141AA9">
        <w:tc>
          <w:tcPr>
            <w:tcW w:w="1021" w:type="pct"/>
            <w:tcBorders>
              <w:bottom w:val="single" w:sz="4" w:space="0" w:color="auto"/>
            </w:tcBorders>
          </w:tcPr>
          <w:p w14:paraId="3539D8A2"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gridSpan w:val="3"/>
            <w:tcBorders>
              <w:bottom w:val="single" w:sz="4" w:space="0" w:color="auto"/>
            </w:tcBorders>
          </w:tcPr>
          <w:p w14:paraId="0738806B" w14:textId="77777777" w:rsidR="0072074D" w:rsidRPr="005776FD" w:rsidRDefault="0072074D" w:rsidP="00141AA9">
            <w:pPr>
              <w:jc w:val="both"/>
              <w:rPr>
                <w:rFonts w:cs="Arial"/>
                <w:sz w:val="20"/>
                <w:szCs w:val="20"/>
              </w:rPr>
            </w:pPr>
          </w:p>
          <w:p w14:paraId="1DA339E0" w14:textId="77777777" w:rsidR="0072074D" w:rsidRPr="005776FD" w:rsidRDefault="0072074D" w:rsidP="00141AA9">
            <w:pPr>
              <w:jc w:val="both"/>
              <w:rPr>
                <w:rFonts w:cs="Arial"/>
                <w:sz w:val="20"/>
                <w:szCs w:val="20"/>
              </w:rPr>
            </w:pPr>
            <w:r w:rsidRPr="005776FD">
              <w:rPr>
                <w:rFonts w:cs="Arial"/>
                <w:sz w:val="20"/>
                <w:szCs w:val="20"/>
              </w:rPr>
              <w:t>Harmful if swallowed. Will damage the eyes. Will irritate the skin. Avoid contact with the eyes and skin.</w:t>
            </w:r>
          </w:p>
          <w:p w14:paraId="19F01846" w14:textId="77777777" w:rsidR="0072074D" w:rsidRPr="005776FD" w:rsidRDefault="0072074D" w:rsidP="00141AA9">
            <w:pPr>
              <w:jc w:val="both"/>
              <w:rPr>
                <w:rFonts w:cs="Arial"/>
                <w:sz w:val="20"/>
                <w:szCs w:val="20"/>
              </w:rPr>
            </w:pPr>
          </w:p>
          <w:p w14:paraId="2ADFFD5D"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cotton overalls buttoned to the neck and wrist and a washable hat, elbow-length chemical resistant gloves and face shield or goggles.</w:t>
            </w:r>
          </w:p>
          <w:p w14:paraId="6E079AA5"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34C49F2F"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761B8FA2" w14:textId="77777777" w:rsidR="0072074D" w:rsidRPr="005776FD" w:rsidRDefault="0072074D" w:rsidP="00141AA9">
            <w:pPr>
              <w:jc w:val="both"/>
              <w:rPr>
                <w:rFonts w:cs="Arial"/>
                <w:sz w:val="20"/>
                <w:szCs w:val="20"/>
              </w:rPr>
            </w:pPr>
          </w:p>
          <w:p w14:paraId="1A623795"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44FB212D" w14:textId="77777777" w:rsidR="0072074D" w:rsidRPr="005776FD" w:rsidRDefault="0072074D" w:rsidP="00141AA9">
            <w:pPr>
              <w:jc w:val="both"/>
              <w:rPr>
                <w:rFonts w:cs="Arial"/>
                <w:sz w:val="20"/>
                <w:szCs w:val="20"/>
              </w:rPr>
            </w:pPr>
            <w:r w:rsidRPr="005776FD">
              <w:rPr>
                <w:rFonts w:cs="Arial"/>
                <w:sz w:val="20"/>
                <w:szCs w:val="20"/>
              </w:rPr>
              <w:t>After each day’s use, wash gloves, face shield or goggles and contaminated clothing.</w:t>
            </w:r>
          </w:p>
        </w:tc>
      </w:tr>
      <w:tr w:rsidR="0072074D" w:rsidRPr="005776FD" w14:paraId="2887EAAA" w14:textId="77777777" w:rsidTr="00141AA9">
        <w:tc>
          <w:tcPr>
            <w:tcW w:w="1021" w:type="pct"/>
            <w:tcBorders>
              <w:left w:val="nil"/>
              <w:right w:val="nil"/>
            </w:tcBorders>
          </w:tcPr>
          <w:p w14:paraId="08B3CAF8"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747E336E" w14:textId="77777777" w:rsidR="0072074D" w:rsidRPr="005776FD" w:rsidRDefault="0072074D" w:rsidP="00141AA9">
            <w:pPr>
              <w:jc w:val="both"/>
              <w:rPr>
                <w:rFonts w:cs="Arial"/>
                <w:sz w:val="20"/>
                <w:szCs w:val="20"/>
              </w:rPr>
            </w:pPr>
          </w:p>
        </w:tc>
      </w:tr>
      <w:tr w:rsidR="0072074D" w:rsidRPr="005776FD" w14:paraId="4071A91E" w14:textId="77777777" w:rsidTr="00141AA9">
        <w:tc>
          <w:tcPr>
            <w:tcW w:w="1021" w:type="pct"/>
          </w:tcPr>
          <w:p w14:paraId="01423E39"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gridSpan w:val="3"/>
          </w:tcPr>
          <w:p w14:paraId="6559C89A"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6371BBCA" w14:textId="77777777" w:rsidR="0072074D" w:rsidRPr="005776FD" w:rsidRDefault="0072074D" w:rsidP="0072074D">
      <w:pPr>
        <w:jc w:val="both"/>
        <w:rPr>
          <w:rFonts w:cs="Arial"/>
          <w:szCs w:val="20"/>
        </w:rPr>
      </w:pPr>
    </w:p>
    <w:p w14:paraId="1D3E10B2" w14:textId="77777777" w:rsidR="0072074D" w:rsidRPr="005776FD" w:rsidRDefault="0072074D" w:rsidP="0072074D">
      <w:pPr>
        <w:jc w:val="both"/>
        <w:rPr>
          <w:rFonts w:cs="Arial"/>
          <w:b/>
          <w:szCs w:val="20"/>
        </w:rPr>
      </w:pPr>
      <w:r w:rsidRPr="005776FD">
        <w:rPr>
          <w:rFonts w:cs="Arial"/>
          <w:b/>
          <w:szCs w:val="20"/>
        </w:rPr>
        <w:t>RESTRAINTS</w:t>
      </w:r>
    </w:p>
    <w:p w14:paraId="71134E1C" w14:textId="77777777" w:rsidR="0072074D" w:rsidRPr="005776FD" w:rsidRDefault="0072074D" w:rsidP="0072074D">
      <w:pPr>
        <w:jc w:val="both"/>
        <w:rPr>
          <w:rFonts w:cs="Arial"/>
          <w:szCs w:val="20"/>
        </w:rPr>
      </w:pPr>
    </w:p>
    <w:p w14:paraId="0CA87306"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6.9 L/day.</w:t>
      </w:r>
    </w:p>
    <w:p w14:paraId="3551618E" w14:textId="77777777" w:rsidR="0072074D" w:rsidRPr="005776FD" w:rsidRDefault="0072074D" w:rsidP="0072074D">
      <w:pPr>
        <w:jc w:val="both"/>
        <w:rPr>
          <w:rFonts w:cs="Arial"/>
          <w:szCs w:val="20"/>
          <w:u w:val="single"/>
        </w:rPr>
      </w:pPr>
      <w:r w:rsidRPr="005776FD">
        <w:rPr>
          <w:rFonts w:cs="Arial"/>
          <w:szCs w:val="20"/>
        </w:rPr>
        <w:t>Additional USAGE restrictions apply in some states and seasons, see restriction table 1.</w:t>
      </w:r>
    </w:p>
    <w:p w14:paraId="0E185D2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26532151" w14:textId="77777777" w:rsidTr="00141AA9">
        <w:trPr>
          <w:trHeight w:val="416"/>
        </w:trPr>
        <w:tc>
          <w:tcPr>
            <w:tcW w:w="5000" w:type="pct"/>
            <w:gridSpan w:val="4"/>
          </w:tcPr>
          <w:p w14:paraId="57BA6F7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1: Timing restrictions for spraying SUGARCANE</w:t>
            </w:r>
          </w:p>
        </w:tc>
      </w:tr>
      <w:tr w:rsidR="0072074D" w:rsidRPr="005776FD" w14:paraId="368913A8" w14:textId="77777777" w:rsidTr="00141AA9">
        <w:trPr>
          <w:trHeight w:val="517"/>
        </w:trPr>
        <w:tc>
          <w:tcPr>
            <w:tcW w:w="788" w:type="pct"/>
          </w:tcPr>
          <w:p w14:paraId="5E31E84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Pr>
          <w:p w14:paraId="3BA8F3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Pr>
          <w:p w14:paraId="5B8EFA8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172D0E4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2FA35C8" w14:textId="77777777" w:rsidTr="00141AA9">
        <w:trPr>
          <w:trHeight w:val="288"/>
        </w:trPr>
        <w:tc>
          <w:tcPr>
            <w:tcW w:w="788" w:type="pct"/>
          </w:tcPr>
          <w:p w14:paraId="43C3DC69"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4BEB93D1"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27929371"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3D2F19B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3DCDC7CB" w14:textId="77777777" w:rsidTr="00141AA9">
        <w:trPr>
          <w:trHeight w:val="335"/>
        </w:trPr>
        <w:tc>
          <w:tcPr>
            <w:tcW w:w="788" w:type="pct"/>
            <w:vMerge w:val="restart"/>
          </w:tcPr>
          <w:p w14:paraId="63EE0B40"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right w:val="single" w:sz="4" w:space="0" w:color="auto"/>
            </w:tcBorders>
          </w:tcPr>
          <w:p w14:paraId="3E328F0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1.5L/ha</w:t>
            </w:r>
          </w:p>
        </w:tc>
        <w:tc>
          <w:tcPr>
            <w:tcW w:w="1191" w:type="pct"/>
            <w:tcBorders>
              <w:top w:val="single" w:sz="4" w:space="0" w:color="auto"/>
              <w:left w:val="single" w:sz="4" w:space="0" w:color="auto"/>
              <w:bottom w:val="single" w:sz="4" w:space="0" w:color="auto"/>
              <w:right w:val="single" w:sz="4" w:space="0" w:color="auto"/>
            </w:tcBorders>
          </w:tcPr>
          <w:p w14:paraId="34A61E9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All</w:t>
            </w:r>
          </w:p>
        </w:tc>
        <w:tc>
          <w:tcPr>
            <w:tcW w:w="2382" w:type="pct"/>
            <w:tcBorders>
              <w:top w:val="single" w:sz="4" w:space="0" w:color="auto"/>
              <w:left w:val="single" w:sz="4" w:space="0" w:color="auto"/>
              <w:bottom w:val="single" w:sz="4" w:space="0" w:color="auto"/>
            </w:tcBorders>
          </w:tcPr>
          <w:p w14:paraId="63F15E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5A3FAA48" w14:textId="77777777" w:rsidTr="00141AA9">
        <w:trPr>
          <w:trHeight w:val="158"/>
        </w:trPr>
        <w:tc>
          <w:tcPr>
            <w:tcW w:w="788" w:type="pct"/>
            <w:vMerge/>
          </w:tcPr>
          <w:p w14:paraId="1A7685DF"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4FFA8EA8"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F86BBB4" w14:textId="77777777" w:rsidTr="00141AA9">
        <w:trPr>
          <w:trHeight w:val="265"/>
        </w:trPr>
        <w:tc>
          <w:tcPr>
            <w:tcW w:w="788" w:type="pct"/>
            <w:vMerge/>
          </w:tcPr>
          <w:p w14:paraId="5774718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2934656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2L/ha</w:t>
            </w:r>
          </w:p>
        </w:tc>
        <w:tc>
          <w:tcPr>
            <w:tcW w:w="1191" w:type="pct"/>
            <w:shd w:val="clear" w:color="auto" w:fill="auto"/>
          </w:tcPr>
          <w:p w14:paraId="5A22984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7C37B0C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31251CDD" w14:textId="77777777" w:rsidTr="00141AA9">
        <w:trPr>
          <w:trHeight w:val="265"/>
        </w:trPr>
        <w:tc>
          <w:tcPr>
            <w:tcW w:w="788" w:type="pct"/>
            <w:vMerge/>
          </w:tcPr>
          <w:p w14:paraId="6EDBE5BE"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0509A5E2"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5E2D8C5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146CE8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2933C971" w14:textId="77777777" w:rsidTr="00141AA9">
        <w:trPr>
          <w:trHeight w:val="265"/>
        </w:trPr>
        <w:tc>
          <w:tcPr>
            <w:tcW w:w="788" w:type="pct"/>
            <w:vMerge/>
          </w:tcPr>
          <w:p w14:paraId="77D122D9"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D32D37F"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11E881F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1FCD7C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0B871125" w14:textId="77777777" w:rsidTr="00141AA9">
        <w:trPr>
          <w:trHeight w:val="265"/>
        </w:trPr>
        <w:tc>
          <w:tcPr>
            <w:tcW w:w="788" w:type="pct"/>
            <w:vMerge/>
          </w:tcPr>
          <w:p w14:paraId="42C3C56C"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6B79A41D"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3499CB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0B16FA2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 to November</w:t>
            </w:r>
          </w:p>
        </w:tc>
      </w:tr>
      <w:tr w:rsidR="0072074D" w:rsidRPr="005776FD" w14:paraId="3DBFFB48" w14:textId="77777777" w:rsidTr="00141AA9">
        <w:trPr>
          <w:trHeight w:val="265"/>
        </w:trPr>
        <w:tc>
          <w:tcPr>
            <w:tcW w:w="788" w:type="pct"/>
            <w:vMerge/>
          </w:tcPr>
          <w:p w14:paraId="57A978A7"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1B86920F"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149E18C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102A31A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bl>
    <w:p w14:paraId="0917DFA9" w14:textId="77777777" w:rsidR="0072074D" w:rsidRPr="005776FD" w:rsidRDefault="0072074D" w:rsidP="0072074D">
      <w:pPr>
        <w:jc w:val="both"/>
        <w:rPr>
          <w:rFonts w:cs="Arial"/>
          <w:szCs w:val="20"/>
          <w:u w:color="000000"/>
        </w:rPr>
      </w:pPr>
      <w:r w:rsidRPr="005776FD">
        <w:rPr>
          <w:rFonts w:cs="Arial"/>
          <w:szCs w:val="20"/>
          <w:u w:color="000000"/>
        </w:rPr>
        <w:br w:type="page"/>
      </w:r>
    </w:p>
    <w:p w14:paraId="73EC1C73" w14:textId="77777777" w:rsidR="0072074D" w:rsidRPr="005776FD" w:rsidRDefault="0072074D" w:rsidP="0072074D">
      <w:pPr>
        <w:pStyle w:val="GazetteHeading2"/>
        <w:jc w:val="both"/>
        <w:rPr>
          <w:rFonts w:ascii="Arial" w:hAnsi="Arial" w:cs="Arial"/>
          <w:i/>
          <w:sz w:val="20"/>
          <w:u w:color="000000"/>
        </w:rPr>
      </w:pPr>
      <w:r w:rsidRPr="005776FD">
        <w:rPr>
          <w:rFonts w:ascii="Arial" w:hAnsi="Arial" w:cs="Arial"/>
          <w:sz w:val="20"/>
          <w:u w:color="000000"/>
        </w:rPr>
        <w:lastRenderedPageBreak/>
        <w:t>Group 18 (600 g 2,4-D/L as the EHE)</w:t>
      </w:r>
    </w:p>
    <w:tbl>
      <w:tblPr>
        <w:tblStyle w:val="TableGrid11"/>
        <w:tblW w:w="5000" w:type="pct"/>
        <w:tblLook w:val="04A0" w:firstRow="1" w:lastRow="0" w:firstColumn="1" w:lastColumn="0" w:noHBand="0" w:noVBand="1"/>
      </w:tblPr>
      <w:tblGrid>
        <w:gridCol w:w="1966"/>
        <w:gridCol w:w="7663"/>
      </w:tblGrid>
      <w:tr w:rsidR="0072074D" w:rsidRPr="005776FD" w14:paraId="21D4D872" w14:textId="77777777" w:rsidTr="00141AA9">
        <w:tc>
          <w:tcPr>
            <w:tcW w:w="1021" w:type="pct"/>
            <w:tcBorders>
              <w:top w:val="single" w:sz="4" w:space="0" w:color="auto"/>
              <w:bottom w:val="single" w:sz="4" w:space="0" w:color="auto"/>
            </w:tcBorders>
          </w:tcPr>
          <w:p w14:paraId="440C619C"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tcBorders>
              <w:top w:val="single" w:sz="4" w:space="0" w:color="auto"/>
              <w:bottom w:val="single" w:sz="4" w:space="0" w:color="auto"/>
            </w:tcBorders>
          </w:tcPr>
          <w:p w14:paraId="2A098500" w14:textId="77777777" w:rsidR="0072074D" w:rsidRPr="005776FD" w:rsidRDefault="0072074D" w:rsidP="00141AA9">
            <w:pPr>
              <w:jc w:val="both"/>
              <w:rPr>
                <w:rFonts w:cs="Arial"/>
                <w:sz w:val="20"/>
                <w:szCs w:val="20"/>
              </w:rPr>
            </w:pPr>
            <w:r w:rsidRPr="005776FD">
              <w:rPr>
                <w:rFonts w:cs="Arial"/>
                <w:sz w:val="20"/>
                <w:szCs w:val="20"/>
              </w:rPr>
              <w:t>PROTECTION OF WILDLIFE, FISH, CRUSTACEANS AND ENVIRONMENT</w:t>
            </w:r>
          </w:p>
          <w:p w14:paraId="4A4016FC" w14:textId="77777777" w:rsidR="0072074D" w:rsidRPr="005776FD" w:rsidRDefault="0072074D" w:rsidP="00141AA9">
            <w:pPr>
              <w:jc w:val="both"/>
              <w:rPr>
                <w:rFonts w:cs="Arial"/>
                <w:sz w:val="20"/>
                <w:szCs w:val="20"/>
              </w:rPr>
            </w:pPr>
            <w:r w:rsidRPr="005776FD">
              <w:rPr>
                <w:rFonts w:cs="Arial"/>
                <w:sz w:val="20"/>
                <w:szCs w:val="20"/>
              </w:rPr>
              <w:t>Very toxic to aquatic life. DO NOT contaminate wetlands or watercourses with this product or used containers.</w:t>
            </w:r>
          </w:p>
          <w:p w14:paraId="17BE8E0D" w14:textId="77777777" w:rsidR="0072074D" w:rsidRPr="005776FD" w:rsidRDefault="0072074D" w:rsidP="00141AA9">
            <w:pPr>
              <w:jc w:val="both"/>
              <w:rPr>
                <w:rFonts w:cs="Arial"/>
                <w:sz w:val="20"/>
                <w:szCs w:val="20"/>
              </w:rPr>
            </w:pPr>
          </w:p>
          <w:p w14:paraId="045C4DA9" w14:textId="77777777" w:rsidR="0072074D" w:rsidRPr="005776FD" w:rsidRDefault="0072074D" w:rsidP="00141AA9">
            <w:pPr>
              <w:jc w:val="both"/>
              <w:rPr>
                <w:rFonts w:cs="Arial"/>
                <w:sz w:val="20"/>
                <w:szCs w:val="20"/>
              </w:rPr>
            </w:pPr>
            <w:r w:rsidRPr="005776FD">
              <w:rPr>
                <w:rFonts w:cs="Arial"/>
                <w:sz w:val="20"/>
                <w:szCs w:val="20"/>
              </w:rPr>
              <w:t>INTEGRATED PEST MANAGEMENT</w:t>
            </w:r>
          </w:p>
          <w:p w14:paraId="641C0410" w14:textId="77777777" w:rsidR="0072074D" w:rsidRPr="005776FD" w:rsidRDefault="0072074D" w:rsidP="00141AA9">
            <w:pPr>
              <w:jc w:val="both"/>
              <w:rPr>
                <w:rFonts w:cs="Arial"/>
                <w:sz w:val="20"/>
                <w:szCs w:val="20"/>
              </w:rPr>
            </w:pPr>
            <w:r w:rsidRPr="005776FD">
              <w:rPr>
                <w:rFonts w:cs="Arial"/>
                <w:sz w:val="20"/>
                <w:szCs w:val="2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65B2096B" w14:textId="77777777" w:rsidTr="00141AA9">
        <w:tc>
          <w:tcPr>
            <w:tcW w:w="1021" w:type="pct"/>
            <w:tcBorders>
              <w:left w:val="nil"/>
              <w:bottom w:val="single" w:sz="4" w:space="0" w:color="auto"/>
              <w:right w:val="nil"/>
            </w:tcBorders>
          </w:tcPr>
          <w:p w14:paraId="7D803FD6" w14:textId="77777777" w:rsidR="0072074D" w:rsidRPr="005776FD" w:rsidRDefault="0072074D" w:rsidP="00141AA9">
            <w:pPr>
              <w:jc w:val="both"/>
              <w:rPr>
                <w:rFonts w:cs="Arial"/>
                <w:sz w:val="20"/>
                <w:szCs w:val="20"/>
              </w:rPr>
            </w:pPr>
          </w:p>
        </w:tc>
        <w:tc>
          <w:tcPr>
            <w:tcW w:w="3979" w:type="pct"/>
            <w:tcBorders>
              <w:left w:val="nil"/>
              <w:bottom w:val="single" w:sz="4" w:space="0" w:color="auto"/>
              <w:right w:val="nil"/>
            </w:tcBorders>
          </w:tcPr>
          <w:p w14:paraId="3C1DFE50" w14:textId="77777777" w:rsidR="0072074D" w:rsidRPr="005776FD" w:rsidRDefault="0072074D" w:rsidP="00141AA9">
            <w:pPr>
              <w:jc w:val="both"/>
              <w:rPr>
                <w:rFonts w:cs="Arial"/>
                <w:sz w:val="20"/>
                <w:szCs w:val="20"/>
              </w:rPr>
            </w:pPr>
          </w:p>
        </w:tc>
      </w:tr>
      <w:tr w:rsidR="0072074D" w:rsidRPr="005776FD" w14:paraId="4D66FC38" w14:textId="77777777" w:rsidTr="00141AA9">
        <w:tc>
          <w:tcPr>
            <w:tcW w:w="1021" w:type="pct"/>
            <w:tcBorders>
              <w:left w:val="single" w:sz="4" w:space="0" w:color="auto"/>
              <w:right w:val="single" w:sz="4" w:space="0" w:color="auto"/>
            </w:tcBorders>
          </w:tcPr>
          <w:p w14:paraId="7A203D36"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left w:val="single" w:sz="4" w:space="0" w:color="auto"/>
              <w:right w:val="single" w:sz="4" w:space="0" w:color="auto"/>
            </w:tcBorders>
          </w:tcPr>
          <w:p w14:paraId="41D93DAC" w14:textId="77777777" w:rsidR="0072074D" w:rsidRPr="005776FD" w:rsidRDefault="0072074D" w:rsidP="00141AA9">
            <w:pPr>
              <w:jc w:val="both"/>
              <w:rPr>
                <w:rFonts w:cs="Arial"/>
                <w:sz w:val="20"/>
                <w:szCs w:val="20"/>
              </w:rPr>
            </w:pPr>
            <w:r w:rsidRPr="005776FD">
              <w:rPr>
                <w:rFonts w:cs="Arial"/>
                <w:sz w:val="20"/>
                <w:szCs w:val="20"/>
              </w:rPr>
              <w:t>RE-ENTRY PERIOD</w:t>
            </w:r>
          </w:p>
          <w:p w14:paraId="461FCF78" w14:textId="77777777" w:rsidR="0072074D" w:rsidRPr="005776FD"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65AD0CB8" w14:textId="77777777" w:rsidTr="00141AA9">
        <w:tc>
          <w:tcPr>
            <w:tcW w:w="1021" w:type="pct"/>
            <w:tcBorders>
              <w:left w:val="nil"/>
              <w:right w:val="nil"/>
            </w:tcBorders>
          </w:tcPr>
          <w:p w14:paraId="02E6D115" w14:textId="77777777" w:rsidR="0072074D" w:rsidRPr="005776FD" w:rsidRDefault="0072074D" w:rsidP="00141AA9">
            <w:pPr>
              <w:jc w:val="both"/>
              <w:rPr>
                <w:rFonts w:cs="Arial"/>
                <w:sz w:val="20"/>
                <w:szCs w:val="20"/>
              </w:rPr>
            </w:pPr>
          </w:p>
        </w:tc>
        <w:tc>
          <w:tcPr>
            <w:tcW w:w="3979" w:type="pct"/>
            <w:tcBorders>
              <w:left w:val="nil"/>
              <w:right w:val="nil"/>
            </w:tcBorders>
          </w:tcPr>
          <w:p w14:paraId="6BEFB2D9" w14:textId="77777777" w:rsidR="0072074D" w:rsidRPr="005776FD" w:rsidRDefault="0072074D" w:rsidP="00141AA9">
            <w:pPr>
              <w:jc w:val="both"/>
              <w:rPr>
                <w:rFonts w:cs="Arial"/>
                <w:sz w:val="20"/>
                <w:szCs w:val="20"/>
              </w:rPr>
            </w:pPr>
          </w:p>
        </w:tc>
      </w:tr>
      <w:tr w:rsidR="0072074D" w:rsidRPr="005776FD" w14:paraId="617F7C3A" w14:textId="77777777" w:rsidTr="00141AA9">
        <w:tc>
          <w:tcPr>
            <w:tcW w:w="1021" w:type="pct"/>
            <w:tcBorders>
              <w:bottom w:val="single" w:sz="4" w:space="0" w:color="auto"/>
            </w:tcBorders>
          </w:tcPr>
          <w:p w14:paraId="3ACDD02D"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04B82651" w14:textId="77777777" w:rsidR="0072074D" w:rsidRPr="005776FD" w:rsidRDefault="0072074D" w:rsidP="00141AA9">
            <w:pPr>
              <w:jc w:val="both"/>
              <w:rPr>
                <w:rFonts w:cs="Arial"/>
                <w:sz w:val="20"/>
                <w:szCs w:val="20"/>
              </w:rPr>
            </w:pPr>
          </w:p>
          <w:p w14:paraId="27A2AE58" w14:textId="77777777" w:rsidR="0072074D" w:rsidRPr="005776FD" w:rsidRDefault="0072074D" w:rsidP="00141AA9">
            <w:pPr>
              <w:jc w:val="both"/>
              <w:rPr>
                <w:rFonts w:cs="Arial"/>
                <w:sz w:val="20"/>
                <w:szCs w:val="20"/>
              </w:rPr>
            </w:pPr>
            <w:r w:rsidRPr="005776FD">
              <w:rPr>
                <w:rFonts w:cs="Arial"/>
                <w:sz w:val="20"/>
                <w:szCs w:val="20"/>
              </w:rPr>
              <w:t>Harmful if swallowed. Will irritate the eyes and skin. Avoid contact with the eyes and skin.</w:t>
            </w:r>
          </w:p>
          <w:p w14:paraId="2707334C" w14:textId="77777777" w:rsidR="0072074D" w:rsidRPr="005776FD" w:rsidRDefault="0072074D" w:rsidP="00141AA9">
            <w:pPr>
              <w:jc w:val="both"/>
              <w:rPr>
                <w:rFonts w:cs="Arial"/>
                <w:sz w:val="20"/>
                <w:szCs w:val="20"/>
              </w:rPr>
            </w:pPr>
          </w:p>
          <w:p w14:paraId="5A47AF78"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elbow-length chemical resistant gloves, goggles and half face piece respirator with organic vapour/gas cartridge or canister.</w:t>
            </w:r>
          </w:p>
          <w:p w14:paraId="0B2365AA"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67FFE0C7"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in eyes, wash it out immediately with water.</w:t>
            </w:r>
          </w:p>
          <w:p w14:paraId="5E5F3112" w14:textId="77777777" w:rsidR="0072074D" w:rsidRPr="005776FD" w:rsidRDefault="0072074D" w:rsidP="00141AA9">
            <w:pPr>
              <w:jc w:val="both"/>
              <w:rPr>
                <w:rFonts w:cs="Arial"/>
                <w:sz w:val="20"/>
                <w:szCs w:val="20"/>
              </w:rPr>
            </w:pPr>
          </w:p>
          <w:p w14:paraId="04EA6645"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2F6219AB"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0996E3CB" w14:textId="77777777" w:rsidTr="00141AA9">
        <w:tc>
          <w:tcPr>
            <w:tcW w:w="1021" w:type="pct"/>
            <w:tcBorders>
              <w:left w:val="nil"/>
              <w:right w:val="nil"/>
            </w:tcBorders>
          </w:tcPr>
          <w:p w14:paraId="72CDA55E" w14:textId="77777777" w:rsidR="0072074D" w:rsidRPr="005776FD" w:rsidRDefault="0072074D" w:rsidP="00141AA9">
            <w:pPr>
              <w:jc w:val="both"/>
              <w:rPr>
                <w:rFonts w:cs="Arial"/>
                <w:sz w:val="20"/>
                <w:szCs w:val="20"/>
              </w:rPr>
            </w:pPr>
          </w:p>
        </w:tc>
        <w:tc>
          <w:tcPr>
            <w:tcW w:w="3979" w:type="pct"/>
            <w:tcBorders>
              <w:left w:val="nil"/>
              <w:right w:val="nil"/>
            </w:tcBorders>
          </w:tcPr>
          <w:p w14:paraId="564E015B" w14:textId="77777777" w:rsidR="0072074D" w:rsidRPr="005776FD" w:rsidRDefault="0072074D" w:rsidP="00141AA9">
            <w:pPr>
              <w:jc w:val="both"/>
              <w:rPr>
                <w:rFonts w:cs="Arial"/>
                <w:sz w:val="20"/>
                <w:szCs w:val="20"/>
              </w:rPr>
            </w:pPr>
          </w:p>
        </w:tc>
      </w:tr>
      <w:tr w:rsidR="0072074D" w:rsidRPr="005776FD" w14:paraId="744687EE" w14:textId="77777777" w:rsidTr="00141AA9">
        <w:tc>
          <w:tcPr>
            <w:tcW w:w="1021" w:type="pct"/>
          </w:tcPr>
          <w:p w14:paraId="7CAD8D27"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290D0A07"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50D9AA0C" w14:textId="77777777" w:rsidR="0072074D" w:rsidRPr="005776FD" w:rsidRDefault="0072074D" w:rsidP="0072074D">
      <w:pPr>
        <w:jc w:val="both"/>
        <w:rPr>
          <w:rFonts w:cs="Arial"/>
          <w:szCs w:val="20"/>
        </w:rPr>
      </w:pPr>
    </w:p>
    <w:p w14:paraId="495D807A" w14:textId="77777777" w:rsidR="0072074D" w:rsidRPr="005776FD" w:rsidRDefault="0072074D" w:rsidP="0072074D">
      <w:pPr>
        <w:jc w:val="both"/>
        <w:rPr>
          <w:rFonts w:cs="Arial"/>
          <w:b/>
          <w:szCs w:val="20"/>
        </w:rPr>
      </w:pPr>
      <w:r w:rsidRPr="005776FD">
        <w:rPr>
          <w:rFonts w:cs="Arial"/>
          <w:b/>
          <w:szCs w:val="20"/>
        </w:rPr>
        <w:t>RESTRAINTS</w:t>
      </w:r>
    </w:p>
    <w:p w14:paraId="2316944D" w14:textId="77777777" w:rsidR="0072074D" w:rsidRPr="005776FD" w:rsidRDefault="0072074D" w:rsidP="0072074D">
      <w:pPr>
        <w:jc w:val="both"/>
        <w:rPr>
          <w:rFonts w:cs="Arial"/>
          <w:szCs w:val="20"/>
        </w:rPr>
      </w:pPr>
    </w:p>
    <w:p w14:paraId="3444087E" w14:textId="77777777" w:rsidR="0072074D" w:rsidRPr="005776FD" w:rsidRDefault="0072074D" w:rsidP="0072074D">
      <w:pPr>
        <w:jc w:val="both"/>
        <w:rPr>
          <w:rFonts w:cs="Arial"/>
          <w:szCs w:val="20"/>
        </w:rPr>
      </w:pPr>
      <w:r w:rsidRPr="005776FD">
        <w:rPr>
          <w:rFonts w:cs="Arial"/>
          <w:szCs w:val="20"/>
        </w:rPr>
        <w:t>DO NOT exceed maximum application rate of 7.5 L/ha (4500 g ae/ha).</w:t>
      </w:r>
    </w:p>
    <w:p w14:paraId="31069E4B"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6.7L/day.</w:t>
      </w:r>
    </w:p>
    <w:p w14:paraId="65F378E3"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48718DE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761851AC" w14:textId="77777777" w:rsidTr="00141AA9">
        <w:trPr>
          <w:trHeight w:val="416"/>
        </w:trPr>
        <w:tc>
          <w:tcPr>
            <w:tcW w:w="5000" w:type="pct"/>
            <w:gridSpan w:val="4"/>
          </w:tcPr>
          <w:p w14:paraId="475DD74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53570AC9" w14:textId="77777777" w:rsidTr="00141AA9">
        <w:trPr>
          <w:trHeight w:val="517"/>
        </w:trPr>
        <w:tc>
          <w:tcPr>
            <w:tcW w:w="903" w:type="pct"/>
          </w:tcPr>
          <w:p w14:paraId="1E022AF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543847A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0E22F69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6E5BD06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29365BCE" w14:textId="77777777" w:rsidTr="00141AA9">
        <w:trPr>
          <w:trHeight w:val="288"/>
        </w:trPr>
        <w:tc>
          <w:tcPr>
            <w:tcW w:w="903" w:type="pct"/>
          </w:tcPr>
          <w:p w14:paraId="4D45952A"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0178456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7E0C1FEA"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3231527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6DC51D8E" w14:textId="77777777" w:rsidTr="00141AA9">
        <w:trPr>
          <w:trHeight w:val="335"/>
        </w:trPr>
        <w:tc>
          <w:tcPr>
            <w:tcW w:w="903" w:type="pct"/>
            <w:vMerge w:val="restart"/>
          </w:tcPr>
          <w:p w14:paraId="256CB1DF"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55F08F2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1.5L/ha</w:t>
            </w:r>
          </w:p>
        </w:tc>
        <w:tc>
          <w:tcPr>
            <w:tcW w:w="1227" w:type="pct"/>
            <w:tcBorders>
              <w:top w:val="single" w:sz="4" w:space="0" w:color="auto"/>
              <w:left w:val="single" w:sz="4" w:space="0" w:color="auto"/>
              <w:bottom w:val="single" w:sz="4" w:space="0" w:color="auto"/>
              <w:right w:val="single" w:sz="4" w:space="0" w:color="auto"/>
            </w:tcBorders>
          </w:tcPr>
          <w:p w14:paraId="08B0AE8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7D241EF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66C6E02" w14:textId="77777777" w:rsidTr="00141AA9">
        <w:trPr>
          <w:trHeight w:val="265"/>
        </w:trPr>
        <w:tc>
          <w:tcPr>
            <w:tcW w:w="903" w:type="pct"/>
            <w:vMerge/>
          </w:tcPr>
          <w:p w14:paraId="3E0BCE6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65F9AB4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62C40D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5AC082F2"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24EC8DE5" w14:textId="77777777" w:rsidTr="00141AA9">
        <w:trPr>
          <w:trHeight w:val="251"/>
        </w:trPr>
        <w:tc>
          <w:tcPr>
            <w:tcW w:w="903" w:type="pct"/>
            <w:vMerge/>
          </w:tcPr>
          <w:p w14:paraId="28C5126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B5EC9F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E75C6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375076D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289BED3" w14:textId="77777777" w:rsidTr="00141AA9">
        <w:trPr>
          <w:trHeight w:val="251"/>
        </w:trPr>
        <w:tc>
          <w:tcPr>
            <w:tcW w:w="903" w:type="pct"/>
            <w:vMerge/>
          </w:tcPr>
          <w:p w14:paraId="220C57F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E978D66"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71866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6E2AFF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70A574A4" w14:textId="77777777" w:rsidTr="00141AA9">
        <w:trPr>
          <w:trHeight w:val="265"/>
        </w:trPr>
        <w:tc>
          <w:tcPr>
            <w:tcW w:w="903" w:type="pct"/>
            <w:vMerge/>
          </w:tcPr>
          <w:p w14:paraId="796A5C9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007033E8"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B8404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42A5E09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A6E2D39" w14:textId="77777777" w:rsidTr="00141AA9">
        <w:trPr>
          <w:trHeight w:val="265"/>
        </w:trPr>
        <w:tc>
          <w:tcPr>
            <w:tcW w:w="903" w:type="pct"/>
            <w:vMerge/>
          </w:tcPr>
          <w:p w14:paraId="1678A0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CB14D8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8F8DC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6E3FA37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07C1697C" w14:textId="77777777" w:rsidTr="00141AA9">
        <w:trPr>
          <w:trHeight w:val="265"/>
        </w:trPr>
        <w:tc>
          <w:tcPr>
            <w:tcW w:w="903" w:type="pct"/>
            <w:vMerge/>
          </w:tcPr>
          <w:p w14:paraId="0FC9B14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7A20AB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E82E5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6EB3EE1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400DB70" w14:textId="77777777" w:rsidTr="00141AA9">
        <w:trPr>
          <w:trHeight w:val="265"/>
        </w:trPr>
        <w:tc>
          <w:tcPr>
            <w:tcW w:w="903" w:type="pct"/>
            <w:vMerge/>
          </w:tcPr>
          <w:p w14:paraId="21F8630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0FC117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136906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554E32D4"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798AF229" w14:textId="77777777" w:rsidTr="00141AA9">
        <w:trPr>
          <w:trHeight w:val="158"/>
        </w:trPr>
        <w:tc>
          <w:tcPr>
            <w:tcW w:w="903" w:type="pct"/>
            <w:vMerge/>
          </w:tcPr>
          <w:p w14:paraId="1FEF2B29"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355784B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26FCC4B" w14:textId="77777777" w:rsidTr="00141AA9">
        <w:trPr>
          <w:trHeight w:val="265"/>
        </w:trPr>
        <w:tc>
          <w:tcPr>
            <w:tcW w:w="903" w:type="pct"/>
            <w:vMerge/>
          </w:tcPr>
          <w:p w14:paraId="62790A0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58818C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1.8L/ha</w:t>
            </w:r>
          </w:p>
        </w:tc>
        <w:tc>
          <w:tcPr>
            <w:tcW w:w="1227" w:type="pct"/>
            <w:shd w:val="clear" w:color="auto" w:fill="auto"/>
          </w:tcPr>
          <w:p w14:paraId="7CFC9BC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01F22B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CEC7260" w14:textId="77777777" w:rsidTr="00141AA9">
        <w:trPr>
          <w:trHeight w:val="265"/>
        </w:trPr>
        <w:tc>
          <w:tcPr>
            <w:tcW w:w="903" w:type="pct"/>
            <w:vMerge/>
          </w:tcPr>
          <w:p w14:paraId="55FD3CC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F108AF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8B0BB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5F0FD1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112040A" w14:textId="77777777" w:rsidTr="00141AA9">
        <w:trPr>
          <w:trHeight w:val="265"/>
        </w:trPr>
        <w:tc>
          <w:tcPr>
            <w:tcW w:w="903" w:type="pct"/>
            <w:vMerge/>
          </w:tcPr>
          <w:p w14:paraId="15ECCF7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8E045E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EE571F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13514D5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334CC74" w14:textId="77777777" w:rsidTr="00141AA9">
        <w:trPr>
          <w:trHeight w:val="265"/>
        </w:trPr>
        <w:tc>
          <w:tcPr>
            <w:tcW w:w="903" w:type="pct"/>
            <w:vMerge/>
          </w:tcPr>
          <w:p w14:paraId="1B31B4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CF5970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4B089B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13A1047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5C484D2" w14:textId="77777777" w:rsidTr="00141AA9">
        <w:trPr>
          <w:trHeight w:val="265"/>
        </w:trPr>
        <w:tc>
          <w:tcPr>
            <w:tcW w:w="903" w:type="pct"/>
            <w:vMerge/>
          </w:tcPr>
          <w:p w14:paraId="3B9450B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3E9366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4D8D08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6CC5A7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7B18D70F" w14:textId="77777777" w:rsidTr="00141AA9">
        <w:trPr>
          <w:trHeight w:val="265"/>
        </w:trPr>
        <w:tc>
          <w:tcPr>
            <w:tcW w:w="903" w:type="pct"/>
            <w:vMerge/>
          </w:tcPr>
          <w:p w14:paraId="0F28629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B5B809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06108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4580D9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CF65DBE" w14:textId="77777777" w:rsidTr="00141AA9">
        <w:trPr>
          <w:trHeight w:val="265"/>
        </w:trPr>
        <w:tc>
          <w:tcPr>
            <w:tcW w:w="903" w:type="pct"/>
            <w:vMerge/>
          </w:tcPr>
          <w:p w14:paraId="02FF456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6152F2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5BE6BE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353F002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3E763E6B" w14:textId="77777777" w:rsidTr="00141AA9">
        <w:trPr>
          <w:trHeight w:val="265"/>
        </w:trPr>
        <w:tc>
          <w:tcPr>
            <w:tcW w:w="903" w:type="pct"/>
            <w:vMerge/>
          </w:tcPr>
          <w:p w14:paraId="22771FF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F12D7D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0EF56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18D1AA1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575E9952" w14:textId="77777777" w:rsidTr="00141AA9">
        <w:trPr>
          <w:trHeight w:val="265"/>
        </w:trPr>
        <w:tc>
          <w:tcPr>
            <w:tcW w:w="5000" w:type="pct"/>
            <w:gridSpan w:val="4"/>
          </w:tcPr>
          <w:p w14:paraId="59456C7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149A9BE" w14:textId="77777777" w:rsidTr="00141AA9">
        <w:trPr>
          <w:trHeight w:val="265"/>
        </w:trPr>
        <w:tc>
          <w:tcPr>
            <w:tcW w:w="903" w:type="pct"/>
            <w:vMerge w:val="restart"/>
          </w:tcPr>
          <w:p w14:paraId="632CD04E"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Pr>
          <w:p w14:paraId="4940214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1.9L/ha</w:t>
            </w:r>
          </w:p>
        </w:tc>
        <w:tc>
          <w:tcPr>
            <w:tcW w:w="1227" w:type="pct"/>
            <w:shd w:val="clear" w:color="auto" w:fill="auto"/>
            <w:vAlign w:val="center"/>
          </w:tcPr>
          <w:p w14:paraId="3C4A15B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01309E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52B688B" w14:textId="77777777" w:rsidTr="00141AA9">
        <w:trPr>
          <w:trHeight w:val="265"/>
        </w:trPr>
        <w:tc>
          <w:tcPr>
            <w:tcW w:w="903" w:type="pct"/>
            <w:vMerge/>
          </w:tcPr>
          <w:p w14:paraId="4201B47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6761C3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C2641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32ACAB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141B956" w14:textId="77777777" w:rsidTr="00141AA9">
        <w:trPr>
          <w:trHeight w:val="265"/>
        </w:trPr>
        <w:tc>
          <w:tcPr>
            <w:tcW w:w="903" w:type="pct"/>
            <w:vMerge/>
          </w:tcPr>
          <w:p w14:paraId="0D566D4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7AAC29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CF6E7A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2720D2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94DCA0C" w14:textId="77777777" w:rsidTr="00141AA9">
        <w:trPr>
          <w:trHeight w:val="265"/>
        </w:trPr>
        <w:tc>
          <w:tcPr>
            <w:tcW w:w="903" w:type="pct"/>
            <w:vMerge/>
          </w:tcPr>
          <w:p w14:paraId="416FEAD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D900DD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A7000F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55E1FA5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6E286D1" w14:textId="77777777" w:rsidTr="00141AA9">
        <w:trPr>
          <w:trHeight w:val="265"/>
        </w:trPr>
        <w:tc>
          <w:tcPr>
            <w:tcW w:w="903" w:type="pct"/>
            <w:vMerge/>
          </w:tcPr>
          <w:p w14:paraId="184D248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27EED5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A62FE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02CDA9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B1AB789" w14:textId="77777777" w:rsidTr="00141AA9">
        <w:trPr>
          <w:trHeight w:val="265"/>
        </w:trPr>
        <w:tc>
          <w:tcPr>
            <w:tcW w:w="903" w:type="pct"/>
            <w:vMerge/>
          </w:tcPr>
          <w:p w14:paraId="5B5ACAD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525169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AE163D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73BF408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B5F8213" w14:textId="77777777" w:rsidTr="00141AA9">
        <w:trPr>
          <w:trHeight w:val="265"/>
        </w:trPr>
        <w:tc>
          <w:tcPr>
            <w:tcW w:w="903" w:type="pct"/>
            <w:vMerge/>
          </w:tcPr>
          <w:p w14:paraId="1AFFC36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0F949C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690F4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11F126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9D9ED83" w14:textId="77777777" w:rsidTr="00141AA9">
        <w:trPr>
          <w:trHeight w:val="265"/>
        </w:trPr>
        <w:tc>
          <w:tcPr>
            <w:tcW w:w="903" w:type="pct"/>
            <w:vMerge/>
          </w:tcPr>
          <w:p w14:paraId="4A0DF0D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3DE1FB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B7433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43F35A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9187732" w14:textId="77777777" w:rsidTr="00141AA9">
        <w:trPr>
          <w:trHeight w:val="265"/>
        </w:trPr>
        <w:tc>
          <w:tcPr>
            <w:tcW w:w="903" w:type="pct"/>
            <w:vMerge/>
          </w:tcPr>
          <w:p w14:paraId="6879B77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081551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CAAE2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62AFB0A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F612F45" w14:textId="77777777" w:rsidTr="00141AA9">
        <w:trPr>
          <w:trHeight w:val="265"/>
        </w:trPr>
        <w:tc>
          <w:tcPr>
            <w:tcW w:w="5000" w:type="pct"/>
            <w:gridSpan w:val="4"/>
          </w:tcPr>
          <w:p w14:paraId="0AA1770F"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19AA39F" w14:textId="77777777" w:rsidTr="00141AA9">
        <w:trPr>
          <w:trHeight w:val="265"/>
        </w:trPr>
        <w:tc>
          <w:tcPr>
            <w:tcW w:w="903" w:type="pct"/>
            <w:vMerge w:val="restart"/>
          </w:tcPr>
          <w:p w14:paraId="7E5F6C7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2" w:type="pct"/>
            <w:vMerge w:val="restart"/>
          </w:tcPr>
          <w:p w14:paraId="2DD006F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3.8L/ha</w:t>
            </w:r>
          </w:p>
        </w:tc>
        <w:tc>
          <w:tcPr>
            <w:tcW w:w="1227" w:type="pct"/>
            <w:shd w:val="clear" w:color="auto" w:fill="auto"/>
            <w:vAlign w:val="center"/>
          </w:tcPr>
          <w:p w14:paraId="20A8EC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0B972CB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67B0715" w14:textId="77777777" w:rsidTr="00141AA9">
        <w:trPr>
          <w:trHeight w:val="265"/>
        </w:trPr>
        <w:tc>
          <w:tcPr>
            <w:tcW w:w="903" w:type="pct"/>
            <w:vMerge/>
          </w:tcPr>
          <w:p w14:paraId="6483E75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35014D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23C09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744E9A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125D155" w14:textId="77777777" w:rsidTr="00141AA9">
        <w:trPr>
          <w:trHeight w:val="265"/>
        </w:trPr>
        <w:tc>
          <w:tcPr>
            <w:tcW w:w="903" w:type="pct"/>
            <w:vMerge/>
          </w:tcPr>
          <w:p w14:paraId="38CB5B1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C7340F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C91723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12D6AF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D5424F7" w14:textId="77777777" w:rsidTr="00141AA9">
        <w:trPr>
          <w:trHeight w:val="265"/>
        </w:trPr>
        <w:tc>
          <w:tcPr>
            <w:tcW w:w="903" w:type="pct"/>
            <w:vMerge/>
          </w:tcPr>
          <w:p w14:paraId="32DC831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09EFC8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E4B81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31A90C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E0981B7" w14:textId="77777777" w:rsidTr="00141AA9">
        <w:trPr>
          <w:trHeight w:val="265"/>
        </w:trPr>
        <w:tc>
          <w:tcPr>
            <w:tcW w:w="903" w:type="pct"/>
            <w:vMerge/>
          </w:tcPr>
          <w:p w14:paraId="601AEF1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45363F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E2F5C1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49EDAC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C287D27" w14:textId="77777777" w:rsidTr="00141AA9">
        <w:trPr>
          <w:trHeight w:val="265"/>
        </w:trPr>
        <w:tc>
          <w:tcPr>
            <w:tcW w:w="903" w:type="pct"/>
            <w:vMerge/>
          </w:tcPr>
          <w:p w14:paraId="0DC2314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DE87A6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AACC1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209841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77AF944B" w14:textId="77777777" w:rsidTr="00141AA9">
        <w:trPr>
          <w:trHeight w:val="265"/>
        </w:trPr>
        <w:tc>
          <w:tcPr>
            <w:tcW w:w="903" w:type="pct"/>
            <w:vMerge/>
          </w:tcPr>
          <w:p w14:paraId="0855E66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275082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EC7DC3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1457644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680DFEE9" w14:textId="77777777" w:rsidTr="00141AA9">
        <w:trPr>
          <w:trHeight w:val="265"/>
        </w:trPr>
        <w:tc>
          <w:tcPr>
            <w:tcW w:w="903" w:type="pct"/>
            <w:vMerge/>
          </w:tcPr>
          <w:p w14:paraId="25D8F58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F505F0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959D2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25EF4A9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5A2A262B" w14:textId="77777777" w:rsidTr="00141AA9">
        <w:trPr>
          <w:trHeight w:val="265"/>
        </w:trPr>
        <w:tc>
          <w:tcPr>
            <w:tcW w:w="903" w:type="pct"/>
            <w:vMerge/>
          </w:tcPr>
          <w:p w14:paraId="7BF9325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20D43E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1F362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210BBBA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1E07242D"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0D92CEE4" w14:textId="77777777" w:rsidTr="00141AA9">
        <w:trPr>
          <w:trHeight w:val="416"/>
        </w:trPr>
        <w:tc>
          <w:tcPr>
            <w:tcW w:w="5000" w:type="pct"/>
            <w:gridSpan w:val="6"/>
          </w:tcPr>
          <w:p w14:paraId="1303A30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2CF6DFCD" w14:textId="77777777" w:rsidTr="00141AA9">
        <w:trPr>
          <w:trHeight w:val="273"/>
        </w:trPr>
        <w:tc>
          <w:tcPr>
            <w:tcW w:w="5000" w:type="pct"/>
            <w:gridSpan w:val="6"/>
          </w:tcPr>
          <w:p w14:paraId="5417B7E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(L/ha), whichever is LOWEST</w:t>
            </w:r>
          </w:p>
        </w:tc>
      </w:tr>
      <w:tr w:rsidR="0072074D" w:rsidRPr="005776FD" w14:paraId="039E0FC7" w14:textId="77777777" w:rsidTr="00141AA9">
        <w:trPr>
          <w:trHeight w:val="288"/>
        </w:trPr>
        <w:tc>
          <w:tcPr>
            <w:tcW w:w="898" w:type="pct"/>
            <w:vMerge w:val="restart"/>
            <w:vAlign w:val="center"/>
          </w:tcPr>
          <w:p w14:paraId="15F48EDF"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6219BAD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1022461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0DE7B4B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0D0D0B4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4876761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2477BDE6" w14:textId="77777777" w:rsidTr="00141AA9">
        <w:trPr>
          <w:trHeight w:val="288"/>
        </w:trPr>
        <w:tc>
          <w:tcPr>
            <w:tcW w:w="898" w:type="pct"/>
            <w:vMerge/>
            <w:tcBorders>
              <w:right w:val="single" w:sz="4" w:space="0" w:color="auto"/>
            </w:tcBorders>
          </w:tcPr>
          <w:p w14:paraId="61D0059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472F92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49CC0BD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5.3</w:t>
            </w:r>
          </w:p>
        </w:tc>
        <w:tc>
          <w:tcPr>
            <w:tcW w:w="735" w:type="pct"/>
            <w:tcBorders>
              <w:top w:val="single" w:sz="8" w:space="0" w:color="auto"/>
              <w:left w:val="nil"/>
              <w:bottom w:val="nil"/>
              <w:right w:val="single" w:sz="8" w:space="0" w:color="auto"/>
            </w:tcBorders>
            <w:shd w:val="clear" w:color="auto" w:fill="auto"/>
          </w:tcPr>
          <w:p w14:paraId="33EF921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5.3</w:t>
            </w:r>
          </w:p>
        </w:tc>
        <w:tc>
          <w:tcPr>
            <w:tcW w:w="732" w:type="pct"/>
            <w:tcBorders>
              <w:top w:val="single" w:sz="8" w:space="0" w:color="auto"/>
              <w:left w:val="nil"/>
              <w:bottom w:val="nil"/>
              <w:right w:val="single" w:sz="8" w:space="0" w:color="auto"/>
            </w:tcBorders>
            <w:shd w:val="clear" w:color="auto" w:fill="auto"/>
          </w:tcPr>
          <w:p w14:paraId="08C586A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nil"/>
              <w:right w:val="single" w:sz="8" w:space="0" w:color="auto"/>
            </w:tcBorders>
            <w:shd w:val="clear" w:color="auto" w:fill="auto"/>
          </w:tcPr>
          <w:p w14:paraId="1CCAA06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r>
      <w:tr w:rsidR="0072074D" w:rsidRPr="005776FD" w14:paraId="23FB96D5" w14:textId="77777777" w:rsidTr="00141AA9">
        <w:trPr>
          <w:trHeight w:val="288"/>
        </w:trPr>
        <w:tc>
          <w:tcPr>
            <w:tcW w:w="898" w:type="pct"/>
            <w:vMerge/>
            <w:tcBorders>
              <w:right w:val="single" w:sz="4" w:space="0" w:color="auto"/>
            </w:tcBorders>
          </w:tcPr>
          <w:p w14:paraId="20BCE26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946EFC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01685A2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5.3</w:t>
            </w:r>
          </w:p>
        </w:tc>
        <w:tc>
          <w:tcPr>
            <w:tcW w:w="735" w:type="pct"/>
            <w:tcBorders>
              <w:top w:val="single" w:sz="8" w:space="0" w:color="auto"/>
              <w:left w:val="nil"/>
              <w:bottom w:val="nil"/>
              <w:right w:val="single" w:sz="8" w:space="0" w:color="auto"/>
            </w:tcBorders>
            <w:shd w:val="clear" w:color="auto" w:fill="auto"/>
          </w:tcPr>
          <w:p w14:paraId="1B57C6B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5.3</w:t>
            </w:r>
          </w:p>
        </w:tc>
        <w:tc>
          <w:tcPr>
            <w:tcW w:w="732" w:type="pct"/>
            <w:tcBorders>
              <w:top w:val="single" w:sz="8" w:space="0" w:color="auto"/>
              <w:left w:val="nil"/>
              <w:bottom w:val="nil"/>
              <w:right w:val="single" w:sz="8" w:space="0" w:color="auto"/>
            </w:tcBorders>
            <w:shd w:val="clear" w:color="auto" w:fill="auto"/>
          </w:tcPr>
          <w:p w14:paraId="116E281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nil"/>
              <w:right w:val="single" w:sz="8" w:space="0" w:color="auto"/>
            </w:tcBorders>
            <w:shd w:val="clear" w:color="auto" w:fill="auto"/>
          </w:tcPr>
          <w:p w14:paraId="4A0459F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r>
      <w:tr w:rsidR="0072074D" w:rsidRPr="005776FD" w14:paraId="5B0044CA" w14:textId="77777777" w:rsidTr="00141AA9">
        <w:trPr>
          <w:trHeight w:val="288"/>
        </w:trPr>
        <w:tc>
          <w:tcPr>
            <w:tcW w:w="898" w:type="pct"/>
            <w:vMerge/>
            <w:tcBorders>
              <w:right w:val="single" w:sz="4" w:space="0" w:color="auto"/>
            </w:tcBorders>
          </w:tcPr>
          <w:p w14:paraId="05D6398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66ABDB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47FC4FF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shd w:val="clear" w:color="auto" w:fill="auto"/>
          </w:tcPr>
          <w:p w14:paraId="3593E18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shd w:val="clear" w:color="auto" w:fill="auto"/>
          </w:tcPr>
          <w:p w14:paraId="054030D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nil"/>
              <w:right w:val="single" w:sz="8" w:space="0" w:color="auto"/>
            </w:tcBorders>
            <w:shd w:val="clear" w:color="auto" w:fill="auto"/>
          </w:tcPr>
          <w:p w14:paraId="0A9D98E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5BF0FE5F" w14:textId="77777777" w:rsidTr="00141AA9">
        <w:trPr>
          <w:trHeight w:val="288"/>
        </w:trPr>
        <w:tc>
          <w:tcPr>
            <w:tcW w:w="898" w:type="pct"/>
            <w:vMerge/>
            <w:tcBorders>
              <w:right w:val="single" w:sz="4" w:space="0" w:color="auto"/>
            </w:tcBorders>
          </w:tcPr>
          <w:p w14:paraId="345BD5E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2A7EB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734C5DB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0.6</w:t>
            </w:r>
          </w:p>
        </w:tc>
        <w:tc>
          <w:tcPr>
            <w:tcW w:w="735" w:type="pct"/>
            <w:tcBorders>
              <w:top w:val="single" w:sz="8" w:space="0" w:color="auto"/>
              <w:left w:val="nil"/>
              <w:bottom w:val="nil"/>
              <w:right w:val="single" w:sz="8" w:space="0" w:color="auto"/>
            </w:tcBorders>
            <w:shd w:val="clear" w:color="auto" w:fill="auto"/>
          </w:tcPr>
          <w:p w14:paraId="53B32B0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1.3</w:t>
            </w:r>
          </w:p>
        </w:tc>
        <w:tc>
          <w:tcPr>
            <w:tcW w:w="732" w:type="pct"/>
            <w:tcBorders>
              <w:top w:val="single" w:sz="8" w:space="0" w:color="auto"/>
              <w:left w:val="nil"/>
              <w:bottom w:val="nil"/>
              <w:right w:val="single" w:sz="8" w:space="0" w:color="auto"/>
            </w:tcBorders>
            <w:shd w:val="clear" w:color="auto" w:fill="auto"/>
          </w:tcPr>
          <w:p w14:paraId="1B85F88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3.7</w:t>
            </w:r>
          </w:p>
        </w:tc>
        <w:tc>
          <w:tcPr>
            <w:tcW w:w="779" w:type="pct"/>
            <w:tcBorders>
              <w:top w:val="single" w:sz="8" w:space="0" w:color="auto"/>
              <w:left w:val="nil"/>
              <w:bottom w:val="nil"/>
              <w:right w:val="single" w:sz="8" w:space="0" w:color="auto"/>
            </w:tcBorders>
            <w:shd w:val="clear" w:color="auto" w:fill="auto"/>
          </w:tcPr>
          <w:p w14:paraId="7D9BC56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1.7</w:t>
            </w:r>
          </w:p>
        </w:tc>
      </w:tr>
      <w:tr w:rsidR="0072074D" w:rsidRPr="005776FD" w14:paraId="16319BB2" w14:textId="77777777" w:rsidTr="00141AA9">
        <w:trPr>
          <w:trHeight w:val="288"/>
        </w:trPr>
        <w:tc>
          <w:tcPr>
            <w:tcW w:w="898" w:type="pct"/>
            <w:vMerge/>
            <w:tcBorders>
              <w:right w:val="single" w:sz="4" w:space="0" w:color="auto"/>
            </w:tcBorders>
          </w:tcPr>
          <w:p w14:paraId="475B696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8E6E3D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6CC07A8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1.2</w:t>
            </w:r>
          </w:p>
        </w:tc>
        <w:tc>
          <w:tcPr>
            <w:tcW w:w="735" w:type="pct"/>
            <w:tcBorders>
              <w:top w:val="single" w:sz="8" w:space="0" w:color="auto"/>
              <w:left w:val="nil"/>
              <w:bottom w:val="nil"/>
              <w:right w:val="single" w:sz="8" w:space="0" w:color="auto"/>
            </w:tcBorders>
            <w:shd w:val="clear" w:color="auto" w:fill="auto"/>
          </w:tcPr>
          <w:p w14:paraId="2F28DCA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shd w:val="clear" w:color="auto" w:fill="auto"/>
          </w:tcPr>
          <w:p w14:paraId="4DA54C8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nil"/>
              <w:right w:val="single" w:sz="8" w:space="0" w:color="auto"/>
            </w:tcBorders>
            <w:shd w:val="clear" w:color="auto" w:fill="auto"/>
          </w:tcPr>
          <w:p w14:paraId="5975C5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3.7</w:t>
            </w:r>
          </w:p>
        </w:tc>
      </w:tr>
      <w:tr w:rsidR="0072074D" w:rsidRPr="005776FD" w14:paraId="268F2096" w14:textId="77777777" w:rsidTr="00141AA9">
        <w:trPr>
          <w:trHeight w:val="288"/>
        </w:trPr>
        <w:tc>
          <w:tcPr>
            <w:tcW w:w="898" w:type="pct"/>
            <w:vMerge/>
            <w:tcBorders>
              <w:right w:val="single" w:sz="4" w:space="0" w:color="auto"/>
            </w:tcBorders>
          </w:tcPr>
          <w:p w14:paraId="082EAFD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21BA89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7A1F5D2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5" w:type="pct"/>
            <w:tcBorders>
              <w:top w:val="single" w:sz="8" w:space="0" w:color="auto"/>
              <w:left w:val="nil"/>
              <w:bottom w:val="single" w:sz="8" w:space="0" w:color="auto"/>
              <w:right w:val="single" w:sz="8" w:space="0" w:color="auto"/>
            </w:tcBorders>
            <w:shd w:val="clear" w:color="auto" w:fill="auto"/>
          </w:tcPr>
          <w:p w14:paraId="2045992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3.7</w:t>
            </w:r>
          </w:p>
        </w:tc>
        <w:tc>
          <w:tcPr>
            <w:tcW w:w="732" w:type="pct"/>
            <w:tcBorders>
              <w:top w:val="single" w:sz="8" w:space="0" w:color="auto"/>
              <w:left w:val="nil"/>
              <w:bottom w:val="single" w:sz="8" w:space="0" w:color="auto"/>
              <w:right w:val="single" w:sz="8" w:space="0" w:color="auto"/>
            </w:tcBorders>
            <w:shd w:val="clear" w:color="auto" w:fill="auto"/>
          </w:tcPr>
          <w:p w14:paraId="2910706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single" w:sz="8" w:space="0" w:color="auto"/>
              <w:right w:val="single" w:sz="8" w:space="0" w:color="auto"/>
            </w:tcBorders>
            <w:shd w:val="clear" w:color="auto" w:fill="auto"/>
          </w:tcPr>
          <w:p w14:paraId="76B55BC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3.7</w:t>
            </w:r>
          </w:p>
        </w:tc>
      </w:tr>
      <w:tr w:rsidR="0072074D" w:rsidRPr="005776FD" w14:paraId="04DA8467" w14:textId="77777777" w:rsidTr="00141AA9">
        <w:trPr>
          <w:trHeight w:val="288"/>
        </w:trPr>
        <w:tc>
          <w:tcPr>
            <w:tcW w:w="5000" w:type="pct"/>
            <w:gridSpan w:val="6"/>
            <w:tcBorders>
              <w:right w:val="single" w:sz="4" w:space="0" w:color="auto"/>
            </w:tcBorders>
          </w:tcPr>
          <w:p w14:paraId="5BE1E9FD"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77C925A6" w14:textId="77777777" w:rsidTr="00141AA9">
        <w:trPr>
          <w:trHeight w:val="288"/>
        </w:trPr>
        <w:tc>
          <w:tcPr>
            <w:tcW w:w="898" w:type="pct"/>
            <w:vMerge w:val="restart"/>
            <w:tcBorders>
              <w:right w:val="single" w:sz="4" w:space="0" w:color="auto"/>
            </w:tcBorders>
            <w:vAlign w:val="center"/>
          </w:tcPr>
          <w:p w14:paraId="4E160FB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lastRenderedPageBreak/>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F652D4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786E22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C9F829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E625F3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EEC3C1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5169224D" w14:textId="77777777" w:rsidTr="00141AA9">
        <w:trPr>
          <w:trHeight w:val="288"/>
        </w:trPr>
        <w:tc>
          <w:tcPr>
            <w:tcW w:w="898" w:type="pct"/>
            <w:vMerge/>
            <w:tcBorders>
              <w:right w:val="single" w:sz="4" w:space="0" w:color="auto"/>
            </w:tcBorders>
          </w:tcPr>
          <w:p w14:paraId="7AB64A9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E5945D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1DA57F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06CDA3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5AFD7BF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98A158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r>
      <w:tr w:rsidR="0072074D" w:rsidRPr="005776FD" w14:paraId="438E92E1" w14:textId="77777777" w:rsidTr="00141AA9">
        <w:trPr>
          <w:trHeight w:val="288"/>
        </w:trPr>
        <w:tc>
          <w:tcPr>
            <w:tcW w:w="898" w:type="pct"/>
            <w:vMerge/>
            <w:tcBorders>
              <w:right w:val="single" w:sz="4" w:space="0" w:color="auto"/>
            </w:tcBorders>
          </w:tcPr>
          <w:p w14:paraId="4955D5A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CF1BD1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0F0AE6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C60113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5C815CB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9CEF4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r>
      <w:tr w:rsidR="0072074D" w:rsidRPr="005776FD" w14:paraId="1D836AE0" w14:textId="77777777" w:rsidTr="00141AA9">
        <w:trPr>
          <w:trHeight w:val="288"/>
        </w:trPr>
        <w:tc>
          <w:tcPr>
            <w:tcW w:w="898" w:type="pct"/>
            <w:vMerge/>
            <w:tcBorders>
              <w:right w:val="single" w:sz="4" w:space="0" w:color="auto"/>
            </w:tcBorders>
          </w:tcPr>
          <w:p w14:paraId="4FA5946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E3A5AD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3FBC429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452D20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8501B1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42C960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3.8</w:t>
            </w:r>
          </w:p>
        </w:tc>
      </w:tr>
      <w:tr w:rsidR="0072074D" w:rsidRPr="005776FD" w14:paraId="21DF4D83" w14:textId="77777777" w:rsidTr="00141AA9">
        <w:trPr>
          <w:trHeight w:val="288"/>
        </w:trPr>
        <w:tc>
          <w:tcPr>
            <w:tcW w:w="898" w:type="pct"/>
            <w:vMerge/>
            <w:tcBorders>
              <w:right w:val="single" w:sz="4" w:space="0" w:color="auto"/>
            </w:tcBorders>
          </w:tcPr>
          <w:p w14:paraId="55A7C3E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0144FE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64A7E4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0.7</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2DC35F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1.8</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450E8D4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5A4EF37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3.3</w:t>
            </w:r>
          </w:p>
        </w:tc>
      </w:tr>
      <w:tr w:rsidR="0072074D" w:rsidRPr="005776FD" w14:paraId="069F3426" w14:textId="77777777" w:rsidTr="00141AA9">
        <w:trPr>
          <w:trHeight w:val="288"/>
        </w:trPr>
        <w:tc>
          <w:tcPr>
            <w:tcW w:w="898" w:type="pct"/>
            <w:vMerge/>
            <w:tcBorders>
              <w:right w:val="single" w:sz="4" w:space="0" w:color="auto"/>
            </w:tcBorders>
          </w:tcPr>
          <w:p w14:paraId="0EAD6B4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DF9C16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17DB6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ED2390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3.3</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51E1FB7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579A44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r>
      <w:tr w:rsidR="0072074D" w:rsidRPr="005776FD" w14:paraId="5481E500" w14:textId="77777777" w:rsidTr="00141AA9">
        <w:trPr>
          <w:trHeight w:val="288"/>
        </w:trPr>
        <w:tc>
          <w:tcPr>
            <w:tcW w:w="898" w:type="pct"/>
            <w:vMerge/>
            <w:tcBorders>
              <w:right w:val="single" w:sz="4" w:space="0" w:color="auto"/>
            </w:tcBorders>
          </w:tcPr>
          <w:p w14:paraId="24A043D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3564A4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06C0C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3.8</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C240B3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DCEB08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7.5</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D57987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r>
    </w:tbl>
    <w:p w14:paraId="163B18E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264F8E21" w14:textId="77777777" w:rsidTr="00141AA9">
        <w:trPr>
          <w:trHeight w:val="416"/>
        </w:trPr>
        <w:tc>
          <w:tcPr>
            <w:tcW w:w="5000" w:type="pct"/>
            <w:gridSpan w:val="4"/>
          </w:tcPr>
          <w:p w14:paraId="7438137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3: Timing restrictions for spraying SUGARCANE</w:t>
            </w:r>
          </w:p>
        </w:tc>
      </w:tr>
      <w:tr w:rsidR="0072074D" w:rsidRPr="005776FD" w14:paraId="65C43EF4" w14:textId="77777777" w:rsidTr="00141AA9">
        <w:trPr>
          <w:trHeight w:val="517"/>
        </w:trPr>
        <w:tc>
          <w:tcPr>
            <w:tcW w:w="788" w:type="pct"/>
          </w:tcPr>
          <w:p w14:paraId="550C4FF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Pr>
          <w:p w14:paraId="5465B27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Pr>
          <w:p w14:paraId="5C7C6E5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2CA2347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0003E00C" w14:textId="77777777" w:rsidTr="00141AA9">
        <w:trPr>
          <w:trHeight w:val="288"/>
        </w:trPr>
        <w:tc>
          <w:tcPr>
            <w:tcW w:w="788" w:type="pct"/>
          </w:tcPr>
          <w:p w14:paraId="34B0028A"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5F5E3130"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3B91DC19"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65B586D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F039823" w14:textId="77777777" w:rsidTr="00141AA9">
        <w:trPr>
          <w:trHeight w:val="335"/>
        </w:trPr>
        <w:tc>
          <w:tcPr>
            <w:tcW w:w="788" w:type="pct"/>
            <w:vMerge w:val="restart"/>
          </w:tcPr>
          <w:p w14:paraId="2FB6E754"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right w:val="single" w:sz="4" w:space="0" w:color="auto"/>
            </w:tcBorders>
          </w:tcPr>
          <w:p w14:paraId="16D5597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1.3L/ha</w:t>
            </w:r>
          </w:p>
        </w:tc>
        <w:tc>
          <w:tcPr>
            <w:tcW w:w="1191" w:type="pct"/>
            <w:tcBorders>
              <w:top w:val="single" w:sz="4" w:space="0" w:color="auto"/>
              <w:left w:val="single" w:sz="4" w:space="0" w:color="auto"/>
              <w:bottom w:val="single" w:sz="4" w:space="0" w:color="auto"/>
              <w:right w:val="single" w:sz="4" w:space="0" w:color="auto"/>
            </w:tcBorders>
          </w:tcPr>
          <w:p w14:paraId="11D6B4C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All</w:t>
            </w:r>
          </w:p>
        </w:tc>
        <w:tc>
          <w:tcPr>
            <w:tcW w:w="2382" w:type="pct"/>
            <w:tcBorders>
              <w:top w:val="single" w:sz="4" w:space="0" w:color="auto"/>
              <w:left w:val="single" w:sz="4" w:space="0" w:color="auto"/>
              <w:bottom w:val="single" w:sz="4" w:space="0" w:color="auto"/>
            </w:tcBorders>
          </w:tcPr>
          <w:p w14:paraId="74E2773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1AF98D75" w14:textId="77777777" w:rsidTr="00141AA9">
        <w:trPr>
          <w:trHeight w:val="158"/>
        </w:trPr>
        <w:tc>
          <w:tcPr>
            <w:tcW w:w="788" w:type="pct"/>
            <w:vMerge/>
          </w:tcPr>
          <w:p w14:paraId="37F04637"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17C27B1C"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655CD8F" w14:textId="77777777" w:rsidTr="00141AA9">
        <w:trPr>
          <w:trHeight w:val="265"/>
        </w:trPr>
        <w:tc>
          <w:tcPr>
            <w:tcW w:w="788" w:type="pct"/>
            <w:vMerge/>
          </w:tcPr>
          <w:p w14:paraId="72B4826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11FB1BB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2.7L/ha</w:t>
            </w:r>
          </w:p>
        </w:tc>
        <w:tc>
          <w:tcPr>
            <w:tcW w:w="1191" w:type="pct"/>
            <w:shd w:val="clear" w:color="auto" w:fill="auto"/>
          </w:tcPr>
          <w:p w14:paraId="6962BF7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0C5790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47BF8B26" w14:textId="77777777" w:rsidTr="00141AA9">
        <w:trPr>
          <w:trHeight w:val="265"/>
        </w:trPr>
        <w:tc>
          <w:tcPr>
            <w:tcW w:w="788" w:type="pct"/>
            <w:vMerge/>
          </w:tcPr>
          <w:p w14:paraId="74BBADD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5F0897C6"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67B367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688B6C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w:t>
            </w:r>
          </w:p>
        </w:tc>
      </w:tr>
      <w:tr w:rsidR="0072074D" w:rsidRPr="005776FD" w14:paraId="5D47FFF4" w14:textId="77777777" w:rsidTr="00141AA9">
        <w:trPr>
          <w:trHeight w:val="265"/>
        </w:trPr>
        <w:tc>
          <w:tcPr>
            <w:tcW w:w="788" w:type="pct"/>
            <w:vMerge/>
          </w:tcPr>
          <w:p w14:paraId="1A49F8E3"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2DDEC44"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36BDB15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264918C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December</w:t>
            </w:r>
          </w:p>
        </w:tc>
      </w:tr>
      <w:tr w:rsidR="0072074D" w:rsidRPr="005776FD" w14:paraId="75F51270" w14:textId="77777777" w:rsidTr="00141AA9">
        <w:trPr>
          <w:trHeight w:val="265"/>
        </w:trPr>
        <w:tc>
          <w:tcPr>
            <w:tcW w:w="788" w:type="pct"/>
            <w:vMerge/>
          </w:tcPr>
          <w:p w14:paraId="2E330AE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77373DC0"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1D48E12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0FF2F0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 and April to May</w:t>
            </w:r>
          </w:p>
        </w:tc>
      </w:tr>
      <w:tr w:rsidR="0072074D" w:rsidRPr="005776FD" w14:paraId="5BC5D9ED" w14:textId="77777777" w:rsidTr="00141AA9">
        <w:trPr>
          <w:trHeight w:val="265"/>
        </w:trPr>
        <w:tc>
          <w:tcPr>
            <w:tcW w:w="788" w:type="pct"/>
            <w:vMerge/>
          </w:tcPr>
          <w:p w14:paraId="55D14AF2"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59351448"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6457FD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1E9F2E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bl>
    <w:p w14:paraId="5046455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59477C6A"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E0130C"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1CB16969"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7CCC2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3E01FA0"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5A82D"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08B1A7A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227A962E" w14:textId="77777777" w:rsidR="0072074D" w:rsidRPr="005776FD" w:rsidRDefault="0072074D" w:rsidP="00141AA9">
            <w:pPr>
              <w:ind w:left="-360"/>
              <w:jc w:val="both"/>
              <w:rPr>
                <w:rFonts w:cs="Arial"/>
                <w:b/>
                <w:szCs w:val="20"/>
                <w:u w:val="single"/>
              </w:rPr>
            </w:pPr>
            <w:r w:rsidRPr="005776FD">
              <w:rPr>
                <w:rFonts w:cs="Arial"/>
                <w:b/>
                <w:szCs w:val="20"/>
                <w:u w:val="single"/>
              </w:rPr>
              <w:t>RaRate (L/ha)</w:t>
            </w:r>
          </w:p>
        </w:tc>
      </w:tr>
      <w:tr w:rsidR="0072074D" w:rsidRPr="005776FD" w14:paraId="645DBC6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2A30D0"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59F86C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3402A416" w14:textId="77777777" w:rsidR="0072074D" w:rsidRPr="005776FD" w:rsidRDefault="0072074D" w:rsidP="00141AA9">
            <w:pPr>
              <w:ind w:left="-360"/>
              <w:jc w:val="center"/>
              <w:rPr>
                <w:rFonts w:cs="Arial"/>
                <w:szCs w:val="20"/>
              </w:rPr>
            </w:pPr>
            <w:r w:rsidRPr="005776FD">
              <w:rPr>
                <w:rFonts w:cs="Arial"/>
                <w:color w:val="000000"/>
                <w:szCs w:val="20"/>
              </w:rPr>
              <w:t>3.3</w:t>
            </w:r>
          </w:p>
        </w:tc>
      </w:tr>
      <w:tr w:rsidR="0072074D" w:rsidRPr="005776FD" w14:paraId="451D3302"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0ADA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9E2C66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1BE1EBBB" w14:textId="77777777" w:rsidR="0072074D" w:rsidRPr="005776FD" w:rsidRDefault="0072074D" w:rsidP="00141AA9">
            <w:pPr>
              <w:ind w:left="-360"/>
              <w:jc w:val="center"/>
              <w:rPr>
                <w:rFonts w:cs="Arial"/>
                <w:szCs w:val="20"/>
              </w:rPr>
            </w:pPr>
            <w:r w:rsidRPr="005776FD">
              <w:rPr>
                <w:rFonts w:cs="Arial"/>
                <w:color w:val="000000"/>
                <w:szCs w:val="20"/>
              </w:rPr>
              <w:t>3.3</w:t>
            </w:r>
          </w:p>
        </w:tc>
      </w:tr>
      <w:tr w:rsidR="0072074D" w:rsidRPr="005776FD" w14:paraId="0C92236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AB7E9"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3AE138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082EF5A3" w14:textId="77777777" w:rsidR="0072074D" w:rsidRPr="005776FD" w:rsidRDefault="0072074D" w:rsidP="00141AA9">
            <w:pPr>
              <w:ind w:left="-360"/>
              <w:jc w:val="center"/>
              <w:rPr>
                <w:rFonts w:cs="Arial"/>
                <w:szCs w:val="20"/>
              </w:rPr>
            </w:pPr>
            <w:r w:rsidRPr="005776FD">
              <w:rPr>
                <w:rFonts w:cs="Arial"/>
                <w:color w:val="000000"/>
                <w:szCs w:val="20"/>
              </w:rPr>
              <w:t>2.6</w:t>
            </w:r>
          </w:p>
        </w:tc>
      </w:tr>
      <w:tr w:rsidR="0072074D" w:rsidRPr="005776FD" w14:paraId="6E4360B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571FF"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7D3315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C1860B9" w14:textId="77777777" w:rsidR="0072074D" w:rsidRPr="005776FD" w:rsidRDefault="0072074D" w:rsidP="00141AA9">
            <w:pPr>
              <w:ind w:left="-360"/>
              <w:jc w:val="center"/>
              <w:rPr>
                <w:rFonts w:cs="Arial"/>
                <w:szCs w:val="20"/>
              </w:rPr>
            </w:pPr>
            <w:r w:rsidRPr="005776FD">
              <w:rPr>
                <w:rFonts w:cs="Arial"/>
                <w:color w:val="000000"/>
                <w:szCs w:val="20"/>
              </w:rPr>
              <w:t>2.6</w:t>
            </w:r>
          </w:p>
        </w:tc>
      </w:tr>
      <w:tr w:rsidR="0072074D" w:rsidRPr="005776FD" w14:paraId="66875BF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E124B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D4A662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A3DF906" w14:textId="77777777" w:rsidR="0072074D" w:rsidRPr="005776FD" w:rsidRDefault="0072074D" w:rsidP="00141AA9">
            <w:pPr>
              <w:ind w:left="-360"/>
              <w:jc w:val="center"/>
              <w:rPr>
                <w:rFonts w:cs="Arial"/>
                <w:szCs w:val="20"/>
              </w:rPr>
            </w:pPr>
            <w:r w:rsidRPr="005776FD">
              <w:rPr>
                <w:rFonts w:cs="Arial"/>
                <w:color w:val="000000"/>
                <w:szCs w:val="20"/>
              </w:rPr>
              <w:t>2.6</w:t>
            </w:r>
          </w:p>
        </w:tc>
      </w:tr>
      <w:tr w:rsidR="0072074D" w:rsidRPr="005776FD" w14:paraId="4CE3F28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08F3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EE3F5F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1A5F1637" w14:textId="77777777" w:rsidR="0072074D" w:rsidRPr="005776FD" w:rsidRDefault="0072074D" w:rsidP="00141AA9">
            <w:pPr>
              <w:ind w:left="-360"/>
              <w:jc w:val="center"/>
              <w:rPr>
                <w:rFonts w:cs="Arial"/>
                <w:szCs w:val="20"/>
              </w:rPr>
            </w:pPr>
            <w:r w:rsidRPr="005776FD">
              <w:rPr>
                <w:rFonts w:cs="Arial"/>
                <w:color w:val="000000"/>
                <w:szCs w:val="20"/>
              </w:rPr>
              <w:t>4.2</w:t>
            </w:r>
          </w:p>
        </w:tc>
      </w:tr>
      <w:tr w:rsidR="0072074D" w:rsidRPr="005776FD" w14:paraId="1726E642"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FDC07D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4A5C293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3AC04101"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CA55E59"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7F21477B"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191F4C3B"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C8A9EF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D02A27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40EEFE32"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60BC324C"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EE276A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3034D07E"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B9AA4F9"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6B7B20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3A5D463B"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52F3C79"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02FF1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275C14B6" w14:textId="77777777" w:rsidR="0072074D" w:rsidRPr="005776FD" w:rsidRDefault="0072074D" w:rsidP="0072074D">
      <w:pPr>
        <w:jc w:val="both"/>
        <w:rPr>
          <w:rFonts w:cs="Arial"/>
          <w:i/>
          <w:szCs w:val="20"/>
          <w:u w:color="000000"/>
        </w:rPr>
      </w:pPr>
      <w:r w:rsidRPr="005776FD">
        <w:rPr>
          <w:rFonts w:cs="Arial"/>
          <w:i/>
          <w:szCs w:val="20"/>
          <w:u w:color="000000"/>
        </w:rPr>
        <w:br w:type="page"/>
      </w:r>
    </w:p>
    <w:p w14:paraId="12934457" w14:textId="77777777" w:rsidR="0072074D" w:rsidRPr="005776FD" w:rsidRDefault="0072074D" w:rsidP="0072074D">
      <w:pPr>
        <w:pStyle w:val="GazetteHeading2"/>
        <w:jc w:val="both"/>
        <w:rPr>
          <w:rFonts w:ascii="Arial" w:hAnsi="Arial" w:cs="Arial"/>
          <w:i/>
          <w:sz w:val="20"/>
          <w:u w:color="000000"/>
        </w:rPr>
      </w:pPr>
      <w:r w:rsidRPr="005776FD">
        <w:rPr>
          <w:rFonts w:ascii="Arial" w:hAnsi="Arial" w:cs="Arial"/>
          <w:sz w:val="20"/>
          <w:u w:color="000000"/>
        </w:rPr>
        <w:lastRenderedPageBreak/>
        <w:t>Group 19a (680 g 2,4-D/L as the EHE)</w:t>
      </w:r>
    </w:p>
    <w:tbl>
      <w:tblPr>
        <w:tblStyle w:val="TableGrid11"/>
        <w:tblW w:w="5000" w:type="pct"/>
        <w:tblLook w:val="04A0" w:firstRow="1" w:lastRow="0" w:firstColumn="1" w:lastColumn="0" w:noHBand="0" w:noVBand="1"/>
      </w:tblPr>
      <w:tblGrid>
        <w:gridCol w:w="1966"/>
        <w:gridCol w:w="7663"/>
      </w:tblGrid>
      <w:tr w:rsidR="0072074D" w:rsidRPr="005776FD" w14:paraId="1BDD7701" w14:textId="77777777" w:rsidTr="00141AA9">
        <w:tc>
          <w:tcPr>
            <w:tcW w:w="1021" w:type="pct"/>
            <w:tcBorders>
              <w:bottom w:val="single" w:sz="4" w:space="0" w:color="auto"/>
            </w:tcBorders>
          </w:tcPr>
          <w:p w14:paraId="36B17641"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tcBorders>
              <w:bottom w:val="single" w:sz="4" w:space="0" w:color="auto"/>
            </w:tcBorders>
          </w:tcPr>
          <w:p w14:paraId="51125B60" w14:textId="77777777" w:rsidR="0072074D" w:rsidRPr="005776FD" w:rsidRDefault="0072074D" w:rsidP="00FF01AD">
            <w:pPr>
              <w:numPr>
                <w:ilvl w:val="0"/>
                <w:numId w:val="11"/>
              </w:numPr>
              <w:suppressAutoHyphens/>
              <w:spacing w:line="240" w:lineRule="auto"/>
              <w:ind w:left="0" w:hanging="357"/>
              <w:jc w:val="both"/>
              <w:rPr>
                <w:rFonts w:cs="Arial"/>
                <w:sz w:val="20"/>
                <w:szCs w:val="20"/>
                <w:u w:color="000000"/>
              </w:rPr>
            </w:pPr>
            <w:r w:rsidRPr="005776FD">
              <w:rPr>
                <w:rFonts w:cs="Arial"/>
                <w:sz w:val="20"/>
                <w:szCs w:val="20"/>
                <w:u w:color="000000"/>
              </w:rPr>
              <w:t>INTEGRATED PEST MANAGEMENT</w:t>
            </w:r>
          </w:p>
          <w:p w14:paraId="484861D1" w14:textId="77777777" w:rsidR="0072074D" w:rsidRPr="005776FD" w:rsidRDefault="0072074D" w:rsidP="00141AA9">
            <w:pPr>
              <w:jc w:val="both"/>
              <w:rPr>
                <w:rFonts w:cs="Arial"/>
                <w:sz w:val="20"/>
                <w:szCs w:val="20"/>
              </w:rPr>
            </w:pPr>
            <w:r w:rsidRPr="005776FD">
              <w:rPr>
                <w:rFonts w:cs="Arial"/>
                <w:sz w:val="20"/>
                <w:szCs w:val="20"/>
                <w:u w:color="00000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5788EDF4" w14:textId="77777777" w:rsidTr="00141AA9">
        <w:tc>
          <w:tcPr>
            <w:tcW w:w="1021" w:type="pct"/>
            <w:tcBorders>
              <w:bottom w:val="single" w:sz="4" w:space="0" w:color="auto"/>
            </w:tcBorders>
          </w:tcPr>
          <w:p w14:paraId="1A2B204E" w14:textId="77777777" w:rsidR="0072074D" w:rsidRPr="005776FD" w:rsidRDefault="0072074D" w:rsidP="00141AA9">
            <w:pPr>
              <w:jc w:val="both"/>
              <w:rPr>
                <w:rFonts w:cs="Arial"/>
                <w:sz w:val="20"/>
                <w:szCs w:val="20"/>
              </w:rPr>
            </w:pPr>
          </w:p>
        </w:tc>
        <w:tc>
          <w:tcPr>
            <w:tcW w:w="3979" w:type="pct"/>
            <w:tcBorders>
              <w:bottom w:val="single" w:sz="4" w:space="0" w:color="auto"/>
            </w:tcBorders>
          </w:tcPr>
          <w:p w14:paraId="038319FF" w14:textId="77777777" w:rsidR="0072074D" w:rsidRPr="005776FD" w:rsidRDefault="0072074D" w:rsidP="00141AA9">
            <w:pPr>
              <w:jc w:val="both"/>
              <w:rPr>
                <w:rFonts w:cs="Arial"/>
                <w:sz w:val="20"/>
                <w:szCs w:val="20"/>
              </w:rPr>
            </w:pPr>
          </w:p>
        </w:tc>
      </w:tr>
      <w:tr w:rsidR="0072074D" w:rsidRPr="005776FD" w14:paraId="721098F2" w14:textId="77777777" w:rsidTr="00141AA9">
        <w:tc>
          <w:tcPr>
            <w:tcW w:w="1021" w:type="pct"/>
            <w:tcBorders>
              <w:bottom w:val="single" w:sz="4" w:space="0" w:color="auto"/>
            </w:tcBorders>
          </w:tcPr>
          <w:p w14:paraId="3B1D8AD3"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bottom w:val="single" w:sz="4" w:space="0" w:color="auto"/>
            </w:tcBorders>
          </w:tcPr>
          <w:p w14:paraId="77638AAE" w14:textId="77777777" w:rsidR="0072074D" w:rsidRPr="005776FD" w:rsidRDefault="0072074D" w:rsidP="00141AA9">
            <w:pPr>
              <w:jc w:val="both"/>
              <w:rPr>
                <w:rFonts w:cs="Arial"/>
                <w:sz w:val="20"/>
                <w:szCs w:val="20"/>
              </w:rPr>
            </w:pPr>
            <w:r w:rsidRPr="005776FD">
              <w:rPr>
                <w:rFonts w:cs="Arial"/>
                <w:sz w:val="20"/>
                <w:szCs w:val="20"/>
              </w:rPr>
              <w:t>RE-ENTRY PERIOD</w:t>
            </w:r>
          </w:p>
          <w:p w14:paraId="40CC20BC" w14:textId="77777777" w:rsidR="0072074D" w:rsidRPr="005776FD"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60B36E57" w14:textId="77777777" w:rsidTr="00141AA9">
        <w:tc>
          <w:tcPr>
            <w:tcW w:w="1021" w:type="pct"/>
            <w:tcBorders>
              <w:bottom w:val="single" w:sz="4" w:space="0" w:color="auto"/>
            </w:tcBorders>
          </w:tcPr>
          <w:p w14:paraId="01C87527" w14:textId="77777777" w:rsidR="0072074D" w:rsidRPr="005776FD" w:rsidRDefault="0072074D" w:rsidP="00141AA9">
            <w:pPr>
              <w:jc w:val="both"/>
              <w:rPr>
                <w:rFonts w:cs="Arial"/>
                <w:sz w:val="20"/>
                <w:szCs w:val="20"/>
              </w:rPr>
            </w:pPr>
          </w:p>
        </w:tc>
        <w:tc>
          <w:tcPr>
            <w:tcW w:w="3979" w:type="pct"/>
            <w:tcBorders>
              <w:bottom w:val="single" w:sz="4" w:space="0" w:color="auto"/>
            </w:tcBorders>
          </w:tcPr>
          <w:p w14:paraId="024308C0" w14:textId="77777777" w:rsidR="0072074D" w:rsidRPr="005776FD" w:rsidDel="0007346B" w:rsidRDefault="0072074D" w:rsidP="00141AA9">
            <w:pPr>
              <w:jc w:val="both"/>
              <w:rPr>
                <w:rFonts w:cs="Arial"/>
                <w:sz w:val="20"/>
                <w:szCs w:val="20"/>
              </w:rPr>
            </w:pPr>
          </w:p>
        </w:tc>
      </w:tr>
      <w:tr w:rsidR="0072074D" w:rsidRPr="005776FD" w14:paraId="5E2A936B" w14:textId="77777777" w:rsidTr="00141AA9">
        <w:tc>
          <w:tcPr>
            <w:tcW w:w="1021" w:type="pct"/>
            <w:tcBorders>
              <w:bottom w:val="single" w:sz="4" w:space="0" w:color="auto"/>
            </w:tcBorders>
          </w:tcPr>
          <w:p w14:paraId="5E9CE01B"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434E6292" w14:textId="77777777" w:rsidR="0072074D" w:rsidRPr="005776FD" w:rsidRDefault="0072074D" w:rsidP="00141AA9">
            <w:pPr>
              <w:jc w:val="both"/>
              <w:rPr>
                <w:rFonts w:cs="Arial"/>
                <w:sz w:val="20"/>
                <w:szCs w:val="20"/>
              </w:rPr>
            </w:pPr>
          </w:p>
          <w:p w14:paraId="3128510F" w14:textId="77777777" w:rsidR="0072074D" w:rsidRPr="005776FD" w:rsidRDefault="0072074D" w:rsidP="00141AA9">
            <w:pPr>
              <w:jc w:val="both"/>
              <w:rPr>
                <w:rFonts w:cs="Arial"/>
                <w:sz w:val="20"/>
                <w:szCs w:val="20"/>
              </w:rPr>
            </w:pPr>
            <w:r w:rsidRPr="005776FD">
              <w:rPr>
                <w:rFonts w:cs="Arial"/>
                <w:sz w:val="20"/>
                <w:szCs w:val="20"/>
              </w:rPr>
              <w:t xml:space="preserve">Harmful if swallowed. Will irritate the eyes and skin. Avoid contact with the eyes and skin. </w:t>
            </w:r>
          </w:p>
          <w:p w14:paraId="72BA7401" w14:textId="77777777" w:rsidR="0072074D" w:rsidRPr="005776FD" w:rsidRDefault="0072074D" w:rsidP="00141AA9">
            <w:pPr>
              <w:jc w:val="both"/>
              <w:rPr>
                <w:rFonts w:cs="Arial"/>
                <w:sz w:val="20"/>
                <w:szCs w:val="20"/>
              </w:rPr>
            </w:pPr>
          </w:p>
          <w:p w14:paraId="7601361B"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elbow-length chemical resistant gloves, goggles and half face piece respirator with organic vapour/gas cartridge or canister.</w:t>
            </w:r>
          </w:p>
          <w:p w14:paraId="2785B1CE"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4F02F963"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in eyes, wash it out immediately with water.</w:t>
            </w:r>
          </w:p>
          <w:p w14:paraId="402624BB" w14:textId="77777777" w:rsidR="0072074D" w:rsidRPr="005776FD" w:rsidRDefault="0072074D" w:rsidP="00141AA9">
            <w:pPr>
              <w:jc w:val="both"/>
              <w:rPr>
                <w:rFonts w:cs="Arial"/>
                <w:sz w:val="20"/>
                <w:szCs w:val="20"/>
              </w:rPr>
            </w:pPr>
          </w:p>
          <w:p w14:paraId="125BE4A4"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6A5F1EB9"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39654036" w14:textId="77777777" w:rsidTr="00141AA9">
        <w:tc>
          <w:tcPr>
            <w:tcW w:w="1021" w:type="pct"/>
            <w:tcBorders>
              <w:left w:val="nil"/>
              <w:right w:val="nil"/>
            </w:tcBorders>
          </w:tcPr>
          <w:p w14:paraId="22666583" w14:textId="77777777" w:rsidR="0072074D" w:rsidRPr="005776FD" w:rsidRDefault="0072074D" w:rsidP="00141AA9">
            <w:pPr>
              <w:jc w:val="both"/>
              <w:rPr>
                <w:rFonts w:cs="Arial"/>
                <w:sz w:val="20"/>
                <w:szCs w:val="20"/>
              </w:rPr>
            </w:pPr>
          </w:p>
        </w:tc>
        <w:tc>
          <w:tcPr>
            <w:tcW w:w="3979" w:type="pct"/>
            <w:tcBorders>
              <w:left w:val="nil"/>
              <w:right w:val="nil"/>
            </w:tcBorders>
          </w:tcPr>
          <w:p w14:paraId="4D510CCF" w14:textId="77777777" w:rsidR="0072074D" w:rsidRPr="005776FD" w:rsidRDefault="0072074D" w:rsidP="00141AA9">
            <w:pPr>
              <w:jc w:val="both"/>
              <w:rPr>
                <w:rFonts w:cs="Arial"/>
                <w:sz w:val="20"/>
                <w:szCs w:val="20"/>
              </w:rPr>
            </w:pPr>
          </w:p>
        </w:tc>
      </w:tr>
      <w:tr w:rsidR="0072074D" w:rsidRPr="005776FD" w14:paraId="1016D0F0" w14:textId="77777777" w:rsidTr="00141AA9">
        <w:tc>
          <w:tcPr>
            <w:tcW w:w="1021" w:type="pct"/>
          </w:tcPr>
          <w:p w14:paraId="7C5D1761"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1A56D42F"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565A5410" w14:textId="77777777" w:rsidR="0072074D" w:rsidRPr="005776FD" w:rsidRDefault="0072074D" w:rsidP="0072074D">
      <w:pPr>
        <w:jc w:val="both"/>
        <w:rPr>
          <w:rFonts w:cs="Arial"/>
          <w:szCs w:val="20"/>
        </w:rPr>
      </w:pPr>
    </w:p>
    <w:p w14:paraId="6257D196" w14:textId="77777777" w:rsidR="0072074D" w:rsidRPr="005776FD" w:rsidRDefault="0072074D" w:rsidP="0072074D">
      <w:pPr>
        <w:jc w:val="both"/>
        <w:rPr>
          <w:rFonts w:cs="Arial"/>
          <w:b/>
          <w:szCs w:val="20"/>
        </w:rPr>
      </w:pPr>
      <w:r w:rsidRPr="005776FD">
        <w:rPr>
          <w:rFonts w:cs="Arial"/>
          <w:b/>
          <w:szCs w:val="20"/>
        </w:rPr>
        <w:t>RESTRAINTS</w:t>
      </w:r>
    </w:p>
    <w:p w14:paraId="5E105749" w14:textId="77777777" w:rsidR="0072074D" w:rsidRPr="005776FD" w:rsidRDefault="0072074D" w:rsidP="0072074D">
      <w:pPr>
        <w:jc w:val="both"/>
        <w:rPr>
          <w:rFonts w:cs="Arial"/>
          <w:szCs w:val="20"/>
        </w:rPr>
      </w:pPr>
    </w:p>
    <w:p w14:paraId="33F165A9" w14:textId="77777777" w:rsidR="0072074D" w:rsidRPr="005776FD" w:rsidRDefault="0072074D" w:rsidP="0072074D">
      <w:pPr>
        <w:jc w:val="both"/>
        <w:rPr>
          <w:rFonts w:cs="Arial"/>
          <w:szCs w:val="20"/>
        </w:rPr>
      </w:pPr>
      <w:r w:rsidRPr="005776FD">
        <w:rPr>
          <w:rFonts w:cs="Arial"/>
          <w:szCs w:val="20"/>
        </w:rPr>
        <w:t>DO NOT exceed maximum application rate of 6.6 L/ha (4500 g ae/ha).</w:t>
      </w:r>
    </w:p>
    <w:p w14:paraId="4ED5CB93"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5.9L/day.</w:t>
      </w:r>
    </w:p>
    <w:p w14:paraId="7AEFB5AB"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59195735"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1C6766CE" w14:textId="77777777" w:rsidTr="00141AA9">
        <w:trPr>
          <w:trHeight w:val="416"/>
        </w:trPr>
        <w:tc>
          <w:tcPr>
            <w:tcW w:w="5000" w:type="pct"/>
            <w:gridSpan w:val="4"/>
          </w:tcPr>
          <w:p w14:paraId="3C33704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5D499598" w14:textId="77777777" w:rsidTr="00141AA9">
        <w:trPr>
          <w:trHeight w:val="517"/>
        </w:trPr>
        <w:tc>
          <w:tcPr>
            <w:tcW w:w="903" w:type="pct"/>
          </w:tcPr>
          <w:p w14:paraId="45DFAED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314395A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08D0BA7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4A8EA48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1DC6883F" w14:textId="77777777" w:rsidTr="00141AA9">
        <w:trPr>
          <w:trHeight w:val="288"/>
        </w:trPr>
        <w:tc>
          <w:tcPr>
            <w:tcW w:w="903" w:type="pct"/>
          </w:tcPr>
          <w:p w14:paraId="6AFCD2EA"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00344E0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71A20F1F"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712B1B6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A38674B" w14:textId="77777777" w:rsidTr="00141AA9">
        <w:trPr>
          <w:trHeight w:val="335"/>
        </w:trPr>
        <w:tc>
          <w:tcPr>
            <w:tcW w:w="903" w:type="pct"/>
            <w:vMerge w:val="restart"/>
          </w:tcPr>
          <w:p w14:paraId="6465A649"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2AA930B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1.3L/ha</w:t>
            </w:r>
          </w:p>
        </w:tc>
        <w:tc>
          <w:tcPr>
            <w:tcW w:w="1227" w:type="pct"/>
            <w:tcBorders>
              <w:top w:val="single" w:sz="4" w:space="0" w:color="auto"/>
              <w:left w:val="single" w:sz="4" w:space="0" w:color="auto"/>
              <w:bottom w:val="single" w:sz="4" w:space="0" w:color="auto"/>
              <w:right w:val="single" w:sz="4" w:space="0" w:color="auto"/>
            </w:tcBorders>
          </w:tcPr>
          <w:p w14:paraId="37BE89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239D07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8DC72A6" w14:textId="77777777" w:rsidTr="00141AA9">
        <w:trPr>
          <w:trHeight w:val="265"/>
        </w:trPr>
        <w:tc>
          <w:tcPr>
            <w:tcW w:w="903" w:type="pct"/>
            <w:vMerge/>
          </w:tcPr>
          <w:p w14:paraId="40DFA0B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E2602C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3451B6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3D3A18F6"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307FDAC5" w14:textId="77777777" w:rsidTr="00141AA9">
        <w:trPr>
          <w:trHeight w:val="251"/>
        </w:trPr>
        <w:tc>
          <w:tcPr>
            <w:tcW w:w="903" w:type="pct"/>
            <w:vMerge/>
          </w:tcPr>
          <w:p w14:paraId="3C274FF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B34057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5C238F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27101EF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24E34DC" w14:textId="77777777" w:rsidTr="00141AA9">
        <w:trPr>
          <w:trHeight w:val="251"/>
        </w:trPr>
        <w:tc>
          <w:tcPr>
            <w:tcW w:w="903" w:type="pct"/>
            <w:vMerge/>
          </w:tcPr>
          <w:p w14:paraId="33F87B8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EA7BA3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39FB7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014DD76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6DD680D3" w14:textId="77777777" w:rsidTr="00141AA9">
        <w:trPr>
          <w:trHeight w:val="265"/>
        </w:trPr>
        <w:tc>
          <w:tcPr>
            <w:tcW w:w="903" w:type="pct"/>
            <w:vMerge/>
          </w:tcPr>
          <w:p w14:paraId="2D4EA19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C9A99C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20B31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5278580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4CE60B4D" w14:textId="77777777" w:rsidTr="00141AA9">
        <w:trPr>
          <w:trHeight w:val="265"/>
        </w:trPr>
        <w:tc>
          <w:tcPr>
            <w:tcW w:w="903" w:type="pct"/>
            <w:vMerge/>
          </w:tcPr>
          <w:p w14:paraId="59190EE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15D44EE"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22A1A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045506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2F38F7E4" w14:textId="77777777" w:rsidTr="00141AA9">
        <w:trPr>
          <w:trHeight w:val="265"/>
        </w:trPr>
        <w:tc>
          <w:tcPr>
            <w:tcW w:w="903" w:type="pct"/>
            <w:vMerge/>
          </w:tcPr>
          <w:p w14:paraId="304C5D6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CA8A08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C23EA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38D71B2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76AF9511" w14:textId="77777777" w:rsidTr="00141AA9">
        <w:trPr>
          <w:trHeight w:val="265"/>
        </w:trPr>
        <w:tc>
          <w:tcPr>
            <w:tcW w:w="903" w:type="pct"/>
            <w:vMerge/>
          </w:tcPr>
          <w:p w14:paraId="378AA81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D5E5D8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836FD9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40AAE212"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15B0C487" w14:textId="77777777" w:rsidTr="00141AA9">
        <w:trPr>
          <w:trHeight w:val="158"/>
        </w:trPr>
        <w:tc>
          <w:tcPr>
            <w:tcW w:w="903" w:type="pct"/>
            <w:vMerge/>
          </w:tcPr>
          <w:p w14:paraId="48F6A6C9"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39693F5E"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CDEA448" w14:textId="77777777" w:rsidTr="00141AA9">
        <w:trPr>
          <w:trHeight w:val="265"/>
        </w:trPr>
        <w:tc>
          <w:tcPr>
            <w:tcW w:w="903" w:type="pct"/>
            <w:vMerge/>
          </w:tcPr>
          <w:p w14:paraId="39703E8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221C299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1.6L/ha</w:t>
            </w:r>
          </w:p>
        </w:tc>
        <w:tc>
          <w:tcPr>
            <w:tcW w:w="1227" w:type="pct"/>
            <w:shd w:val="clear" w:color="auto" w:fill="auto"/>
          </w:tcPr>
          <w:p w14:paraId="2D758B6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1171FC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DF1E16C" w14:textId="77777777" w:rsidTr="00141AA9">
        <w:trPr>
          <w:trHeight w:val="265"/>
        </w:trPr>
        <w:tc>
          <w:tcPr>
            <w:tcW w:w="903" w:type="pct"/>
            <w:vMerge/>
          </w:tcPr>
          <w:p w14:paraId="6451552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F3C310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330AE8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5DA56A7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E38C920" w14:textId="77777777" w:rsidTr="00141AA9">
        <w:trPr>
          <w:trHeight w:val="265"/>
        </w:trPr>
        <w:tc>
          <w:tcPr>
            <w:tcW w:w="903" w:type="pct"/>
            <w:vMerge/>
          </w:tcPr>
          <w:p w14:paraId="3361BAA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743AC3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A33396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6A2E532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406EBB1" w14:textId="77777777" w:rsidTr="00141AA9">
        <w:trPr>
          <w:trHeight w:val="265"/>
        </w:trPr>
        <w:tc>
          <w:tcPr>
            <w:tcW w:w="903" w:type="pct"/>
            <w:vMerge/>
          </w:tcPr>
          <w:p w14:paraId="33888ED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8DBB8A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0469D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701AED1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5DD2C19" w14:textId="77777777" w:rsidTr="00141AA9">
        <w:trPr>
          <w:trHeight w:val="265"/>
        </w:trPr>
        <w:tc>
          <w:tcPr>
            <w:tcW w:w="903" w:type="pct"/>
            <w:vMerge/>
          </w:tcPr>
          <w:p w14:paraId="288CB8D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99C249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635755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3BE2C64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5DC1F151" w14:textId="77777777" w:rsidTr="00141AA9">
        <w:trPr>
          <w:trHeight w:val="265"/>
        </w:trPr>
        <w:tc>
          <w:tcPr>
            <w:tcW w:w="903" w:type="pct"/>
            <w:vMerge/>
          </w:tcPr>
          <w:p w14:paraId="10F1653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7C3E5C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15339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00DDF3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49AB9FD" w14:textId="77777777" w:rsidTr="00141AA9">
        <w:trPr>
          <w:trHeight w:val="265"/>
        </w:trPr>
        <w:tc>
          <w:tcPr>
            <w:tcW w:w="903" w:type="pct"/>
            <w:vMerge/>
          </w:tcPr>
          <w:p w14:paraId="7453A81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8643C5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86CBD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0E9CE8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773A2115" w14:textId="77777777" w:rsidTr="00141AA9">
        <w:trPr>
          <w:trHeight w:val="265"/>
        </w:trPr>
        <w:tc>
          <w:tcPr>
            <w:tcW w:w="903" w:type="pct"/>
            <w:vMerge/>
          </w:tcPr>
          <w:p w14:paraId="2EDDF26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3A85A6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CA172E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18C2761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777885F0" w14:textId="77777777" w:rsidTr="00141AA9">
        <w:trPr>
          <w:trHeight w:val="265"/>
        </w:trPr>
        <w:tc>
          <w:tcPr>
            <w:tcW w:w="5000" w:type="pct"/>
            <w:gridSpan w:val="4"/>
          </w:tcPr>
          <w:p w14:paraId="0C1407B6"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47CF0A1D" w14:textId="77777777" w:rsidTr="00141AA9">
        <w:trPr>
          <w:trHeight w:val="265"/>
        </w:trPr>
        <w:tc>
          <w:tcPr>
            <w:tcW w:w="903" w:type="pct"/>
            <w:vMerge w:val="restart"/>
          </w:tcPr>
          <w:p w14:paraId="65B74A90"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Band spraying, post-sowing pre-emergence (peanuts)</w:t>
            </w:r>
          </w:p>
        </w:tc>
        <w:tc>
          <w:tcPr>
            <w:tcW w:w="652" w:type="pct"/>
            <w:vMerge w:val="restart"/>
          </w:tcPr>
          <w:p w14:paraId="43B45240"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1.6L/ha</w:t>
            </w:r>
          </w:p>
        </w:tc>
        <w:tc>
          <w:tcPr>
            <w:tcW w:w="1227" w:type="pct"/>
            <w:shd w:val="clear" w:color="auto" w:fill="auto"/>
            <w:vAlign w:val="center"/>
          </w:tcPr>
          <w:p w14:paraId="77C436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3D60DB6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D76E43D" w14:textId="77777777" w:rsidTr="00141AA9">
        <w:trPr>
          <w:trHeight w:val="265"/>
        </w:trPr>
        <w:tc>
          <w:tcPr>
            <w:tcW w:w="903" w:type="pct"/>
            <w:vMerge/>
          </w:tcPr>
          <w:p w14:paraId="6CC3DDB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11E886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B62E0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1B516A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46B7B9B" w14:textId="77777777" w:rsidTr="00141AA9">
        <w:trPr>
          <w:trHeight w:val="265"/>
        </w:trPr>
        <w:tc>
          <w:tcPr>
            <w:tcW w:w="903" w:type="pct"/>
            <w:vMerge/>
          </w:tcPr>
          <w:p w14:paraId="751ECD2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9B0441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A308C0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7379D8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7BC7810" w14:textId="77777777" w:rsidTr="00141AA9">
        <w:trPr>
          <w:trHeight w:val="265"/>
        </w:trPr>
        <w:tc>
          <w:tcPr>
            <w:tcW w:w="903" w:type="pct"/>
            <w:vMerge/>
          </w:tcPr>
          <w:p w14:paraId="4A71B25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6D4777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FF72C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68678D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85843BD" w14:textId="77777777" w:rsidTr="00141AA9">
        <w:trPr>
          <w:trHeight w:val="265"/>
        </w:trPr>
        <w:tc>
          <w:tcPr>
            <w:tcW w:w="903" w:type="pct"/>
            <w:vMerge/>
          </w:tcPr>
          <w:p w14:paraId="4456FC2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813D45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BC69A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5D2B7C9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041FC4BF" w14:textId="77777777" w:rsidTr="00141AA9">
        <w:trPr>
          <w:trHeight w:val="265"/>
        </w:trPr>
        <w:tc>
          <w:tcPr>
            <w:tcW w:w="903" w:type="pct"/>
            <w:vMerge/>
          </w:tcPr>
          <w:p w14:paraId="1D2B860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9C252C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EEE5CA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396573F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C22B257" w14:textId="77777777" w:rsidTr="00141AA9">
        <w:trPr>
          <w:trHeight w:val="265"/>
        </w:trPr>
        <w:tc>
          <w:tcPr>
            <w:tcW w:w="903" w:type="pct"/>
            <w:vMerge/>
          </w:tcPr>
          <w:p w14:paraId="51CB955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A2C650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42B6E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7132FD0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5896E36" w14:textId="77777777" w:rsidTr="00141AA9">
        <w:trPr>
          <w:trHeight w:val="265"/>
        </w:trPr>
        <w:tc>
          <w:tcPr>
            <w:tcW w:w="903" w:type="pct"/>
            <w:vMerge/>
          </w:tcPr>
          <w:p w14:paraId="6A208C8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DBCA1A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891CE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1CB34C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C2C3FCA" w14:textId="77777777" w:rsidTr="00141AA9">
        <w:trPr>
          <w:trHeight w:val="265"/>
        </w:trPr>
        <w:tc>
          <w:tcPr>
            <w:tcW w:w="903" w:type="pct"/>
            <w:vMerge/>
          </w:tcPr>
          <w:p w14:paraId="2455E68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E7AC6B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726B20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428966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3B15B0D2" w14:textId="77777777" w:rsidTr="00141AA9">
        <w:trPr>
          <w:trHeight w:val="265"/>
        </w:trPr>
        <w:tc>
          <w:tcPr>
            <w:tcW w:w="5000" w:type="pct"/>
            <w:gridSpan w:val="4"/>
          </w:tcPr>
          <w:p w14:paraId="38980572"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492D673" w14:textId="77777777" w:rsidTr="00141AA9">
        <w:trPr>
          <w:trHeight w:val="265"/>
        </w:trPr>
        <w:tc>
          <w:tcPr>
            <w:tcW w:w="903" w:type="pct"/>
            <w:vMerge w:val="restart"/>
          </w:tcPr>
          <w:p w14:paraId="4A2D29ED"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652" w:type="pct"/>
            <w:vMerge w:val="restart"/>
          </w:tcPr>
          <w:p w14:paraId="41AE476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3.3L/ha</w:t>
            </w:r>
          </w:p>
        </w:tc>
        <w:tc>
          <w:tcPr>
            <w:tcW w:w="1227" w:type="pct"/>
            <w:shd w:val="clear" w:color="auto" w:fill="auto"/>
            <w:vAlign w:val="center"/>
          </w:tcPr>
          <w:p w14:paraId="55F73B1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08A31CC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539F896F" w14:textId="77777777" w:rsidTr="00141AA9">
        <w:trPr>
          <w:trHeight w:val="265"/>
        </w:trPr>
        <w:tc>
          <w:tcPr>
            <w:tcW w:w="903" w:type="pct"/>
            <w:vMerge/>
          </w:tcPr>
          <w:p w14:paraId="4039FEC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BEFDBA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BCA7A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71D6AC5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3365068" w14:textId="77777777" w:rsidTr="00141AA9">
        <w:trPr>
          <w:trHeight w:val="265"/>
        </w:trPr>
        <w:tc>
          <w:tcPr>
            <w:tcW w:w="903" w:type="pct"/>
            <w:vMerge/>
          </w:tcPr>
          <w:p w14:paraId="2A6847C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D95AE8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2561F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6CF8E3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6DAF3A72" w14:textId="77777777" w:rsidTr="00141AA9">
        <w:trPr>
          <w:trHeight w:val="265"/>
        </w:trPr>
        <w:tc>
          <w:tcPr>
            <w:tcW w:w="903" w:type="pct"/>
            <w:vMerge/>
          </w:tcPr>
          <w:p w14:paraId="75B76A7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87D2CE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5307E8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0073988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0A2785E" w14:textId="77777777" w:rsidTr="00141AA9">
        <w:trPr>
          <w:trHeight w:val="265"/>
        </w:trPr>
        <w:tc>
          <w:tcPr>
            <w:tcW w:w="903" w:type="pct"/>
            <w:vMerge/>
          </w:tcPr>
          <w:p w14:paraId="76622B9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F2F0EC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B55E6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69709F7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3B4EBBCF" w14:textId="77777777" w:rsidTr="00141AA9">
        <w:trPr>
          <w:trHeight w:val="265"/>
        </w:trPr>
        <w:tc>
          <w:tcPr>
            <w:tcW w:w="903" w:type="pct"/>
            <w:vMerge/>
          </w:tcPr>
          <w:p w14:paraId="13F0635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82025D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457D6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48DF586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67145EBC" w14:textId="77777777" w:rsidTr="00141AA9">
        <w:trPr>
          <w:trHeight w:val="265"/>
        </w:trPr>
        <w:tc>
          <w:tcPr>
            <w:tcW w:w="903" w:type="pct"/>
            <w:vMerge/>
          </w:tcPr>
          <w:p w14:paraId="5687D8F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49BD46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93118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4B8FCF6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200C7CF9" w14:textId="77777777" w:rsidTr="00141AA9">
        <w:trPr>
          <w:trHeight w:val="265"/>
        </w:trPr>
        <w:tc>
          <w:tcPr>
            <w:tcW w:w="903" w:type="pct"/>
            <w:vMerge/>
          </w:tcPr>
          <w:p w14:paraId="1383349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B85DDC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999C90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2BC0D73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3625EB7D" w14:textId="77777777" w:rsidTr="00141AA9">
        <w:trPr>
          <w:trHeight w:val="265"/>
        </w:trPr>
        <w:tc>
          <w:tcPr>
            <w:tcW w:w="903" w:type="pct"/>
            <w:vMerge/>
          </w:tcPr>
          <w:p w14:paraId="1A230DD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DD6991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CBCED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36F37D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67C7E7E2"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5984532A" w14:textId="77777777" w:rsidTr="00141AA9">
        <w:trPr>
          <w:trHeight w:val="416"/>
        </w:trPr>
        <w:tc>
          <w:tcPr>
            <w:tcW w:w="5000" w:type="pct"/>
            <w:gridSpan w:val="6"/>
          </w:tcPr>
          <w:p w14:paraId="7B17C24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302DA711" w14:textId="77777777" w:rsidTr="00141AA9">
        <w:trPr>
          <w:trHeight w:val="273"/>
        </w:trPr>
        <w:tc>
          <w:tcPr>
            <w:tcW w:w="5000" w:type="pct"/>
            <w:gridSpan w:val="6"/>
          </w:tcPr>
          <w:p w14:paraId="44774F6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0EF3740" w14:textId="77777777" w:rsidTr="00141AA9">
        <w:trPr>
          <w:trHeight w:val="288"/>
        </w:trPr>
        <w:tc>
          <w:tcPr>
            <w:tcW w:w="898" w:type="pct"/>
            <w:vMerge w:val="restart"/>
            <w:vAlign w:val="center"/>
          </w:tcPr>
          <w:p w14:paraId="626EF4B1"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55AE090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109C825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5F414408"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65DBCD7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3C66DB13"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1347A2C3" w14:textId="77777777" w:rsidTr="00141AA9">
        <w:trPr>
          <w:trHeight w:val="288"/>
        </w:trPr>
        <w:tc>
          <w:tcPr>
            <w:tcW w:w="898" w:type="pct"/>
            <w:vMerge/>
            <w:tcBorders>
              <w:right w:val="single" w:sz="4" w:space="0" w:color="auto"/>
            </w:tcBorders>
          </w:tcPr>
          <w:p w14:paraId="042779C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978885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201417E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4.7</w:t>
            </w:r>
          </w:p>
        </w:tc>
        <w:tc>
          <w:tcPr>
            <w:tcW w:w="735" w:type="pct"/>
            <w:tcBorders>
              <w:top w:val="single" w:sz="8" w:space="0" w:color="auto"/>
              <w:left w:val="nil"/>
              <w:bottom w:val="nil"/>
              <w:right w:val="single" w:sz="8" w:space="0" w:color="auto"/>
            </w:tcBorders>
            <w:shd w:val="clear" w:color="auto" w:fill="auto"/>
          </w:tcPr>
          <w:p w14:paraId="3DE6A52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4.7</w:t>
            </w:r>
          </w:p>
        </w:tc>
        <w:tc>
          <w:tcPr>
            <w:tcW w:w="732" w:type="pct"/>
            <w:tcBorders>
              <w:top w:val="single" w:sz="8" w:space="0" w:color="auto"/>
              <w:left w:val="nil"/>
              <w:bottom w:val="nil"/>
              <w:right w:val="single" w:sz="8" w:space="0" w:color="auto"/>
            </w:tcBorders>
            <w:shd w:val="clear" w:color="auto" w:fill="auto"/>
          </w:tcPr>
          <w:p w14:paraId="545AC30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nil"/>
              <w:right w:val="single" w:sz="8" w:space="0" w:color="auto"/>
            </w:tcBorders>
            <w:shd w:val="clear" w:color="auto" w:fill="auto"/>
          </w:tcPr>
          <w:p w14:paraId="38F7BE2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r>
      <w:tr w:rsidR="0072074D" w:rsidRPr="005776FD" w14:paraId="335D2BA7" w14:textId="77777777" w:rsidTr="00141AA9">
        <w:trPr>
          <w:trHeight w:val="288"/>
        </w:trPr>
        <w:tc>
          <w:tcPr>
            <w:tcW w:w="898" w:type="pct"/>
            <w:vMerge/>
            <w:tcBorders>
              <w:right w:val="single" w:sz="4" w:space="0" w:color="auto"/>
            </w:tcBorders>
          </w:tcPr>
          <w:p w14:paraId="3E3BC13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5706BE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14E7EEE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4.7</w:t>
            </w:r>
          </w:p>
        </w:tc>
        <w:tc>
          <w:tcPr>
            <w:tcW w:w="735" w:type="pct"/>
            <w:tcBorders>
              <w:top w:val="single" w:sz="8" w:space="0" w:color="auto"/>
              <w:left w:val="nil"/>
              <w:bottom w:val="nil"/>
              <w:right w:val="single" w:sz="8" w:space="0" w:color="auto"/>
            </w:tcBorders>
            <w:shd w:val="clear" w:color="auto" w:fill="auto"/>
          </w:tcPr>
          <w:p w14:paraId="20C5156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4.7</w:t>
            </w:r>
          </w:p>
        </w:tc>
        <w:tc>
          <w:tcPr>
            <w:tcW w:w="732" w:type="pct"/>
            <w:tcBorders>
              <w:top w:val="single" w:sz="8" w:space="0" w:color="auto"/>
              <w:left w:val="nil"/>
              <w:bottom w:val="nil"/>
              <w:right w:val="single" w:sz="8" w:space="0" w:color="auto"/>
            </w:tcBorders>
            <w:shd w:val="clear" w:color="auto" w:fill="auto"/>
          </w:tcPr>
          <w:p w14:paraId="43D298B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nil"/>
              <w:right w:val="single" w:sz="8" w:space="0" w:color="auto"/>
            </w:tcBorders>
            <w:shd w:val="clear" w:color="auto" w:fill="auto"/>
          </w:tcPr>
          <w:p w14:paraId="013A445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r>
      <w:tr w:rsidR="0072074D" w:rsidRPr="005776FD" w14:paraId="3D10B7A4" w14:textId="77777777" w:rsidTr="00141AA9">
        <w:trPr>
          <w:trHeight w:val="288"/>
        </w:trPr>
        <w:tc>
          <w:tcPr>
            <w:tcW w:w="898" w:type="pct"/>
            <w:vMerge/>
            <w:tcBorders>
              <w:right w:val="single" w:sz="4" w:space="0" w:color="auto"/>
            </w:tcBorders>
          </w:tcPr>
          <w:p w14:paraId="1860824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972D69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55A02E0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shd w:val="clear" w:color="auto" w:fill="auto"/>
          </w:tcPr>
          <w:p w14:paraId="7D135ED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2" w:type="pct"/>
            <w:tcBorders>
              <w:top w:val="single" w:sz="8" w:space="0" w:color="auto"/>
              <w:left w:val="nil"/>
              <w:bottom w:val="nil"/>
              <w:right w:val="single" w:sz="8" w:space="0" w:color="auto"/>
            </w:tcBorders>
            <w:shd w:val="clear" w:color="auto" w:fill="auto"/>
          </w:tcPr>
          <w:p w14:paraId="6B297DA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nil"/>
              <w:right w:val="single" w:sz="8" w:space="0" w:color="auto"/>
            </w:tcBorders>
            <w:shd w:val="clear" w:color="auto" w:fill="auto"/>
          </w:tcPr>
          <w:p w14:paraId="31C7122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7CD242B0" w14:textId="77777777" w:rsidTr="00141AA9">
        <w:trPr>
          <w:trHeight w:val="288"/>
        </w:trPr>
        <w:tc>
          <w:tcPr>
            <w:tcW w:w="898" w:type="pct"/>
            <w:vMerge/>
            <w:tcBorders>
              <w:right w:val="single" w:sz="4" w:space="0" w:color="auto"/>
            </w:tcBorders>
          </w:tcPr>
          <w:p w14:paraId="4561D50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535A4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05E2E63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0.5</w:t>
            </w:r>
          </w:p>
        </w:tc>
        <w:tc>
          <w:tcPr>
            <w:tcW w:w="735" w:type="pct"/>
            <w:tcBorders>
              <w:top w:val="single" w:sz="8" w:space="0" w:color="auto"/>
              <w:left w:val="nil"/>
              <w:bottom w:val="nil"/>
              <w:right w:val="single" w:sz="8" w:space="0" w:color="auto"/>
            </w:tcBorders>
            <w:shd w:val="clear" w:color="auto" w:fill="auto"/>
          </w:tcPr>
          <w:p w14:paraId="6CA6392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1.1</w:t>
            </w:r>
          </w:p>
        </w:tc>
        <w:tc>
          <w:tcPr>
            <w:tcW w:w="732" w:type="pct"/>
            <w:tcBorders>
              <w:top w:val="single" w:sz="8" w:space="0" w:color="auto"/>
              <w:left w:val="nil"/>
              <w:bottom w:val="nil"/>
              <w:right w:val="single" w:sz="8" w:space="0" w:color="auto"/>
            </w:tcBorders>
            <w:shd w:val="clear" w:color="auto" w:fill="auto"/>
          </w:tcPr>
          <w:p w14:paraId="3FEC367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3.3</w:t>
            </w:r>
          </w:p>
        </w:tc>
        <w:tc>
          <w:tcPr>
            <w:tcW w:w="779" w:type="pct"/>
            <w:tcBorders>
              <w:top w:val="single" w:sz="8" w:space="0" w:color="auto"/>
              <w:left w:val="nil"/>
              <w:bottom w:val="nil"/>
              <w:right w:val="single" w:sz="8" w:space="0" w:color="auto"/>
            </w:tcBorders>
            <w:shd w:val="clear" w:color="auto" w:fill="auto"/>
          </w:tcPr>
          <w:p w14:paraId="63F3034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1.5</w:t>
            </w:r>
          </w:p>
        </w:tc>
      </w:tr>
      <w:tr w:rsidR="0072074D" w:rsidRPr="005776FD" w14:paraId="6EA3DAF9" w14:textId="77777777" w:rsidTr="00141AA9">
        <w:trPr>
          <w:trHeight w:val="288"/>
        </w:trPr>
        <w:tc>
          <w:tcPr>
            <w:tcW w:w="898" w:type="pct"/>
            <w:vMerge/>
            <w:tcBorders>
              <w:right w:val="single" w:sz="4" w:space="0" w:color="auto"/>
            </w:tcBorders>
          </w:tcPr>
          <w:p w14:paraId="2955501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8EEBA2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096859A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1.1</w:t>
            </w:r>
          </w:p>
        </w:tc>
        <w:tc>
          <w:tcPr>
            <w:tcW w:w="735" w:type="pct"/>
            <w:tcBorders>
              <w:top w:val="single" w:sz="8" w:space="0" w:color="auto"/>
              <w:left w:val="nil"/>
              <w:bottom w:val="nil"/>
              <w:right w:val="single" w:sz="8" w:space="0" w:color="auto"/>
            </w:tcBorders>
            <w:shd w:val="clear" w:color="auto" w:fill="auto"/>
          </w:tcPr>
          <w:p w14:paraId="03448D0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2" w:type="pct"/>
            <w:tcBorders>
              <w:top w:val="single" w:sz="8" w:space="0" w:color="auto"/>
              <w:left w:val="nil"/>
              <w:bottom w:val="nil"/>
              <w:right w:val="single" w:sz="8" w:space="0" w:color="auto"/>
            </w:tcBorders>
            <w:shd w:val="clear" w:color="auto" w:fill="auto"/>
          </w:tcPr>
          <w:p w14:paraId="77E2F6D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nil"/>
              <w:right w:val="single" w:sz="8" w:space="0" w:color="auto"/>
            </w:tcBorders>
            <w:shd w:val="clear" w:color="auto" w:fill="auto"/>
          </w:tcPr>
          <w:p w14:paraId="5924AA3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3.3</w:t>
            </w:r>
          </w:p>
        </w:tc>
      </w:tr>
      <w:tr w:rsidR="0072074D" w:rsidRPr="005776FD" w14:paraId="1B0F3FF2" w14:textId="77777777" w:rsidTr="00141AA9">
        <w:trPr>
          <w:trHeight w:val="288"/>
        </w:trPr>
        <w:tc>
          <w:tcPr>
            <w:tcW w:w="898" w:type="pct"/>
            <w:vMerge/>
            <w:tcBorders>
              <w:right w:val="single" w:sz="4" w:space="0" w:color="auto"/>
            </w:tcBorders>
          </w:tcPr>
          <w:p w14:paraId="1F14631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C2B35A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50B6845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1.5</w:t>
            </w:r>
          </w:p>
        </w:tc>
        <w:tc>
          <w:tcPr>
            <w:tcW w:w="735" w:type="pct"/>
            <w:tcBorders>
              <w:top w:val="single" w:sz="8" w:space="0" w:color="auto"/>
              <w:left w:val="nil"/>
              <w:bottom w:val="single" w:sz="8" w:space="0" w:color="auto"/>
              <w:right w:val="single" w:sz="8" w:space="0" w:color="auto"/>
            </w:tcBorders>
            <w:shd w:val="clear" w:color="auto" w:fill="auto"/>
          </w:tcPr>
          <w:p w14:paraId="04FFBF7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3.3</w:t>
            </w:r>
          </w:p>
        </w:tc>
        <w:tc>
          <w:tcPr>
            <w:tcW w:w="732" w:type="pct"/>
            <w:tcBorders>
              <w:top w:val="single" w:sz="8" w:space="0" w:color="auto"/>
              <w:left w:val="nil"/>
              <w:bottom w:val="single" w:sz="8" w:space="0" w:color="auto"/>
              <w:right w:val="single" w:sz="8" w:space="0" w:color="auto"/>
            </w:tcBorders>
            <w:shd w:val="clear" w:color="auto" w:fill="auto"/>
          </w:tcPr>
          <w:p w14:paraId="62612B7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4.7</w:t>
            </w:r>
          </w:p>
        </w:tc>
        <w:tc>
          <w:tcPr>
            <w:tcW w:w="779" w:type="pct"/>
            <w:tcBorders>
              <w:top w:val="single" w:sz="8" w:space="0" w:color="auto"/>
              <w:left w:val="nil"/>
              <w:bottom w:val="single" w:sz="8" w:space="0" w:color="auto"/>
              <w:right w:val="single" w:sz="8" w:space="0" w:color="auto"/>
            </w:tcBorders>
            <w:shd w:val="clear" w:color="auto" w:fill="auto"/>
          </w:tcPr>
          <w:p w14:paraId="44CD825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3.3</w:t>
            </w:r>
          </w:p>
        </w:tc>
      </w:tr>
      <w:tr w:rsidR="0072074D" w:rsidRPr="005776FD" w14:paraId="42167F7C" w14:textId="77777777" w:rsidTr="00141AA9">
        <w:trPr>
          <w:trHeight w:val="288"/>
        </w:trPr>
        <w:tc>
          <w:tcPr>
            <w:tcW w:w="5000" w:type="pct"/>
            <w:gridSpan w:val="6"/>
            <w:tcBorders>
              <w:right w:val="single" w:sz="4" w:space="0" w:color="auto"/>
            </w:tcBorders>
          </w:tcPr>
          <w:p w14:paraId="3314DAB1"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10A6F461" w14:textId="77777777" w:rsidTr="00141AA9">
        <w:trPr>
          <w:trHeight w:val="288"/>
        </w:trPr>
        <w:tc>
          <w:tcPr>
            <w:tcW w:w="898" w:type="pct"/>
            <w:vMerge w:val="restart"/>
            <w:tcBorders>
              <w:right w:val="single" w:sz="4" w:space="0" w:color="auto"/>
            </w:tcBorders>
            <w:vAlign w:val="center"/>
          </w:tcPr>
          <w:p w14:paraId="742580F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DD0E05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13C33D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D9C9F3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2C949CA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5C49A76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7E3D7F28" w14:textId="77777777" w:rsidTr="00141AA9">
        <w:trPr>
          <w:trHeight w:val="288"/>
        </w:trPr>
        <w:tc>
          <w:tcPr>
            <w:tcW w:w="898" w:type="pct"/>
            <w:vMerge/>
            <w:tcBorders>
              <w:right w:val="single" w:sz="4" w:space="0" w:color="auto"/>
            </w:tcBorders>
          </w:tcPr>
          <w:p w14:paraId="6FF9F34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2F77E1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BACAC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A66093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77BDC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5C2D3A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r>
      <w:tr w:rsidR="0072074D" w:rsidRPr="005776FD" w14:paraId="22EE4011" w14:textId="77777777" w:rsidTr="00141AA9">
        <w:trPr>
          <w:trHeight w:val="288"/>
        </w:trPr>
        <w:tc>
          <w:tcPr>
            <w:tcW w:w="898" w:type="pct"/>
            <w:vMerge/>
            <w:tcBorders>
              <w:right w:val="single" w:sz="4" w:space="0" w:color="auto"/>
            </w:tcBorders>
          </w:tcPr>
          <w:p w14:paraId="1844202A"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8929DD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7BBDE58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F1B03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A6D72E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3DE51A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r>
      <w:tr w:rsidR="0072074D" w:rsidRPr="005776FD" w14:paraId="43515F55" w14:textId="77777777" w:rsidTr="00141AA9">
        <w:trPr>
          <w:trHeight w:val="288"/>
        </w:trPr>
        <w:tc>
          <w:tcPr>
            <w:tcW w:w="898" w:type="pct"/>
            <w:vMerge/>
            <w:tcBorders>
              <w:right w:val="single" w:sz="4" w:space="0" w:color="auto"/>
            </w:tcBorders>
          </w:tcPr>
          <w:p w14:paraId="291C96F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8D7F31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F96B5F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0.9</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3D0A0E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1.8</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5BA5AC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93A0EA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3.3</w:t>
            </w:r>
          </w:p>
        </w:tc>
      </w:tr>
      <w:tr w:rsidR="0072074D" w:rsidRPr="005776FD" w14:paraId="177A03CE" w14:textId="77777777" w:rsidTr="00141AA9">
        <w:trPr>
          <w:trHeight w:val="288"/>
        </w:trPr>
        <w:tc>
          <w:tcPr>
            <w:tcW w:w="898" w:type="pct"/>
            <w:vMerge/>
            <w:tcBorders>
              <w:right w:val="single" w:sz="4" w:space="0" w:color="auto"/>
            </w:tcBorders>
          </w:tcPr>
          <w:p w14:paraId="23C3162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E347FB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F14BB9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0.6</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96D727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6CCF43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5FC158D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2.9</w:t>
            </w:r>
          </w:p>
        </w:tc>
      </w:tr>
      <w:tr w:rsidR="0072074D" w:rsidRPr="005776FD" w14:paraId="1FFF4891" w14:textId="77777777" w:rsidTr="00141AA9">
        <w:trPr>
          <w:trHeight w:val="288"/>
        </w:trPr>
        <w:tc>
          <w:tcPr>
            <w:tcW w:w="898" w:type="pct"/>
            <w:vMerge/>
            <w:tcBorders>
              <w:right w:val="single" w:sz="4" w:space="0" w:color="auto"/>
            </w:tcBorders>
          </w:tcPr>
          <w:p w14:paraId="3EF0A53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0FE1AD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F58CC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CB1CF0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2.9</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C5F73B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4E7143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r>
      <w:tr w:rsidR="0072074D" w:rsidRPr="005776FD" w14:paraId="777BEA64" w14:textId="77777777" w:rsidTr="00141AA9">
        <w:trPr>
          <w:trHeight w:val="288"/>
        </w:trPr>
        <w:tc>
          <w:tcPr>
            <w:tcW w:w="898" w:type="pct"/>
            <w:vMerge/>
            <w:tcBorders>
              <w:right w:val="single" w:sz="4" w:space="0" w:color="auto"/>
            </w:tcBorders>
          </w:tcPr>
          <w:p w14:paraId="1F8F9A3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31B60D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C5F929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3.3</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69878D4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1045037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6.6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2A2B80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r>
    </w:tbl>
    <w:p w14:paraId="67DC017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28B1AF22" w14:textId="77777777" w:rsidTr="00141AA9">
        <w:trPr>
          <w:trHeight w:val="416"/>
        </w:trPr>
        <w:tc>
          <w:tcPr>
            <w:tcW w:w="5000" w:type="pct"/>
            <w:gridSpan w:val="4"/>
          </w:tcPr>
          <w:p w14:paraId="7E30942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3: Timing restrictions for spraying SUGARCANE</w:t>
            </w:r>
          </w:p>
        </w:tc>
      </w:tr>
      <w:tr w:rsidR="0072074D" w:rsidRPr="005776FD" w14:paraId="41568D9C" w14:textId="77777777" w:rsidTr="00141AA9">
        <w:trPr>
          <w:trHeight w:val="517"/>
        </w:trPr>
        <w:tc>
          <w:tcPr>
            <w:tcW w:w="788" w:type="pct"/>
          </w:tcPr>
          <w:p w14:paraId="4398801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Pr>
          <w:p w14:paraId="4C77034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Pr>
          <w:p w14:paraId="0CC52CC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0353CFC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33A953AD" w14:textId="77777777" w:rsidTr="00141AA9">
        <w:trPr>
          <w:trHeight w:val="288"/>
        </w:trPr>
        <w:tc>
          <w:tcPr>
            <w:tcW w:w="788" w:type="pct"/>
          </w:tcPr>
          <w:p w14:paraId="308379BC"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3EE1E688"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7B55C2F3"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2424D26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1AAE6125" w14:textId="77777777" w:rsidTr="00141AA9">
        <w:trPr>
          <w:trHeight w:val="335"/>
        </w:trPr>
        <w:tc>
          <w:tcPr>
            <w:tcW w:w="788" w:type="pct"/>
            <w:vMerge w:val="restart"/>
          </w:tcPr>
          <w:p w14:paraId="01FBD08B"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right w:val="single" w:sz="4" w:space="0" w:color="auto"/>
            </w:tcBorders>
          </w:tcPr>
          <w:p w14:paraId="347C1CE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1.2L/ha</w:t>
            </w:r>
          </w:p>
        </w:tc>
        <w:tc>
          <w:tcPr>
            <w:tcW w:w="1191" w:type="pct"/>
            <w:tcBorders>
              <w:top w:val="single" w:sz="4" w:space="0" w:color="auto"/>
              <w:left w:val="single" w:sz="4" w:space="0" w:color="auto"/>
              <w:bottom w:val="single" w:sz="4" w:space="0" w:color="auto"/>
              <w:right w:val="single" w:sz="4" w:space="0" w:color="auto"/>
            </w:tcBorders>
          </w:tcPr>
          <w:p w14:paraId="186E34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All</w:t>
            </w:r>
          </w:p>
        </w:tc>
        <w:tc>
          <w:tcPr>
            <w:tcW w:w="2382" w:type="pct"/>
            <w:tcBorders>
              <w:top w:val="single" w:sz="4" w:space="0" w:color="auto"/>
              <w:left w:val="single" w:sz="4" w:space="0" w:color="auto"/>
              <w:bottom w:val="single" w:sz="4" w:space="0" w:color="auto"/>
            </w:tcBorders>
          </w:tcPr>
          <w:p w14:paraId="56E498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2E04800A" w14:textId="77777777" w:rsidTr="00141AA9">
        <w:trPr>
          <w:trHeight w:val="158"/>
        </w:trPr>
        <w:tc>
          <w:tcPr>
            <w:tcW w:w="788" w:type="pct"/>
            <w:vMerge/>
          </w:tcPr>
          <w:p w14:paraId="2ED192C6"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38F87099"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C89F93B" w14:textId="77777777" w:rsidTr="00141AA9">
        <w:trPr>
          <w:trHeight w:val="265"/>
        </w:trPr>
        <w:tc>
          <w:tcPr>
            <w:tcW w:w="788" w:type="pct"/>
            <w:vMerge/>
          </w:tcPr>
          <w:p w14:paraId="7DB0CD0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02B69E1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w:t>
            </w:r>
            <w:r w:rsidRPr="005776FD">
              <w:rPr>
                <w:rFonts w:cs="Arial"/>
                <w:b/>
                <w:szCs w:val="20"/>
              </w:rPr>
              <w:t>2.4L/ha</w:t>
            </w:r>
          </w:p>
        </w:tc>
        <w:tc>
          <w:tcPr>
            <w:tcW w:w="1191" w:type="pct"/>
            <w:shd w:val="clear" w:color="auto" w:fill="auto"/>
          </w:tcPr>
          <w:p w14:paraId="32DBF80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3BC701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04A9E1FE" w14:textId="77777777" w:rsidTr="00141AA9">
        <w:trPr>
          <w:trHeight w:val="265"/>
        </w:trPr>
        <w:tc>
          <w:tcPr>
            <w:tcW w:w="788" w:type="pct"/>
            <w:vMerge/>
          </w:tcPr>
          <w:p w14:paraId="342B3BDA"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79A3F7DA"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226868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1A77E5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w:t>
            </w:r>
          </w:p>
        </w:tc>
      </w:tr>
      <w:tr w:rsidR="0072074D" w:rsidRPr="005776FD" w14:paraId="07C93DCD" w14:textId="77777777" w:rsidTr="00141AA9">
        <w:trPr>
          <w:trHeight w:val="265"/>
        </w:trPr>
        <w:tc>
          <w:tcPr>
            <w:tcW w:w="788" w:type="pct"/>
            <w:vMerge/>
          </w:tcPr>
          <w:p w14:paraId="044F7AC2"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782521C4"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438D4C5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1EB7AF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December</w:t>
            </w:r>
          </w:p>
        </w:tc>
      </w:tr>
      <w:tr w:rsidR="0072074D" w:rsidRPr="005776FD" w14:paraId="1C070C8D" w14:textId="77777777" w:rsidTr="00141AA9">
        <w:trPr>
          <w:trHeight w:val="265"/>
        </w:trPr>
        <w:tc>
          <w:tcPr>
            <w:tcW w:w="788" w:type="pct"/>
            <w:vMerge/>
          </w:tcPr>
          <w:p w14:paraId="4E54A821"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0C2DED8"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6EEBCAA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66CB304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 and April to May</w:t>
            </w:r>
          </w:p>
        </w:tc>
      </w:tr>
      <w:tr w:rsidR="0072074D" w:rsidRPr="005776FD" w14:paraId="3958D109" w14:textId="77777777" w:rsidTr="00141AA9">
        <w:trPr>
          <w:trHeight w:val="265"/>
        </w:trPr>
        <w:tc>
          <w:tcPr>
            <w:tcW w:w="788" w:type="pct"/>
            <w:vMerge/>
          </w:tcPr>
          <w:p w14:paraId="55793604"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261A2B85"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55044E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214A457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bl>
    <w:p w14:paraId="1F580D1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18C15EA2"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FFA84B2"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4A1C19D5"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D5828A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611E9562"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7DCB1"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57A43C0"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2E85E13C" w14:textId="77777777" w:rsidR="0072074D" w:rsidRPr="005776FD" w:rsidRDefault="0072074D" w:rsidP="00141AA9">
            <w:pPr>
              <w:jc w:val="both"/>
              <w:rPr>
                <w:rFonts w:cs="Arial"/>
                <w:b/>
                <w:szCs w:val="20"/>
                <w:u w:val="single"/>
              </w:rPr>
            </w:pPr>
            <w:r w:rsidRPr="005776FD">
              <w:rPr>
                <w:rFonts w:cs="Arial"/>
                <w:b/>
                <w:szCs w:val="20"/>
                <w:u w:val="single"/>
              </w:rPr>
              <w:t>Rate (L/ha)</w:t>
            </w:r>
          </w:p>
        </w:tc>
      </w:tr>
      <w:tr w:rsidR="0072074D" w:rsidRPr="005776FD" w14:paraId="28448656"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55C19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DF0BAC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7399CE2" w14:textId="77777777" w:rsidR="0072074D" w:rsidRPr="005776FD" w:rsidRDefault="0072074D" w:rsidP="00141AA9">
            <w:pPr>
              <w:jc w:val="both"/>
              <w:rPr>
                <w:rFonts w:cs="Arial"/>
                <w:szCs w:val="20"/>
              </w:rPr>
            </w:pPr>
            <w:r w:rsidRPr="005776FD">
              <w:rPr>
                <w:rFonts w:cs="Arial"/>
                <w:color w:val="000000"/>
                <w:szCs w:val="20"/>
              </w:rPr>
              <w:t>2.9</w:t>
            </w:r>
          </w:p>
        </w:tc>
      </w:tr>
      <w:tr w:rsidR="0072074D" w:rsidRPr="005776FD" w14:paraId="756203E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E24AD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F5ECDE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230E4461" w14:textId="77777777" w:rsidR="0072074D" w:rsidRPr="005776FD" w:rsidRDefault="0072074D" w:rsidP="00141AA9">
            <w:pPr>
              <w:jc w:val="both"/>
              <w:rPr>
                <w:rFonts w:cs="Arial"/>
                <w:szCs w:val="20"/>
              </w:rPr>
            </w:pPr>
            <w:r w:rsidRPr="005776FD">
              <w:rPr>
                <w:rFonts w:cs="Arial"/>
                <w:color w:val="000000"/>
                <w:szCs w:val="20"/>
              </w:rPr>
              <w:t>2.9</w:t>
            </w:r>
          </w:p>
        </w:tc>
      </w:tr>
      <w:tr w:rsidR="0072074D" w:rsidRPr="005776FD" w14:paraId="74E7A75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3C4D0B"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0648BB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C50DAD2" w14:textId="77777777" w:rsidR="0072074D" w:rsidRPr="005776FD" w:rsidRDefault="0072074D" w:rsidP="00141AA9">
            <w:pPr>
              <w:jc w:val="both"/>
              <w:rPr>
                <w:rFonts w:cs="Arial"/>
                <w:szCs w:val="20"/>
              </w:rPr>
            </w:pPr>
            <w:r w:rsidRPr="005776FD">
              <w:rPr>
                <w:rFonts w:cs="Arial"/>
                <w:color w:val="000000"/>
                <w:szCs w:val="20"/>
              </w:rPr>
              <w:t>2.3</w:t>
            </w:r>
          </w:p>
        </w:tc>
      </w:tr>
      <w:tr w:rsidR="0072074D" w:rsidRPr="005776FD" w14:paraId="0101760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BBAF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B0FF05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D842161" w14:textId="77777777" w:rsidR="0072074D" w:rsidRPr="005776FD" w:rsidRDefault="0072074D" w:rsidP="00141AA9">
            <w:pPr>
              <w:jc w:val="both"/>
              <w:rPr>
                <w:rFonts w:cs="Arial"/>
                <w:szCs w:val="20"/>
              </w:rPr>
            </w:pPr>
            <w:r w:rsidRPr="005776FD">
              <w:rPr>
                <w:rFonts w:cs="Arial"/>
                <w:color w:val="000000"/>
                <w:szCs w:val="20"/>
              </w:rPr>
              <w:t>2.3</w:t>
            </w:r>
          </w:p>
        </w:tc>
      </w:tr>
      <w:tr w:rsidR="0072074D" w:rsidRPr="005776FD" w14:paraId="046B8668"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19EB0C"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D5AF28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551792E7" w14:textId="77777777" w:rsidR="0072074D" w:rsidRPr="005776FD" w:rsidRDefault="0072074D" w:rsidP="00141AA9">
            <w:pPr>
              <w:jc w:val="both"/>
              <w:rPr>
                <w:rFonts w:cs="Arial"/>
                <w:szCs w:val="20"/>
              </w:rPr>
            </w:pPr>
            <w:r w:rsidRPr="005776FD">
              <w:rPr>
                <w:rFonts w:cs="Arial"/>
                <w:color w:val="000000"/>
                <w:szCs w:val="20"/>
              </w:rPr>
              <w:t>2.3</w:t>
            </w:r>
          </w:p>
        </w:tc>
      </w:tr>
      <w:tr w:rsidR="0072074D" w:rsidRPr="005776FD" w14:paraId="6182751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0FF922"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BD54D6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4107C0F6" w14:textId="77777777" w:rsidR="0072074D" w:rsidRPr="005776FD" w:rsidRDefault="0072074D" w:rsidP="00141AA9">
            <w:pPr>
              <w:jc w:val="both"/>
              <w:rPr>
                <w:rFonts w:cs="Arial"/>
                <w:szCs w:val="20"/>
              </w:rPr>
            </w:pPr>
            <w:r w:rsidRPr="005776FD">
              <w:rPr>
                <w:rFonts w:cs="Arial"/>
                <w:color w:val="000000"/>
                <w:szCs w:val="20"/>
              </w:rPr>
              <w:t>3.7</w:t>
            </w:r>
          </w:p>
        </w:tc>
      </w:tr>
      <w:tr w:rsidR="0072074D" w:rsidRPr="005776FD" w14:paraId="211DB18D"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4D3818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0B3131F6"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66AFB83F"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95665A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0285EBB2"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33A1BCF2"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E3C25A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47D3D3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336B2AD5"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EDA6D93"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CAA7C3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61C6ECE8"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1570EB6"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3DC341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4A835062"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7B740C"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61FBC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2AAF9C5D"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2E0E70AE"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19b (up to 450 g 2,4-D/L as EHE)</w:t>
      </w:r>
    </w:p>
    <w:tbl>
      <w:tblPr>
        <w:tblStyle w:val="TableGrid11"/>
        <w:tblW w:w="5000" w:type="pct"/>
        <w:tblLook w:val="04A0" w:firstRow="1" w:lastRow="0" w:firstColumn="1" w:lastColumn="0" w:noHBand="0" w:noVBand="1"/>
      </w:tblPr>
      <w:tblGrid>
        <w:gridCol w:w="1966"/>
        <w:gridCol w:w="7663"/>
      </w:tblGrid>
      <w:tr w:rsidR="0072074D" w:rsidRPr="005776FD" w14:paraId="5A010FD7" w14:textId="77777777" w:rsidTr="00141AA9">
        <w:tc>
          <w:tcPr>
            <w:tcW w:w="1021" w:type="pct"/>
            <w:tcBorders>
              <w:top w:val="single" w:sz="4" w:space="0" w:color="auto"/>
              <w:bottom w:val="single" w:sz="4" w:space="0" w:color="auto"/>
            </w:tcBorders>
          </w:tcPr>
          <w:p w14:paraId="7B059554"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tcBorders>
              <w:top w:val="single" w:sz="4" w:space="0" w:color="auto"/>
              <w:bottom w:val="single" w:sz="4" w:space="0" w:color="auto"/>
            </w:tcBorders>
          </w:tcPr>
          <w:p w14:paraId="203EBAB8" w14:textId="77777777" w:rsidR="0072074D" w:rsidRPr="005776FD" w:rsidRDefault="0072074D" w:rsidP="00141AA9">
            <w:pPr>
              <w:jc w:val="both"/>
              <w:rPr>
                <w:rFonts w:cs="Arial"/>
                <w:sz w:val="20"/>
                <w:szCs w:val="20"/>
              </w:rPr>
            </w:pPr>
            <w:r w:rsidRPr="005776FD">
              <w:rPr>
                <w:rFonts w:cs="Arial"/>
                <w:sz w:val="20"/>
                <w:szCs w:val="20"/>
              </w:rPr>
              <w:t>INTEGRATED PEST MANAGEMENT</w:t>
            </w:r>
          </w:p>
          <w:p w14:paraId="218DDA6B" w14:textId="77777777" w:rsidR="0072074D" w:rsidRPr="005776FD" w:rsidRDefault="0072074D" w:rsidP="00141AA9">
            <w:pPr>
              <w:jc w:val="both"/>
              <w:rPr>
                <w:rFonts w:cs="Arial"/>
                <w:sz w:val="20"/>
                <w:szCs w:val="20"/>
              </w:rPr>
            </w:pPr>
            <w:r w:rsidRPr="005776FD">
              <w:rPr>
                <w:rFonts w:cs="Arial"/>
                <w:sz w:val="20"/>
                <w:szCs w:val="2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340275FA" w14:textId="77777777" w:rsidTr="00141AA9">
        <w:tc>
          <w:tcPr>
            <w:tcW w:w="1021" w:type="pct"/>
            <w:tcBorders>
              <w:left w:val="nil"/>
              <w:bottom w:val="single" w:sz="4" w:space="0" w:color="auto"/>
              <w:right w:val="nil"/>
            </w:tcBorders>
          </w:tcPr>
          <w:p w14:paraId="75C98431" w14:textId="77777777" w:rsidR="0072074D" w:rsidRPr="005776FD" w:rsidRDefault="0072074D" w:rsidP="00141AA9">
            <w:pPr>
              <w:jc w:val="both"/>
              <w:rPr>
                <w:rFonts w:cs="Arial"/>
                <w:sz w:val="20"/>
                <w:szCs w:val="20"/>
              </w:rPr>
            </w:pPr>
          </w:p>
        </w:tc>
        <w:tc>
          <w:tcPr>
            <w:tcW w:w="3979" w:type="pct"/>
            <w:tcBorders>
              <w:left w:val="nil"/>
              <w:bottom w:val="single" w:sz="4" w:space="0" w:color="auto"/>
              <w:right w:val="nil"/>
            </w:tcBorders>
          </w:tcPr>
          <w:p w14:paraId="4EE14AE1" w14:textId="77777777" w:rsidR="0072074D" w:rsidRPr="005776FD" w:rsidRDefault="0072074D" w:rsidP="00141AA9">
            <w:pPr>
              <w:jc w:val="both"/>
              <w:rPr>
                <w:rFonts w:cs="Arial"/>
                <w:sz w:val="20"/>
                <w:szCs w:val="20"/>
              </w:rPr>
            </w:pPr>
          </w:p>
        </w:tc>
      </w:tr>
      <w:tr w:rsidR="0072074D" w:rsidRPr="005776FD" w14:paraId="03702256" w14:textId="77777777" w:rsidTr="00141AA9">
        <w:tc>
          <w:tcPr>
            <w:tcW w:w="1021" w:type="pct"/>
            <w:tcBorders>
              <w:left w:val="single" w:sz="4" w:space="0" w:color="auto"/>
              <w:right w:val="single" w:sz="4" w:space="0" w:color="auto"/>
            </w:tcBorders>
          </w:tcPr>
          <w:p w14:paraId="5D74C24C"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left w:val="single" w:sz="4" w:space="0" w:color="auto"/>
              <w:right w:val="single" w:sz="4" w:space="0" w:color="auto"/>
            </w:tcBorders>
          </w:tcPr>
          <w:p w14:paraId="634ECC94" w14:textId="77777777" w:rsidR="0072074D" w:rsidRPr="005776FD" w:rsidRDefault="0072074D" w:rsidP="00141AA9">
            <w:pPr>
              <w:jc w:val="both"/>
              <w:rPr>
                <w:rFonts w:cs="Arial"/>
                <w:sz w:val="20"/>
                <w:szCs w:val="20"/>
              </w:rPr>
            </w:pPr>
            <w:r w:rsidRPr="005776FD">
              <w:rPr>
                <w:rFonts w:cs="Arial"/>
                <w:sz w:val="20"/>
                <w:szCs w:val="20"/>
              </w:rPr>
              <w:t>RE-ENTRY PERIOD</w:t>
            </w:r>
          </w:p>
          <w:p w14:paraId="610B23FA" w14:textId="77777777" w:rsidR="0072074D" w:rsidRPr="005776FD"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3FC3F229" w14:textId="77777777" w:rsidTr="00141AA9">
        <w:tc>
          <w:tcPr>
            <w:tcW w:w="1021" w:type="pct"/>
            <w:tcBorders>
              <w:left w:val="nil"/>
              <w:right w:val="nil"/>
            </w:tcBorders>
          </w:tcPr>
          <w:p w14:paraId="7FE20206" w14:textId="77777777" w:rsidR="0072074D" w:rsidRPr="005776FD" w:rsidRDefault="0072074D" w:rsidP="00141AA9">
            <w:pPr>
              <w:jc w:val="both"/>
              <w:rPr>
                <w:rFonts w:cs="Arial"/>
                <w:sz w:val="20"/>
                <w:szCs w:val="20"/>
              </w:rPr>
            </w:pPr>
          </w:p>
        </w:tc>
        <w:tc>
          <w:tcPr>
            <w:tcW w:w="3979" w:type="pct"/>
            <w:tcBorders>
              <w:left w:val="nil"/>
              <w:right w:val="nil"/>
            </w:tcBorders>
          </w:tcPr>
          <w:p w14:paraId="1C7496A5" w14:textId="77777777" w:rsidR="0072074D" w:rsidRPr="005776FD" w:rsidRDefault="0072074D" w:rsidP="00141AA9">
            <w:pPr>
              <w:jc w:val="both"/>
              <w:rPr>
                <w:rFonts w:cs="Arial"/>
                <w:sz w:val="20"/>
                <w:szCs w:val="20"/>
              </w:rPr>
            </w:pPr>
          </w:p>
        </w:tc>
      </w:tr>
      <w:tr w:rsidR="0072074D" w:rsidRPr="005776FD" w14:paraId="7107C7ED" w14:textId="77777777" w:rsidTr="00141AA9">
        <w:tc>
          <w:tcPr>
            <w:tcW w:w="1021" w:type="pct"/>
            <w:tcBorders>
              <w:bottom w:val="single" w:sz="4" w:space="0" w:color="auto"/>
            </w:tcBorders>
          </w:tcPr>
          <w:p w14:paraId="5B2DEDE7"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0C0C9D0C" w14:textId="77777777" w:rsidR="0072074D" w:rsidRPr="005776FD" w:rsidRDefault="0072074D" w:rsidP="00141AA9">
            <w:pPr>
              <w:jc w:val="both"/>
              <w:rPr>
                <w:rFonts w:cs="Arial"/>
                <w:sz w:val="20"/>
                <w:szCs w:val="20"/>
              </w:rPr>
            </w:pPr>
          </w:p>
          <w:p w14:paraId="5AF19EF0" w14:textId="77777777" w:rsidR="0072074D" w:rsidRPr="005776FD" w:rsidRDefault="0072074D" w:rsidP="00141AA9">
            <w:pPr>
              <w:jc w:val="both"/>
              <w:rPr>
                <w:rFonts w:cs="Arial"/>
                <w:sz w:val="20"/>
                <w:szCs w:val="20"/>
              </w:rPr>
            </w:pPr>
            <w:r w:rsidRPr="005776FD">
              <w:rPr>
                <w:rFonts w:cs="Arial"/>
                <w:sz w:val="20"/>
                <w:szCs w:val="20"/>
              </w:rPr>
              <w:t xml:space="preserve">Harmful if swallowed. Will irritate the eyes and skin. Avoid contact with the eyes and skin. </w:t>
            </w:r>
          </w:p>
          <w:p w14:paraId="026B4544" w14:textId="77777777" w:rsidR="0072074D" w:rsidRPr="005776FD" w:rsidRDefault="0072074D" w:rsidP="00141AA9">
            <w:pPr>
              <w:jc w:val="both"/>
              <w:rPr>
                <w:rFonts w:cs="Arial"/>
                <w:sz w:val="20"/>
                <w:szCs w:val="20"/>
              </w:rPr>
            </w:pPr>
          </w:p>
          <w:p w14:paraId="684D00A4"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or using undiluted concentrate, wear cotton overalls buttoned to the neck and wrist and a washable hat, elbow-length chemical resistant gloves, goggles and half face piece respirator with organic vapour/gas cartridge or canister.</w:t>
            </w:r>
          </w:p>
          <w:p w14:paraId="6D1E8399"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46AB6444" w14:textId="77777777" w:rsidR="0072074D" w:rsidRPr="005776FD" w:rsidRDefault="0072074D" w:rsidP="00141AA9">
            <w:pPr>
              <w:jc w:val="both"/>
              <w:rPr>
                <w:rFonts w:cs="Arial"/>
                <w:sz w:val="20"/>
                <w:szCs w:val="20"/>
              </w:rPr>
            </w:pPr>
            <w:r w:rsidRPr="005776FD">
              <w:rPr>
                <w:rFonts w:cs="Arial"/>
                <w:sz w:val="20"/>
                <w:szCs w:val="20"/>
              </w:rPr>
              <w:t>If applying by hand wear half facepiece respirator with organic vapour/gas cartridge or canister. If product in eyes, wash it out immediately with water.</w:t>
            </w:r>
          </w:p>
          <w:p w14:paraId="38325CE5" w14:textId="77777777" w:rsidR="0072074D" w:rsidRPr="005776FD" w:rsidRDefault="0072074D" w:rsidP="00141AA9">
            <w:pPr>
              <w:jc w:val="both"/>
              <w:rPr>
                <w:rFonts w:cs="Arial"/>
                <w:sz w:val="20"/>
                <w:szCs w:val="20"/>
              </w:rPr>
            </w:pPr>
          </w:p>
          <w:p w14:paraId="7F228F02"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6BD54D6A" w14:textId="77777777" w:rsidR="0072074D" w:rsidRPr="005776FD" w:rsidRDefault="0072074D" w:rsidP="00141AA9">
            <w:pPr>
              <w:jc w:val="both"/>
              <w:rPr>
                <w:rFonts w:cs="Arial"/>
                <w:sz w:val="20"/>
                <w:szCs w:val="20"/>
              </w:rPr>
            </w:pPr>
            <w:r w:rsidRPr="005776FD">
              <w:rPr>
                <w:rFonts w:cs="Arial"/>
                <w:sz w:val="20"/>
                <w:szCs w:val="20"/>
              </w:rPr>
              <w:t>After each day’s use, wash gloves, goggles, respirator (and if rubber wash with detergent and warm water) and contaminated clothing.</w:t>
            </w:r>
          </w:p>
        </w:tc>
      </w:tr>
      <w:tr w:rsidR="0072074D" w:rsidRPr="005776FD" w14:paraId="55934A63" w14:textId="77777777" w:rsidTr="00141AA9">
        <w:tc>
          <w:tcPr>
            <w:tcW w:w="1021" w:type="pct"/>
            <w:tcBorders>
              <w:left w:val="nil"/>
              <w:right w:val="nil"/>
            </w:tcBorders>
          </w:tcPr>
          <w:p w14:paraId="528DC901" w14:textId="77777777" w:rsidR="0072074D" w:rsidRPr="005776FD" w:rsidRDefault="0072074D" w:rsidP="00141AA9">
            <w:pPr>
              <w:jc w:val="both"/>
              <w:rPr>
                <w:rFonts w:cs="Arial"/>
                <w:sz w:val="20"/>
                <w:szCs w:val="20"/>
              </w:rPr>
            </w:pPr>
          </w:p>
        </w:tc>
        <w:tc>
          <w:tcPr>
            <w:tcW w:w="3979" w:type="pct"/>
            <w:tcBorders>
              <w:left w:val="nil"/>
              <w:right w:val="nil"/>
            </w:tcBorders>
          </w:tcPr>
          <w:p w14:paraId="24651996" w14:textId="77777777" w:rsidR="0072074D" w:rsidRPr="005776FD" w:rsidRDefault="0072074D" w:rsidP="00141AA9">
            <w:pPr>
              <w:jc w:val="both"/>
              <w:rPr>
                <w:rFonts w:cs="Arial"/>
                <w:sz w:val="20"/>
                <w:szCs w:val="20"/>
              </w:rPr>
            </w:pPr>
          </w:p>
        </w:tc>
      </w:tr>
      <w:tr w:rsidR="0072074D" w:rsidRPr="005776FD" w14:paraId="274A4E85" w14:textId="77777777" w:rsidTr="00141AA9">
        <w:tc>
          <w:tcPr>
            <w:tcW w:w="1021" w:type="pct"/>
          </w:tcPr>
          <w:p w14:paraId="0E9988F7"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33282CC5"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68B30CB2" w14:textId="77777777" w:rsidR="0072074D" w:rsidRPr="005776FD" w:rsidRDefault="0072074D" w:rsidP="0072074D">
      <w:pPr>
        <w:jc w:val="both"/>
        <w:rPr>
          <w:rFonts w:cs="Arial"/>
          <w:szCs w:val="20"/>
        </w:rPr>
      </w:pPr>
    </w:p>
    <w:p w14:paraId="37FAF456" w14:textId="77777777" w:rsidR="0072074D" w:rsidRPr="005776FD" w:rsidRDefault="0072074D" w:rsidP="0072074D">
      <w:pPr>
        <w:jc w:val="both"/>
        <w:rPr>
          <w:rFonts w:cs="Arial"/>
          <w:b/>
          <w:szCs w:val="20"/>
        </w:rPr>
      </w:pPr>
      <w:r w:rsidRPr="005776FD">
        <w:rPr>
          <w:rFonts w:cs="Arial"/>
          <w:b/>
          <w:szCs w:val="20"/>
        </w:rPr>
        <w:t>RESTRAINTS</w:t>
      </w:r>
    </w:p>
    <w:p w14:paraId="317C61C2" w14:textId="77777777" w:rsidR="0072074D" w:rsidRPr="005776FD" w:rsidRDefault="0072074D" w:rsidP="0072074D">
      <w:pPr>
        <w:jc w:val="both"/>
        <w:rPr>
          <w:rFonts w:cs="Arial"/>
          <w:szCs w:val="20"/>
        </w:rPr>
      </w:pPr>
    </w:p>
    <w:p w14:paraId="0BBF1324" w14:textId="77777777" w:rsidR="0072074D" w:rsidRPr="005776FD" w:rsidRDefault="0072074D" w:rsidP="0072074D">
      <w:pPr>
        <w:jc w:val="both"/>
        <w:rPr>
          <w:rFonts w:cs="Arial"/>
          <w:szCs w:val="20"/>
        </w:rPr>
      </w:pPr>
      <w:r w:rsidRPr="005776FD">
        <w:rPr>
          <w:rFonts w:cs="Arial"/>
          <w:szCs w:val="20"/>
        </w:rPr>
        <w:t>DO NOT exceed maximum application rate of 10 L/ha (4500 g ae/ha).</w:t>
      </w:r>
    </w:p>
    <w:p w14:paraId="3C4E0061" w14:textId="77777777" w:rsidR="0072074D" w:rsidRPr="005776FD" w:rsidRDefault="0072074D" w:rsidP="0072074D">
      <w:pPr>
        <w:jc w:val="both"/>
        <w:rPr>
          <w:rFonts w:cs="Arial"/>
          <w:szCs w:val="20"/>
        </w:rPr>
      </w:pPr>
      <w:r w:rsidRPr="005776FD">
        <w:rPr>
          <w:rFonts w:cs="Arial"/>
          <w:szCs w:val="20"/>
        </w:rPr>
        <w:t>DO NOT exceed the maximum daily application rate by backpack spraying of 8.9 L/day.</w:t>
      </w:r>
    </w:p>
    <w:p w14:paraId="17715AD7"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4 and 5.</w:t>
      </w:r>
    </w:p>
    <w:p w14:paraId="72B6962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6"/>
        <w:gridCol w:w="2363"/>
        <w:gridCol w:w="4271"/>
      </w:tblGrid>
      <w:tr w:rsidR="0072074D" w:rsidRPr="005776FD" w14:paraId="0F7D54C4" w14:textId="77777777" w:rsidTr="00141AA9">
        <w:trPr>
          <w:trHeight w:val="416"/>
        </w:trPr>
        <w:tc>
          <w:tcPr>
            <w:tcW w:w="5000" w:type="pct"/>
            <w:gridSpan w:val="4"/>
          </w:tcPr>
          <w:p w14:paraId="61AB9B9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06627927" w14:textId="77777777" w:rsidTr="00141AA9">
        <w:trPr>
          <w:trHeight w:val="517"/>
        </w:trPr>
        <w:tc>
          <w:tcPr>
            <w:tcW w:w="903" w:type="pct"/>
          </w:tcPr>
          <w:p w14:paraId="5629934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140508B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202BB4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47B503E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5E3B463E" w14:textId="77777777" w:rsidTr="00141AA9">
        <w:trPr>
          <w:trHeight w:val="288"/>
        </w:trPr>
        <w:tc>
          <w:tcPr>
            <w:tcW w:w="903" w:type="pct"/>
          </w:tcPr>
          <w:p w14:paraId="0ACE794E"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2E10584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4417D624"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617EF2F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1707D6BB" w14:textId="77777777" w:rsidTr="00141AA9">
        <w:trPr>
          <w:trHeight w:val="335"/>
        </w:trPr>
        <w:tc>
          <w:tcPr>
            <w:tcW w:w="903" w:type="pct"/>
            <w:vMerge w:val="restart"/>
          </w:tcPr>
          <w:p w14:paraId="23029CEE"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364B1939"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1.9L/ha</w:t>
            </w:r>
          </w:p>
        </w:tc>
        <w:tc>
          <w:tcPr>
            <w:tcW w:w="1227" w:type="pct"/>
            <w:tcBorders>
              <w:top w:val="single" w:sz="4" w:space="0" w:color="auto"/>
              <w:left w:val="single" w:sz="4" w:space="0" w:color="auto"/>
              <w:bottom w:val="single" w:sz="4" w:space="0" w:color="auto"/>
              <w:right w:val="single" w:sz="4" w:space="0" w:color="auto"/>
            </w:tcBorders>
          </w:tcPr>
          <w:p w14:paraId="7A1373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5741EC0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A7BE61A" w14:textId="77777777" w:rsidTr="00141AA9">
        <w:trPr>
          <w:trHeight w:val="265"/>
        </w:trPr>
        <w:tc>
          <w:tcPr>
            <w:tcW w:w="903" w:type="pct"/>
            <w:vMerge/>
          </w:tcPr>
          <w:p w14:paraId="22C57AC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0D04230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2BF706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3547B1C7"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0EBC2F40" w14:textId="77777777" w:rsidTr="00141AA9">
        <w:trPr>
          <w:trHeight w:val="251"/>
        </w:trPr>
        <w:tc>
          <w:tcPr>
            <w:tcW w:w="903" w:type="pct"/>
            <w:vMerge/>
          </w:tcPr>
          <w:p w14:paraId="1E373F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89A3257"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5E8A15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7271B1B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C357039" w14:textId="77777777" w:rsidTr="00141AA9">
        <w:trPr>
          <w:trHeight w:val="251"/>
        </w:trPr>
        <w:tc>
          <w:tcPr>
            <w:tcW w:w="903" w:type="pct"/>
            <w:vMerge/>
          </w:tcPr>
          <w:p w14:paraId="646D555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516F88B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EDD222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4474498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33801340" w14:textId="77777777" w:rsidTr="00141AA9">
        <w:trPr>
          <w:trHeight w:val="265"/>
        </w:trPr>
        <w:tc>
          <w:tcPr>
            <w:tcW w:w="903" w:type="pct"/>
            <w:vMerge/>
          </w:tcPr>
          <w:p w14:paraId="691F0CA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67363E1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6F99C4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50ED1D0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385E7F10" w14:textId="77777777" w:rsidTr="00141AA9">
        <w:trPr>
          <w:trHeight w:val="265"/>
        </w:trPr>
        <w:tc>
          <w:tcPr>
            <w:tcW w:w="903" w:type="pct"/>
            <w:vMerge/>
          </w:tcPr>
          <w:p w14:paraId="536F597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1C6F9B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96623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5E7E8FC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49F66386" w14:textId="77777777" w:rsidTr="00141AA9">
        <w:trPr>
          <w:trHeight w:val="265"/>
        </w:trPr>
        <w:tc>
          <w:tcPr>
            <w:tcW w:w="903" w:type="pct"/>
            <w:vMerge/>
          </w:tcPr>
          <w:p w14:paraId="1C3D646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A408F5D"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9C8D0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47F2D58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0CD7074E" w14:textId="77777777" w:rsidTr="00141AA9">
        <w:trPr>
          <w:trHeight w:val="265"/>
        </w:trPr>
        <w:tc>
          <w:tcPr>
            <w:tcW w:w="903" w:type="pct"/>
            <w:vMerge/>
          </w:tcPr>
          <w:p w14:paraId="0C54F07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1999E1C"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D53575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314A5CCE"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74C44B7E" w14:textId="77777777" w:rsidTr="00141AA9">
        <w:trPr>
          <w:trHeight w:val="158"/>
        </w:trPr>
        <w:tc>
          <w:tcPr>
            <w:tcW w:w="903" w:type="pct"/>
            <w:vMerge/>
          </w:tcPr>
          <w:p w14:paraId="30400537"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2314EC91"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707C3CAD" w14:textId="77777777" w:rsidTr="00141AA9">
        <w:trPr>
          <w:trHeight w:val="265"/>
        </w:trPr>
        <w:tc>
          <w:tcPr>
            <w:tcW w:w="903" w:type="pct"/>
            <w:vMerge/>
          </w:tcPr>
          <w:p w14:paraId="2991124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3D7781E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2.4L/ha</w:t>
            </w:r>
          </w:p>
        </w:tc>
        <w:tc>
          <w:tcPr>
            <w:tcW w:w="1227" w:type="pct"/>
            <w:shd w:val="clear" w:color="auto" w:fill="auto"/>
          </w:tcPr>
          <w:p w14:paraId="2CBFD07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55AD32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D2E8792" w14:textId="77777777" w:rsidTr="00141AA9">
        <w:trPr>
          <w:trHeight w:val="265"/>
        </w:trPr>
        <w:tc>
          <w:tcPr>
            <w:tcW w:w="903" w:type="pct"/>
            <w:vMerge/>
          </w:tcPr>
          <w:p w14:paraId="6930B22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C2F855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61C430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5543981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076D215" w14:textId="77777777" w:rsidTr="00141AA9">
        <w:trPr>
          <w:trHeight w:val="265"/>
        </w:trPr>
        <w:tc>
          <w:tcPr>
            <w:tcW w:w="903" w:type="pct"/>
            <w:vMerge/>
          </w:tcPr>
          <w:p w14:paraId="1D139E0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4A1DF3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0FCF9B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240435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A300884" w14:textId="77777777" w:rsidTr="00141AA9">
        <w:trPr>
          <w:trHeight w:val="265"/>
        </w:trPr>
        <w:tc>
          <w:tcPr>
            <w:tcW w:w="903" w:type="pct"/>
            <w:vMerge/>
          </w:tcPr>
          <w:p w14:paraId="7966581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64DD90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38C7C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4F9E625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349A4BCA" w14:textId="77777777" w:rsidTr="00141AA9">
        <w:trPr>
          <w:trHeight w:val="265"/>
        </w:trPr>
        <w:tc>
          <w:tcPr>
            <w:tcW w:w="903" w:type="pct"/>
            <w:vMerge/>
          </w:tcPr>
          <w:p w14:paraId="6FC3600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548EA7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4957373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31EEE37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1735ECEB" w14:textId="77777777" w:rsidTr="00141AA9">
        <w:trPr>
          <w:trHeight w:val="265"/>
        </w:trPr>
        <w:tc>
          <w:tcPr>
            <w:tcW w:w="903" w:type="pct"/>
            <w:vMerge/>
          </w:tcPr>
          <w:p w14:paraId="1E5A574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AD22E6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C4B24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29CF77D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989E64C" w14:textId="77777777" w:rsidTr="00141AA9">
        <w:trPr>
          <w:trHeight w:val="265"/>
        </w:trPr>
        <w:tc>
          <w:tcPr>
            <w:tcW w:w="903" w:type="pct"/>
            <w:vMerge/>
          </w:tcPr>
          <w:p w14:paraId="0ACEBD7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847BD7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33BAD3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1371A31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147A9BF3" w14:textId="77777777" w:rsidTr="00141AA9">
        <w:trPr>
          <w:trHeight w:val="265"/>
        </w:trPr>
        <w:tc>
          <w:tcPr>
            <w:tcW w:w="903" w:type="pct"/>
            <w:vMerge/>
          </w:tcPr>
          <w:p w14:paraId="0A54B5A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EC9521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C5ED2F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1CD0E1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082989F0" w14:textId="77777777" w:rsidTr="00141AA9">
        <w:trPr>
          <w:trHeight w:val="265"/>
        </w:trPr>
        <w:tc>
          <w:tcPr>
            <w:tcW w:w="5000" w:type="pct"/>
            <w:gridSpan w:val="4"/>
          </w:tcPr>
          <w:p w14:paraId="3EBD887A"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4F23EA0" w14:textId="77777777" w:rsidTr="00141AA9">
        <w:trPr>
          <w:trHeight w:val="265"/>
        </w:trPr>
        <w:tc>
          <w:tcPr>
            <w:tcW w:w="903" w:type="pct"/>
            <w:vMerge w:val="restart"/>
          </w:tcPr>
          <w:p w14:paraId="3C9D78F4"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Pr>
          <w:p w14:paraId="00360E66"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2.5L/ha</w:t>
            </w:r>
          </w:p>
        </w:tc>
        <w:tc>
          <w:tcPr>
            <w:tcW w:w="1227" w:type="pct"/>
            <w:shd w:val="clear" w:color="auto" w:fill="auto"/>
            <w:vAlign w:val="center"/>
          </w:tcPr>
          <w:p w14:paraId="34D305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1E9213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24203AC" w14:textId="77777777" w:rsidTr="00141AA9">
        <w:trPr>
          <w:trHeight w:val="265"/>
        </w:trPr>
        <w:tc>
          <w:tcPr>
            <w:tcW w:w="903" w:type="pct"/>
            <w:vMerge/>
          </w:tcPr>
          <w:p w14:paraId="3C597CF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01B8E0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C23B5B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110044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2FCEC4C" w14:textId="77777777" w:rsidTr="00141AA9">
        <w:trPr>
          <w:trHeight w:val="265"/>
        </w:trPr>
        <w:tc>
          <w:tcPr>
            <w:tcW w:w="903" w:type="pct"/>
            <w:vMerge/>
          </w:tcPr>
          <w:p w14:paraId="4993AFF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1D3098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8203AC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677AF4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E0B4381" w14:textId="77777777" w:rsidTr="00141AA9">
        <w:trPr>
          <w:trHeight w:val="265"/>
        </w:trPr>
        <w:tc>
          <w:tcPr>
            <w:tcW w:w="903" w:type="pct"/>
            <w:vMerge/>
          </w:tcPr>
          <w:p w14:paraId="6C02040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460D03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120A1D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4BECFF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9C81FAC" w14:textId="77777777" w:rsidTr="00141AA9">
        <w:trPr>
          <w:trHeight w:val="265"/>
        </w:trPr>
        <w:tc>
          <w:tcPr>
            <w:tcW w:w="903" w:type="pct"/>
            <w:vMerge/>
          </w:tcPr>
          <w:p w14:paraId="7129827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07F819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69CA1F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11FEDF4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5A7D20B" w14:textId="77777777" w:rsidTr="00141AA9">
        <w:trPr>
          <w:trHeight w:val="265"/>
        </w:trPr>
        <w:tc>
          <w:tcPr>
            <w:tcW w:w="903" w:type="pct"/>
            <w:vMerge/>
          </w:tcPr>
          <w:p w14:paraId="0D73FF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62BE78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D5EE86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4D05E1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DEA3D8A" w14:textId="77777777" w:rsidTr="00141AA9">
        <w:trPr>
          <w:trHeight w:val="265"/>
        </w:trPr>
        <w:tc>
          <w:tcPr>
            <w:tcW w:w="903" w:type="pct"/>
            <w:vMerge/>
          </w:tcPr>
          <w:p w14:paraId="4231F03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0D8A64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26FABC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711E2E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2EFAB53" w14:textId="77777777" w:rsidTr="00141AA9">
        <w:trPr>
          <w:trHeight w:val="265"/>
        </w:trPr>
        <w:tc>
          <w:tcPr>
            <w:tcW w:w="903" w:type="pct"/>
            <w:vMerge/>
          </w:tcPr>
          <w:p w14:paraId="0E479F9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CC2302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0BD5E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2BE8898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2F04B06" w14:textId="77777777" w:rsidTr="00141AA9">
        <w:trPr>
          <w:trHeight w:val="265"/>
        </w:trPr>
        <w:tc>
          <w:tcPr>
            <w:tcW w:w="903" w:type="pct"/>
            <w:vMerge/>
          </w:tcPr>
          <w:p w14:paraId="0F8C4EF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4BF36D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6A6FA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4EDB023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4AD3374" w14:textId="77777777" w:rsidTr="00141AA9">
        <w:trPr>
          <w:trHeight w:val="265"/>
        </w:trPr>
        <w:tc>
          <w:tcPr>
            <w:tcW w:w="5000" w:type="pct"/>
            <w:gridSpan w:val="4"/>
          </w:tcPr>
          <w:p w14:paraId="177AFF9F"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84900F8" w14:textId="77777777" w:rsidTr="00141AA9">
        <w:trPr>
          <w:trHeight w:val="265"/>
        </w:trPr>
        <w:tc>
          <w:tcPr>
            <w:tcW w:w="903" w:type="pct"/>
            <w:vMerge w:val="restart"/>
          </w:tcPr>
          <w:p w14:paraId="639BC7EC" w14:textId="77777777" w:rsidR="0072074D" w:rsidRPr="005776FD" w:rsidRDefault="0072074D" w:rsidP="00FF01AD">
            <w:pPr>
              <w:numPr>
                <w:ilvl w:val="0"/>
                <w:numId w:val="1"/>
              </w:numPr>
              <w:spacing w:line="240" w:lineRule="auto"/>
              <w:ind w:left="0"/>
              <w:rPr>
                <w:rFonts w:cs="Arial"/>
                <w:szCs w:val="20"/>
              </w:rPr>
            </w:pPr>
            <w:r w:rsidRPr="005776FD">
              <w:rPr>
                <w:rFonts w:cs="Arial"/>
                <w:b/>
                <w:szCs w:val="20"/>
              </w:rPr>
              <w:t>Broadcast spray, post-sowing pre-emergence (peanuts)</w:t>
            </w:r>
          </w:p>
        </w:tc>
        <w:tc>
          <w:tcPr>
            <w:tcW w:w="652" w:type="pct"/>
            <w:vMerge w:val="restart"/>
          </w:tcPr>
          <w:p w14:paraId="6A51A05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5L/ha</w:t>
            </w:r>
          </w:p>
        </w:tc>
        <w:tc>
          <w:tcPr>
            <w:tcW w:w="1227" w:type="pct"/>
            <w:shd w:val="clear" w:color="auto" w:fill="auto"/>
            <w:vAlign w:val="center"/>
          </w:tcPr>
          <w:p w14:paraId="58803FB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4B19CFE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BA55700" w14:textId="77777777" w:rsidTr="00141AA9">
        <w:trPr>
          <w:trHeight w:val="265"/>
        </w:trPr>
        <w:tc>
          <w:tcPr>
            <w:tcW w:w="903" w:type="pct"/>
            <w:vMerge/>
          </w:tcPr>
          <w:p w14:paraId="63B70B3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0358CF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16D35E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75BA6AE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153B066" w14:textId="77777777" w:rsidTr="00141AA9">
        <w:trPr>
          <w:trHeight w:val="265"/>
        </w:trPr>
        <w:tc>
          <w:tcPr>
            <w:tcW w:w="903" w:type="pct"/>
            <w:vMerge/>
          </w:tcPr>
          <w:p w14:paraId="61075E5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2BBD49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AD6ED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12617F0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720422E" w14:textId="77777777" w:rsidTr="00141AA9">
        <w:trPr>
          <w:trHeight w:val="265"/>
        </w:trPr>
        <w:tc>
          <w:tcPr>
            <w:tcW w:w="903" w:type="pct"/>
            <w:vMerge/>
          </w:tcPr>
          <w:p w14:paraId="42A3060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32A431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75D4E7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21989F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7F59B66" w14:textId="77777777" w:rsidTr="00141AA9">
        <w:trPr>
          <w:trHeight w:val="265"/>
        </w:trPr>
        <w:tc>
          <w:tcPr>
            <w:tcW w:w="903" w:type="pct"/>
            <w:vMerge/>
          </w:tcPr>
          <w:p w14:paraId="2B97C76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8CA614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70217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765863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671DD7D6" w14:textId="77777777" w:rsidTr="00141AA9">
        <w:trPr>
          <w:trHeight w:val="265"/>
        </w:trPr>
        <w:tc>
          <w:tcPr>
            <w:tcW w:w="903" w:type="pct"/>
            <w:vMerge/>
          </w:tcPr>
          <w:p w14:paraId="64577C1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B401E4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5D64BC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7926F8A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55FA3572" w14:textId="77777777" w:rsidTr="00141AA9">
        <w:trPr>
          <w:trHeight w:val="265"/>
        </w:trPr>
        <w:tc>
          <w:tcPr>
            <w:tcW w:w="903" w:type="pct"/>
            <w:vMerge/>
          </w:tcPr>
          <w:p w14:paraId="7EEE1D5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FE92C7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F5C77C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196BC1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B9C1D82" w14:textId="77777777" w:rsidTr="00141AA9">
        <w:trPr>
          <w:trHeight w:val="265"/>
        </w:trPr>
        <w:tc>
          <w:tcPr>
            <w:tcW w:w="903" w:type="pct"/>
            <w:vMerge/>
          </w:tcPr>
          <w:p w14:paraId="7AE14CA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0466E4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90131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5DD6919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6F024B68" w14:textId="77777777" w:rsidTr="00141AA9">
        <w:trPr>
          <w:trHeight w:val="265"/>
        </w:trPr>
        <w:tc>
          <w:tcPr>
            <w:tcW w:w="903" w:type="pct"/>
            <w:vMerge/>
          </w:tcPr>
          <w:p w14:paraId="7F24BAE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F23E08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E6876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6899CAB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4613C3D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2EB1D984" w14:textId="77777777" w:rsidTr="00141AA9">
        <w:trPr>
          <w:trHeight w:val="416"/>
        </w:trPr>
        <w:tc>
          <w:tcPr>
            <w:tcW w:w="5000" w:type="pct"/>
            <w:gridSpan w:val="6"/>
          </w:tcPr>
          <w:p w14:paraId="7F4C56F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27744D15" w14:textId="77777777" w:rsidTr="00141AA9">
        <w:trPr>
          <w:trHeight w:val="273"/>
        </w:trPr>
        <w:tc>
          <w:tcPr>
            <w:tcW w:w="5000" w:type="pct"/>
            <w:gridSpan w:val="6"/>
          </w:tcPr>
          <w:p w14:paraId="77F25A0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3E269009" w14:textId="77777777" w:rsidTr="00141AA9">
        <w:trPr>
          <w:trHeight w:val="288"/>
        </w:trPr>
        <w:tc>
          <w:tcPr>
            <w:tcW w:w="898" w:type="pct"/>
            <w:vMerge w:val="restart"/>
            <w:vAlign w:val="center"/>
          </w:tcPr>
          <w:p w14:paraId="33BDDB66"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1596977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4D3CBD8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2E3F474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4C9E057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6545B46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3BB251CF" w14:textId="77777777" w:rsidTr="00141AA9">
        <w:trPr>
          <w:trHeight w:val="288"/>
        </w:trPr>
        <w:tc>
          <w:tcPr>
            <w:tcW w:w="898" w:type="pct"/>
            <w:vMerge/>
            <w:tcBorders>
              <w:right w:val="single" w:sz="4" w:space="0" w:color="auto"/>
            </w:tcBorders>
          </w:tcPr>
          <w:p w14:paraId="6870811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F14FE5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236DFED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7.1</w:t>
            </w:r>
          </w:p>
        </w:tc>
        <w:tc>
          <w:tcPr>
            <w:tcW w:w="735" w:type="pct"/>
            <w:tcBorders>
              <w:top w:val="single" w:sz="8" w:space="0" w:color="auto"/>
              <w:left w:val="nil"/>
              <w:bottom w:val="nil"/>
              <w:right w:val="single" w:sz="8" w:space="0" w:color="auto"/>
            </w:tcBorders>
            <w:shd w:val="clear" w:color="auto" w:fill="auto"/>
          </w:tcPr>
          <w:p w14:paraId="4DD535A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7.1</w:t>
            </w:r>
          </w:p>
        </w:tc>
        <w:tc>
          <w:tcPr>
            <w:tcW w:w="732" w:type="pct"/>
            <w:tcBorders>
              <w:top w:val="single" w:sz="8" w:space="0" w:color="auto"/>
              <w:left w:val="nil"/>
              <w:bottom w:val="nil"/>
              <w:right w:val="single" w:sz="8" w:space="0" w:color="auto"/>
            </w:tcBorders>
            <w:shd w:val="clear" w:color="auto" w:fill="auto"/>
          </w:tcPr>
          <w:p w14:paraId="0778E59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c>
          <w:tcPr>
            <w:tcW w:w="779" w:type="pct"/>
            <w:tcBorders>
              <w:top w:val="single" w:sz="8" w:space="0" w:color="auto"/>
              <w:left w:val="nil"/>
              <w:bottom w:val="nil"/>
              <w:right w:val="single" w:sz="8" w:space="0" w:color="auto"/>
            </w:tcBorders>
            <w:shd w:val="clear" w:color="auto" w:fill="auto"/>
          </w:tcPr>
          <w:p w14:paraId="440CD77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r>
      <w:tr w:rsidR="0072074D" w:rsidRPr="005776FD" w14:paraId="40FB7994" w14:textId="77777777" w:rsidTr="00141AA9">
        <w:trPr>
          <w:trHeight w:val="288"/>
        </w:trPr>
        <w:tc>
          <w:tcPr>
            <w:tcW w:w="898" w:type="pct"/>
            <w:vMerge/>
            <w:tcBorders>
              <w:right w:val="single" w:sz="4" w:space="0" w:color="auto"/>
            </w:tcBorders>
          </w:tcPr>
          <w:p w14:paraId="42F955C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25C9C7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65EC688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7.1</w:t>
            </w:r>
          </w:p>
        </w:tc>
        <w:tc>
          <w:tcPr>
            <w:tcW w:w="735" w:type="pct"/>
            <w:tcBorders>
              <w:top w:val="single" w:sz="8" w:space="0" w:color="auto"/>
              <w:left w:val="nil"/>
              <w:bottom w:val="nil"/>
              <w:right w:val="single" w:sz="8" w:space="0" w:color="auto"/>
            </w:tcBorders>
            <w:shd w:val="clear" w:color="auto" w:fill="auto"/>
          </w:tcPr>
          <w:p w14:paraId="3972423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7.1</w:t>
            </w:r>
          </w:p>
        </w:tc>
        <w:tc>
          <w:tcPr>
            <w:tcW w:w="732" w:type="pct"/>
            <w:tcBorders>
              <w:top w:val="single" w:sz="8" w:space="0" w:color="auto"/>
              <w:left w:val="nil"/>
              <w:bottom w:val="nil"/>
              <w:right w:val="single" w:sz="8" w:space="0" w:color="auto"/>
            </w:tcBorders>
            <w:shd w:val="clear" w:color="auto" w:fill="auto"/>
          </w:tcPr>
          <w:p w14:paraId="6F63A6B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c>
          <w:tcPr>
            <w:tcW w:w="779" w:type="pct"/>
            <w:tcBorders>
              <w:top w:val="single" w:sz="8" w:space="0" w:color="auto"/>
              <w:left w:val="nil"/>
              <w:bottom w:val="nil"/>
              <w:right w:val="single" w:sz="8" w:space="0" w:color="auto"/>
            </w:tcBorders>
            <w:shd w:val="clear" w:color="auto" w:fill="auto"/>
          </w:tcPr>
          <w:p w14:paraId="5CFF15F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r>
      <w:tr w:rsidR="0072074D" w:rsidRPr="005776FD" w14:paraId="65AC79DA" w14:textId="77777777" w:rsidTr="00141AA9">
        <w:trPr>
          <w:trHeight w:val="288"/>
        </w:trPr>
        <w:tc>
          <w:tcPr>
            <w:tcW w:w="898" w:type="pct"/>
            <w:vMerge/>
            <w:tcBorders>
              <w:right w:val="single" w:sz="4" w:space="0" w:color="auto"/>
            </w:tcBorders>
          </w:tcPr>
          <w:p w14:paraId="0A74077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04F653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20EB4BB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7DC4B00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2.3</w:t>
            </w:r>
          </w:p>
        </w:tc>
        <w:tc>
          <w:tcPr>
            <w:tcW w:w="732" w:type="pct"/>
            <w:tcBorders>
              <w:top w:val="single" w:sz="8" w:space="0" w:color="auto"/>
              <w:left w:val="nil"/>
              <w:bottom w:val="nil"/>
              <w:right w:val="single" w:sz="8" w:space="0" w:color="auto"/>
            </w:tcBorders>
            <w:shd w:val="clear" w:color="auto" w:fill="auto"/>
          </w:tcPr>
          <w:p w14:paraId="7DA1E2B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c>
          <w:tcPr>
            <w:tcW w:w="779" w:type="pct"/>
            <w:tcBorders>
              <w:top w:val="single" w:sz="8" w:space="0" w:color="auto"/>
              <w:left w:val="nil"/>
              <w:bottom w:val="nil"/>
              <w:right w:val="single" w:sz="8" w:space="0" w:color="auto"/>
            </w:tcBorders>
            <w:shd w:val="clear" w:color="auto" w:fill="auto"/>
          </w:tcPr>
          <w:p w14:paraId="468489E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2.3</w:t>
            </w:r>
          </w:p>
        </w:tc>
      </w:tr>
      <w:tr w:rsidR="0072074D" w:rsidRPr="005776FD" w14:paraId="56DEA9E4" w14:textId="77777777" w:rsidTr="00141AA9">
        <w:trPr>
          <w:trHeight w:val="288"/>
        </w:trPr>
        <w:tc>
          <w:tcPr>
            <w:tcW w:w="898" w:type="pct"/>
            <w:vMerge/>
            <w:tcBorders>
              <w:right w:val="single" w:sz="4" w:space="0" w:color="auto"/>
            </w:tcBorders>
          </w:tcPr>
          <w:p w14:paraId="24CB8CD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FE6FC7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4B70D57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42BB48A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2" w:type="pct"/>
            <w:tcBorders>
              <w:top w:val="single" w:sz="8" w:space="0" w:color="auto"/>
              <w:left w:val="nil"/>
              <w:bottom w:val="nil"/>
              <w:right w:val="single" w:sz="8" w:space="0" w:color="auto"/>
            </w:tcBorders>
            <w:shd w:val="clear" w:color="auto" w:fill="auto"/>
          </w:tcPr>
          <w:p w14:paraId="25DFB8A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4.9</w:t>
            </w:r>
          </w:p>
        </w:tc>
        <w:tc>
          <w:tcPr>
            <w:tcW w:w="779" w:type="pct"/>
            <w:tcBorders>
              <w:top w:val="single" w:sz="8" w:space="0" w:color="auto"/>
              <w:left w:val="nil"/>
              <w:bottom w:val="nil"/>
              <w:right w:val="single" w:sz="8" w:space="0" w:color="auto"/>
            </w:tcBorders>
            <w:shd w:val="clear" w:color="auto" w:fill="auto"/>
          </w:tcPr>
          <w:p w14:paraId="12BC24D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2.3</w:t>
            </w:r>
          </w:p>
        </w:tc>
      </w:tr>
      <w:tr w:rsidR="0072074D" w:rsidRPr="005776FD" w14:paraId="19B65DB7" w14:textId="77777777" w:rsidTr="00141AA9">
        <w:trPr>
          <w:trHeight w:val="288"/>
        </w:trPr>
        <w:tc>
          <w:tcPr>
            <w:tcW w:w="898" w:type="pct"/>
            <w:vMerge/>
            <w:tcBorders>
              <w:right w:val="single" w:sz="4" w:space="0" w:color="auto"/>
            </w:tcBorders>
          </w:tcPr>
          <w:p w14:paraId="372882D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8306B5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6492BE6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1.6</w:t>
            </w:r>
          </w:p>
        </w:tc>
        <w:tc>
          <w:tcPr>
            <w:tcW w:w="735" w:type="pct"/>
            <w:tcBorders>
              <w:top w:val="single" w:sz="8" w:space="0" w:color="auto"/>
              <w:left w:val="nil"/>
              <w:bottom w:val="nil"/>
              <w:right w:val="single" w:sz="8" w:space="0" w:color="auto"/>
            </w:tcBorders>
            <w:shd w:val="clear" w:color="auto" w:fill="auto"/>
          </w:tcPr>
          <w:p w14:paraId="6C9F281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2.3</w:t>
            </w:r>
          </w:p>
        </w:tc>
        <w:tc>
          <w:tcPr>
            <w:tcW w:w="732" w:type="pct"/>
            <w:tcBorders>
              <w:top w:val="single" w:sz="8" w:space="0" w:color="auto"/>
              <w:left w:val="nil"/>
              <w:bottom w:val="nil"/>
              <w:right w:val="single" w:sz="8" w:space="0" w:color="auto"/>
            </w:tcBorders>
            <w:shd w:val="clear" w:color="auto" w:fill="auto"/>
          </w:tcPr>
          <w:p w14:paraId="30D10C4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c>
          <w:tcPr>
            <w:tcW w:w="779" w:type="pct"/>
            <w:tcBorders>
              <w:top w:val="single" w:sz="8" w:space="0" w:color="auto"/>
              <w:left w:val="nil"/>
              <w:bottom w:val="nil"/>
              <w:right w:val="single" w:sz="8" w:space="0" w:color="auto"/>
            </w:tcBorders>
            <w:shd w:val="clear" w:color="auto" w:fill="auto"/>
          </w:tcPr>
          <w:p w14:paraId="5ED12CF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4.9</w:t>
            </w:r>
          </w:p>
        </w:tc>
      </w:tr>
      <w:tr w:rsidR="0072074D" w:rsidRPr="005776FD" w14:paraId="61DC827E" w14:textId="77777777" w:rsidTr="00141AA9">
        <w:trPr>
          <w:trHeight w:val="288"/>
        </w:trPr>
        <w:tc>
          <w:tcPr>
            <w:tcW w:w="898" w:type="pct"/>
            <w:vMerge/>
            <w:tcBorders>
              <w:right w:val="single" w:sz="4" w:space="0" w:color="auto"/>
            </w:tcBorders>
          </w:tcPr>
          <w:p w14:paraId="0435FD7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4A6D3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104DAC4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2.3</w:t>
            </w:r>
          </w:p>
        </w:tc>
        <w:tc>
          <w:tcPr>
            <w:tcW w:w="735" w:type="pct"/>
            <w:tcBorders>
              <w:top w:val="single" w:sz="8" w:space="0" w:color="auto"/>
              <w:left w:val="nil"/>
              <w:bottom w:val="single" w:sz="8" w:space="0" w:color="auto"/>
              <w:right w:val="single" w:sz="8" w:space="0" w:color="auto"/>
            </w:tcBorders>
            <w:shd w:val="clear" w:color="auto" w:fill="auto"/>
          </w:tcPr>
          <w:p w14:paraId="0ED707F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4.9</w:t>
            </w:r>
          </w:p>
        </w:tc>
        <w:tc>
          <w:tcPr>
            <w:tcW w:w="732" w:type="pct"/>
            <w:tcBorders>
              <w:top w:val="single" w:sz="8" w:space="0" w:color="auto"/>
              <w:left w:val="nil"/>
              <w:bottom w:val="single" w:sz="8" w:space="0" w:color="auto"/>
              <w:right w:val="single" w:sz="8" w:space="0" w:color="auto"/>
            </w:tcBorders>
            <w:shd w:val="clear" w:color="auto" w:fill="auto"/>
          </w:tcPr>
          <w:p w14:paraId="6A5894D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7.1</w:t>
            </w:r>
          </w:p>
        </w:tc>
        <w:tc>
          <w:tcPr>
            <w:tcW w:w="779" w:type="pct"/>
            <w:tcBorders>
              <w:top w:val="single" w:sz="8" w:space="0" w:color="auto"/>
              <w:left w:val="nil"/>
              <w:bottom w:val="single" w:sz="8" w:space="0" w:color="auto"/>
              <w:right w:val="single" w:sz="8" w:space="0" w:color="auto"/>
            </w:tcBorders>
            <w:shd w:val="clear" w:color="auto" w:fill="auto"/>
          </w:tcPr>
          <w:p w14:paraId="6352282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4.9</w:t>
            </w:r>
          </w:p>
        </w:tc>
      </w:tr>
      <w:tr w:rsidR="0072074D" w:rsidRPr="005776FD" w14:paraId="4C1BF31C" w14:textId="77777777" w:rsidTr="00141AA9">
        <w:trPr>
          <w:trHeight w:val="288"/>
        </w:trPr>
        <w:tc>
          <w:tcPr>
            <w:tcW w:w="5000" w:type="pct"/>
            <w:gridSpan w:val="6"/>
            <w:tcBorders>
              <w:right w:val="single" w:sz="4" w:space="0" w:color="auto"/>
            </w:tcBorders>
          </w:tcPr>
          <w:p w14:paraId="6386F96F"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263E7BDB" w14:textId="77777777" w:rsidTr="00141AA9">
        <w:trPr>
          <w:trHeight w:val="288"/>
        </w:trPr>
        <w:tc>
          <w:tcPr>
            <w:tcW w:w="898" w:type="pct"/>
            <w:vMerge w:val="restart"/>
            <w:tcBorders>
              <w:right w:val="single" w:sz="4" w:space="0" w:color="auto"/>
            </w:tcBorders>
            <w:vAlign w:val="center"/>
          </w:tcPr>
          <w:p w14:paraId="674A669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C4DAA02"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A7FE6B1"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7C1F79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4743DC7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16D395E"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5CDFF260" w14:textId="77777777" w:rsidTr="00141AA9">
        <w:trPr>
          <w:trHeight w:val="288"/>
        </w:trPr>
        <w:tc>
          <w:tcPr>
            <w:tcW w:w="898" w:type="pct"/>
            <w:vMerge/>
            <w:tcBorders>
              <w:right w:val="single" w:sz="4" w:space="0" w:color="auto"/>
            </w:tcBorders>
          </w:tcPr>
          <w:p w14:paraId="4622369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94CA8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C2B1D3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D0CEEA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42D039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DEFA02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r>
      <w:tr w:rsidR="0072074D" w:rsidRPr="005776FD" w14:paraId="078ED45B" w14:textId="77777777" w:rsidTr="00141AA9">
        <w:trPr>
          <w:trHeight w:val="288"/>
        </w:trPr>
        <w:tc>
          <w:tcPr>
            <w:tcW w:w="898" w:type="pct"/>
            <w:vMerge/>
            <w:tcBorders>
              <w:right w:val="single" w:sz="4" w:space="0" w:color="auto"/>
            </w:tcBorders>
          </w:tcPr>
          <w:p w14:paraId="16623088"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FEC9B3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30B3D3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138FFB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2B7C07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E5E6D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r>
      <w:tr w:rsidR="0072074D" w:rsidRPr="005776FD" w14:paraId="27FF1A9F" w14:textId="77777777" w:rsidTr="00141AA9">
        <w:trPr>
          <w:trHeight w:val="288"/>
        </w:trPr>
        <w:tc>
          <w:tcPr>
            <w:tcW w:w="898" w:type="pct"/>
            <w:vMerge/>
            <w:tcBorders>
              <w:right w:val="single" w:sz="4" w:space="0" w:color="auto"/>
            </w:tcBorders>
          </w:tcPr>
          <w:p w14:paraId="0D75505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981D0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E9E865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1.3</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2936CB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2.7</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CBDED5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5D47D6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5.0</w:t>
            </w:r>
          </w:p>
        </w:tc>
      </w:tr>
      <w:tr w:rsidR="0072074D" w:rsidRPr="005776FD" w14:paraId="50ECDCB9" w14:textId="77777777" w:rsidTr="00141AA9">
        <w:trPr>
          <w:trHeight w:val="288"/>
        </w:trPr>
        <w:tc>
          <w:tcPr>
            <w:tcW w:w="898" w:type="pct"/>
            <w:vMerge/>
            <w:tcBorders>
              <w:right w:val="single" w:sz="4" w:space="0" w:color="auto"/>
            </w:tcBorders>
          </w:tcPr>
          <w:p w14:paraId="00AD041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883381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D0B40E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0.9</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3C63A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2.3</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6C68D2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0A21E22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r>
      <w:tr w:rsidR="0072074D" w:rsidRPr="005776FD" w14:paraId="3A8E0318" w14:textId="77777777" w:rsidTr="00141AA9">
        <w:trPr>
          <w:trHeight w:val="288"/>
        </w:trPr>
        <w:tc>
          <w:tcPr>
            <w:tcW w:w="898" w:type="pct"/>
            <w:vMerge/>
            <w:tcBorders>
              <w:right w:val="single" w:sz="4" w:space="0" w:color="auto"/>
            </w:tcBorders>
          </w:tcPr>
          <w:p w14:paraId="29DC876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C4342A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B60B80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8813A6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30A9D13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DCCF2D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7.1</w:t>
            </w:r>
          </w:p>
        </w:tc>
      </w:tr>
      <w:tr w:rsidR="0072074D" w:rsidRPr="005776FD" w14:paraId="2EEF8F4B" w14:textId="77777777" w:rsidTr="00141AA9">
        <w:trPr>
          <w:trHeight w:val="288"/>
        </w:trPr>
        <w:tc>
          <w:tcPr>
            <w:tcW w:w="898" w:type="pct"/>
            <w:vMerge/>
            <w:tcBorders>
              <w:right w:val="single" w:sz="4" w:space="0" w:color="auto"/>
            </w:tcBorders>
          </w:tcPr>
          <w:p w14:paraId="75197E7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E1597C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D6BE97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FE9053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7.1</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979567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EF7AE8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7.1</w:t>
            </w:r>
          </w:p>
        </w:tc>
      </w:tr>
    </w:tbl>
    <w:p w14:paraId="3758FBB3"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517"/>
        <w:gridCol w:w="1231"/>
        <w:gridCol w:w="2294"/>
        <w:gridCol w:w="4587"/>
      </w:tblGrid>
      <w:tr w:rsidR="0072074D" w:rsidRPr="005776FD" w14:paraId="46CA4B24" w14:textId="77777777" w:rsidTr="00141AA9">
        <w:trPr>
          <w:trHeight w:val="416"/>
        </w:trPr>
        <w:tc>
          <w:tcPr>
            <w:tcW w:w="5000" w:type="pct"/>
            <w:gridSpan w:val="4"/>
          </w:tcPr>
          <w:p w14:paraId="6BBCD87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3: Timing restrictions for spraying SUGARCANE</w:t>
            </w:r>
          </w:p>
        </w:tc>
      </w:tr>
      <w:tr w:rsidR="0072074D" w:rsidRPr="005776FD" w14:paraId="2A39F158" w14:textId="77777777" w:rsidTr="00141AA9">
        <w:trPr>
          <w:trHeight w:val="517"/>
        </w:trPr>
        <w:tc>
          <w:tcPr>
            <w:tcW w:w="788" w:type="pct"/>
          </w:tcPr>
          <w:p w14:paraId="59B1772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39" w:type="pct"/>
          </w:tcPr>
          <w:p w14:paraId="0835BDB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191" w:type="pct"/>
          </w:tcPr>
          <w:p w14:paraId="10BAAF3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382" w:type="pct"/>
          </w:tcPr>
          <w:p w14:paraId="64E116F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6D9F75A2" w14:textId="77777777" w:rsidTr="00141AA9">
        <w:trPr>
          <w:trHeight w:val="288"/>
        </w:trPr>
        <w:tc>
          <w:tcPr>
            <w:tcW w:w="788" w:type="pct"/>
          </w:tcPr>
          <w:p w14:paraId="0BEC95FD" w14:textId="77777777" w:rsidR="0072074D" w:rsidRPr="005776FD" w:rsidRDefault="0072074D" w:rsidP="00FF01AD">
            <w:pPr>
              <w:numPr>
                <w:ilvl w:val="0"/>
                <w:numId w:val="1"/>
              </w:numPr>
              <w:spacing w:line="240" w:lineRule="auto"/>
              <w:ind w:left="0"/>
              <w:jc w:val="both"/>
              <w:rPr>
                <w:rFonts w:cs="Arial"/>
                <w:szCs w:val="20"/>
              </w:rPr>
            </w:pPr>
          </w:p>
        </w:tc>
        <w:tc>
          <w:tcPr>
            <w:tcW w:w="639" w:type="pct"/>
          </w:tcPr>
          <w:p w14:paraId="0E42B64C" w14:textId="77777777" w:rsidR="0072074D" w:rsidRPr="005776FD" w:rsidRDefault="0072074D" w:rsidP="00FF01AD">
            <w:pPr>
              <w:numPr>
                <w:ilvl w:val="0"/>
                <w:numId w:val="1"/>
              </w:numPr>
              <w:spacing w:line="240" w:lineRule="auto"/>
              <w:ind w:left="0"/>
              <w:jc w:val="both"/>
              <w:rPr>
                <w:rFonts w:cs="Arial"/>
                <w:szCs w:val="20"/>
              </w:rPr>
            </w:pPr>
          </w:p>
        </w:tc>
        <w:tc>
          <w:tcPr>
            <w:tcW w:w="1191" w:type="pct"/>
            <w:tcBorders>
              <w:bottom w:val="single" w:sz="4" w:space="0" w:color="auto"/>
            </w:tcBorders>
          </w:tcPr>
          <w:p w14:paraId="30583B9B" w14:textId="77777777" w:rsidR="0072074D" w:rsidRPr="005776FD" w:rsidRDefault="0072074D" w:rsidP="00FF01AD">
            <w:pPr>
              <w:numPr>
                <w:ilvl w:val="0"/>
                <w:numId w:val="1"/>
              </w:numPr>
              <w:spacing w:line="240" w:lineRule="auto"/>
              <w:ind w:left="0"/>
              <w:jc w:val="both"/>
              <w:rPr>
                <w:rFonts w:cs="Arial"/>
                <w:szCs w:val="20"/>
              </w:rPr>
            </w:pPr>
          </w:p>
        </w:tc>
        <w:tc>
          <w:tcPr>
            <w:tcW w:w="2382" w:type="pct"/>
            <w:tcBorders>
              <w:bottom w:val="single" w:sz="4" w:space="0" w:color="auto"/>
            </w:tcBorders>
          </w:tcPr>
          <w:p w14:paraId="43F3736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02E66BA" w14:textId="77777777" w:rsidTr="00141AA9">
        <w:trPr>
          <w:trHeight w:val="335"/>
        </w:trPr>
        <w:tc>
          <w:tcPr>
            <w:tcW w:w="788" w:type="pct"/>
            <w:vMerge w:val="restart"/>
          </w:tcPr>
          <w:p w14:paraId="1970B6AC" w14:textId="77777777" w:rsidR="0072074D" w:rsidRPr="005776FD" w:rsidRDefault="0072074D" w:rsidP="00FF01AD">
            <w:pPr>
              <w:numPr>
                <w:ilvl w:val="0"/>
                <w:numId w:val="1"/>
              </w:numPr>
              <w:spacing w:line="240" w:lineRule="auto"/>
              <w:ind w:left="0"/>
              <w:jc w:val="both"/>
              <w:rPr>
                <w:rFonts w:cs="Arial"/>
                <w:szCs w:val="20"/>
              </w:rPr>
            </w:pPr>
          </w:p>
        </w:tc>
        <w:tc>
          <w:tcPr>
            <w:tcW w:w="639" w:type="pct"/>
            <w:tcBorders>
              <w:right w:val="single" w:sz="4" w:space="0" w:color="auto"/>
            </w:tcBorders>
          </w:tcPr>
          <w:p w14:paraId="141CB0D7"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w:t>
            </w:r>
            <w:r w:rsidRPr="005776FD">
              <w:rPr>
                <w:rFonts w:cs="Arial"/>
                <w:b/>
                <w:color w:val="000000"/>
                <w:szCs w:val="20"/>
              </w:rPr>
              <w:t>1.7L/ha</w:t>
            </w:r>
          </w:p>
        </w:tc>
        <w:tc>
          <w:tcPr>
            <w:tcW w:w="1191" w:type="pct"/>
            <w:tcBorders>
              <w:top w:val="single" w:sz="4" w:space="0" w:color="auto"/>
              <w:left w:val="single" w:sz="4" w:space="0" w:color="auto"/>
              <w:bottom w:val="single" w:sz="4" w:space="0" w:color="auto"/>
              <w:right w:val="single" w:sz="4" w:space="0" w:color="auto"/>
            </w:tcBorders>
          </w:tcPr>
          <w:p w14:paraId="2BB8DF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All</w:t>
            </w:r>
          </w:p>
        </w:tc>
        <w:tc>
          <w:tcPr>
            <w:tcW w:w="2382" w:type="pct"/>
            <w:tcBorders>
              <w:top w:val="single" w:sz="4" w:space="0" w:color="auto"/>
              <w:left w:val="single" w:sz="4" w:space="0" w:color="auto"/>
              <w:bottom w:val="single" w:sz="4" w:space="0" w:color="auto"/>
            </w:tcBorders>
          </w:tcPr>
          <w:p w14:paraId="6E53CE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r w:rsidR="0072074D" w:rsidRPr="005776FD" w14:paraId="77CCF28C" w14:textId="77777777" w:rsidTr="00141AA9">
        <w:trPr>
          <w:trHeight w:val="158"/>
        </w:trPr>
        <w:tc>
          <w:tcPr>
            <w:tcW w:w="788" w:type="pct"/>
            <w:vMerge/>
          </w:tcPr>
          <w:p w14:paraId="2F27A70B" w14:textId="77777777" w:rsidR="0072074D" w:rsidRPr="005776FD" w:rsidRDefault="0072074D" w:rsidP="00FF01AD">
            <w:pPr>
              <w:numPr>
                <w:ilvl w:val="0"/>
                <w:numId w:val="1"/>
              </w:numPr>
              <w:spacing w:line="240" w:lineRule="auto"/>
              <w:ind w:left="0"/>
              <w:jc w:val="both"/>
              <w:rPr>
                <w:rFonts w:cs="Arial"/>
                <w:szCs w:val="20"/>
              </w:rPr>
            </w:pPr>
          </w:p>
        </w:tc>
        <w:tc>
          <w:tcPr>
            <w:tcW w:w="4212" w:type="pct"/>
            <w:gridSpan w:val="3"/>
          </w:tcPr>
          <w:p w14:paraId="1F4010B0"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9CEE0FB" w14:textId="77777777" w:rsidTr="00141AA9">
        <w:trPr>
          <w:trHeight w:val="265"/>
        </w:trPr>
        <w:tc>
          <w:tcPr>
            <w:tcW w:w="788" w:type="pct"/>
            <w:vMerge/>
          </w:tcPr>
          <w:p w14:paraId="0C81D10F"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val="restart"/>
          </w:tcPr>
          <w:p w14:paraId="6B3DEB0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3.6</w:t>
            </w:r>
            <w:r w:rsidRPr="005776FD">
              <w:rPr>
                <w:rFonts w:cs="Arial"/>
                <w:b/>
                <w:szCs w:val="20"/>
              </w:rPr>
              <w:t>L/ha</w:t>
            </w:r>
          </w:p>
        </w:tc>
        <w:tc>
          <w:tcPr>
            <w:tcW w:w="1191" w:type="pct"/>
            <w:shd w:val="clear" w:color="auto" w:fill="auto"/>
          </w:tcPr>
          <w:p w14:paraId="416DC5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Wet Tropics</w:t>
            </w:r>
          </w:p>
        </w:tc>
        <w:tc>
          <w:tcPr>
            <w:tcW w:w="2382" w:type="pct"/>
            <w:shd w:val="clear" w:color="auto" w:fill="auto"/>
          </w:tcPr>
          <w:p w14:paraId="2B438E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restrictions</w:t>
            </w:r>
          </w:p>
        </w:tc>
      </w:tr>
      <w:tr w:rsidR="0072074D" w:rsidRPr="005776FD" w14:paraId="2D27EADD" w14:textId="77777777" w:rsidTr="00141AA9">
        <w:trPr>
          <w:trHeight w:val="265"/>
        </w:trPr>
        <w:tc>
          <w:tcPr>
            <w:tcW w:w="788" w:type="pct"/>
            <w:vMerge/>
          </w:tcPr>
          <w:p w14:paraId="7099D093"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57E39DF9"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52303BF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Burdekin</w:t>
            </w:r>
          </w:p>
        </w:tc>
        <w:tc>
          <w:tcPr>
            <w:tcW w:w="2382" w:type="pct"/>
            <w:shd w:val="clear" w:color="auto" w:fill="auto"/>
          </w:tcPr>
          <w:p w14:paraId="1F7A2D4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October</w:t>
            </w:r>
          </w:p>
        </w:tc>
      </w:tr>
      <w:tr w:rsidR="0072074D" w:rsidRPr="005776FD" w14:paraId="3B199B9D" w14:textId="77777777" w:rsidTr="00141AA9">
        <w:trPr>
          <w:trHeight w:val="265"/>
        </w:trPr>
        <w:tc>
          <w:tcPr>
            <w:tcW w:w="788" w:type="pct"/>
            <w:vMerge/>
          </w:tcPr>
          <w:p w14:paraId="6F69F39A"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4EB35A8C"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51A5939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Mackay/Whitsunday</w:t>
            </w:r>
          </w:p>
        </w:tc>
        <w:tc>
          <w:tcPr>
            <w:tcW w:w="2382" w:type="pct"/>
            <w:shd w:val="clear" w:color="auto" w:fill="auto"/>
          </w:tcPr>
          <w:p w14:paraId="581BBC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September to December</w:t>
            </w:r>
          </w:p>
        </w:tc>
      </w:tr>
      <w:tr w:rsidR="0072074D" w:rsidRPr="005776FD" w14:paraId="141DA5DE" w14:textId="77777777" w:rsidTr="00141AA9">
        <w:trPr>
          <w:trHeight w:val="265"/>
        </w:trPr>
        <w:tc>
          <w:tcPr>
            <w:tcW w:w="788" w:type="pct"/>
            <w:vMerge/>
          </w:tcPr>
          <w:p w14:paraId="607397F8"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4D99FF4D"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27E410A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Mary/Burnett</w:t>
            </w:r>
          </w:p>
        </w:tc>
        <w:tc>
          <w:tcPr>
            <w:tcW w:w="2382" w:type="pct"/>
            <w:shd w:val="clear" w:color="auto" w:fill="auto"/>
          </w:tcPr>
          <w:p w14:paraId="735EBA4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August to December and April to May</w:t>
            </w:r>
          </w:p>
        </w:tc>
      </w:tr>
      <w:tr w:rsidR="0072074D" w:rsidRPr="005776FD" w14:paraId="1EC46966" w14:textId="77777777" w:rsidTr="00141AA9">
        <w:trPr>
          <w:trHeight w:val="265"/>
        </w:trPr>
        <w:tc>
          <w:tcPr>
            <w:tcW w:w="788" w:type="pct"/>
            <w:vMerge/>
          </w:tcPr>
          <w:p w14:paraId="5070E839" w14:textId="77777777" w:rsidR="0072074D" w:rsidRPr="005776FD" w:rsidRDefault="0072074D" w:rsidP="00FF01AD">
            <w:pPr>
              <w:numPr>
                <w:ilvl w:val="0"/>
                <w:numId w:val="1"/>
              </w:numPr>
              <w:spacing w:line="240" w:lineRule="auto"/>
              <w:ind w:left="0"/>
              <w:jc w:val="both"/>
              <w:rPr>
                <w:rFonts w:cs="Arial"/>
                <w:szCs w:val="20"/>
              </w:rPr>
            </w:pPr>
          </w:p>
        </w:tc>
        <w:tc>
          <w:tcPr>
            <w:tcW w:w="639" w:type="pct"/>
            <w:vMerge/>
          </w:tcPr>
          <w:p w14:paraId="1689C3DA" w14:textId="77777777" w:rsidR="0072074D" w:rsidRPr="005776FD" w:rsidRDefault="0072074D" w:rsidP="00FF01AD">
            <w:pPr>
              <w:numPr>
                <w:ilvl w:val="0"/>
                <w:numId w:val="1"/>
              </w:numPr>
              <w:spacing w:line="240" w:lineRule="auto"/>
              <w:ind w:left="0"/>
              <w:jc w:val="both"/>
              <w:rPr>
                <w:rFonts w:cs="Arial"/>
                <w:szCs w:val="20"/>
              </w:rPr>
            </w:pPr>
          </w:p>
        </w:tc>
        <w:tc>
          <w:tcPr>
            <w:tcW w:w="1191" w:type="pct"/>
            <w:shd w:val="clear" w:color="auto" w:fill="auto"/>
          </w:tcPr>
          <w:p w14:paraId="3E2B405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Northern NSW</w:t>
            </w:r>
          </w:p>
        </w:tc>
        <w:tc>
          <w:tcPr>
            <w:tcW w:w="2382" w:type="pct"/>
            <w:shd w:val="clear" w:color="auto" w:fill="auto"/>
          </w:tcPr>
          <w:p w14:paraId="1C4F06C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No timing restriction</w:t>
            </w:r>
          </w:p>
        </w:tc>
      </w:tr>
    </w:tbl>
    <w:p w14:paraId="700C24C0" w14:textId="77777777" w:rsidR="0072074D" w:rsidRPr="005776FD" w:rsidRDefault="0072074D" w:rsidP="0072074D">
      <w:pPr>
        <w:spacing w:after="240"/>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76681207"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EACA85"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3C03FD7D"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887BD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4EE02CD"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06D18"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7705EC8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3950342A" w14:textId="77777777" w:rsidR="0072074D" w:rsidRPr="005776FD" w:rsidRDefault="0072074D" w:rsidP="00141AA9">
            <w:pPr>
              <w:jc w:val="both"/>
              <w:rPr>
                <w:rFonts w:cs="Arial"/>
                <w:b/>
                <w:szCs w:val="20"/>
                <w:u w:val="single"/>
              </w:rPr>
            </w:pPr>
            <w:r w:rsidRPr="005776FD">
              <w:rPr>
                <w:rFonts w:cs="Arial"/>
                <w:b/>
                <w:szCs w:val="20"/>
                <w:u w:val="single"/>
              </w:rPr>
              <w:t>Rate (L/ha)</w:t>
            </w:r>
          </w:p>
        </w:tc>
      </w:tr>
      <w:tr w:rsidR="0072074D" w:rsidRPr="005776FD" w14:paraId="172C201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EE609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8FD67B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0C7FA00F" w14:textId="77777777" w:rsidR="0072074D" w:rsidRPr="005776FD" w:rsidRDefault="0072074D" w:rsidP="00141AA9">
            <w:pPr>
              <w:jc w:val="both"/>
              <w:rPr>
                <w:rFonts w:cs="Arial"/>
                <w:szCs w:val="20"/>
              </w:rPr>
            </w:pPr>
            <w:r w:rsidRPr="005776FD">
              <w:rPr>
                <w:rFonts w:cs="Arial"/>
                <w:color w:val="000000"/>
                <w:szCs w:val="20"/>
              </w:rPr>
              <w:t>4.4</w:t>
            </w:r>
          </w:p>
        </w:tc>
      </w:tr>
      <w:tr w:rsidR="0072074D" w:rsidRPr="005776FD" w14:paraId="61A12E2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8C90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1A42EB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32A0E5EB" w14:textId="77777777" w:rsidR="0072074D" w:rsidRPr="005776FD" w:rsidRDefault="0072074D" w:rsidP="00141AA9">
            <w:pPr>
              <w:jc w:val="both"/>
              <w:rPr>
                <w:rFonts w:cs="Arial"/>
                <w:szCs w:val="20"/>
              </w:rPr>
            </w:pPr>
            <w:r w:rsidRPr="005776FD">
              <w:rPr>
                <w:rFonts w:cs="Arial"/>
                <w:color w:val="000000"/>
                <w:szCs w:val="20"/>
              </w:rPr>
              <w:t>4.4</w:t>
            </w:r>
          </w:p>
        </w:tc>
      </w:tr>
      <w:tr w:rsidR="0072074D" w:rsidRPr="005776FD" w14:paraId="38007FC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7385F2"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DE68C9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0ABC063" w14:textId="77777777" w:rsidR="0072074D" w:rsidRPr="005776FD" w:rsidRDefault="0072074D" w:rsidP="00141AA9">
            <w:pPr>
              <w:jc w:val="both"/>
              <w:rPr>
                <w:rFonts w:cs="Arial"/>
                <w:szCs w:val="20"/>
              </w:rPr>
            </w:pPr>
            <w:r w:rsidRPr="005776FD">
              <w:rPr>
                <w:rFonts w:cs="Arial"/>
                <w:color w:val="000000"/>
                <w:szCs w:val="20"/>
              </w:rPr>
              <w:t>3.5</w:t>
            </w:r>
          </w:p>
        </w:tc>
      </w:tr>
      <w:tr w:rsidR="0072074D" w:rsidRPr="005776FD" w14:paraId="3A3EA979"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247F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1FF865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52D115D0" w14:textId="77777777" w:rsidR="0072074D" w:rsidRPr="005776FD" w:rsidRDefault="0072074D" w:rsidP="00141AA9">
            <w:pPr>
              <w:jc w:val="both"/>
              <w:rPr>
                <w:rFonts w:cs="Arial"/>
                <w:szCs w:val="20"/>
              </w:rPr>
            </w:pPr>
            <w:r w:rsidRPr="005776FD">
              <w:rPr>
                <w:rFonts w:cs="Arial"/>
                <w:color w:val="000000"/>
                <w:szCs w:val="20"/>
              </w:rPr>
              <w:t>3.5</w:t>
            </w:r>
          </w:p>
        </w:tc>
      </w:tr>
      <w:tr w:rsidR="0072074D" w:rsidRPr="005776FD" w14:paraId="1A9017E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869CA"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4FF344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D84CBEC" w14:textId="77777777" w:rsidR="0072074D" w:rsidRPr="005776FD" w:rsidRDefault="0072074D" w:rsidP="00141AA9">
            <w:pPr>
              <w:jc w:val="both"/>
              <w:rPr>
                <w:rFonts w:cs="Arial"/>
                <w:szCs w:val="20"/>
              </w:rPr>
            </w:pPr>
            <w:r w:rsidRPr="005776FD">
              <w:rPr>
                <w:rFonts w:cs="Arial"/>
                <w:color w:val="000000"/>
                <w:szCs w:val="20"/>
              </w:rPr>
              <w:t>3.5</w:t>
            </w:r>
          </w:p>
        </w:tc>
      </w:tr>
      <w:tr w:rsidR="0072074D" w:rsidRPr="005776FD" w14:paraId="258820E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25D8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0FABEA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2E704EB4" w14:textId="77777777" w:rsidR="0072074D" w:rsidRPr="005776FD" w:rsidRDefault="0072074D" w:rsidP="00141AA9">
            <w:pPr>
              <w:jc w:val="both"/>
              <w:rPr>
                <w:rFonts w:cs="Arial"/>
                <w:szCs w:val="20"/>
              </w:rPr>
            </w:pPr>
            <w:r w:rsidRPr="005776FD">
              <w:rPr>
                <w:rFonts w:cs="Arial"/>
                <w:color w:val="000000"/>
                <w:szCs w:val="20"/>
              </w:rPr>
              <w:t>5.6</w:t>
            </w:r>
          </w:p>
        </w:tc>
      </w:tr>
      <w:tr w:rsidR="0072074D" w:rsidRPr="005776FD" w14:paraId="6F63CD7B"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6387F6"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62CED97F"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22845DFF"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47ADA0B"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680BA9F7"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43542AA"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B16BD6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26BFF7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6658E108"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A4B4EF2"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62075E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203DDC0B"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ABDEB3C"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2F65C4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6BE52236"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02F4ED8"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1F0547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505E56B2"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4E30C5DA"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20a (421 g 2,4-D/L as EHE + 2.1g/L Pyraflufen-ethyl)</w:t>
      </w:r>
    </w:p>
    <w:tbl>
      <w:tblPr>
        <w:tblStyle w:val="TableGrid11"/>
        <w:tblW w:w="5000" w:type="pct"/>
        <w:tblLook w:val="04A0" w:firstRow="1" w:lastRow="0" w:firstColumn="1" w:lastColumn="0" w:noHBand="0" w:noVBand="1"/>
      </w:tblPr>
      <w:tblGrid>
        <w:gridCol w:w="1966"/>
        <w:gridCol w:w="1352"/>
        <w:gridCol w:w="770"/>
        <w:gridCol w:w="5541"/>
      </w:tblGrid>
      <w:tr w:rsidR="0072074D" w:rsidRPr="005776FD" w14:paraId="7523C7A7" w14:textId="77777777" w:rsidTr="00141AA9">
        <w:tc>
          <w:tcPr>
            <w:tcW w:w="1021" w:type="pct"/>
            <w:tcBorders>
              <w:bottom w:val="single" w:sz="4" w:space="0" w:color="auto"/>
            </w:tcBorders>
          </w:tcPr>
          <w:p w14:paraId="40231835" w14:textId="77777777" w:rsidR="0072074D" w:rsidRPr="005776FD" w:rsidRDefault="0072074D" w:rsidP="00141AA9">
            <w:pPr>
              <w:jc w:val="both"/>
              <w:rPr>
                <w:rFonts w:cs="Arial"/>
                <w:sz w:val="20"/>
                <w:szCs w:val="20"/>
              </w:rPr>
            </w:pPr>
            <w:r w:rsidRPr="005776FD">
              <w:rPr>
                <w:rFonts w:cs="Arial"/>
                <w:sz w:val="20"/>
                <w:szCs w:val="20"/>
              </w:rPr>
              <w:t>Constituent Statement:</w:t>
            </w:r>
          </w:p>
        </w:tc>
        <w:tc>
          <w:tcPr>
            <w:tcW w:w="3979" w:type="pct"/>
            <w:gridSpan w:val="3"/>
            <w:tcBorders>
              <w:bottom w:val="single" w:sz="4" w:space="0" w:color="auto"/>
            </w:tcBorders>
          </w:tcPr>
          <w:p w14:paraId="1D648531" w14:textId="77777777" w:rsidR="0072074D" w:rsidRPr="005776FD" w:rsidRDefault="0072074D" w:rsidP="00141AA9">
            <w:pPr>
              <w:jc w:val="both"/>
              <w:rPr>
                <w:rFonts w:cs="Arial"/>
                <w:bCs/>
                <w:sz w:val="20"/>
                <w:szCs w:val="20"/>
                <w:u w:val="single"/>
              </w:rPr>
            </w:pPr>
            <w:r w:rsidRPr="005776FD">
              <w:rPr>
                <w:rFonts w:cs="Arial"/>
                <w:bCs/>
                <w:sz w:val="20"/>
                <w:szCs w:val="20"/>
                <w:u w:val="single"/>
              </w:rPr>
              <w:t>421g/L 2,4_D present as Ethylhexyl ester</w:t>
            </w:r>
          </w:p>
          <w:p w14:paraId="34567DC5" w14:textId="77777777" w:rsidR="0072074D" w:rsidRPr="005776FD" w:rsidRDefault="0072074D" w:rsidP="00141AA9">
            <w:pPr>
              <w:jc w:val="both"/>
              <w:rPr>
                <w:rFonts w:cs="Arial"/>
                <w:sz w:val="20"/>
                <w:szCs w:val="20"/>
              </w:rPr>
            </w:pPr>
            <w:r w:rsidRPr="005776FD">
              <w:rPr>
                <w:rFonts w:cs="Arial"/>
                <w:bCs/>
                <w:sz w:val="20"/>
                <w:szCs w:val="20"/>
                <w:u w:val="single"/>
              </w:rPr>
              <w:t>2.1g/L Pyraflufen</w:t>
            </w:r>
          </w:p>
        </w:tc>
      </w:tr>
      <w:tr w:rsidR="0072074D" w:rsidRPr="005776FD" w14:paraId="012E43AF" w14:textId="77777777" w:rsidTr="00141AA9">
        <w:tc>
          <w:tcPr>
            <w:tcW w:w="1021" w:type="pct"/>
            <w:tcBorders>
              <w:left w:val="nil"/>
              <w:right w:val="nil"/>
            </w:tcBorders>
          </w:tcPr>
          <w:p w14:paraId="78AF50BE"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78B98B9F" w14:textId="77777777" w:rsidR="0072074D" w:rsidRPr="005776FD" w:rsidRDefault="0072074D" w:rsidP="00141AA9">
            <w:pPr>
              <w:jc w:val="both"/>
              <w:rPr>
                <w:rFonts w:cs="Arial"/>
                <w:sz w:val="20"/>
                <w:szCs w:val="20"/>
              </w:rPr>
            </w:pPr>
          </w:p>
        </w:tc>
      </w:tr>
      <w:tr w:rsidR="0072074D" w:rsidRPr="005776FD" w14:paraId="5246F766" w14:textId="77777777" w:rsidTr="00141AA9">
        <w:tc>
          <w:tcPr>
            <w:tcW w:w="1021" w:type="pct"/>
            <w:tcBorders>
              <w:bottom w:val="single" w:sz="4" w:space="0" w:color="auto"/>
            </w:tcBorders>
          </w:tcPr>
          <w:p w14:paraId="66E739DC" w14:textId="77777777" w:rsidR="0072074D" w:rsidRPr="005776FD" w:rsidRDefault="0072074D" w:rsidP="00141AA9">
            <w:pPr>
              <w:jc w:val="both"/>
              <w:rPr>
                <w:rFonts w:cs="Arial"/>
                <w:sz w:val="20"/>
                <w:szCs w:val="20"/>
              </w:rPr>
            </w:pPr>
            <w:r w:rsidRPr="005776FD">
              <w:rPr>
                <w:rFonts w:cs="Arial"/>
                <w:sz w:val="20"/>
                <w:szCs w:val="20"/>
              </w:rPr>
              <w:t>Mode of Action:</w:t>
            </w:r>
          </w:p>
        </w:tc>
        <w:tc>
          <w:tcPr>
            <w:tcW w:w="702" w:type="pct"/>
            <w:tcBorders>
              <w:bottom w:val="single" w:sz="4" w:space="0" w:color="auto"/>
            </w:tcBorders>
          </w:tcPr>
          <w:p w14:paraId="4FA389FC" w14:textId="77777777" w:rsidR="0072074D" w:rsidRPr="005776FD" w:rsidRDefault="0072074D" w:rsidP="00141AA9">
            <w:pPr>
              <w:jc w:val="both"/>
              <w:rPr>
                <w:rFonts w:cs="Arial"/>
                <w:sz w:val="20"/>
                <w:szCs w:val="20"/>
              </w:rPr>
            </w:pPr>
            <w:r w:rsidRPr="005776FD">
              <w:rPr>
                <w:rFonts w:cs="Arial"/>
                <w:sz w:val="20"/>
                <w:szCs w:val="20"/>
              </w:rPr>
              <w:t>GROUP</w:t>
            </w:r>
          </w:p>
        </w:tc>
        <w:tc>
          <w:tcPr>
            <w:tcW w:w="400" w:type="pct"/>
            <w:tcBorders>
              <w:bottom w:val="single" w:sz="4" w:space="0" w:color="auto"/>
            </w:tcBorders>
            <w:shd w:val="clear" w:color="auto" w:fill="000000"/>
          </w:tcPr>
          <w:p w14:paraId="4FF15E6A" w14:textId="77777777" w:rsidR="0072074D" w:rsidRPr="005776FD" w:rsidRDefault="0072074D" w:rsidP="00141AA9">
            <w:pPr>
              <w:jc w:val="both"/>
              <w:rPr>
                <w:rFonts w:cs="Arial"/>
                <w:color w:val="FFFFFF"/>
                <w:sz w:val="20"/>
                <w:szCs w:val="20"/>
              </w:rPr>
            </w:pPr>
            <w:r w:rsidRPr="005776FD">
              <w:rPr>
                <w:rFonts w:cs="Arial"/>
                <w:color w:val="FFFFFF"/>
                <w:sz w:val="20"/>
                <w:szCs w:val="20"/>
              </w:rPr>
              <w:t>G I</w:t>
            </w:r>
          </w:p>
        </w:tc>
        <w:tc>
          <w:tcPr>
            <w:tcW w:w="2877" w:type="pct"/>
            <w:tcBorders>
              <w:bottom w:val="single" w:sz="4" w:space="0" w:color="auto"/>
            </w:tcBorders>
          </w:tcPr>
          <w:p w14:paraId="79BFE87D" w14:textId="77777777" w:rsidR="0072074D" w:rsidRPr="005776FD" w:rsidRDefault="0072074D" w:rsidP="00141AA9">
            <w:pPr>
              <w:jc w:val="both"/>
              <w:rPr>
                <w:rFonts w:cs="Arial"/>
                <w:sz w:val="20"/>
                <w:szCs w:val="20"/>
              </w:rPr>
            </w:pPr>
            <w:r w:rsidRPr="005776FD">
              <w:rPr>
                <w:rFonts w:cs="Arial"/>
                <w:sz w:val="20"/>
                <w:szCs w:val="20"/>
              </w:rPr>
              <w:t>HERBICIDE</w:t>
            </w:r>
          </w:p>
        </w:tc>
      </w:tr>
      <w:tr w:rsidR="0072074D" w:rsidRPr="005776FD" w14:paraId="2932E49E" w14:textId="77777777" w:rsidTr="00141AA9">
        <w:tc>
          <w:tcPr>
            <w:tcW w:w="1021" w:type="pct"/>
            <w:tcBorders>
              <w:left w:val="nil"/>
              <w:right w:val="nil"/>
            </w:tcBorders>
          </w:tcPr>
          <w:p w14:paraId="078DE4CA"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698EDFF7" w14:textId="77777777" w:rsidR="0072074D" w:rsidRPr="005776FD" w:rsidRDefault="0072074D" w:rsidP="00141AA9">
            <w:pPr>
              <w:jc w:val="both"/>
              <w:rPr>
                <w:rFonts w:cs="Arial"/>
                <w:sz w:val="20"/>
                <w:szCs w:val="20"/>
              </w:rPr>
            </w:pPr>
          </w:p>
        </w:tc>
      </w:tr>
      <w:tr w:rsidR="0072074D" w:rsidRPr="005776FD" w14:paraId="6EB8213A" w14:textId="77777777" w:rsidTr="00141AA9">
        <w:tc>
          <w:tcPr>
            <w:tcW w:w="1021" w:type="pct"/>
            <w:tcBorders>
              <w:bottom w:val="single" w:sz="4" w:space="0" w:color="auto"/>
            </w:tcBorders>
          </w:tcPr>
          <w:p w14:paraId="20794BBB" w14:textId="77777777" w:rsidR="0072074D" w:rsidRPr="005776FD" w:rsidRDefault="0072074D" w:rsidP="00141AA9">
            <w:pPr>
              <w:jc w:val="both"/>
              <w:rPr>
                <w:rFonts w:cs="Arial"/>
                <w:sz w:val="20"/>
                <w:szCs w:val="20"/>
              </w:rPr>
            </w:pPr>
            <w:r w:rsidRPr="005776FD">
              <w:rPr>
                <w:rFonts w:cs="Arial"/>
                <w:sz w:val="20"/>
                <w:szCs w:val="20"/>
              </w:rPr>
              <w:t>Resistance Warning:</w:t>
            </w:r>
          </w:p>
        </w:tc>
        <w:tc>
          <w:tcPr>
            <w:tcW w:w="3979" w:type="pct"/>
            <w:gridSpan w:val="3"/>
            <w:tcBorders>
              <w:bottom w:val="single" w:sz="4" w:space="0" w:color="auto"/>
            </w:tcBorders>
          </w:tcPr>
          <w:p w14:paraId="685AFF9A" w14:textId="77777777" w:rsidR="0072074D" w:rsidRPr="005776FD" w:rsidRDefault="0072074D" w:rsidP="00141AA9">
            <w:pPr>
              <w:jc w:val="both"/>
              <w:rPr>
                <w:rFonts w:cs="Arial"/>
                <w:sz w:val="20"/>
                <w:szCs w:val="20"/>
              </w:rPr>
            </w:pPr>
            <w:r w:rsidRPr="005776FD">
              <w:rPr>
                <w:rFonts w:cs="Arial"/>
                <w:sz w:val="20"/>
                <w:szCs w:val="20"/>
              </w:rPr>
              <w:t>Resistant Weeds Warning</w:t>
            </w:r>
          </w:p>
          <w:p w14:paraId="060C9968" w14:textId="77777777" w:rsidR="0072074D" w:rsidRPr="005776FD" w:rsidRDefault="0072074D" w:rsidP="00141AA9">
            <w:pPr>
              <w:jc w:val="both"/>
              <w:rPr>
                <w:rFonts w:cs="Arial"/>
                <w:sz w:val="20"/>
                <w:szCs w:val="20"/>
              </w:rPr>
            </w:pPr>
          </w:p>
          <w:p w14:paraId="2C65D1D2" w14:textId="77777777" w:rsidR="0072074D" w:rsidRPr="005776FD" w:rsidRDefault="0072074D" w:rsidP="00141AA9">
            <w:pPr>
              <w:autoSpaceDE w:val="0"/>
              <w:autoSpaceDN w:val="0"/>
              <w:adjustRightInd w:val="0"/>
              <w:jc w:val="both"/>
              <w:rPr>
                <w:rFonts w:cs="Arial"/>
                <w:sz w:val="20"/>
                <w:szCs w:val="20"/>
              </w:rPr>
            </w:pPr>
            <w:r w:rsidRPr="005776FD">
              <w:rPr>
                <w:rFonts w:cs="Arial"/>
                <w:sz w:val="20"/>
                <w:szCs w:val="20"/>
              </w:rPr>
              <w:t xml:space="preserve">[INSERT PRODUCT NAME] herbicide is a member of the </w:t>
            </w:r>
            <w:r w:rsidRPr="005776FD">
              <w:rPr>
                <w:rFonts w:eastAsia="Calibri" w:cs="Arial"/>
                <w:sz w:val="20"/>
                <w:szCs w:val="20"/>
              </w:rPr>
              <w:t xml:space="preserve">phenylpyrazole and </w:t>
            </w:r>
            <w:r w:rsidRPr="005776FD">
              <w:rPr>
                <w:rFonts w:cs="Arial"/>
                <w:sz w:val="20"/>
                <w:szCs w:val="20"/>
              </w:rPr>
              <w:t>PHENOXY Groups of herbicides. The product has the disruptors of plant cell growth mode of action and o</w:t>
            </w:r>
            <w:r w:rsidRPr="005776FD">
              <w:rPr>
                <w:rFonts w:eastAsia="Calibri" w:cs="Arial"/>
                <w:sz w:val="20"/>
                <w:szCs w:val="20"/>
              </w:rPr>
              <w:t>f membrane disruption, which is initiated by the inhibition of the enzyme protoporphyrinogen oxidase</w:t>
            </w:r>
            <w:r w:rsidRPr="005776FD">
              <w:rPr>
                <w:rFonts w:cs="Arial"/>
                <w:sz w:val="20"/>
                <w:szCs w:val="20"/>
              </w:rPr>
              <w:t xml:space="preserve">. </w:t>
            </w:r>
          </w:p>
          <w:p w14:paraId="592F311E" w14:textId="77777777" w:rsidR="0072074D" w:rsidRPr="005776FD" w:rsidRDefault="0072074D" w:rsidP="00141AA9">
            <w:pPr>
              <w:jc w:val="both"/>
              <w:rPr>
                <w:rFonts w:cs="Arial"/>
                <w:sz w:val="20"/>
                <w:szCs w:val="20"/>
              </w:rPr>
            </w:pPr>
          </w:p>
          <w:p w14:paraId="027C1ED9" w14:textId="77777777" w:rsidR="0072074D" w:rsidRPr="005776FD" w:rsidRDefault="0072074D" w:rsidP="00141AA9">
            <w:pPr>
              <w:jc w:val="both"/>
              <w:rPr>
                <w:rFonts w:cs="Arial"/>
                <w:sz w:val="20"/>
                <w:szCs w:val="20"/>
              </w:rPr>
            </w:pPr>
            <w:r w:rsidRPr="005776FD">
              <w:rPr>
                <w:rFonts w:cs="Arial"/>
                <w:sz w:val="20"/>
                <w:szCs w:val="20"/>
              </w:rPr>
              <w:t>For weed resistance management [INSERT PRODUCT NAME] is a Group G and I herbicide. Some naturally-occurring weed biotypes resistant to [INSERT PRODUCT NAME] and other Group G and I herbicides may exist through normal genetic variability in any weed population. The resistant individuals can eventually dominate the weed population if these herbicides are used repeatedly. These resistant weeds will not be controlled by [INSERT PRODUCT NAME] or other Group G and I herbicides. Since the occurrence of resistant weeds is difficult to detect prior to use, [INSERTCOMPANY NAME] accepts no liability for any losses that may result from the failure of [INSERT PRODUCT NAME] to control resistant weeds.</w:t>
            </w:r>
          </w:p>
        </w:tc>
      </w:tr>
      <w:tr w:rsidR="0072074D" w:rsidRPr="005776FD" w14:paraId="0AA33B5A" w14:textId="77777777" w:rsidTr="00141AA9">
        <w:tc>
          <w:tcPr>
            <w:tcW w:w="1021" w:type="pct"/>
            <w:tcBorders>
              <w:left w:val="nil"/>
              <w:bottom w:val="single" w:sz="4" w:space="0" w:color="auto"/>
              <w:right w:val="nil"/>
            </w:tcBorders>
          </w:tcPr>
          <w:p w14:paraId="28DFA955" w14:textId="77777777" w:rsidR="0072074D" w:rsidRPr="005776FD" w:rsidRDefault="0072074D" w:rsidP="00141AA9">
            <w:pPr>
              <w:jc w:val="both"/>
              <w:rPr>
                <w:rFonts w:cs="Arial"/>
                <w:sz w:val="20"/>
                <w:szCs w:val="20"/>
              </w:rPr>
            </w:pPr>
          </w:p>
        </w:tc>
        <w:tc>
          <w:tcPr>
            <w:tcW w:w="3979" w:type="pct"/>
            <w:gridSpan w:val="3"/>
            <w:tcBorders>
              <w:left w:val="nil"/>
              <w:bottom w:val="single" w:sz="4" w:space="0" w:color="auto"/>
              <w:right w:val="nil"/>
            </w:tcBorders>
          </w:tcPr>
          <w:p w14:paraId="276FE4A4" w14:textId="77777777" w:rsidR="0072074D" w:rsidRPr="005776FD" w:rsidRDefault="0072074D" w:rsidP="00141AA9">
            <w:pPr>
              <w:jc w:val="both"/>
              <w:rPr>
                <w:rFonts w:cs="Arial"/>
                <w:sz w:val="20"/>
                <w:szCs w:val="20"/>
              </w:rPr>
            </w:pPr>
          </w:p>
        </w:tc>
      </w:tr>
      <w:tr w:rsidR="0072074D" w:rsidRPr="005776FD" w14:paraId="50EA9F2A" w14:textId="77777777" w:rsidTr="00141AA9">
        <w:tc>
          <w:tcPr>
            <w:tcW w:w="1021" w:type="pct"/>
            <w:tcBorders>
              <w:top w:val="single" w:sz="4" w:space="0" w:color="auto"/>
              <w:bottom w:val="single" w:sz="4" w:space="0" w:color="auto"/>
            </w:tcBorders>
          </w:tcPr>
          <w:p w14:paraId="3328A205" w14:textId="77777777" w:rsidR="0072074D" w:rsidRPr="005776FD" w:rsidRDefault="0072074D" w:rsidP="00141AA9">
            <w:pPr>
              <w:jc w:val="both"/>
              <w:rPr>
                <w:rFonts w:cs="Arial"/>
                <w:sz w:val="20"/>
                <w:szCs w:val="20"/>
              </w:rPr>
            </w:pPr>
            <w:r w:rsidRPr="005776FD">
              <w:rPr>
                <w:rFonts w:cs="Arial"/>
                <w:sz w:val="20"/>
                <w:szCs w:val="20"/>
              </w:rPr>
              <w:t>Protection Statements:</w:t>
            </w:r>
          </w:p>
        </w:tc>
        <w:tc>
          <w:tcPr>
            <w:tcW w:w="3979" w:type="pct"/>
            <w:gridSpan w:val="3"/>
            <w:tcBorders>
              <w:top w:val="single" w:sz="4" w:space="0" w:color="auto"/>
              <w:bottom w:val="single" w:sz="4" w:space="0" w:color="auto"/>
            </w:tcBorders>
          </w:tcPr>
          <w:p w14:paraId="38DC67BE" w14:textId="77777777" w:rsidR="0072074D" w:rsidRPr="005776FD" w:rsidRDefault="0072074D" w:rsidP="00141AA9">
            <w:pPr>
              <w:jc w:val="both"/>
              <w:rPr>
                <w:rFonts w:cs="Arial"/>
                <w:sz w:val="20"/>
                <w:szCs w:val="20"/>
              </w:rPr>
            </w:pPr>
            <w:r w:rsidRPr="005776FD">
              <w:rPr>
                <w:rFonts w:cs="Arial"/>
                <w:sz w:val="20"/>
                <w:szCs w:val="20"/>
              </w:rPr>
              <w:t>INTEGRATED PEST MANAGEMENT</w:t>
            </w:r>
          </w:p>
          <w:p w14:paraId="7A84BA43" w14:textId="77777777" w:rsidR="0072074D" w:rsidRPr="005776FD" w:rsidRDefault="0072074D" w:rsidP="00141AA9">
            <w:pPr>
              <w:jc w:val="both"/>
              <w:rPr>
                <w:rFonts w:cs="Arial"/>
                <w:sz w:val="20"/>
                <w:szCs w:val="20"/>
              </w:rPr>
            </w:pPr>
            <w:r w:rsidRPr="005776FD">
              <w:rPr>
                <w:rFonts w:cs="Arial"/>
                <w:sz w:val="20"/>
                <w:szCs w:val="2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0F9BAD32" w14:textId="77777777" w:rsidTr="00141AA9">
        <w:tc>
          <w:tcPr>
            <w:tcW w:w="1021" w:type="pct"/>
            <w:tcBorders>
              <w:left w:val="nil"/>
              <w:right w:val="nil"/>
            </w:tcBorders>
          </w:tcPr>
          <w:p w14:paraId="53E8EDCA"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29F74EED" w14:textId="77777777" w:rsidR="0072074D" w:rsidRPr="005776FD" w:rsidRDefault="0072074D" w:rsidP="00141AA9">
            <w:pPr>
              <w:jc w:val="both"/>
              <w:rPr>
                <w:rFonts w:cs="Arial"/>
                <w:sz w:val="20"/>
                <w:szCs w:val="20"/>
              </w:rPr>
            </w:pPr>
          </w:p>
        </w:tc>
      </w:tr>
      <w:tr w:rsidR="0072074D" w:rsidRPr="005776FD" w14:paraId="31B365DB" w14:textId="77777777" w:rsidTr="00141AA9">
        <w:tc>
          <w:tcPr>
            <w:tcW w:w="1021" w:type="pct"/>
            <w:tcBorders>
              <w:bottom w:val="single" w:sz="4" w:space="0" w:color="auto"/>
            </w:tcBorders>
          </w:tcPr>
          <w:p w14:paraId="62501B7F"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gridSpan w:val="3"/>
            <w:tcBorders>
              <w:bottom w:val="single" w:sz="4" w:space="0" w:color="auto"/>
            </w:tcBorders>
          </w:tcPr>
          <w:p w14:paraId="363BCA27" w14:textId="77777777" w:rsidR="0072074D" w:rsidRPr="005776FD" w:rsidRDefault="0072074D" w:rsidP="00141AA9">
            <w:pPr>
              <w:jc w:val="both"/>
              <w:rPr>
                <w:rFonts w:cs="Arial"/>
                <w:sz w:val="20"/>
                <w:szCs w:val="20"/>
              </w:rPr>
            </w:pPr>
          </w:p>
          <w:p w14:paraId="2EC70D0A" w14:textId="77777777" w:rsidR="0072074D" w:rsidRPr="005776FD" w:rsidRDefault="0072074D" w:rsidP="00141AA9">
            <w:pPr>
              <w:jc w:val="both"/>
              <w:rPr>
                <w:rFonts w:cs="Arial"/>
                <w:sz w:val="20"/>
                <w:szCs w:val="20"/>
              </w:rPr>
            </w:pPr>
            <w:r w:rsidRPr="005776FD">
              <w:rPr>
                <w:rFonts w:cs="Arial"/>
                <w:sz w:val="20"/>
                <w:szCs w:val="20"/>
              </w:rPr>
              <w:t xml:space="preserve">Harmful if inhaled or swallowed. Will irritate the eyes and skin. Avoid contact with the eyes and skin. Do not inhale vapour. </w:t>
            </w:r>
          </w:p>
          <w:p w14:paraId="254C0E6D" w14:textId="77777777" w:rsidR="0072074D" w:rsidRPr="005776FD" w:rsidRDefault="0072074D" w:rsidP="00141AA9">
            <w:pPr>
              <w:jc w:val="both"/>
              <w:rPr>
                <w:rFonts w:cs="Arial"/>
                <w:sz w:val="20"/>
                <w:szCs w:val="20"/>
              </w:rPr>
            </w:pPr>
          </w:p>
          <w:p w14:paraId="71D2449C"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cotton overalls buttoned to the neck and wrist and a washable hat, elbow-length chemical resistant gloves and face shield or goggles.</w:t>
            </w:r>
          </w:p>
          <w:p w14:paraId="2A9F0CC9" w14:textId="77777777" w:rsidR="0072074D" w:rsidRPr="005776FD" w:rsidRDefault="0072074D" w:rsidP="00141AA9">
            <w:pPr>
              <w:jc w:val="both"/>
              <w:rPr>
                <w:rFonts w:cs="Arial"/>
                <w:sz w:val="20"/>
                <w:szCs w:val="20"/>
              </w:rPr>
            </w:pPr>
            <w:r w:rsidRPr="005776FD">
              <w:rPr>
                <w:rFonts w:cs="Arial"/>
                <w:sz w:val="20"/>
                <w:szCs w:val="20"/>
              </w:rPr>
              <w:t>When using the prepared spray, wear cotton overalls buttoned to the neck and wrist and a washable hat and elbow-length chemical resistant gloves.</w:t>
            </w:r>
          </w:p>
          <w:p w14:paraId="32BA3517"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2C93846E" w14:textId="77777777" w:rsidR="0072074D" w:rsidRPr="005776FD" w:rsidRDefault="0072074D" w:rsidP="00141AA9">
            <w:pPr>
              <w:jc w:val="both"/>
              <w:rPr>
                <w:rFonts w:cs="Arial"/>
                <w:sz w:val="20"/>
                <w:szCs w:val="20"/>
              </w:rPr>
            </w:pPr>
          </w:p>
          <w:p w14:paraId="324C37F8"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310BEDED" w14:textId="77777777" w:rsidR="0072074D" w:rsidRPr="005776FD" w:rsidRDefault="0072074D" w:rsidP="00141AA9">
            <w:pPr>
              <w:jc w:val="both"/>
              <w:rPr>
                <w:rFonts w:cs="Arial"/>
                <w:sz w:val="20"/>
                <w:szCs w:val="20"/>
              </w:rPr>
            </w:pPr>
            <w:r w:rsidRPr="005776FD">
              <w:rPr>
                <w:rFonts w:cs="Arial"/>
                <w:sz w:val="20"/>
                <w:szCs w:val="20"/>
              </w:rPr>
              <w:t>After each day’s use, wash gloves, face shield or goggles and contaminated clothing.</w:t>
            </w:r>
          </w:p>
        </w:tc>
      </w:tr>
      <w:tr w:rsidR="0072074D" w:rsidRPr="005776FD" w14:paraId="5B72A00E" w14:textId="77777777" w:rsidTr="00141AA9">
        <w:tc>
          <w:tcPr>
            <w:tcW w:w="1021" w:type="pct"/>
            <w:tcBorders>
              <w:left w:val="nil"/>
              <w:right w:val="nil"/>
            </w:tcBorders>
          </w:tcPr>
          <w:p w14:paraId="4A574458" w14:textId="77777777" w:rsidR="0072074D" w:rsidRPr="005776FD" w:rsidRDefault="0072074D" w:rsidP="00141AA9">
            <w:pPr>
              <w:jc w:val="both"/>
              <w:rPr>
                <w:rFonts w:cs="Arial"/>
                <w:sz w:val="20"/>
                <w:szCs w:val="20"/>
              </w:rPr>
            </w:pPr>
          </w:p>
        </w:tc>
        <w:tc>
          <w:tcPr>
            <w:tcW w:w="3979" w:type="pct"/>
            <w:gridSpan w:val="3"/>
            <w:tcBorders>
              <w:left w:val="nil"/>
              <w:right w:val="nil"/>
            </w:tcBorders>
          </w:tcPr>
          <w:p w14:paraId="10E5D03E" w14:textId="77777777" w:rsidR="0072074D" w:rsidRPr="005776FD" w:rsidRDefault="0072074D" w:rsidP="00141AA9">
            <w:pPr>
              <w:jc w:val="both"/>
              <w:rPr>
                <w:rFonts w:cs="Arial"/>
                <w:sz w:val="20"/>
                <w:szCs w:val="20"/>
              </w:rPr>
            </w:pPr>
          </w:p>
        </w:tc>
      </w:tr>
      <w:tr w:rsidR="0072074D" w:rsidRPr="005776FD" w14:paraId="43318278" w14:textId="77777777" w:rsidTr="00141AA9">
        <w:tc>
          <w:tcPr>
            <w:tcW w:w="1021" w:type="pct"/>
          </w:tcPr>
          <w:p w14:paraId="57732881"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gridSpan w:val="3"/>
          </w:tcPr>
          <w:p w14:paraId="77E5BA85"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5D66FCB3" w14:textId="77777777" w:rsidR="0072074D" w:rsidRPr="005776FD" w:rsidRDefault="0072074D" w:rsidP="0072074D">
      <w:pPr>
        <w:jc w:val="both"/>
        <w:rPr>
          <w:rFonts w:cs="Arial"/>
          <w:szCs w:val="20"/>
        </w:rPr>
      </w:pPr>
    </w:p>
    <w:p w14:paraId="52F94754" w14:textId="77777777" w:rsidR="0072074D" w:rsidRPr="005776FD" w:rsidRDefault="0072074D" w:rsidP="0072074D">
      <w:pPr>
        <w:jc w:val="both"/>
        <w:rPr>
          <w:rFonts w:cs="Arial"/>
          <w:b/>
          <w:szCs w:val="20"/>
        </w:rPr>
      </w:pPr>
      <w:r w:rsidRPr="005776FD">
        <w:rPr>
          <w:rFonts w:cs="Arial"/>
          <w:b/>
          <w:szCs w:val="20"/>
        </w:rPr>
        <w:t>RESTRAINTS</w:t>
      </w:r>
    </w:p>
    <w:p w14:paraId="4032355C" w14:textId="77777777" w:rsidR="0072074D" w:rsidRPr="005776FD" w:rsidRDefault="0072074D" w:rsidP="0072074D">
      <w:pPr>
        <w:jc w:val="both"/>
        <w:rPr>
          <w:rFonts w:cs="Arial"/>
          <w:szCs w:val="20"/>
        </w:rPr>
      </w:pPr>
    </w:p>
    <w:p w14:paraId="6135EE13" w14:textId="77777777" w:rsidR="0072074D" w:rsidRPr="005776FD" w:rsidRDefault="0072074D" w:rsidP="0072074D">
      <w:pPr>
        <w:jc w:val="both"/>
        <w:rPr>
          <w:rFonts w:cs="Arial"/>
          <w:szCs w:val="20"/>
        </w:rPr>
      </w:pPr>
      <w:r w:rsidRPr="005776FD">
        <w:rPr>
          <w:rFonts w:cs="Arial"/>
          <w:szCs w:val="20"/>
        </w:rPr>
        <w:t xml:space="preserve">DO NOT exceed maximum application rate of 11 L/ha (4500 g ae/ha). </w:t>
      </w:r>
    </w:p>
    <w:p w14:paraId="6CFB3F11" w14:textId="77777777" w:rsidR="0072074D" w:rsidRPr="005776FD" w:rsidRDefault="0072074D" w:rsidP="0072074D">
      <w:pPr>
        <w:jc w:val="both"/>
        <w:rPr>
          <w:rFonts w:cs="Arial"/>
          <w:szCs w:val="20"/>
        </w:rPr>
      </w:pPr>
      <w:r w:rsidRPr="005776FD">
        <w:rPr>
          <w:rFonts w:cs="Arial"/>
          <w:szCs w:val="20"/>
        </w:rPr>
        <w:t xml:space="preserve">DO NOT exceed the maximum daily application rate by backpack spraying of 9.5L/day. </w:t>
      </w:r>
    </w:p>
    <w:p w14:paraId="7DAF6C27"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and 3.</w:t>
      </w:r>
    </w:p>
    <w:p w14:paraId="4DD5137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0"/>
        <w:gridCol w:w="2334"/>
        <w:gridCol w:w="1240"/>
        <w:gridCol w:w="1415"/>
        <w:gridCol w:w="1410"/>
        <w:gridCol w:w="1500"/>
      </w:tblGrid>
      <w:tr w:rsidR="0072074D" w:rsidRPr="005776FD" w14:paraId="24C297A6" w14:textId="77777777" w:rsidTr="00141AA9">
        <w:trPr>
          <w:trHeight w:val="416"/>
        </w:trPr>
        <w:tc>
          <w:tcPr>
            <w:tcW w:w="5000" w:type="pct"/>
            <w:gridSpan w:val="6"/>
          </w:tcPr>
          <w:p w14:paraId="0258D3D1"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1: Application and timing restrictions for application to pastures</w:t>
            </w:r>
          </w:p>
        </w:tc>
      </w:tr>
      <w:tr w:rsidR="0072074D" w:rsidRPr="005776FD" w14:paraId="3D9E7809" w14:textId="77777777" w:rsidTr="00141AA9">
        <w:trPr>
          <w:trHeight w:val="273"/>
        </w:trPr>
        <w:tc>
          <w:tcPr>
            <w:tcW w:w="5000" w:type="pct"/>
            <w:gridSpan w:val="6"/>
          </w:tcPr>
          <w:p w14:paraId="584080E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132ECAAD" w14:textId="77777777" w:rsidTr="00141AA9">
        <w:trPr>
          <w:trHeight w:val="288"/>
        </w:trPr>
        <w:tc>
          <w:tcPr>
            <w:tcW w:w="898" w:type="pct"/>
            <w:vMerge w:val="restart"/>
            <w:vAlign w:val="center"/>
          </w:tcPr>
          <w:p w14:paraId="036FC1BF"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7168730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4F10FD8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59DAE9C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3E483B6F"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741CE29E"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58E1C4E2" w14:textId="77777777" w:rsidTr="00141AA9">
        <w:trPr>
          <w:trHeight w:val="288"/>
        </w:trPr>
        <w:tc>
          <w:tcPr>
            <w:tcW w:w="898" w:type="pct"/>
            <w:vMerge/>
            <w:tcBorders>
              <w:right w:val="single" w:sz="4" w:space="0" w:color="auto"/>
            </w:tcBorders>
          </w:tcPr>
          <w:p w14:paraId="05220B5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618EC4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052E49E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7.6</w:t>
            </w:r>
          </w:p>
        </w:tc>
        <w:tc>
          <w:tcPr>
            <w:tcW w:w="735" w:type="pct"/>
            <w:tcBorders>
              <w:top w:val="single" w:sz="8" w:space="0" w:color="auto"/>
              <w:left w:val="nil"/>
              <w:bottom w:val="nil"/>
              <w:right w:val="single" w:sz="8" w:space="0" w:color="auto"/>
            </w:tcBorders>
            <w:shd w:val="clear" w:color="auto" w:fill="auto"/>
          </w:tcPr>
          <w:p w14:paraId="5BD6B78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7.6</w:t>
            </w:r>
          </w:p>
        </w:tc>
        <w:tc>
          <w:tcPr>
            <w:tcW w:w="732" w:type="pct"/>
            <w:tcBorders>
              <w:top w:val="single" w:sz="8" w:space="0" w:color="auto"/>
              <w:left w:val="nil"/>
              <w:bottom w:val="nil"/>
              <w:right w:val="single" w:sz="8" w:space="0" w:color="auto"/>
            </w:tcBorders>
            <w:shd w:val="clear" w:color="auto" w:fill="auto"/>
          </w:tcPr>
          <w:p w14:paraId="574C8DB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c>
          <w:tcPr>
            <w:tcW w:w="779" w:type="pct"/>
            <w:tcBorders>
              <w:top w:val="single" w:sz="8" w:space="0" w:color="auto"/>
              <w:left w:val="nil"/>
              <w:bottom w:val="nil"/>
              <w:right w:val="single" w:sz="8" w:space="0" w:color="auto"/>
            </w:tcBorders>
            <w:shd w:val="clear" w:color="auto" w:fill="auto"/>
          </w:tcPr>
          <w:p w14:paraId="2EE66C9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r>
      <w:tr w:rsidR="0072074D" w:rsidRPr="005776FD" w14:paraId="2A005904" w14:textId="77777777" w:rsidTr="00141AA9">
        <w:trPr>
          <w:trHeight w:val="288"/>
        </w:trPr>
        <w:tc>
          <w:tcPr>
            <w:tcW w:w="898" w:type="pct"/>
            <w:vMerge/>
            <w:tcBorders>
              <w:right w:val="single" w:sz="4" w:space="0" w:color="auto"/>
            </w:tcBorders>
          </w:tcPr>
          <w:p w14:paraId="684B09F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CAFA5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02F3984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7.6</w:t>
            </w:r>
          </w:p>
        </w:tc>
        <w:tc>
          <w:tcPr>
            <w:tcW w:w="735" w:type="pct"/>
            <w:tcBorders>
              <w:top w:val="single" w:sz="8" w:space="0" w:color="auto"/>
              <w:left w:val="nil"/>
              <w:bottom w:val="nil"/>
              <w:right w:val="single" w:sz="8" w:space="0" w:color="auto"/>
            </w:tcBorders>
            <w:shd w:val="clear" w:color="auto" w:fill="auto"/>
          </w:tcPr>
          <w:p w14:paraId="5624C09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7.6</w:t>
            </w:r>
          </w:p>
        </w:tc>
        <w:tc>
          <w:tcPr>
            <w:tcW w:w="732" w:type="pct"/>
            <w:tcBorders>
              <w:top w:val="single" w:sz="8" w:space="0" w:color="auto"/>
              <w:left w:val="nil"/>
              <w:bottom w:val="nil"/>
              <w:right w:val="single" w:sz="8" w:space="0" w:color="auto"/>
            </w:tcBorders>
            <w:shd w:val="clear" w:color="auto" w:fill="auto"/>
          </w:tcPr>
          <w:p w14:paraId="5AFE406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c>
          <w:tcPr>
            <w:tcW w:w="779" w:type="pct"/>
            <w:tcBorders>
              <w:top w:val="single" w:sz="8" w:space="0" w:color="auto"/>
              <w:left w:val="nil"/>
              <w:bottom w:val="nil"/>
              <w:right w:val="single" w:sz="8" w:space="0" w:color="auto"/>
            </w:tcBorders>
            <w:shd w:val="clear" w:color="auto" w:fill="auto"/>
          </w:tcPr>
          <w:p w14:paraId="66FA439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r>
      <w:tr w:rsidR="0072074D" w:rsidRPr="005776FD" w14:paraId="0F7EA407" w14:textId="77777777" w:rsidTr="00141AA9">
        <w:trPr>
          <w:trHeight w:val="288"/>
        </w:trPr>
        <w:tc>
          <w:tcPr>
            <w:tcW w:w="898" w:type="pct"/>
            <w:vMerge/>
            <w:tcBorders>
              <w:right w:val="single" w:sz="4" w:space="0" w:color="auto"/>
            </w:tcBorders>
          </w:tcPr>
          <w:p w14:paraId="6A63C1C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0DA22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7613324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597C7B6C"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2.5</w:t>
            </w:r>
          </w:p>
        </w:tc>
        <w:tc>
          <w:tcPr>
            <w:tcW w:w="732" w:type="pct"/>
            <w:tcBorders>
              <w:top w:val="single" w:sz="8" w:space="0" w:color="auto"/>
              <w:left w:val="nil"/>
              <w:bottom w:val="nil"/>
              <w:right w:val="single" w:sz="8" w:space="0" w:color="auto"/>
            </w:tcBorders>
            <w:shd w:val="clear" w:color="auto" w:fill="auto"/>
          </w:tcPr>
          <w:p w14:paraId="1797CFE7"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c>
          <w:tcPr>
            <w:tcW w:w="779" w:type="pct"/>
            <w:tcBorders>
              <w:top w:val="single" w:sz="8" w:space="0" w:color="auto"/>
              <w:left w:val="nil"/>
              <w:bottom w:val="nil"/>
              <w:right w:val="single" w:sz="8" w:space="0" w:color="auto"/>
            </w:tcBorders>
            <w:shd w:val="clear" w:color="auto" w:fill="auto"/>
          </w:tcPr>
          <w:p w14:paraId="360F997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2.5</w:t>
            </w:r>
          </w:p>
        </w:tc>
      </w:tr>
      <w:tr w:rsidR="0072074D" w:rsidRPr="005776FD" w14:paraId="73DDE72C" w14:textId="77777777" w:rsidTr="00141AA9">
        <w:trPr>
          <w:trHeight w:val="288"/>
        </w:trPr>
        <w:tc>
          <w:tcPr>
            <w:tcW w:w="898" w:type="pct"/>
            <w:vMerge/>
            <w:tcBorders>
              <w:right w:val="single" w:sz="4" w:space="0" w:color="auto"/>
            </w:tcBorders>
          </w:tcPr>
          <w:p w14:paraId="08674C7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DECC28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7EF06ED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68D9233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1.9</w:t>
            </w:r>
          </w:p>
        </w:tc>
        <w:tc>
          <w:tcPr>
            <w:tcW w:w="732" w:type="pct"/>
            <w:tcBorders>
              <w:top w:val="single" w:sz="8" w:space="0" w:color="auto"/>
              <w:left w:val="nil"/>
              <w:bottom w:val="nil"/>
              <w:right w:val="single" w:sz="8" w:space="0" w:color="auto"/>
            </w:tcBorders>
            <w:shd w:val="clear" w:color="auto" w:fill="auto"/>
          </w:tcPr>
          <w:p w14:paraId="6D28F19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c>
          <w:tcPr>
            <w:tcW w:w="779" w:type="pct"/>
            <w:tcBorders>
              <w:top w:val="single" w:sz="8" w:space="0" w:color="auto"/>
              <w:left w:val="nil"/>
              <w:bottom w:val="nil"/>
              <w:right w:val="single" w:sz="8" w:space="0" w:color="auto"/>
            </w:tcBorders>
            <w:shd w:val="clear" w:color="auto" w:fill="auto"/>
          </w:tcPr>
          <w:p w14:paraId="56C8E3F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2.5</w:t>
            </w:r>
          </w:p>
        </w:tc>
      </w:tr>
      <w:tr w:rsidR="0072074D" w:rsidRPr="005776FD" w14:paraId="24451DDF" w14:textId="77777777" w:rsidTr="00141AA9">
        <w:trPr>
          <w:trHeight w:val="288"/>
        </w:trPr>
        <w:tc>
          <w:tcPr>
            <w:tcW w:w="898" w:type="pct"/>
            <w:vMerge/>
            <w:tcBorders>
              <w:right w:val="single" w:sz="4" w:space="0" w:color="auto"/>
            </w:tcBorders>
          </w:tcPr>
          <w:p w14:paraId="22FA738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D2ED54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08B94A2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1.7</w:t>
            </w:r>
          </w:p>
        </w:tc>
        <w:tc>
          <w:tcPr>
            <w:tcW w:w="735" w:type="pct"/>
            <w:tcBorders>
              <w:top w:val="single" w:sz="8" w:space="0" w:color="auto"/>
              <w:left w:val="nil"/>
              <w:bottom w:val="nil"/>
              <w:right w:val="single" w:sz="8" w:space="0" w:color="auto"/>
            </w:tcBorders>
            <w:shd w:val="clear" w:color="auto" w:fill="auto"/>
          </w:tcPr>
          <w:p w14:paraId="475EA51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2.5</w:t>
            </w:r>
          </w:p>
        </w:tc>
        <w:tc>
          <w:tcPr>
            <w:tcW w:w="732" w:type="pct"/>
            <w:tcBorders>
              <w:top w:val="single" w:sz="8" w:space="0" w:color="auto"/>
              <w:left w:val="nil"/>
              <w:bottom w:val="nil"/>
              <w:right w:val="single" w:sz="8" w:space="0" w:color="auto"/>
            </w:tcBorders>
            <w:shd w:val="clear" w:color="auto" w:fill="auto"/>
          </w:tcPr>
          <w:p w14:paraId="14F044E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c>
          <w:tcPr>
            <w:tcW w:w="779" w:type="pct"/>
            <w:tcBorders>
              <w:top w:val="single" w:sz="8" w:space="0" w:color="auto"/>
              <w:left w:val="nil"/>
              <w:bottom w:val="nil"/>
              <w:right w:val="single" w:sz="8" w:space="0" w:color="auto"/>
            </w:tcBorders>
            <w:shd w:val="clear" w:color="auto" w:fill="auto"/>
          </w:tcPr>
          <w:p w14:paraId="60908B84"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r>
      <w:tr w:rsidR="0072074D" w:rsidRPr="005776FD" w14:paraId="25237B44" w14:textId="77777777" w:rsidTr="00141AA9">
        <w:trPr>
          <w:trHeight w:val="288"/>
        </w:trPr>
        <w:tc>
          <w:tcPr>
            <w:tcW w:w="898" w:type="pct"/>
            <w:vMerge/>
            <w:tcBorders>
              <w:right w:val="single" w:sz="4" w:space="0" w:color="auto"/>
            </w:tcBorders>
          </w:tcPr>
          <w:p w14:paraId="0A97C27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0C098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17D63FA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2.5</w:t>
            </w:r>
          </w:p>
        </w:tc>
        <w:tc>
          <w:tcPr>
            <w:tcW w:w="735" w:type="pct"/>
            <w:tcBorders>
              <w:top w:val="single" w:sz="8" w:space="0" w:color="auto"/>
              <w:left w:val="nil"/>
              <w:bottom w:val="single" w:sz="8" w:space="0" w:color="auto"/>
              <w:right w:val="single" w:sz="8" w:space="0" w:color="auto"/>
            </w:tcBorders>
            <w:shd w:val="clear" w:color="auto" w:fill="auto"/>
          </w:tcPr>
          <w:p w14:paraId="1154F21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5.3</w:t>
            </w:r>
          </w:p>
        </w:tc>
        <w:tc>
          <w:tcPr>
            <w:tcW w:w="732" w:type="pct"/>
            <w:tcBorders>
              <w:top w:val="single" w:sz="8" w:space="0" w:color="auto"/>
              <w:left w:val="nil"/>
              <w:bottom w:val="single" w:sz="8" w:space="0" w:color="auto"/>
              <w:right w:val="single" w:sz="8" w:space="0" w:color="auto"/>
            </w:tcBorders>
            <w:shd w:val="clear" w:color="auto" w:fill="auto"/>
          </w:tcPr>
          <w:p w14:paraId="02D9137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7.6</w:t>
            </w:r>
          </w:p>
        </w:tc>
        <w:tc>
          <w:tcPr>
            <w:tcW w:w="779" w:type="pct"/>
            <w:tcBorders>
              <w:top w:val="single" w:sz="8" w:space="0" w:color="auto"/>
              <w:left w:val="nil"/>
              <w:bottom w:val="single" w:sz="8" w:space="0" w:color="auto"/>
              <w:right w:val="single" w:sz="8" w:space="0" w:color="auto"/>
            </w:tcBorders>
            <w:shd w:val="clear" w:color="auto" w:fill="auto"/>
          </w:tcPr>
          <w:p w14:paraId="5CCC4FE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5.3</w:t>
            </w:r>
          </w:p>
        </w:tc>
      </w:tr>
      <w:tr w:rsidR="0072074D" w:rsidRPr="005776FD" w14:paraId="78AD7475" w14:textId="77777777" w:rsidTr="00141AA9">
        <w:trPr>
          <w:trHeight w:val="288"/>
        </w:trPr>
        <w:tc>
          <w:tcPr>
            <w:tcW w:w="5000" w:type="pct"/>
            <w:gridSpan w:val="6"/>
            <w:tcBorders>
              <w:right w:val="single" w:sz="4" w:space="0" w:color="auto"/>
            </w:tcBorders>
          </w:tcPr>
          <w:p w14:paraId="5D3C9859"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0C269A38" w14:textId="77777777" w:rsidTr="00141AA9">
        <w:trPr>
          <w:trHeight w:val="288"/>
        </w:trPr>
        <w:tc>
          <w:tcPr>
            <w:tcW w:w="898" w:type="pct"/>
            <w:vMerge w:val="restart"/>
            <w:tcBorders>
              <w:right w:val="single" w:sz="4" w:space="0" w:color="auto"/>
            </w:tcBorders>
            <w:vAlign w:val="center"/>
          </w:tcPr>
          <w:p w14:paraId="31599C7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5D3A9A3"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41FC57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1E6DAE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506932C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ECEBC9C"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0C5FCA3E" w14:textId="77777777" w:rsidTr="00141AA9">
        <w:trPr>
          <w:trHeight w:val="288"/>
        </w:trPr>
        <w:tc>
          <w:tcPr>
            <w:tcW w:w="898" w:type="pct"/>
            <w:vMerge/>
            <w:tcBorders>
              <w:right w:val="single" w:sz="4" w:space="0" w:color="auto"/>
            </w:tcBorders>
          </w:tcPr>
          <w:p w14:paraId="3FF71F6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67C69B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DF06D4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B9CB71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6291B6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20D897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r>
      <w:tr w:rsidR="0072074D" w:rsidRPr="005776FD" w14:paraId="6915CE9A" w14:textId="77777777" w:rsidTr="00141AA9">
        <w:trPr>
          <w:trHeight w:val="288"/>
        </w:trPr>
        <w:tc>
          <w:tcPr>
            <w:tcW w:w="898" w:type="pct"/>
            <w:vMerge/>
            <w:tcBorders>
              <w:right w:val="single" w:sz="4" w:space="0" w:color="auto"/>
            </w:tcBorders>
          </w:tcPr>
          <w:p w14:paraId="51DE538F"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938872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8A5430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70919F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335077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446B728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r>
      <w:tr w:rsidR="0072074D" w:rsidRPr="005776FD" w14:paraId="37020A34" w14:textId="77777777" w:rsidTr="00141AA9">
        <w:trPr>
          <w:trHeight w:val="288"/>
        </w:trPr>
        <w:tc>
          <w:tcPr>
            <w:tcW w:w="898" w:type="pct"/>
            <w:vMerge/>
            <w:tcBorders>
              <w:right w:val="single" w:sz="4" w:space="0" w:color="auto"/>
            </w:tcBorders>
          </w:tcPr>
          <w:p w14:paraId="04A3EC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FA821F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02C9DC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AACF3D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2.9</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81278A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7ACB0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r>
      <w:tr w:rsidR="0072074D" w:rsidRPr="005776FD" w14:paraId="3FA94504" w14:textId="77777777" w:rsidTr="00141AA9">
        <w:trPr>
          <w:trHeight w:val="288"/>
        </w:trPr>
        <w:tc>
          <w:tcPr>
            <w:tcW w:w="898" w:type="pct"/>
            <w:vMerge/>
            <w:tcBorders>
              <w:right w:val="single" w:sz="4" w:space="0" w:color="auto"/>
            </w:tcBorders>
          </w:tcPr>
          <w:p w14:paraId="644E3964"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FC9CA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111842A"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807F12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3BB8AB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7.6</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6CC43EC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r>
      <w:tr w:rsidR="0072074D" w:rsidRPr="005776FD" w14:paraId="2ACCC0F9" w14:textId="77777777" w:rsidTr="00141AA9">
        <w:trPr>
          <w:trHeight w:val="288"/>
        </w:trPr>
        <w:tc>
          <w:tcPr>
            <w:tcW w:w="898" w:type="pct"/>
            <w:vMerge/>
            <w:tcBorders>
              <w:right w:val="single" w:sz="4" w:space="0" w:color="auto"/>
            </w:tcBorders>
          </w:tcPr>
          <w:p w14:paraId="5BC9738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A611FE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B11234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B823BA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4.7</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E370A4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091F76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7.6</w:t>
            </w:r>
          </w:p>
        </w:tc>
      </w:tr>
      <w:tr w:rsidR="0072074D" w:rsidRPr="005776FD" w14:paraId="0576603C" w14:textId="77777777" w:rsidTr="00141AA9">
        <w:trPr>
          <w:trHeight w:val="288"/>
        </w:trPr>
        <w:tc>
          <w:tcPr>
            <w:tcW w:w="898" w:type="pct"/>
            <w:vMerge/>
            <w:tcBorders>
              <w:right w:val="single" w:sz="4" w:space="0" w:color="auto"/>
            </w:tcBorders>
          </w:tcPr>
          <w:p w14:paraId="0C13DDD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330CB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E7CF4B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5.3</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AC42D8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7.6</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4312635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11</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337AB4C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7.6</w:t>
            </w:r>
          </w:p>
        </w:tc>
      </w:tr>
    </w:tbl>
    <w:p w14:paraId="29568FC7"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6"/>
        <w:gridCol w:w="3208"/>
        <w:gridCol w:w="4025"/>
      </w:tblGrid>
      <w:tr w:rsidR="0072074D" w:rsidRPr="005776FD" w14:paraId="57C70505"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D67EAF"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2: Application restrictions for TURF</w:t>
            </w:r>
          </w:p>
        </w:tc>
      </w:tr>
      <w:tr w:rsidR="0072074D" w:rsidRPr="005776FD" w14:paraId="0BA61F57"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9187DF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48F4023"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D0A91"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25B6532"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77460734" w14:textId="77777777" w:rsidR="0072074D" w:rsidRPr="005776FD" w:rsidRDefault="0072074D" w:rsidP="00141AA9">
            <w:pPr>
              <w:jc w:val="both"/>
              <w:rPr>
                <w:rFonts w:cs="Arial"/>
                <w:b/>
                <w:szCs w:val="20"/>
                <w:u w:val="single"/>
              </w:rPr>
            </w:pPr>
            <w:r w:rsidRPr="005776FD">
              <w:rPr>
                <w:rFonts w:cs="Arial"/>
                <w:b/>
                <w:szCs w:val="20"/>
                <w:u w:val="single"/>
              </w:rPr>
              <w:t>Rate (L/ha)</w:t>
            </w:r>
          </w:p>
        </w:tc>
      </w:tr>
      <w:tr w:rsidR="0072074D" w:rsidRPr="005776FD" w14:paraId="547F6195"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C6E70"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A456B8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2439B271" w14:textId="77777777" w:rsidR="0072074D" w:rsidRPr="005776FD" w:rsidRDefault="0072074D" w:rsidP="00141AA9">
            <w:pPr>
              <w:jc w:val="both"/>
              <w:rPr>
                <w:rFonts w:cs="Arial"/>
                <w:szCs w:val="20"/>
              </w:rPr>
            </w:pPr>
            <w:r w:rsidRPr="005776FD">
              <w:rPr>
                <w:rFonts w:cs="Arial"/>
                <w:szCs w:val="20"/>
              </w:rPr>
              <w:t>4.8</w:t>
            </w:r>
          </w:p>
        </w:tc>
      </w:tr>
      <w:tr w:rsidR="0072074D" w:rsidRPr="005776FD" w14:paraId="16F880AE"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F6460"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04A892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767C3B36" w14:textId="77777777" w:rsidR="0072074D" w:rsidRPr="005776FD" w:rsidRDefault="0072074D" w:rsidP="00141AA9">
            <w:pPr>
              <w:jc w:val="both"/>
              <w:rPr>
                <w:rFonts w:cs="Arial"/>
                <w:szCs w:val="20"/>
              </w:rPr>
            </w:pPr>
            <w:r w:rsidRPr="005776FD">
              <w:rPr>
                <w:rFonts w:cs="Arial"/>
                <w:szCs w:val="20"/>
              </w:rPr>
              <w:t>4.8</w:t>
            </w:r>
          </w:p>
        </w:tc>
      </w:tr>
      <w:tr w:rsidR="0072074D" w:rsidRPr="005776FD" w14:paraId="36803217"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6D42A4"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8A2669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4946A6F7" w14:textId="77777777" w:rsidR="0072074D" w:rsidRPr="005776FD" w:rsidRDefault="0072074D" w:rsidP="00141AA9">
            <w:pPr>
              <w:jc w:val="both"/>
              <w:rPr>
                <w:rFonts w:cs="Arial"/>
                <w:szCs w:val="20"/>
              </w:rPr>
            </w:pPr>
            <w:r w:rsidRPr="005776FD">
              <w:rPr>
                <w:rFonts w:cs="Arial"/>
                <w:szCs w:val="20"/>
              </w:rPr>
              <w:t>3.7</w:t>
            </w:r>
          </w:p>
        </w:tc>
      </w:tr>
      <w:tr w:rsidR="0072074D" w:rsidRPr="005776FD" w14:paraId="5C68CFF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E6675"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67D88F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8FD6717" w14:textId="77777777" w:rsidR="0072074D" w:rsidRPr="005776FD" w:rsidRDefault="0072074D" w:rsidP="00141AA9">
            <w:pPr>
              <w:jc w:val="both"/>
              <w:rPr>
                <w:rFonts w:cs="Arial"/>
                <w:szCs w:val="20"/>
              </w:rPr>
            </w:pPr>
            <w:r w:rsidRPr="005776FD">
              <w:rPr>
                <w:rFonts w:cs="Arial"/>
                <w:szCs w:val="20"/>
              </w:rPr>
              <w:t>3.7</w:t>
            </w:r>
          </w:p>
        </w:tc>
      </w:tr>
      <w:tr w:rsidR="0072074D" w:rsidRPr="005776FD" w14:paraId="74BD73BA"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04008"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0A536F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0D3992B2" w14:textId="77777777" w:rsidR="0072074D" w:rsidRPr="005776FD" w:rsidRDefault="0072074D" w:rsidP="00141AA9">
            <w:pPr>
              <w:jc w:val="both"/>
              <w:rPr>
                <w:rFonts w:cs="Arial"/>
                <w:szCs w:val="20"/>
              </w:rPr>
            </w:pPr>
            <w:r w:rsidRPr="005776FD">
              <w:rPr>
                <w:rFonts w:cs="Arial"/>
                <w:szCs w:val="20"/>
              </w:rPr>
              <w:t>3.7</w:t>
            </w:r>
          </w:p>
        </w:tc>
      </w:tr>
      <w:tr w:rsidR="0072074D" w:rsidRPr="005776FD" w14:paraId="0824F51B"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DA83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DFA694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6AA647FF" w14:textId="77777777" w:rsidR="0072074D" w:rsidRPr="005776FD" w:rsidRDefault="0072074D" w:rsidP="00141AA9">
            <w:pPr>
              <w:jc w:val="both"/>
              <w:rPr>
                <w:rFonts w:cs="Arial"/>
                <w:szCs w:val="20"/>
              </w:rPr>
            </w:pPr>
            <w:r w:rsidRPr="005776FD">
              <w:rPr>
                <w:rFonts w:cs="Arial"/>
                <w:szCs w:val="20"/>
              </w:rPr>
              <w:t>5.9</w:t>
            </w:r>
          </w:p>
        </w:tc>
      </w:tr>
      <w:tr w:rsidR="0072074D" w:rsidRPr="005776FD" w14:paraId="64E56845"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DBBCC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4FDDFA5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6"/>
      </w:tblGrid>
      <w:tr w:rsidR="0072074D" w:rsidRPr="005776FD" w14:paraId="15DA4BFD"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1D94B8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3: Risk mitigation measures for Dryland cropping, pre-emergent uses</w:t>
            </w:r>
          </w:p>
          <w:p w14:paraId="58321EF4"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25CF19EA"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2A1D81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5ECBB0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2DDF1B32"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1521E5DA"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07B866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419A7C5D"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3230C7A"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2A290D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1BD1480E"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EA1DED7"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2EEBC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46C5F0AB" w14:textId="77777777" w:rsidR="0072074D" w:rsidRPr="005776FD" w:rsidRDefault="0072074D" w:rsidP="0072074D">
      <w:pPr>
        <w:jc w:val="both"/>
        <w:rPr>
          <w:rFonts w:cs="Arial"/>
          <w:kern w:val="20"/>
          <w:szCs w:val="20"/>
          <w:u w:val="single" w:color="000000"/>
        </w:rPr>
      </w:pPr>
      <w:r w:rsidRPr="005776FD">
        <w:rPr>
          <w:rFonts w:cs="Arial"/>
          <w:kern w:val="20"/>
          <w:szCs w:val="20"/>
          <w:u w:val="single" w:color="000000"/>
        </w:rPr>
        <w:br w:type="page"/>
      </w:r>
    </w:p>
    <w:p w14:paraId="32AEA7B7"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20b 300g/L 2,4-D (EHE) with up to 6.25g/L florasulam specific label elements.</w:t>
      </w:r>
    </w:p>
    <w:tbl>
      <w:tblPr>
        <w:tblStyle w:val="TableGrid11"/>
        <w:tblW w:w="5000" w:type="pct"/>
        <w:tblLook w:val="04A0" w:firstRow="1" w:lastRow="0" w:firstColumn="1" w:lastColumn="0" w:noHBand="0" w:noVBand="1"/>
      </w:tblPr>
      <w:tblGrid>
        <w:gridCol w:w="1966"/>
        <w:gridCol w:w="7663"/>
      </w:tblGrid>
      <w:tr w:rsidR="0072074D" w:rsidRPr="005776FD" w14:paraId="07F414A3" w14:textId="77777777" w:rsidTr="00141AA9">
        <w:tc>
          <w:tcPr>
            <w:tcW w:w="1021" w:type="pct"/>
            <w:tcBorders>
              <w:top w:val="single" w:sz="4" w:space="0" w:color="auto"/>
              <w:bottom w:val="single" w:sz="4" w:space="0" w:color="auto"/>
            </w:tcBorders>
          </w:tcPr>
          <w:p w14:paraId="7164D7EB" w14:textId="77777777" w:rsidR="0072074D" w:rsidRPr="005776FD" w:rsidRDefault="0072074D" w:rsidP="00141AA9">
            <w:pPr>
              <w:autoSpaceDE w:val="0"/>
              <w:autoSpaceDN w:val="0"/>
              <w:adjustRightInd w:val="0"/>
              <w:jc w:val="both"/>
              <w:rPr>
                <w:rFonts w:cs="Arial"/>
                <w:b/>
                <w:bCs/>
                <w:sz w:val="20"/>
                <w:szCs w:val="20"/>
              </w:rPr>
            </w:pPr>
            <w:r w:rsidRPr="005776FD">
              <w:rPr>
                <w:rFonts w:cs="Arial"/>
                <w:b/>
                <w:bCs/>
                <w:sz w:val="20"/>
                <w:szCs w:val="20"/>
              </w:rPr>
              <w:t>Resistance</w:t>
            </w:r>
          </w:p>
          <w:p w14:paraId="44BC344D" w14:textId="77777777" w:rsidR="0072074D" w:rsidRPr="005776FD" w:rsidRDefault="0072074D" w:rsidP="00141AA9">
            <w:pPr>
              <w:autoSpaceDE w:val="0"/>
              <w:autoSpaceDN w:val="0"/>
              <w:adjustRightInd w:val="0"/>
              <w:jc w:val="both"/>
              <w:rPr>
                <w:rFonts w:cs="Arial"/>
                <w:b/>
                <w:bCs/>
                <w:sz w:val="20"/>
                <w:szCs w:val="20"/>
              </w:rPr>
            </w:pPr>
            <w:r w:rsidRPr="005776FD">
              <w:rPr>
                <w:rFonts w:cs="Arial"/>
                <w:b/>
                <w:bCs/>
                <w:sz w:val="20"/>
                <w:szCs w:val="20"/>
              </w:rPr>
              <w:t>Warning</w:t>
            </w:r>
          </w:p>
          <w:p w14:paraId="032F5767" w14:textId="77777777" w:rsidR="0072074D" w:rsidRPr="005776FD" w:rsidRDefault="0072074D" w:rsidP="00141AA9">
            <w:pPr>
              <w:jc w:val="both"/>
              <w:rPr>
                <w:rFonts w:cs="Arial"/>
                <w:sz w:val="20"/>
                <w:szCs w:val="20"/>
              </w:rPr>
            </w:pPr>
          </w:p>
        </w:tc>
        <w:tc>
          <w:tcPr>
            <w:tcW w:w="3979" w:type="pct"/>
            <w:tcBorders>
              <w:top w:val="single" w:sz="4" w:space="0" w:color="auto"/>
              <w:bottom w:val="single" w:sz="4" w:space="0" w:color="auto"/>
            </w:tcBorders>
          </w:tcPr>
          <w:p w14:paraId="4A38AD56" w14:textId="77777777" w:rsidR="0072074D" w:rsidRPr="005776FD" w:rsidRDefault="0072074D" w:rsidP="00141AA9">
            <w:pPr>
              <w:autoSpaceDE w:val="0"/>
              <w:autoSpaceDN w:val="0"/>
              <w:adjustRightInd w:val="0"/>
              <w:jc w:val="both"/>
              <w:rPr>
                <w:rFonts w:cs="Arial"/>
                <w:sz w:val="20"/>
                <w:szCs w:val="20"/>
              </w:rPr>
            </w:pPr>
            <w:r w:rsidRPr="005776FD">
              <w:rPr>
                <w:rFonts w:cs="Arial"/>
                <w:sz w:val="20"/>
                <w:szCs w:val="20"/>
              </w:rPr>
              <w:t>THE PRODUCT contains members of the phenoxy and triazolopyrimidine sulfonanilide group of herbicides. The product has the disrupters of cell growth and acetolactate synthase (ALS) inhibitor modes-of-action. For herbicide resistance management, the product is a Group I + Group B herbicide. Some naturally occurring weed biotypes resistant to the product and other Group I and/or Group B herbicides may exist through normal genetic variability in any weed population. The resistant individuals can eventually dominate the weed population if these herbicides are used repeatedly. These resistant weeds will not be controlled by this product or other Group I or Group B herbicides. Since the occurrence of resistant weeds is difficult to detect prior to use the holder accepts no liability for any losses that may result from the failure of the product to control resistant weeds. Strategies to minimise the risk of herbicide resistance are available. Contact your farm chemical supplier, consultant or local</w:t>
            </w:r>
          </w:p>
          <w:p w14:paraId="7B5E8871" w14:textId="77777777" w:rsidR="0072074D" w:rsidRPr="005776FD" w:rsidRDefault="0072074D" w:rsidP="00141AA9">
            <w:pPr>
              <w:autoSpaceDE w:val="0"/>
              <w:autoSpaceDN w:val="0"/>
              <w:adjustRightInd w:val="0"/>
              <w:jc w:val="both"/>
              <w:rPr>
                <w:rFonts w:cs="Arial"/>
                <w:sz w:val="20"/>
                <w:szCs w:val="20"/>
              </w:rPr>
            </w:pPr>
            <w:r w:rsidRPr="005776FD">
              <w:rPr>
                <w:rFonts w:cs="Arial"/>
                <w:sz w:val="20"/>
                <w:szCs w:val="20"/>
              </w:rPr>
              <w:t>Department of Agriculture. The herbicide is a broadleaf herbicide with no grass weed activity and exerts no selection pressure on annual ryegrass.</w:t>
            </w:r>
          </w:p>
          <w:p w14:paraId="74A563D7" w14:textId="77777777" w:rsidR="0072074D" w:rsidRPr="005776FD" w:rsidRDefault="0072074D" w:rsidP="00141AA9">
            <w:pPr>
              <w:jc w:val="both"/>
              <w:rPr>
                <w:rFonts w:cs="Arial"/>
                <w:sz w:val="20"/>
                <w:szCs w:val="20"/>
              </w:rPr>
            </w:pPr>
          </w:p>
        </w:tc>
      </w:tr>
      <w:tr w:rsidR="0072074D" w:rsidRPr="005776FD" w14:paraId="00B1E2E2" w14:textId="77777777" w:rsidTr="00141AA9">
        <w:tc>
          <w:tcPr>
            <w:tcW w:w="1021" w:type="pct"/>
            <w:tcBorders>
              <w:top w:val="single" w:sz="4" w:space="0" w:color="auto"/>
              <w:bottom w:val="single" w:sz="4" w:space="0" w:color="auto"/>
            </w:tcBorders>
          </w:tcPr>
          <w:p w14:paraId="39C8697D" w14:textId="77777777" w:rsidR="0072074D" w:rsidRPr="005776FD" w:rsidRDefault="0072074D" w:rsidP="00141AA9">
            <w:pPr>
              <w:jc w:val="both"/>
              <w:rPr>
                <w:rFonts w:cs="Arial"/>
                <w:sz w:val="20"/>
                <w:szCs w:val="20"/>
              </w:rPr>
            </w:pPr>
            <w:r w:rsidRPr="005776FD">
              <w:rPr>
                <w:rFonts w:cs="Arial"/>
                <w:b/>
                <w:bCs/>
                <w:sz w:val="20"/>
                <w:szCs w:val="20"/>
              </w:rPr>
              <w:t>Precautions</w:t>
            </w:r>
          </w:p>
        </w:tc>
        <w:tc>
          <w:tcPr>
            <w:tcW w:w="3979" w:type="pct"/>
            <w:tcBorders>
              <w:top w:val="single" w:sz="4" w:space="0" w:color="auto"/>
              <w:bottom w:val="single" w:sz="4" w:space="0" w:color="auto"/>
            </w:tcBorders>
          </w:tcPr>
          <w:p w14:paraId="5883A3B2" w14:textId="77777777" w:rsidR="0072074D" w:rsidRPr="005776FD" w:rsidRDefault="0072074D" w:rsidP="00141AA9">
            <w:pPr>
              <w:autoSpaceDE w:val="0"/>
              <w:autoSpaceDN w:val="0"/>
              <w:adjustRightInd w:val="0"/>
              <w:jc w:val="both"/>
              <w:rPr>
                <w:rFonts w:cs="Arial"/>
                <w:sz w:val="20"/>
                <w:szCs w:val="20"/>
              </w:rPr>
            </w:pPr>
            <w:r w:rsidRPr="005776FD">
              <w:rPr>
                <w:rFonts w:cs="Arial"/>
                <w:sz w:val="20"/>
                <w:szCs w:val="20"/>
              </w:rPr>
              <w:t>RE-ENTRY</w:t>
            </w:r>
          </w:p>
          <w:p w14:paraId="4D2BC1D9" w14:textId="77777777" w:rsidR="0072074D" w:rsidRPr="005776FD" w:rsidRDefault="0072074D" w:rsidP="00141AA9">
            <w:pPr>
              <w:autoSpaceDE w:val="0"/>
              <w:autoSpaceDN w:val="0"/>
              <w:adjustRightInd w:val="0"/>
              <w:jc w:val="both"/>
              <w:rPr>
                <w:rFonts w:cs="Arial"/>
                <w:sz w:val="20"/>
                <w:szCs w:val="20"/>
              </w:rPr>
            </w:pPr>
            <w:r w:rsidRPr="005776FD">
              <w:rPr>
                <w:rFonts w:cs="Arial"/>
                <w:sz w:val="20"/>
                <w:szCs w:val="20"/>
              </w:rPr>
              <w:t>Do not allow entry into treated areas until the spray has dried when conducting low exposure activities such as hand weeding unless wearing cotton overalls buttoned to the neck and wrist (or equivalent clothing) and chemical resistant gloves. Clothing must be laundered after each day’s use.</w:t>
            </w:r>
          </w:p>
          <w:p w14:paraId="22B88809" w14:textId="77777777" w:rsidR="0072074D" w:rsidRPr="005776FD" w:rsidRDefault="0072074D" w:rsidP="00141AA9">
            <w:pPr>
              <w:autoSpaceDE w:val="0"/>
              <w:autoSpaceDN w:val="0"/>
              <w:adjustRightInd w:val="0"/>
              <w:jc w:val="both"/>
              <w:rPr>
                <w:rFonts w:cs="Arial"/>
                <w:b/>
                <w:sz w:val="20"/>
                <w:szCs w:val="20"/>
              </w:rPr>
            </w:pPr>
            <w:r w:rsidRPr="005776FD">
              <w:rPr>
                <w:rFonts w:cs="Arial"/>
                <w:sz w:val="20"/>
                <w:szCs w:val="20"/>
              </w:rPr>
              <w:t>Do not allow entry into treated areas for 13 days when conducting medium exposure activities such as scouting unless wearing cotton overalls buttoned to the neck and wrist (or equivalent clothing) and chemical resistant gloves. Clothing must be laundered after each day’s use.</w:t>
            </w:r>
          </w:p>
          <w:p w14:paraId="1C4791D2" w14:textId="77777777" w:rsidR="0072074D" w:rsidRPr="005776FD" w:rsidRDefault="0072074D" w:rsidP="00141AA9">
            <w:pPr>
              <w:jc w:val="both"/>
              <w:rPr>
                <w:rFonts w:cs="Arial"/>
                <w:sz w:val="20"/>
                <w:szCs w:val="20"/>
              </w:rPr>
            </w:pPr>
          </w:p>
        </w:tc>
      </w:tr>
      <w:tr w:rsidR="0072074D" w:rsidRPr="005776FD" w14:paraId="1AC681BE" w14:textId="77777777" w:rsidTr="00141AA9">
        <w:tc>
          <w:tcPr>
            <w:tcW w:w="1021" w:type="pct"/>
            <w:tcBorders>
              <w:top w:val="single" w:sz="4" w:space="0" w:color="auto"/>
              <w:bottom w:val="single" w:sz="4" w:space="0" w:color="auto"/>
            </w:tcBorders>
          </w:tcPr>
          <w:p w14:paraId="4359B76B" w14:textId="77777777" w:rsidR="0072074D" w:rsidRPr="005776FD" w:rsidRDefault="0072074D" w:rsidP="00141AA9">
            <w:pPr>
              <w:jc w:val="both"/>
              <w:rPr>
                <w:rFonts w:cs="Arial"/>
                <w:b/>
                <w:sz w:val="20"/>
                <w:szCs w:val="20"/>
              </w:rPr>
            </w:pPr>
            <w:r w:rsidRPr="005776FD">
              <w:rPr>
                <w:rFonts w:cs="Arial"/>
                <w:b/>
                <w:sz w:val="20"/>
                <w:szCs w:val="20"/>
              </w:rPr>
              <w:t>Protection Statements:</w:t>
            </w:r>
          </w:p>
        </w:tc>
        <w:tc>
          <w:tcPr>
            <w:tcW w:w="3979" w:type="pct"/>
            <w:tcBorders>
              <w:top w:val="single" w:sz="4" w:space="0" w:color="auto"/>
              <w:bottom w:val="single" w:sz="4" w:space="0" w:color="auto"/>
            </w:tcBorders>
          </w:tcPr>
          <w:p w14:paraId="63DE4A01" w14:textId="77777777" w:rsidR="0072074D" w:rsidRPr="005776FD" w:rsidRDefault="0072074D" w:rsidP="00141AA9">
            <w:pPr>
              <w:jc w:val="both"/>
              <w:rPr>
                <w:rFonts w:cs="Arial"/>
                <w:sz w:val="20"/>
                <w:szCs w:val="20"/>
              </w:rPr>
            </w:pPr>
            <w:r w:rsidRPr="005776FD">
              <w:rPr>
                <w:rFonts w:cs="Arial"/>
                <w:sz w:val="20"/>
                <w:szCs w:val="20"/>
              </w:rPr>
              <w:t>INTEGRATED PEST MANAGEMENT</w:t>
            </w:r>
          </w:p>
          <w:p w14:paraId="61C9EE44" w14:textId="77777777" w:rsidR="0072074D" w:rsidRPr="005776FD" w:rsidRDefault="0072074D" w:rsidP="00141AA9">
            <w:pPr>
              <w:jc w:val="both"/>
              <w:rPr>
                <w:rFonts w:cs="Arial"/>
                <w:sz w:val="20"/>
                <w:szCs w:val="20"/>
              </w:rPr>
            </w:pPr>
            <w:r w:rsidRPr="005776FD">
              <w:rPr>
                <w:rFonts w:cs="Arial"/>
                <w:sz w:val="20"/>
                <w:szCs w:val="2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4C78409B" w14:textId="77777777" w:rsidTr="00141AA9">
        <w:tc>
          <w:tcPr>
            <w:tcW w:w="1021" w:type="pct"/>
            <w:tcBorders>
              <w:top w:val="single" w:sz="4" w:space="0" w:color="auto"/>
              <w:bottom w:val="single" w:sz="4" w:space="0" w:color="auto"/>
            </w:tcBorders>
            <w:vAlign w:val="center"/>
          </w:tcPr>
          <w:p w14:paraId="4C6C2419" w14:textId="77777777" w:rsidR="0072074D" w:rsidRPr="005776FD" w:rsidRDefault="0072074D" w:rsidP="00141AA9">
            <w:pPr>
              <w:jc w:val="both"/>
              <w:rPr>
                <w:rFonts w:cs="Arial"/>
                <w:sz w:val="20"/>
                <w:szCs w:val="20"/>
              </w:rPr>
            </w:pPr>
            <w:r w:rsidRPr="005776FD">
              <w:rPr>
                <w:rFonts w:cs="Arial"/>
                <w:b/>
                <w:sz w:val="20"/>
                <w:szCs w:val="20"/>
              </w:rPr>
              <w:t>Safety Directions:</w:t>
            </w:r>
          </w:p>
        </w:tc>
        <w:tc>
          <w:tcPr>
            <w:tcW w:w="3979" w:type="pct"/>
            <w:tcBorders>
              <w:top w:val="single" w:sz="4" w:space="0" w:color="auto"/>
              <w:bottom w:val="single" w:sz="4" w:space="0" w:color="auto"/>
            </w:tcBorders>
            <w:vAlign w:val="center"/>
          </w:tcPr>
          <w:p w14:paraId="6BB1B742" w14:textId="77777777" w:rsidR="0072074D" w:rsidRPr="005776FD" w:rsidRDefault="0072074D" w:rsidP="00141AA9">
            <w:pPr>
              <w:jc w:val="both"/>
              <w:rPr>
                <w:rFonts w:cs="Arial"/>
                <w:sz w:val="20"/>
                <w:szCs w:val="20"/>
              </w:rPr>
            </w:pPr>
          </w:p>
          <w:p w14:paraId="1BD05990" w14:textId="77777777" w:rsidR="0072074D" w:rsidRPr="005776FD" w:rsidRDefault="0072074D" w:rsidP="00141AA9">
            <w:pPr>
              <w:jc w:val="both"/>
              <w:rPr>
                <w:rFonts w:cs="Arial"/>
                <w:sz w:val="20"/>
                <w:szCs w:val="20"/>
              </w:rPr>
            </w:pPr>
            <w:r w:rsidRPr="005776FD">
              <w:rPr>
                <w:rFonts w:cs="Arial"/>
                <w:sz w:val="20"/>
                <w:szCs w:val="20"/>
              </w:rPr>
              <w:t>Repeated exposure may cause allergic disorders. Sensitive workers should use protective clothing. Avoid contact with skin</w:t>
            </w:r>
          </w:p>
          <w:p w14:paraId="2308A316" w14:textId="77777777" w:rsidR="0072074D" w:rsidRPr="005776FD" w:rsidRDefault="0072074D" w:rsidP="00141AA9">
            <w:pPr>
              <w:jc w:val="both"/>
              <w:rPr>
                <w:rFonts w:cs="Arial"/>
                <w:sz w:val="20"/>
                <w:szCs w:val="20"/>
              </w:rPr>
            </w:pPr>
          </w:p>
          <w:p w14:paraId="1D653832" w14:textId="77777777" w:rsidR="0072074D" w:rsidRPr="005776FD" w:rsidRDefault="0072074D" w:rsidP="00141AA9">
            <w:pPr>
              <w:jc w:val="both"/>
              <w:rPr>
                <w:rFonts w:cs="Arial"/>
                <w:sz w:val="20"/>
                <w:szCs w:val="20"/>
              </w:rPr>
            </w:pPr>
            <w:r w:rsidRPr="005776FD">
              <w:rPr>
                <w:rFonts w:cs="Arial"/>
                <w:sz w:val="20"/>
                <w:szCs w:val="20"/>
              </w:rPr>
              <w:t>When opening the container and preparing the spray and using the prepared spray, wear cotton overalls buttoned to the neck and wrist (or equivalent clothing). In addition, when mixing and loading, wear elbow-length chemical resistant gloves.</w:t>
            </w:r>
          </w:p>
          <w:p w14:paraId="4F29884A" w14:textId="77777777" w:rsidR="0072074D" w:rsidRPr="005776FD" w:rsidRDefault="0072074D" w:rsidP="00141AA9">
            <w:pPr>
              <w:jc w:val="both"/>
              <w:rPr>
                <w:rFonts w:cs="Arial"/>
                <w:sz w:val="20"/>
                <w:szCs w:val="20"/>
              </w:rPr>
            </w:pPr>
          </w:p>
          <w:p w14:paraId="075E6C95" w14:textId="77777777" w:rsidR="0072074D" w:rsidRPr="005776FD" w:rsidRDefault="0072074D" w:rsidP="00141AA9">
            <w:pPr>
              <w:jc w:val="both"/>
              <w:rPr>
                <w:rFonts w:cs="Arial"/>
                <w:sz w:val="20"/>
                <w:szCs w:val="20"/>
              </w:rPr>
            </w:pPr>
            <w:r w:rsidRPr="005776FD">
              <w:rPr>
                <w:rFonts w:cs="Arial"/>
                <w:sz w:val="20"/>
                <w:szCs w:val="20"/>
              </w:rPr>
              <w:t>Wash hands after use. After each day’s use wash gloves and contaminated clothing.</w:t>
            </w:r>
          </w:p>
        </w:tc>
      </w:tr>
      <w:tr w:rsidR="0072074D" w:rsidRPr="005776FD" w14:paraId="3175367B" w14:textId="77777777" w:rsidTr="00141AA9">
        <w:tc>
          <w:tcPr>
            <w:tcW w:w="1021" w:type="pct"/>
            <w:tcBorders>
              <w:top w:val="single" w:sz="4" w:space="0" w:color="auto"/>
              <w:bottom w:val="single" w:sz="4" w:space="0" w:color="auto"/>
            </w:tcBorders>
            <w:vAlign w:val="center"/>
          </w:tcPr>
          <w:p w14:paraId="3C536827" w14:textId="77777777" w:rsidR="0072074D" w:rsidRPr="005776FD" w:rsidRDefault="0072074D" w:rsidP="00141AA9">
            <w:pPr>
              <w:jc w:val="both"/>
              <w:rPr>
                <w:rFonts w:cs="Arial"/>
                <w:b/>
                <w:sz w:val="20"/>
                <w:szCs w:val="20"/>
              </w:rPr>
            </w:pPr>
            <w:r w:rsidRPr="005776FD">
              <w:rPr>
                <w:rFonts w:cs="Arial"/>
                <w:b/>
                <w:sz w:val="20"/>
                <w:szCs w:val="20"/>
              </w:rPr>
              <w:t xml:space="preserve">First Aid </w:t>
            </w:r>
          </w:p>
          <w:p w14:paraId="66CF84F2" w14:textId="77777777" w:rsidR="0072074D" w:rsidRPr="005776FD" w:rsidRDefault="0072074D" w:rsidP="00141AA9">
            <w:pPr>
              <w:jc w:val="both"/>
              <w:rPr>
                <w:rFonts w:cs="Arial"/>
                <w:sz w:val="20"/>
                <w:szCs w:val="20"/>
              </w:rPr>
            </w:pPr>
            <w:r w:rsidRPr="005776FD">
              <w:rPr>
                <w:rFonts w:cs="Arial"/>
                <w:b/>
                <w:sz w:val="20"/>
                <w:szCs w:val="20"/>
              </w:rPr>
              <w:t>Instructions:</w:t>
            </w:r>
          </w:p>
        </w:tc>
        <w:tc>
          <w:tcPr>
            <w:tcW w:w="3979" w:type="pct"/>
            <w:tcBorders>
              <w:top w:val="single" w:sz="4" w:space="0" w:color="auto"/>
              <w:bottom w:val="single" w:sz="4" w:space="0" w:color="auto"/>
            </w:tcBorders>
            <w:vAlign w:val="center"/>
          </w:tcPr>
          <w:p w14:paraId="422C1D84"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8B7EB3D" w14:textId="77777777" w:rsidR="0072074D" w:rsidRPr="005776FD" w:rsidRDefault="0072074D" w:rsidP="0072074D">
      <w:pPr>
        <w:jc w:val="both"/>
        <w:rPr>
          <w:rFonts w:cs="Arial"/>
          <w:szCs w:val="20"/>
        </w:rPr>
      </w:pPr>
    </w:p>
    <w:p w14:paraId="42C88C34" w14:textId="77777777" w:rsidR="0072074D" w:rsidRPr="005776FD" w:rsidRDefault="0072074D" w:rsidP="0072074D">
      <w:pPr>
        <w:jc w:val="both"/>
        <w:rPr>
          <w:rFonts w:cs="Arial"/>
          <w:b/>
          <w:szCs w:val="20"/>
        </w:rPr>
      </w:pPr>
      <w:r w:rsidRPr="005776FD">
        <w:rPr>
          <w:rFonts w:cs="Arial"/>
          <w:b/>
          <w:szCs w:val="20"/>
        </w:rPr>
        <w:t>RESTRAINTS</w:t>
      </w:r>
    </w:p>
    <w:p w14:paraId="22B78946" w14:textId="77777777" w:rsidR="0072074D" w:rsidRPr="005776FD" w:rsidRDefault="0072074D" w:rsidP="0072074D">
      <w:pPr>
        <w:jc w:val="both"/>
        <w:rPr>
          <w:rFonts w:cs="Arial"/>
          <w:szCs w:val="20"/>
        </w:rPr>
      </w:pPr>
      <w:r w:rsidRPr="005776FD">
        <w:rPr>
          <w:rFonts w:cs="Arial"/>
          <w:szCs w:val="20"/>
        </w:rPr>
        <w:t>DO NOT apply by aircraft.</w:t>
      </w:r>
    </w:p>
    <w:p w14:paraId="761A08DC" w14:textId="77777777" w:rsidR="0072074D" w:rsidRPr="005776FD" w:rsidRDefault="0072074D" w:rsidP="0072074D">
      <w:pPr>
        <w:jc w:val="both"/>
        <w:rPr>
          <w:rFonts w:cs="Arial"/>
          <w:b/>
          <w:kern w:val="20"/>
          <w:szCs w:val="20"/>
          <w:u w:val="single" w:color="000000"/>
        </w:rPr>
      </w:pPr>
      <w:r w:rsidRPr="005776FD">
        <w:rPr>
          <w:rFonts w:cs="Arial"/>
          <w:b/>
          <w:kern w:val="20"/>
          <w:szCs w:val="20"/>
          <w:u w:val="single" w:color="000000"/>
        </w:rPr>
        <w:br w:type="page"/>
      </w:r>
    </w:p>
    <w:p w14:paraId="5FD2D63B" w14:textId="77777777" w:rsidR="0072074D" w:rsidRPr="005776FD" w:rsidRDefault="0072074D" w:rsidP="0072074D">
      <w:pPr>
        <w:pStyle w:val="GazetteHeading2"/>
        <w:jc w:val="both"/>
        <w:rPr>
          <w:rFonts w:ascii="Arial" w:hAnsi="Arial" w:cs="Arial"/>
          <w:sz w:val="20"/>
          <w:u w:color="000000"/>
        </w:rPr>
      </w:pPr>
      <w:r w:rsidRPr="005776FD">
        <w:rPr>
          <w:rFonts w:ascii="Arial" w:hAnsi="Arial" w:cs="Arial"/>
          <w:sz w:val="20"/>
          <w:u w:color="000000"/>
        </w:rPr>
        <w:lastRenderedPageBreak/>
        <w:t>Group 21 800 g/L 2,4-D present as high volatility esters specific label elements</w:t>
      </w:r>
    </w:p>
    <w:p w14:paraId="36718E72" w14:textId="77777777" w:rsidR="0072074D" w:rsidRPr="005776FD" w:rsidRDefault="0072074D" w:rsidP="0072074D">
      <w:pPr>
        <w:jc w:val="both"/>
        <w:rPr>
          <w:rFonts w:cs="Arial"/>
          <w:b/>
          <w:kern w:val="20"/>
          <w:szCs w:val="20"/>
        </w:rPr>
      </w:pPr>
    </w:p>
    <w:tbl>
      <w:tblPr>
        <w:tblStyle w:val="TableGrid"/>
        <w:tblpPr w:leftFromText="180" w:rightFromText="180" w:vertAnchor="page" w:horzAnchor="margin" w:tblpY="2152"/>
        <w:tblW w:w="5000" w:type="pct"/>
        <w:tblLook w:val="04A0" w:firstRow="1" w:lastRow="0" w:firstColumn="1" w:lastColumn="0" w:noHBand="0" w:noVBand="1"/>
      </w:tblPr>
      <w:tblGrid>
        <w:gridCol w:w="1966"/>
        <w:gridCol w:w="7663"/>
      </w:tblGrid>
      <w:tr w:rsidR="0072074D" w:rsidRPr="005776FD" w14:paraId="69B1AB59" w14:textId="77777777" w:rsidTr="00141AA9">
        <w:tc>
          <w:tcPr>
            <w:tcW w:w="5000" w:type="pct"/>
            <w:gridSpan w:val="2"/>
          </w:tcPr>
          <w:p w14:paraId="3D726C4D" w14:textId="77777777" w:rsidR="0072074D" w:rsidRPr="005776FD" w:rsidRDefault="0072074D" w:rsidP="00141AA9">
            <w:pPr>
              <w:jc w:val="both"/>
              <w:rPr>
                <w:rFonts w:cs="Arial"/>
                <w:szCs w:val="20"/>
              </w:rPr>
            </w:pPr>
            <w:r w:rsidRPr="005776FD">
              <w:rPr>
                <w:rFonts w:cs="Arial"/>
                <w:szCs w:val="20"/>
              </w:rPr>
              <w:t>The decision on 2,4-D products containing high volatile esters including isobutyl ester (IBE) and the ethyl ester (EE) was actioned in 2013.</w:t>
            </w:r>
            <w:r w:rsidRPr="005776FD">
              <w:rPr>
                <w:rStyle w:val="FootnoteReference"/>
                <w:rFonts w:cs="Arial"/>
                <w:szCs w:val="20"/>
              </w:rPr>
              <w:footnoteReference w:id="21"/>
            </w:r>
            <w:r w:rsidRPr="005776FD">
              <w:rPr>
                <w:rFonts w:cs="Arial"/>
                <w:szCs w:val="20"/>
              </w:rPr>
              <w:t xml:space="preserve"> There are two current product approvals that fall into this category (numbers 31209 [2,4-D ethyl ester] and 83795 [2,4-D isobutyl ester]). Use of these products is geographically restricted to Western Australia and subject to the State’s Agriculture and Related Resources Protection (Spraying Restrictions) Regulations 1979.</w:t>
            </w:r>
            <w:r w:rsidRPr="005776FD">
              <w:rPr>
                <w:rStyle w:val="FootnoteReference"/>
                <w:rFonts w:cs="Arial"/>
                <w:szCs w:val="20"/>
              </w:rPr>
              <w:footnoteReference w:id="22"/>
            </w:r>
            <w:r w:rsidRPr="005776FD">
              <w:rPr>
                <w:rFonts w:cs="Arial"/>
                <w:szCs w:val="20"/>
              </w:rPr>
              <w:t xml:space="preserve"> Accordingly only the human health-associated label elements require updating. The remaining elements of the existing label approvals (approval numbers 31209/117752 and 83795/108986 are considered to be sufficient provided that the products are used in accordance with the Western Australian Agriculture and Related Resources Protection (Spraying Restrictions) Regulations 1979.</w:t>
            </w:r>
          </w:p>
        </w:tc>
      </w:tr>
      <w:tr w:rsidR="0072074D" w:rsidRPr="005776FD" w14:paraId="27BC9947" w14:textId="77777777" w:rsidTr="00141AA9">
        <w:tc>
          <w:tcPr>
            <w:tcW w:w="1021" w:type="pct"/>
          </w:tcPr>
          <w:p w14:paraId="60076C51" w14:textId="77777777" w:rsidR="0072074D" w:rsidRPr="005776FD" w:rsidRDefault="0072074D" w:rsidP="00141AA9">
            <w:pPr>
              <w:jc w:val="both"/>
              <w:rPr>
                <w:rFonts w:cs="Arial"/>
                <w:b/>
                <w:szCs w:val="20"/>
              </w:rPr>
            </w:pPr>
            <w:r w:rsidRPr="005776FD">
              <w:rPr>
                <w:rFonts w:cs="Arial"/>
                <w:b/>
                <w:szCs w:val="20"/>
              </w:rPr>
              <w:t>Safety Directions:</w:t>
            </w:r>
          </w:p>
        </w:tc>
        <w:tc>
          <w:tcPr>
            <w:tcW w:w="3979" w:type="pct"/>
          </w:tcPr>
          <w:p w14:paraId="17D34A5A" w14:textId="77777777" w:rsidR="0072074D" w:rsidRPr="005776FD" w:rsidRDefault="0072074D" w:rsidP="00141AA9">
            <w:pPr>
              <w:jc w:val="both"/>
              <w:rPr>
                <w:rFonts w:cs="Arial"/>
                <w:szCs w:val="20"/>
              </w:rPr>
            </w:pPr>
          </w:p>
          <w:p w14:paraId="1FD819E4" w14:textId="77777777" w:rsidR="0072074D" w:rsidRPr="005776FD" w:rsidRDefault="0072074D" w:rsidP="00141AA9">
            <w:pPr>
              <w:jc w:val="both"/>
              <w:rPr>
                <w:rFonts w:cs="Arial"/>
                <w:szCs w:val="20"/>
              </w:rPr>
            </w:pPr>
            <w:r w:rsidRPr="005776FD">
              <w:rPr>
                <w:rFonts w:cs="Arial"/>
                <w:szCs w:val="20"/>
              </w:rPr>
              <w:t>Harmful if inhaled or swallowed. Will irritate the eyes and skin. Avoid contact with the eyes and skin. Do not inhale vapour.</w:t>
            </w:r>
          </w:p>
          <w:p w14:paraId="40660656" w14:textId="77777777" w:rsidR="0072074D" w:rsidRPr="005776FD" w:rsidRDefault="0072074D" w:rsidP="00141AA9">
            <w:pPr>
              <w:jc w:val="both"/>
              <w:rPr>
                <w:rFonts w:cs="Arial"/>
                <w:szCs w:val="20"/>
              </w:rPr>
            </w:pPr>
          </w:p>
          <w:p w14:paraId="250DE829" w14:textId="77777777" w:rsidR="0072074D" w:rsidRPr="005776FD" w:rsidRDefault="0072074D" w:rsidP="00141AA9">
            <w:pPr>
              <w:jc w:val="both"/>
              <w:rPr>
                <w:rFonts w:cs="Arial"/>
                <w:szCs w:val="20"/>
              </w:rPr>
            </w:pPr>
            <w:r w:rsidRPr="005776FD">
              <w:rPr>
                <w:rFonts w:cs="Arial"/>
                <w:szCs w:val="20"/>
              </w:rPr>
              <w:t>When opening the container and preparing spray, wear cotton overalls buttoned to the neck and wrist and a washable hat, elbow-length chemical resistant gloves and face shield or goggles.</w:t>
            </w:r>
          </w:p>
          <w:p w14:paraId="21903B59" w14:textId="77777777" w:rsidR="0072074D" w:rsidRPr="005776FD" w:rsidRDefault="0072074D" w:rsidP="00141AA9">
            <w:pPr>
              <w:jc w:val="both"/>
              <w:rPr>
                <w:rFonts w:cs="Arial"/>
                <w:szCs w:val="20"/>
              </w:rPr>
            </w:pPr>
            <w:r w:rsidRPr="005776FD">
              <w:rPr>
                <w:rFonts w:cs="Arial"/>
                <w:szCs w:val="20"/>
              </w:rPr>
              <w:t>When using the prepared spray, wear cotton overalls buttoned to the neck and wrist and a washable hat and elbow-length chemical resistant gloves.</w:t>
            </w:r>
          </w:p>
          <w:p w14:paraId="35417FA1" w14:textId="77777777" w:rsidR="0072074D" w:rsidRPr="005776FD" w:rsidRDefault="0072074D" w:rsidP="00141AA9">
            <w:pPr>
              <w:jc w:val="both"/>
              <w:rPr>
                <w:rFonts w:cs="Arial"/>
                <w:szCs w:val="20"/>
              </w:rPr>
            </w:pPr>
            <w:r w:rsidRPr="005776FD">
              <w:rPr>
                <w:rFonts w:cs="Arial"/>
                <w:szCs w:val="20"/>
              </w:rPr>
              <w:t>If applying by hand wear half facepiece respirator with organic vapour/gas cartridge or canister. If product on skin, immediately wash area with soap and water.</w:t>
            </w:r>
          </w:p>
          <w:p w14:paraId="2CCA031B" w14:textId="77777777" w:rsidR="0072074D" w:rsidRPr="005776FD" w:rsidRDefault="0072074D" w:rsidP="00141AA9">
            <w:pPr>
              <w:jc w:val="both"/>
              <w:rPr>
                <w:rFonts w:cs="Arial"/>
                <w:szCs w:val="20"/>
              </w:rPr>
            </w:pPr>
            <w:r w:rsidRPr="005776FD">
              <w:rPr>
                <w:rFonts w:cs="Arial"/>
                <w:szCs w:val="20"/>
              </w:rPr>
              <w:t>If product in eyes, wash it out immediately with water.</w:t>
            </w:r>
          </w:p>
          <w:p w14:paraId="5CE5DE73" w14:textId="77777777" w:rsidR="0072074D" w:rsidRPr="005776FD" w:rsidRDefault="0072074D" w:rsidP="00141AA9">
            <w:pPr>
              <w:jc w:val="both"/>
              <w:rPr>
                <w:rFonts w:cs="Arial"/>
                <w:szCs w:val="20"/>
              </w:rPr>
            </w:pPr>
          </w:p>
          <w:p w14:paraId="7993D217" w14:textId="77777777" w:rsidR="0072074D" w:rsidRPr="005776FD" w:rsidRDefault="0072074D" w:rsidP="00141AA9">
            <w:pPr>
              <w:jc w:val="both"/>
              <w:rPr>
                <w:rFonts w:cs="Arial"/>
                <w:szCs w:val="20"/>
              </w:rPr>
            </w:pPr>
            <w:r w:rsidRPr="005776FD">
              <w:rPr>
                <w:rFonts w:cs="Arial"/>
                <w:szCs w:val="20"/>
              </w:rPr>
              <w:t>After use and before eating, drinking or smoking wash hands, arms and face thoroughly with soap and water.</w:t>
            </w:r>
          </w:p>
          <w:p w14:paraId="36EFC746" w14:textId="77777777" w:rsidR="0072074D" w:rsidRPr="005776FD" w:rsidRDefault="0072074D" w:rsidP="00141AA9">
            <w:pPr>
              <w:jc w:val="both"/>
              <w:rPr>
                <w:rFonts w:cs="Arial"/>
                <w:szCs w:val="20"/>
              </w:rPr>
            </w:pPr>
            <w:r w:rsidRPr="005776FD">
              <w:rPr>
                <w:rFonts w:cs="Arial"/>
                <w:szCs w:val="20"/>
              </w:rPr>
              <w:t>After each day’s use, wash gloves, respirator and if rubber wash with detergent and warm water, face shield or goggles and contaminated clothing.</w:t>
            </w:r>
          </w:p>
        </w:tc>
      </w:tr>
      <w:tr w:rsidR="0072074D" w:rsidRPr="005776FD" w14:paraId="3E5997C0" w14:textId="77777777" w:rsidTr="00141AA9">
        <w:tc>
          <w:tcPr>
            <w:tcW w:w="1021" w:type="pct"/>
          </w:tcPr>
          <w:p w14:paraId="09511243" w14:textId="77777777" w:rsidR="0072074D" w:rsidRPr="005776FD" w:rsidRDefault="0072074D" w:rsidP="00141AA9">
            <w:pPr>
              <w:jc w:val="both"/>
              <w:rPr>
                <w:rFonts w:cs="Arial"/>
                <w:b/>
                <w:szCs w:val="20"/>
              </w:rPr>
            </w:pPr>
            <w:r w:rsidRPr="005776FD">
              <w:rPr>
                <w:rFonts w:cs="Arial"/>
                <w:b/>
                <w:szCs w:val="20"/>
              </w:rPr>
              <w:t>Protection Statements:</w:t>
            </w:r>
          </w:p>
        </w:tc>
        <w:tc>
          <w:tcPr>
            <w:tcW w:w="3979" w:type="pct"/>
          </w:tcPr>
          <w:p w14:paraId="0636432D" w14:textId="77777777" w:rsidR="0072074D" w:rsidRPr="005776FD" w:rsidRDefault="0072074D" w:rsidP="00141AA9">
            <w:pPr>
              <w:jc w:val="both"/>
              <w:rPr>
                <w:rFonts w:cs="Arial"/>
                <w:szCs w:val="20"/>
              </w:rPr>
            </w:pPr>
            <w:r w:rsidRPr="005776FD">
              <w:rPr>
                <w:rFonts w:cs="Arial"/>
                <w:szCs w:val="20"/>
              </w:rPr>
              <w:t>INTEGRATED PEST MANAGEMENT</w:t>
            </w:r>
          </w:p>
          <w:p w14:paraId="6ABBB69D" w14:textId="77777777" w:rsidR="0072074D" w:rsidRPr="005776FD" w:rsidRDefault="0072074D" w:rsidP="00141AA9">
            <w:pPr>
              <w:jc w:val="both"/>
              <w:rPr>
                <w:rFonts w:cs="Arial"/>
                <w:szCs w:val="20"/>
              </w:rPr>
            </w:pPr>
            <w:r w:rsidRPr="005776FD">
              <w:rPr>
                <w:rFonts w:cs="Arial"/>
                <w:szCs w:val="20"/>
              </w:rPr>
              <w:t>Toxic to beneficial arthropods. Not compatible with integrated pest management (IPM) programs utilising beneficial arthropods. Minimise spray drift to reduce harmful effects on beneficial arthropods in non-crop areas.</w:t>
            </w:r>
          </w:p>
        </w:tc>
      </w:tr>
      <w:tr w:rsidR="0072074D" w:rsidRPr="005776FD" w14:paraId="52A3B94B" w14:textId="77777777" w:rsidTr="00141AA9">
        <w:tc>
          <w:tcPr>
            <w:tcW w:w="1021" w:type="pct"/>
          </w:tcPr>
          <w:p w14:paraId="0E1F7E1D" w14:textId="77777777" w:rsidR="0072074D" w:rsidRPr="005776FD" w:rsidRDefault="0072074D" w:rsidP="00141AA9">
            <w:pPr>
              <w:jc w:val="both"/>
              <w:rPr>
                <w:rFonts w:cs="Arial"/>
                <w:b/>
                <w:szCs w:val="20"/>
              </w:rPr>
            </w:pPr>
            <w:r w:rsidRPr="005776FD">
              <w:rPr>
                <w:rFonts w:cs="Arial"/>
                <w:b/>
                <w:szCs w:val="20"/>
              </w:rPr>
              <w:t>First Aid Instructions:</w:t>
            </w:r>
          </w:p>
        </w:tc>
        <w:tc>
          <w:tcPr>
            <w:tcW w:w="3979" w:type="pct"/>
          </w:tcPr>
          <w:p w14:paraId="6935DE72" w14:textId="77777777" w:rsidR="0072074D" w:rsidRPr="005776FD" w:rsidRDefault="0072074D" w:rsidP="00141AA9">
            <w:pPr>
              <w:jc w:val="both"/>
              <w:rPr>
                <w:rFonts w:cs="Arial"/>
                <w:szCs w:val="20"/>
              </w:rPr>
            </w:pPr>
            <w:r w:rsidRPr="005776FD">
              <w:rPr>
                <w:rFonts w:cs="Arial"/>
                <w:szCs w:val="20"/>
              </w:rPr>
              <w:t>If poisoning occurs, contact a doctor or Poisons Information Centre. Phone Australia 13 11 26, New Zealand 0800 764 766.</w:t>
            </w:r>
          </w:p>
        </w:tc>
      </w:tr>
    </w:tbl>
    <w:p w14:paraId="6E085214" w14:textId="77777777" w:rsidR="0072074D" w:rsidRPr="005776FD" w:rsidRDefault="0072074D" w:rsidP="0072074D">
      <w:pPr>
        <w:jc w:val="both"/>
        <w:rPr>
          <w:rFonts w:cs="Arial"/>
          <w:b/>
          <w:szCs w:val="20"/>
        </w:rPr>
      </w:pPr>
      <w:r w:rsidRPr="005776FD">
        <w:rPr>
          <w:rFonts w:cs="Arial"/>
          <w:b/>
          <w:szCs w:val="20"/>
        </w:rPr>
        <w:t>RESTRAINTS</w:t>
      </w:r>
    </w:p>
    <w:p w14:paraId="5041AF51" w14:textId="77777777" w:rsidR="0072074D" w:rsidRPr="005776FD" w:rsidRDefault="0072074D" w:rsidP="0072074D">
      <w:pPr>
        <w:pStyle w:val="BodyText"/>
        <w:spacing w:after="0"/>
        <w:jc w:val="both"/>
        <w:rPr>
          <w:rFonts w:eastAsiaTheme="minorHAnsi" w:cs="Arial"/>
          <w:szCs w:val="20"/>
        </w:rPr>
      </w:pPr>
      <w:r w:rsidRPr="005776FD">
        <w:rPr>
          <w:rFonts w:eastAsiaTheme="minorHAnsi" w:cs="Arial"/>
          <w:szCs w:val="20"/>
        </w:rPr>
        <w:t>DO NOT USE in any state or territory except WA.</w:t>
      </w:r>
    </w:p>
    <w:p w14:paraId="02EF9F8E" w14:textId="77777777" w:rsidR="0072074D" w:rsidRPr="005776FD" w:rsidRDefault="0072074D" w:rsidP="0072074D">
      <w:pPr>
        <w:pStyle w:val="BodyText"/>
        <w:spacing w:after="0"/>
        <w:jc w:val="both"/>
        <w:rPr>
          <w:rFonts w:cs="Arial"/>
          <w:szCs w:val="20"/>
        </w:rPr>
      </w:pPr>
      <w:r w:rsidRPr="005776FD">
        <w:rPr>
          <w:rFonts w:eastAsiaTheme="minorHAnsi" w:cs="Arial"/>
          <w:szCs w:val="20"/>
        </w:rPr>
        <w:t xml:space="preserve">Product MUST BE USED in accordance with relevant WA legislation and regulations. </w:t>
      </w:r>
      <w:r w:rsidRPr="005776FD">
        <w:rPr>
          <w:rFonts w:cs="Arial"/>
          <w:b/>
          <w:szCs w:val="20"/>
        </w:rPr>
        <w:t xml:space="preserve">NOTE: Refer to Department of Agriculture and Food for state restricted spray areas </w:t>
      </w:r>
      <w:hyperlink r:id="rId60" w:history="1">
        <w:r w:rsidRPr="005776FD">
          <w:rPr>
            <w:rStyle w:val="Hyperlink"/>
            <w:rFonts w:cs="Arial"/>
            <w:szCs w:val="20"/>
          </w:rPr>
          <w:t>agric.wa.gov.au</w:t>
        </w:r>
      </w:hyperlink>
      <w:r w:rsidRPr="005776FD">
        <w:rPr>
          <w:rFonts w:cs="Arial"/>
          <w:szCs w:val="20"/>
        </w:rPr>
        <w:t>.</w:t>
      </w:r>
    </w:p>
    <w:p w14:paraId="3DC8B7FE" w14:textId="77777777" w:rsidR="0072074D" w:rsidRPr="005776FD" w:rsidRDefault="0072074D" w:rsidP="0072074D">
      <w:pPr>
        <w:pStyle w:val="BodyText"/>
        <w:spacing w:after="0"/>
        <w:jc w:val="both"/>
        <w:rPr>
          <w:rFonts w:cs="Arial"/>
          <w:szCs w:val="20"/>
        </w:rPr>
      </w:pPr>
      <w:r w:rsidRPr="005776FD">
        <w:rPr>
          <w:rFonts w:cs="Arial"/>
          <w:szCs w:val="20"/>
        </w:rPr>
        <w:t>DO NOT apply by aircraft or ground-based misters</w:t>
      </w:r>
    </w:p>
    <w:p w14:paraId="584767F6" w14:textId="77777777" w:rsidR="0072074D" w:rsidRPr="005776FD" w:rsidRDefault="0072074D" w:rsidP="0072074D">
      <w:pPr>
        <w:pStyle w:val="BodyText"/>
        <w:spacing w:after="0"/>
        <w:jc w:val="both"/>
        <w:rPr>
          <w:rFonts w:eastAsiaTheme="minorHAnsi" w:cs="Arial"/>
          <w:bCs/>
          <w:szCs w:val="20"/>
        </w:rPr>
      </w:pPr>
      <w:r w:rsidRPr="005776FD">
        <w:rPr>
          <w:rFonts w:eastAsiaTheme="minorHAnsi" w:cs="Arial"/>
          <w:szCs w:val="20"/>
        </w:rPr>
        <w:t>DO NOT apply this product:</w:t>
      </w:r>
    </w:p>
    <w:p w14:paraId="466C2D4C" w14:textId="77777777" w:rsidR="0072074D" w:rsidRPr="005776FD" w:rsidRDefault="0072074D" w:rsidP="00FF01AD">
      <w:pPr>
        <w:pStyle w:val="BodyText"/>
        <w:numPr>
          <w:ilvl w:val="0"/>
          <w:numId w:val="17"/>
        </w:numPr>
        <w:spacing w:after="0" w:line="240" w:lineRule="auto"/>
        <w:jc w:val="both"/>
        <w:rPr>
          <w:rFonts w:eastAsiaTheme="minorHAnsi" w:cs="Arial"/>
          <w:bCs/>
          <w:szCs w:val="20"/>
        </w:rPr>
      </w:pPr>
      <w:r w:rsidRPr="005776FD">
        <w:rPr>
          <w:rFonts w:eastAsiaTheme="minorHAnsi" w:cs="Arial"/>
          <w:szCs w:val="20"/>
        </w:rPr>
        <w:t>in aquatic situations</w:t>
      </w:r>
    </w:p>
    <w:p w14:paraId="3F1289C9" w14:textId="77777777" w:rsidR="0072074D" w:rsidRPr="005776FD" w:rsidRDefault="0072074D" w:rsidP="00FF01AD">
      <w:pPr>
        <w:pStyle w:val="BodyText"/>
        <w:numPr>
          <w:ilvl w:val="0"/>
          <w:numId w:val="17"/>
        </w:numPr>
        <w:spacing w:after="0" w:line="240" w:lineRule="auto"/>
        <w:jc w:val="both"/>
        <w:rPr>
          <w:rFonts w:eastAsiaTheme="minorHAnsi" w:cs="Arial"/>
          <w:bCs/>
          <w:szCs w:val="20"/>
        </w:rPr>
      </w:pPr>
      <w:r w:rsidRPr="005776FD">
        <w:rPr>
          <w:rFonts w:eastAsiaTheme="minorHAnsi" w:cs="Arial"/>
          <w:szCs w:val="20"/>
        </w:rPr>
        <w:t>to rights of way</w:t>
      </w:r>
    </w:p>
    <w:p w14:paraId="453CC14E" w14:textId="77777777" w:rsidR="0072074D" w:rsidRPr="005776FD" w:rsidRDefault="0072074D" w:rsidP="00FF01AD">
      <w:pPr>
        <w:pStyle w:val="BodyText"/>
        <w:numPr>
          <w:ilvl w:val="0"/>
          <w:numId w:val="17"/>
        </w:numPr>
        <w:spacing w:after="0" w:line="240" w:lineRule="auto"/>
        <w:jc w:val="both"/>
        <w:rPr>
          <w:rFonts w:eastAsiaTheme="minorHAnsi" w:cs="Arial"/>
          <w:bCs/>
          <w:szCs w:val="20"/>
        </w:rPr>
      </w:pPr>
      <w:r w:rsidRPr="005776FD">
        <w:rPr>
          <w:rFonts w:eastAsiaTheme="minorHAnsi" w:cs="Arial"/>
          <w:szCs w:val="20"/>
        </w:rPr>
        <w:t>as a harvest aid/salvage spray</w:t>
      </w:r>
    </w:p>
    <w:p w14:paraId="46D0ACA5" w14:textId="77777777" w:rsidR="0072074D" w:rsidRPr="005776FD" w:rsidRDefault="0072074D" w:rsidP="0072074D">
      <w:pPr>
        <w:pStyle w:val="BodyText"/>
        <w:spacing w:after="0"/>
        <w:jc w:val="both"/>
        <w:rPr>
          <w:rFonts w:eastAsiaTheme="minorHAnsi" w:cs="Arial"/>
          <w:szCs w:val="20"/>
        </w:rPr>
      </w:pPr>
      <w:r w:rsidRPr="005776FD">
        <w:rPr>
          <w:rFonts w:eastAsiaTheme="minorHAnsi" w:cs="Arial"/>
          <w:szCs w:val="20"/>
        </w:rPr>
        <w:t>DO NOT apply more than 560g ae/ha (700mL of this product per ha) (ae=active equivalent).</w:t>
      </w:r>
    </w:p>
    <w:p w14:paraId="4E7C1194" w14:textId="77777777" w:rsidR="0072074D" w:rsidRPr="005776FD" w:rsidRDefault="0072074D" w:rsidP="0072074D">
      <w:pPr>
        <w:pStyle w:val="BodyText"/>
        <w:spacing w:after="0"/>
        <w:jc w:val="both"/>
        <w:rPr>
          <w:rFonts w:eastAsiaTheme="minorHAnsi" w:cs="Arial"/>
          <w:b/>
          <w:bCs/>
          <w:szCs w:val="20"/>
        </w:rPr>
      </w:pPr>
      <w:r w:rsidRPr="005776FD">
        <w:rPr>
          <w:rFonts w:eastAsiaTheme="minorHAnsi" w:cs="Arial"/>
          <w:b/>
          <w:szCs w:val="20"/>
        </w:rPr>
        <w:t>SPRAY DRIFT RESTRAINTS</w:t>
      </w:r>
    </w:p>
    <w:p w14:paraId="08BB3A3A" w14:textId="77777777" w:rsidR="0072074D" w:rsidRPr="005776FD" w:rsidRDefault="0072074D" w:rsidP="0072074D">
      <w:pPr>
        <w:pStyle w:val="BodyText"/>
        <w:spacing w:after="0"/>
        <w:jc w:val="both"/>
        <w:rPr>
          <w:rFonts w:eastAsiaTheme="minorHAnsi" w:cs="Arial"/>
          <w:bCs/>
          <w:szCs w:val="20"/>
        </w:rPr>
      </w:pPr>
      <w:r w:rsidRPr="005776FD">
        <w:rPr>
          <w:rFonts w:eastAsiaTheme="minorHAnsi" w:cs="Arial"/>
          <w:szCs w:val="20"/>
        </w:rPr>
        <w:lastRenderedPageBreak/>
        <w:t>DO NOT apply within 2km of potentially sensitive or susceptible aquatic areas, town sites or non-target vegetation. The latter includes commercial seedling and plant nurseries, horticultural crops, grapevines, tomato crops, intensive agricultural operations and wildflower processing crops, national parks, nature reserves, areas and aquaculture operations.</w:t>
      </w:r>
    </w:p>
    <w:p w14:paraId="11B58649" w14:textId="77777777" w:rsidR="0072074D" w:rsidRPr="005776FD" w:rsidRDefault="0072074D" w:rsidP="0072074D">
      <w:pPr>
        <w:pStyle w:val="BodyText"/>
        <w:spacing w:after="0"/>
        <w:jc w:val="both"/>
        <w:rPr>
          <w:rFonts w:cs="Arial"/>
          <w:b/>
          <w:color w:val="0000FF"/>
          <w:szCs w:val="20"/>
        </w:rPr>
        <w:sectPr w:rsidR="0072074D" w:rsidRPr="005776FD" w:rsidSect="00E92D10">
          <w:footerReference w:type="default" r:id="rId61"/>
          <w:pgSz w:w="11907" w:h="16839" w:code="9"/>
          <w:pgMar w:top="2835" w:right="1134" w:bottom="1134" w:left="1134" w:header="1701" w:footer="680" w:gutter="0"/>
          <w:cols w:space="708"/>
          <w:docGrid w:linePitch="360"/>
        </w:sectPr>
      </w:pPr>
    </w:p>
    <w:p w14:paraId="7BED4F5F" w14:textId="77777777" w:rsidR="0072074D" w:rsidRPr="005776FD" w:rsidRDefault="0072074D" w:rsidP="0072074D">
      <w:pPr>
        <w:pStyle w:val="GazetteHeading2"/>
        <w:jc w:val="both"/>
        <w:rPr>
          <w:rFonts w:ascii="Arial" w:hAnsi="Arial" w:cs="Arial"/>
          <w:sz w:val="20"/>
        </w:rPr>
      </w:pPr>
      <w:r w:rsidRPr="005776FD">
        <w:rPr>
          <w:rFonts w:ascii="Arial" w:hAnsi="Arial" w:cs="Arial"/>
          <w:sz w:val="20"/>
        </w:rPr>
        <w:lastRenderedPageBreak/>
        <w:t>Group 22a (10.3 g 2,4-D/kg + 10.3g/kg Mecoprop + 0.7g/kg Dicamba) Home Garden Products</w:t>
      </w:r>
    </w:p>
    <w:p w14:paraId="5A0AD9D5" w14:textId="77777777" w:rsidR="0072074D" w:rsidRPr="005776FD" w:rsidRDefault="0072074D" w:rsidP="0072074D">
      <w:pPr>
        <w:spacing w:before="240" w:after="240" w:line="280" w:lineRule="exact"/>
        <w:jc w:val="both"/>
        <w:rPr>
          <w:rFonts w:cs="Arial"/>
          <w:szCs w:val="20"/>
        </w:rPr>
      </w:pPr>
      <w:r w:rsidRPr="005776FD">
        <w:rPr>
          <w:rFonts w:cs="Arial"/>
          <w:i/>
          <w:szCs w:val="20"/>
        </w:rPr>
        <w:t>Note:</w:t>
      </w:r>
      <w:r w:rsidRPr="005776FD">
        <w:rPr>
          <w:rFonts w:cs="Arial"/>
          <w:szCs w:val="20"/>
        </w:rPr>
        <w:t xml:space="preserve"> Label elements must adhere to the home garden and domestic pest control products section of the Agricultural Labelling Code.</w:t>
      </w:r>
    </w:p>
    <w:tbl>
      <w:tblPr>
        <w:tblStyle w:val="TableGrid11"/>
        <w:tblW w:w="5000" w:type="pct"/>
        <w:tblLook w:val="04A0" w:firstRow="1" w:lastRow="0" w:firstColumn="1" w:lastColumn="0" w:noHBand="0" w:noVBand="1"/>
      </w:tblPr>
      <w:tblGrid>
        <w:gridCol w:w="1966"/>
        <w:gridCol w:w="7662"/>
      </w:tblGrid>
      <w:tr w:rsidR="0072074D" w:rsidRPr="005776FD" w14:paraId="7571A00A" w14:textId="77777777" w:rsidTr="00141AA9">
        <w:tc>
          <w:tcPr>
            <w:tcW w:w="1021" w:type="pct"/>
            <w:tcBorders>
              <w:top w:val="single" w:sz="4" w:space="0" w:color="auto"/>
              <w:left w:val="single" w:sz="4" w:space="0" w:color="auto"/>
              <w:bottom w:val="single" w:sz="4" w:space="0" w:color="auto"/>
              <w:right w:val="single" w:sz="4" w:space="0" w:color="auto"/>
            </w:tcBorders>
          </w:tcPr>
          <w:p w14:paraId="6D53B6FD" w14:textId="77777777" w:rsidR="0072074D" w:rsidRPr="005776FD" w:rsidRDefault="0072074D" w:rsidP="00141AA9">
            <w:pPr>
              <w:jc w:val="both"/>
              <w:rPr>
                <w:rFonts w:cs="Arial"/>
                <w:sz w:val="20"/>
                <w:szCs w:val="20"/>
              </w:rPr>
            </w:pPr>
            <w:r w:rsidRPr="005776FD">
              <w:rPr>
                <w:rFonts w:cs="Arial"/>
                <w:sz w:val="20"/>
                <w:szCs w:val="20"/>
              </w:rPr>
              <w:t>Signal Heading:</w:t>
            </w:r>
          </w:p>
        </w:tc>
        <w:tc>
          <w:tcPr>
            <w:tcW w:w="3979" w:type="pct"/>
            <w:tcBorders>
              <w:top w:val="single" w:sz="4" w:space="0" w:color="auto"/>
              <w:left w:val="single" w:sz="4" w:space="0" w:color="auto"/>
              <w:bottom w:val="single" w:sz="4" w:space="0" w:color="auto"/>
              <w:right w:val="single" w:sz="4" w:space="0" w:color="auto"/>
            </w:tcBorders>
          </w:tcPr>
          <w:p w14:paraId="3F9FF65B" w14:textId="77777777" w:rsidR="0072074D" w:rsidRPr="005776FD" w:rsidRDefault="0072074D" w:rsidP="00141AA9">
            <w:pPr>
              <w:jc w:val="both"/>
              <w:rPr>
                <w:rFonts w:cs="Arial"/>
                <w:sz w:val="20"/>
                <w:szCs w:val="20"/>
              </w:rPr>
            </w:pPr>
            <w:r w:rsidRPr="005776FD">
              <w:rPr>
                <w:rFonts w:cs="Arial"/>
                <w:sz w:val="20"/>
                <w:szCs w:val="20"/>
              </w:rPr>
              <w:t>CAUTION</w:t>
            </w:r>
          </w:p>
          <w:p w14:paraId="76BAD101" w14:textId="77777777" w:rsidR="0072074D" w:rsidRPr="005776FD" w:rsidRDefault="0072074D" w:rsidP="00141AA9">
            <w:pPr>
              <w:jc w:val="both"/>
              <w:rPr>
                <w:rFonts w:cs="Arial"/>
                <w:sz w:val="20"/>
                <w:szCs w:val="20"/>
              </w:rPr>
            </w:pPr>
            <w:r w:rsidRPr="005776FD">
              <w:rPr>
                <w:rFonts w:cs="Arial"/>
                <w:sz w:val="20"/>
                <w:szCs w:val="20"/>
              </w:rPr>
              <w:t>KEEP OUT OF REACH OF CHILDREN</w:t>
            </w:r>
          </w:p>
          <w:p w14:paraId="77F10C4B" w14:textId="77777777" w:rsidR="0072074D" w:rsidRPr="005776FD" w:rsidRDefault="0072074D" w:rsidP="00141AA9">
            <w:pPr>
              <w:jc w:val="both"/>
              <w:rPr>
                <w:rFonts w:cs="Arial"/>
                <w:sz w:val="20"/>
                <w:szCs w:val="20"/>
              </w:rPr>
            </w:pPr>
            <w:r w:rsidRPr="005776FD">
              <w:rPr>
                <w:rFonts w:cs="Arial"/>
                <w:sz w:val="20"/>
                <w:szCs w:val="20"/>
              </w:rPr>
              <w:t>READ SAFETY DIRECTIONS BEFORE OPENING OR USING</w:t>
            </w:r>
          </w:p>
        </w:tc>
      </w:tr>
      <w:tr w:rsidR="0072074D" w:rsidRPr="005776FD" w14:paraId="4F94EE73" w14:textId="77777777" w:rsidTr="00141AA9">
        <w:tc>
          <w:tcPr>
            <w:tcW w:w="1021" w:type="pct"/>
            <w:tcBorders>
              <w:top w:val="single" w:sz="4" w:space="0" w:color="auto"/>
              <w:left w:val="nil"/>
              <w:bottom w:val="single" w:sz="4" w:space="0" w:color="auto"/>
              <w:right w:val="nil"/>
            </w:tcBorders>
          </w:tcPr>
          <w:p w14:paraId="23159725"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E54357E" w14:textId="77777777" w:rsidR="0072074D" w:rsidRPr="005776FD" w:rsidRDefault="0072074D" w:rsidP="00141AA9">
            <w:pPr>
              <w:jc w:val="both"/>
              <w:rPr>
                <w:rFonts w:cs="Arial"/>
                <w:sz w:val="20"/>
                <w:szCs w:val="20"/>
              </w:rPr>
            </w:pPr>
          </w:p>
        </w:tc>
      </w:tr>
      <w:tr w:rsidR="0072074D" w:rsidRPr="005776FD" w14:paraId="100698FC" w14:textId="77777777" w:rsidTr="00141AA9">
        <w:tc>
          <w:tcPr>
            <w:tcW w:w="1021" w:type="pct"/>
            <w:tcBorders>
              <w:top w:val="single" w:sz="4" w:space="0" w:color="auto"/>
              <w:bottom w:val="single" w:sz="4" w:space="0" w:color="auto"/>
            </w:tcBorders>
          </w:tcPr>
          <w:p w14:paraId="1F8C9D27" w14:textId="77777777" w:rsidR="0072074D" w:rsidRPr="005776FD" w:rsidRDefault="0072074D" w:rsidP="00141AA9">
            <w:pPr>
              <w:jc w:val="both"/>
              <w:rPr>
                <w:rFonts w:cs="Arial"/>
                <w:sz w:val="20"/>
                <w:szCs w:val="20"/>
              </w:rPr>
            </w:pPr>
            <w:r w:rsidRPr="005776FD">
              <w:rPr>
                <w:rFonts w:cs="Arial"/>
                <w:sz w:val="20"/>
                <w:szCs w:val="20"/>
              </w:rPr>
              <w:t>Constituent Statement:</w:t>
            </w:r>
          </w:p>
        </w:tc>
        <w:tc>
          <w:tcPr>
            <w:tcW w:w="3979" w:type="pct"/>
            <w:tcBorders>
              <w:top w:val="single" w:sz="4" w:space="0" w:color="auto"/>
              <w:bottom w:val="single" w:sz="4" w:space="0" w:color="auto"/>
            </w:tcBorders>
          </w:tcPr>
          <w:p w14:paraId="70759FCE" w14:textId="77777777" w:rsidR="0072074D" w:rsidRPr="005776FD" w:rsidRDefault="0072074D" w:rsidP="00141AA9">
            <w:pPr>
              <w:jc w:val="both"/>
              <w:rPr>
                <w:rFonts w:cs="Arial"/>
                <w:sz w:val="20"/>
                <w:szCs w:val="20"/>
              </w:rPr>
            </w:pPr>
            <w:r w:rsidRPr="005776FD">
              <w:rPr>
                <w:rFonts w:cs="Arial"/>
                <w:sz w:val="20"/>
                <w:szCs w:val="20"/>
              </w:rPr>
              <w:t>10.3g/kg 2,4-D as Acid</w:t>
            </w:r>
          </w:p>
          <w:p w14:paraId="6B809C57" w14:textId="77777777" w:rsidR="0072074D" w:rsidRPr="005776FD" w:rsidRDefault="0072074D" w:rsidP="00141AA9">
            <w:pPr>
              <w:jc w:val="both"/>
              <w:rPr>
                <w:rFonts w:cs="Arial"/>
                <w:sz w:val="20"/>
                <w:szCs w:val="20"/>
              </w:rPr>
            </w:pPr>
            <w:r w:rsidRPr="005776FD">
              <w:rPr>
                <w:rFonts w:cs="Arial"/>
                <w:sz w:val="20"/>
                <w:szCs w:val="20"/>
              </w:rPr>
              <w:t>10.3 g/kg Mecoprop</w:t>
            </w:r>
          </w:p>
          <w:p w14:paraId="3FFAB535" w14:textId="77777777" w:rsidR="0072074D" w:rsidRPr="005776FD" w:rsidRDefault="0072074D" w:rsidP="00141AA9">
            <w:pPr>
              <w:jc w:val="both"/>
              <w:rPr>
                <w:rFonts w:cs="Arial"/>
                <w:sz w:val="20"/>
                <w:szCs w:val="20"/>
              </w:rPr>
            </w:pPr>
            <w:r w:rsidRPr="005776FD">
              <w:rPr>
                <w:rFonts w:cs="Arial"/>
                <w:sz w:val="20"/>
                <w:szCs w:val="20"/>
              </w:rPr>
              <w:t>0.7 g/kg Dicamba</w:t>
            </w:r>
          </w:p>
        </w:tc>
      </w:tr>
      <w:tr w:rsidR="0072074D" w:rsidRPr="005776FD" w14:paraId="12CE9AF3" w14:textId="77777777" w:rsidTr="00141AA9">
        <w:tc>
          <w:tcPr>
            <w:tcW w:w="1021" w:type="pct"/>
            <w:tcBorders>
              <w:left w:val="nil"/>
              <w:right w:val="nil"/>
            </w:tcBorders>
          </w:tcPr>
          <w:p w14:paraId="6827B025" w14:textId="77777777" w:rsidR="0072074D" w:rsidRPr="005776FD" w:rsidRDefault="0072074D" w:rsidP="00141AA9">
            <w:pPr>
              <w:jc w:val="both"/>
              <w:rPr>
                <w:rFonts w:cs="Arial"/>
                <w:sz w:val="20"/>
                <w:szCs w:val="20"/>
              </w:rPr>
            </w:pPr>
          </w:p>
        </w:tc>
        <w:tc>
          <w:tcPr>
            <w:tcW w:w="3979" w:type="pct"/>
            <w:tcBorders>
              <w:left w:val="nil"/>
              <w:right w:val="nil"/>
            </w:tcBorders>
          </w:tcPr>
          <w:p w14:paraId="559D68E9" w14:textId="77777777" w:rsidR="0072074D" w:rsidRPr="005776FD" w:rsidRDefault="0072074D" w:rsidP="00141AA9">
            <w:pPr>
              <w:jc w:val="both"/>
              <w:rPr>
                <w:rFonts w:cs="Arial"/>
                <w:sz w:val="20"/>
                <w:szCs w:val="20"/>
              </w:rPr>
            </w:pPr>
          </w:p>
        </w:tc>
      </w:tr>
      <w:tr w:rsidR="0072074D" w:rsidRPr="005776FD" w14:paraId="0322649F" w14:textId="77777777" w:rsidTr="00141AA9">
        <w:tc>
          <w:tcPr>
            <w:tcW w:w="1021" w:type="pct"/>
            <w:tcBorders>
              <w:top w:val="single" w:sz="4" w:space="0" w:color="auto"/>
              <w:bottom w:val="single" w:sz="4" w:space="0" w:color="auto"/>
            </w:tcBorders>
          </w:tcPr>
          <w:p w14:paraId="1B1B09C3" w14:textId="77777777" w:rsidR="0072074D" w:rsidRPr="005776FD" w:rsidRDefault="0072074D" w:rsidP="00141AA9">
            <w:pPr>
              <w:jc w:val="both"/>
              <w:rPr>
                <w:rFonts w:cs="Arial"/>
                <w:sz w:val="20"/>
                <w:szCs w:val="20"/>
              </w:rPr>
            </w:pPr>
            <w:r w:rsidRPr="005776FD">
              <w:rPr>
                <w:rFonts w:cs="Arial"/>
                <w:sz w:val="20"/>
                <w:szCs w:val="20"/>
              </w:rPr>
              <w:t>CAUTION</w:t>
            </w:r>
          </w:p>
        </w:tc>
        <w:tc>
          <w:tcPr>
            <w:tcW w:w="3979" w:type="pct"/>
            <w:tcBorders>
              <w:top w:val="single" w:sz="4" w:space="0" w:color="auto"/>
              <w:bottom w:val="single" w:sz="4" w:space="0" w:color="auto"/>
            </w:tcBorders>
          </w:tcPr>
          <w:p w14:paraId="77523B21" w14:textId="77777777" w:rsidR="0072074D" w:rsidRPr="005776FD" w:rsidRDefault="0072074D" w:rsidP="00141AA9">
            <w:pPr>
              <w:jc w:val="both"/>
              <w:rPr>
                <w:rFonts w:cs="Arial"/>
                <w:sz w:val="20"/>
                <w:szCs w:val="20"/>
              </w:rPr>
            </w:pPr>
            <w:r w:rsidRPr="005776FD">
              <w:rPr>
                <w:rFonts w:cs="Arial"/>
                <w:sz w:val="20"/>
                <w:szCs w:val="20"/>
              </w:rPr>
              <w:t>DO NOT feed grass clippings from treated areas to poultry or other animals.</w:t>
            </w:r>
          </w:p>
          <w:p w14:paraId="28B35128" w14:textId="77777777" w:rsidR="0072074D" w:rsidRPr="005776FD" w:rsidRDefault="0072074D" w:rsidP="00141AA9">
            <w:pPr>
              <w:jc w:val="both"/>
              <w:rPr>
                <w:rFonts w:cs="Arial"/>
                <w:sz w:val="20"/>
                <w:szCs w:val="20"/>
              </w:rPr>
            </w:pPr>
            <w:r w:rsidRPr="005776FD">
              <w:rPr>
                <w:rFonts w:cs="Arial"/>
                <w:sz w:val="20"/>
                <w:szCs w:val="20"/>
              </w:rPr>
              <w:t>DO NOT allow spray to contact or drift onto plants you do not want killed.</w:t>
            </w:r>
          </w:p>
          <w:p w14:paraId="023D423A" w14:textId="77777777" w:rsidR="0072074D" w:rsidRPr="005776FD" w:rsidRDefault="0072074D" w:rsidP="00141AA9">
            <w:pPr>
              <w:jc w:val="both"/>
              <w:rPr>
                <w:rFonts w:cs="Arial"/>
                <w:sz w:val="20"/>
                <w:szCs w:val="20"/>
              </w:rPr>
            </w:pPr>
            <w:r w:rsidRPr="005776FD">
              <w:rPr>
                <w:rFonts w:cs="Arial"/>
                <w:sz w:val="20"/>
                <w:szCs w:val="20"/>
              </w:rPr>
              <w:t xml:space="preserve">DO NOT allow chemical containers or spray to get into drains, sewers, streams or ponds </w:t>
            </w:r>
          </w:p>
        </w:tc>
      </w:tr>
      <w:tr w:rsidR="0072074D" w:rsidRPr="005776FD" w14:paraId="4BB21F0D" w14:textId="77777777" w:rsidTr="00141AA9">
        <w:tc>
          <w:tcPr>
            <w:tcW w:w="1021" w:type="pct"/>
            <w:tcBorders>
              <w:left w:val="nil"/>
              <w:right w:val="nil"/>
            </w:tcBorders>
          </w:tcPr>
          <w:p w14:paraId="597AC80F" w14:textId="77777777" w:rsidR="0072074D" w:rsidRPr="005776FD" w:rsidRDefault="0072074D" w:rsidP="00141AA9">
            <w:pPr>
              <w:jc w:val="both"/>
              <w:rPr>
                <w:rFonts w:cs="Arial"/>
                <w:sz w:val="20"/>
                <w:szCs w:val="20"/>
              </w:rPr>
            </w:pPr>
          </w:p>
        </w:tc>
        <w:tc>
          <w:tcPr>
            <w:tcW w:w="3979" w:type="pct"/>
            <w:tcBorders>
              <w:left w:val="nil"/>
              <w:right w:val="nil"/>
            </w:tcBorders>
          </w:tcPr>
          <w:p w14:paraId="5659BCF0" w14:textId="77777777" w:rsidR="0072074D" w:rsidRPr="005776FD" w:rsidRDefault="0072074D" w:rsidP="00141AA9">
            <w:pPr>
              <w:jc w:val="both"/>
              <w:rPr>
                <w:rFonts w:cs="Arial"/>
                <w:sz w:val="20"/>
                <w:szCs w:val="20"/>
              </w:rPr>
            </w:pPr>
          </w:p>
        </w:tc>
      </w:tr>
      <w:tr w:rsidR="0072074D" w:rsidRPr="005776FD" w14:paraId="1126BA37" w14:textId="77777777" w:rsidTr="00141AA9">
        <w:tc>
          <w:tcPr>
            <w:tcW w:w="1021" w:type="pct"/>
            <w:tcBorders>
              <w:bottom w:val="single" w:sz="4" w:space="0" w:color="auto"/>
            </w:tcBorders>
          </w:tcPr>
          <w:p w14:paraId="0B5E03BA" w14:textId="77777777" w:rsidR="0072074D" w:rsidRPr="005776FD" w:rsidRDefault="0072074D" w:rsidP="00141AA9">
            <w:pPr>
              <w:jc w:val="both"/>
              <w:rPr>
                <w:rFonts w:cs="Arial"/>
                <w:sz w:val="20"/>
                <w:szCs w:val="20"/>
              </w:rPr>
            </w:pPr>
            <w:r w:rsidRPr="005776FD">
              <w:rPr>
                <w:rFonts w:cs="Arial"/>
                <w:sz w:val="20"/>
                <w:szCs w:val="20"/>
              </w:rPr>
              <w:t>STORAGE AND DISPOSAL:</w:t>
            </w:r>
          </w:p>
        </w:tc>
        <w:tc>
          <w:tcPr>
            <w:tcW w:w="3979" w:type="pct"/>
            <w:tcBorders>
              <w:bottom w:val="single" w:sz="4" w:space="0" w:color="auto"/>
            </w:tcBorders>
          </w:tcPr>
          <w:p w14:paraId="30C1AD6B" w14:textId="77777777" w:rsidR="0072074D" w:rsidRPr="005776FD" w:rsidRDefault="0072074D" w:rsidP="00141AA9">
            <w:pPr>
              <w:jc w:val="both"/>
              <w:rPr>
                <w:rFonts w:cs="Arial"/>
                <w:sz w:val="20"/>
                <w:szCs w:val="20"/>
              </w:rPr>
            </w:pPr>
            <w:r w:rsidRPr="005776FD">
              <w:rPr>
                <w:rFonts w:cs="Arial"/>
                <w:sz w:val="20"/>
                <w:szCs w:val="20"/>
              </w:rPr>
              <w:t>Store in the closed, original container in a cool, dry place out of the reach of children. Do not store in direct sunlight. Dispose of empty container by wrapping in paper, placing in plastic bag and putting in garbage.</w:t>
            </w:r>
          </w:p>
        </w:tc>
      </w:tr>
      <w:tr w:rsidR="0072074D" w:rsidRPr="005776FD" w14:paraId="6BA0D219" w14:textId="77777777" w:rsidTr="00141AA9">
        <w:tc>
          <w:tcPr>
            <w:tcW w:w="1021" w:type="pct"/>
            <w:tcBorders>
              <w:left w:val="nil"/>
              <w:right w:val="nil"/>
            </w:tcBorders>
          </w:tcPr>
          <w:p w14:paraId="15C28961" w14:textId="77777777" w:rsidR="0072074D" w:rsidRPr="005776FD" w:rsidRDefault="0072074D" w:rsidP="00141AA9">
            <w:pPr>
              <w:jc w:val="both"/>
              <w:rPr>
                <w:rFonts w:cs="Arial"/>
                <w:sz w:val="20"/>
                <w:szCs w:val="20"/>
              </w:rPr>
            </w:pPr>
          </w:p>
        </w:tc>
        <w:tc>
          <w:tcPr>
            <w:tcW w:w="3979" w:type="pct"/>
            <w:tcBorders>
              <w:left w:val="nil"/>
              <w:right w:val="nil"/>
            </w:tcBorders>
          </w:tcPr>
          <w:p w14:paraId="631D06F5" w14:textId="77777777" w:rsidR="0072074D" w:rsidRPr="005776FD" w:rsidRDefault="0072074D" w:rsidP="00141AA9">
            <w:pPr>
              <w:jc w:val="both"/>
              <w:rPr>
                <w:rFonts w:cs="Arial"/>
                <w:sz w:val="20"/>
                <w:szCs w:val="20"/>
              </w:rPr>
            </w:pPr>
          </w:p>
        </w:tc>
      </w:tr>
      <w:tr w:rsidR="0072074D" w:rsidRPr="005776FD" w14:paraId="70275944" w14:textId="77777777" w:rsidTr="00141AA9">
        <w:tc>
          <w:tcPr>
            <w:tcW w:w="1021" w:type="pct"/>
            <w:tcBorders>
              <w:bottom w:val="single" w:sz="4" w:space="0" w:color="auto"/>
            </w:tcBorders>
          </w:tcPr>
          <w:p w14:paraId="13A8F4E8"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bottom w:val="single" w:sz="4" w:space="0" w:color="auto"/>
            </w:tcBorders>
          </w:tcPr>
          <w:p w14:paraId="53C82A71" w14:textId="77777777" w:rsidR="0072074D" w:rsidRPr="005776FD" w:rsidRDefault="0072074D" w:rsidP="00141AA9">
            <w:pPr>
              <w:jc w:val="both"/>
              <w:rPr>
                <w:rFonts w:cs="Arial"/>
                <w:sz w:val="20"/>
                <w:szCs w:val="20"/>
              </w:rPr>
            </w:pPr>
            <w:r w:rsidRPr="005776FD">
              <w:rPr>
                <w:rFonts w:cs="Arial"/>
                <w:sz w:val="20"/>
                <w:szCs w:val="20"/>
              </w:rPr>
              <w:t>Will irritate the eyes. May irritate the skin, nose and throat. Avoid contact with the eyes and skin. Avoid inhaling dust.</w:t>
            </w:r>
          </w:p>
          <w:p w14:paraId="411119CD" w14:textId="77777777" w:rsidR="0072074D" w:rsidRPr="005776FD" w:rsidRDefault="0072074D" w:rsidP="00141AA9">
            <w:pPr>
              <w:jc w:val="both"/>
              <w:rPr>
                <w:rFonts w:cs="Arial"/>
                <w:sz w:val="20"/>
                <w:szCs w:val="20"/>
              </w:rPr>
            </w:pPr>
          </w:p>
          <w:p w14:paraId="4817A4C4" w14:textId="77777777" w:rsidR="0072074D" w:rsidRPr="005776FD" w:rsidRDefault="0072074D" w:rsidP="00141AA9">
            <w:pPr>
              <w:jc w:val="both"/>
              <w:rPr>
                <w:rFonts w:cs="Arial"/>
                <w:sz w:val="20"/>
                <w:szCs w:val="20"/>
              </w:rPr>
            </w:pPr>
            <w:r w:rsidRPr="005776FD">
              <w:rPr>
                <w:rFonts w:cs="Arial"/>
                <w:sz w:val="20"/>
                <w:szCs w:val="20"/>
              </w:rPr>
              <w:t>When opening the container and using the product, wear long-sleeved shirt, long pants shoes and socks, safety glasses and rubber gloves. If product in eyes, wash it out immediately with water.</w:t>
            </w:r>
          </w:p>
          <w:p w14:paraId="4E18BE22" w14:textId="77777777" w:rsidR="0072074D" w:rsidRPr="005776FD" w:rsidRDefault="0072074D" w:rsidP="00141AA9">
            <w:pPr>
              <w:jc w:val="both"/>
              <w:rPr>
                <w:rFonts w:cs="Arial"/>
                <w:sz w:val="20"/>
                <w:szCs w:val="20"/>
              </w:rPr>
            </w:pPr>
          </w:p>
          <w:p w14:paraId="2642EA68" w14:textId="77777777" w:rsidR="0072074D" w:rsidRPr="005776FD" w:rsidRDefault="0072074D" w:rsidP="00141AA9">
            <w:pPr>
              <w:jc w:val="both"/>
              <w:rPr>
                <w:rFonts w:cs="Arial"/>
                <w:sz w:val="20"/>
                <w:szCs w:val="20"/>
              </w:rPr>
            </w:pPr>
            <w:r w:rsidRPr="005776FD">
              <w:rPr>
                <w:rFonts w:cs="Arial"/>
                <w:sz w:val="20"/>
                <w:szCs w:val="20"/>
              </w:rPr>
              <w:t>Wash hands after use. After each day’s use wash gloves goggles or safety glasses and contaminated clothing.</w:t>
            </w:r>
          </w:p>
        </w:tc>
      </w:tr>
      <w:tr w:rsidR="0072074D" w:rsidRPr="005776FD" w14:paraId="41E4B9AD" w14:textId="77777777" w:rsidTr="00141AA9">
        <w:tc>
          <w:tcPr>
            <w:tcW w:w="1021" w:type="pct"/>
            <w:tcBorders>
              <w:left w:val="nil"/>
              <w:right w:val="nil"/>
            </w:tcBorders>
          </w:tcPr>
          <w:p w14:paraId="30987C77" w14:textId="77777777" w:rsidR="0072074D" w:rsidRPr="005776FD" w:rsidRDefault="0072074D" w:rsidP="00141AA9">
            <w:pPr>
              <w:jc w:val="both"/>
              <w:rPr>
                <w:rFonts w:cs="Arial"/>
                <w:sz w:val="20"/>
                <w:szCs w:val="20"/>
              </w:rPr>
            </w:pPr>
          </w:p>
        </w:tc>
        <w:tc>
          <w:tcPr>
            <w:tcW w:w="3979" w:type="pct"/>
            <w:tcBorders>
              <w:left w:val="nil"/>
              <w:right w:val="nil"/>
            </w:tcBorders>
          </w:tcPr>
          <w:p w14:paraId="64EBB752" w14:textId="77777777" w:rsidR="0072074D" w:rsidRPr="005776FD" w:rsidRDefault="0072074D" w:rsidP="00141AA9">
            <w:pPr>
              <w:jc w:val="both"/>
              <w:rPr>
                <w:rFonts w:cs="Arial"/>
                <w:sz w:val="20"/>
                <w:szCs w:val="20"/>
              </w:rPr>
            </w:pPr>
          </w:p>
        </w:tc>
      </w:tr>
      <w:tr w:rsidR="0072074D" w:rsidRPr="005776FD" w14:paraId="2CE23618" w14:textId="77777777" w:rsidTr="00141AA9">
        <w:tc>
          <w:tcPr>
            <w:tcW w:w="1021" w:type="pct"/>
          </w:tcPr>
          <w:p w14:paraId="7EB40978"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5BDC48D0"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7D420B16" w14:textId="77777777" w:rsidR="0072074D" w:rsidRPr="005776FD" w:rsidRDefault="0072074D" w:rsidP="0072074D">
      <w:pPr>
        <w:jc w:val="both"/>
        <w:rPr>
          <w:rFonts w:cs="Arial"/>
          <w:b/>
          <w:kern w:val="20"/>
          <w:szCs w:val="20"/>
          <w:u w:color="000000"/>
        </w:rPr>
      </w:pPr>
      <w:r w:rsidRPr="005776FD">
        <w:rPr>
          <w:rFonts w:cs="Arial"/>
          <w:b/>
          <w:kern w:val="20"/>
          <w:szCs w:val="20"/>
          <w:u w:color="000000"/>
        </w:rPr>
        <w:br w:type="page"/>
      </w:r>
    </w:p>
    <w:p w14:paraId="69B0390F"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Group 22b (80 g 2,4-D/L as the DMA/DEA salt + 336 g/L Mecoprop + 40 g/L Dicamba) (Home Garden products)</w:t>
      </w:r>
    </w:p>
    <w:p w14:paraId="2889EE36" w14:textId="77777777" w:rsidR="0072074D" w:rsidRPr="005776FD" w:rsidRDefault="0072074D" w:rsidP="0072074D">
      <w:pPr>
        <w:spacing w:before="240" w:after="240" w:line="280" w:lineRule="exact"/>
        <w:jc w:val="both"/>
        <w:rPr>
          <w:rFonts w:cs="Arial"/>
          <w:kern w:val="20"/>
          <w:szCs w:val="20"/>
          <w:u w:color="000000"/>
        </w:rPr>
      </w:pPr>
      <w:r w:rsidRPr="005776FD">
        <w:rPr>
          <w:rFonts w:cs="Arial"/>
          <w:kern w:val="20"/>
          <w:szCs w:val="20"/>
          <w:u w:color="000000"/>
        </w:rPr>
        <w:t>Group 22b products are home and garden products containing 80 g 2,4-D/L as the DMA/DEA salt, 336 g/L mecoprop and 40 g/L dicamba. In order to mitigate the human health hazards and risks associated with opening the container and preparing the product for use the following personal protective equipment would be required: protective waterproof clothing, elbow-length chemical resistant gloves, impervious footwear, goggles and half facepiece respirator with organic vapour/gas cartridge or canister. When using the product the following personal protective equipment would be required to mitigate the human health hazards and risks: cotton overalls buttoned to the neck and wrist (or equivalent clothing) and elbow-length chemical resistant gloves.</w:t>
      </w:r>
    </w:p>
    <w:p w14:paraId="4E844776" w14:textId="77777777" w:rsidR="0072074D" w:rsidRPr="005776FD" w:rsidRDefault="0072074D" w:rsidP="0072074D">
      <w:pPr>
        <w:spacing w:before="240" w:after="240" w:line="280" w:lineRule="exact"/>
        <w:jc w:val="both"/>
        <w:rPr>
          <w:rFonts w:cs="Arial"/>
          <w:kern w:val="20"/>
          <w:szCs w:val="20"/>
          <w:u w:color="000000"/>
        </w:rPr>
      </w:pPr>
      <w:r w:rsidRPr="005776FD">
        <w:rPr>
          <w:rFonts w:cs="Arial"/>
          <w:kern w:val="20"/>
          <w:szCs w:val="20"/>
          <w:u w:color="000000"/>
        </w:rPr>
        <w:t>Due to concerns regarding effectiveness and compliance this level of personal protective equipment is not regarded as a reliable risk management approach for non-professional, home and garden product use. Accordingly the APVMA is proposing to cancel the registration of these products and to cancel the associated label approvals.</w:t>
      </w:r>
    </w:p>
    <w:p w14:paraId="43B65C66" w14:textId="77777777" w:rsidR="0072074D" w:rsidRPr="005776FD" w:rsidRDefault="0072074D" w:rsidP="0072074D">
      <w:pPr>
        <w:spacing w:before="240" w:after="240" w:line="280" w:lineRule="exact"/>
        <w:jc w:val="both"/>
        <w:rPr>
          <w:rFonts w:cs="Arial"/>
          <w:kern w:val="20"/>
          <w:szCs w:val="20"/>
          <w:u w:color="000000"/>
        </w:rPr>
      </w:pPr>
      <w:r w:rsidRPr="005776FD">
        <w:rPr>
          <w:rFonts w:cs="Arial"/>
          <w:kern w:val="20"/>
          <w:szCs w:val="20"/>
          <w:u w:color="000000"/>
        </w:rPr>
        <w:t>Accordingly label elements have not been provided.</w:t>
      </w:r>
      <w:r w:rsidRPr="005776FD">
        <w:rPr>
          <w:rFonts w:cs="Arial"/>
          <w:kern w:val="20"/>
          <w:szCs w:val="20"/>
          <w:u w:color="000000"/>
        </w:rPr>
        <w:br w:type="page"/>
      </w:r>
    </w:p>
    <w:p w14:paraId="4603896D" w14:textId="77777777" w:rsidR="0072074D" w:rsidRPr="005776FD" w:rsidRDefault="0072074D" w:rsidP="0072074D">
      <w:pPr>
        <w:pStyle w:val="GazetteHeading2"/>
        <w:jc w:val="both"/>
        <w:rPr>
          <w:rFonts w:ascii="Arial" w:hAnsi="Arial" w:cs="Arial"/>
          <w:sz w:val="20"/>
        </w:rPr>
      </w:pPr>
      <w:r w:rsidRPr="005776FD">
        <w:rPr>
          <w:rFonts w:ascii="Arial" w:hAnsi="Arial" w:cs="Arial"/>
          <w:sz w:val="20"/>
          <w:u w:color="000000"/>
        </w:rPr>
        <w:lastRenderedPageBreak/>
        <w:t xml:space="preserve">Group 23 (440 g 2,4-D/L as acid/ the DEA salt)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2"/>
      </w:tblGrid>
      <w:tr w:rsidR="0072074D" w:rsidRPr="005776FD" w14:paraId="1AFCB0B9" w14:textId="77777777" w:rsidTr="00141AA9">
        <w:tc>
          <w:tcPr>
            <w:tcW w:w="1021" w:type="pct"/>
            <w:tcBorders>
              <w:top w:val="single" w:sz="4" w:space="0" w:color="auto"/>
              <w:left w:val="single" w:sz="4" w:space="0" w:color="auto"/>
              <w:bottom w:val="single" w:sz="4" w:space="0" w:color="auto"/>
              <w:right w:val="single" w:sz="4" w:space="0" w:color="auto"/>
            </w:tcBorders>
          </w:tcPr>
          <w:p w14:paraId="10BBE24F"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12E59DA9" w14:textId="77777777" w:rsidR="0072074D" w:rsidRPr="005776FD" w:rsidRDefault="0072074D" w:rsidP="00141AA9">
            <w:pPr>
              <w:jc w:val="both"/>
              <w:rPr>
                <w:rFonts w:cs="Arial"/>
                <w:sz w:val="20"/>
                <w:szCs w:val="20"/>
              </w:rPr>
            </w:pPr>
            <w:r w:rsidRPr="005776FD">
              <w:rPr>
                <w:rFonts w:cs="Arial"/>
                <w:sz w:val="20"/>
                <w:szCs w:val="20"/>
              </w:rPr>
              <w:t>RE-ENTRY PERIOD</w:t>
            </w:r>
          </w:p>
          <w:p w14:paraId="0DDE0F46" w14:textId="77777777" w:rsidR="0072074D" w:rsidRPr="005776FD" w:rsidDel="0007346B" w:rsidRDefault="0072074D" w:rsidP="00141AA9">
            <w:pPr>
              <w:jc w:val="both"/>
              <w:rPr>
                <w:rFonts w:cs="Arial"/>
                <w:sz w:val="20"/>
                <w:szCs w:val="20"/>
              </w:rPr>
            </w:pPr>
            <w:r w:rsidRPr="005776FD">
              <w:rPr>
                <w:rFonts w:cs="Arial"/>
                <w:sz w:val="20"/>
                <w:szCs w:val="20"/>
              </w:rPr>
              <w:t>DO NOT hand harvest sugar cane for at least 1 day after application.</w:t>
            </w:r>
          </w:p>
        </w:tc>
      </w:tr>
      <w:tr w:rsidR="0072074D" w:rsidRPr="005776FD" w14:paraId="695B41CD" w14:textId="77777777" w:rsidTr="00141AA9">
        <w:tc>
          <w:tcPr>
            <w:tcW w:w="1021" w:type="pct"/>
            <w:tcBorders>
              <w:top w:val="single" w:sz="4" w:space="0" w:color="auto"/>
              <w:left w:val="nil"/>
              <w:bottom w:val="single" w:sz="4" w:space="0" w:color="auto"/>
              <w:right w:val="nil"/>
            </w:tcBorders>
          </w:tcPr>
          <w:p w14:paraId="6B1456D6"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06544156" w14:textId="77777777" w:rsidR="0072074D" w:rsidRPr="005776FD" w:rsidDel="0007346B" w:rsidRDefault="0072074D" w:rsidP="00141AA9">
            <w:pPr>
              <w:jc w:val="both"/>
              <w:rPr>
                <w:rFonts w:cs="Arial"/>
                <w:sz w:val="20"/>
                <w:szCs w:val="20"/>
              </w:rPr>
            </w:pPr>
          </w:p>
        </w:tc>
      </w:tr>
      <w:tr w:rsidR="0072074D" w:rsidRPr="005776FD" w14:paraId="08B6BADC" w14:textId="77777777" w:rsidTr="00141AA9">
        <w:tc>
          <w:tcPr>
            <w:tcW w:w="1021" w:type="pct"/>
            <w:tcBorders>
              <w:top w:val="single" w:sz="4" w:space="0" w:color="auto"/>
              <w:bottom w:val="single" w:sz="4" w:space="0" w:color="auto"/>
            </w:tcBorders>
          </w:tcPr>
          <w:p w14:paraId="6CF85333"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bottom w:val="single" w:sz="4" w:space="0" w:color="auto"/>
            </w:tcBorders>
          </w:tcPr>
          <w:p w14:paraId="0D9CC3CA" w14:textId="77777777" w:rsidR="0072074D" w:rsidRPr="005776FD" w:rsidRDefault="0072074D" w:rsidP="00141AA9">
            <w:pPr>
              <w:jc w:val="both"/>
              <w:rPr>
                <w:rFonts w:cs="Arial"/>
                <w:sz w:val="20"/>
                <w:szCs w:val="20"/>
              </w:rPr>
            </w:pPr>
          </w:p>
          <w:p w14:paraId="520FE463" w14:textId="77777777" w:rsidR="0072074D" w:rsidRPr="005776FD" w:rsidRDefault="0072074D" w:rsidP="00141AA9">
            <w:pPr>
              <w:jc w:val="both"/>
              <w:rPr>
                <w:rFonts w:cs="Arial"/>
                <w:sz w:val="20"/>
                <w:szCs w:val="20"/>
              </w:rPr>
            </w:pPr>
            <w:r w:rsidRPr="005776FD">
              <w:rPr>
                <w:rFonts w:cs="Arial"/>
                <w:sz w:val="20"/>
                <w:szCs w:val="20"/>
              </w:rPr>
              <w:t xml:space="preserve">Poisonous if inhaled or swallowed. Corrosive to the eyes. Will damage the skin. </w:t>
            </w:r>
          </w:p>
          <w:p w14:paraId="46B99929" w14:textId="77777777" w:rsidR="0072074D" w:rsidRPr="005776FD" w:rsidRDefault="0072074D" w:rsidP="00141AA9">
            <w:pPr>
              <w:jc w:val="both"/>
              <w:rPr>
                <w:rFonts w:cs="Arial"/>
                <w:sz w:val="20"/>
                <w:szCs w:val="20"/>
              </w:rPr>
            </w:pPr>
            <w:r w:rsidRPr="005776FD">
              <w:rPr>
                <w:rFonts w:cs="Arial"/>
                <w:sz w:val="20"/>
                <w:szCs w:val="20"/>
              </w:rPr>
              <w:t>Repeated exposure may cause allergic disorders. Will irritate the nose and throat.</w:t>
            </w:r>
          </w:p>
          <w:p w14:paraId="593582A6" w14:textId="77777777" w:rsidR="0072074D" w:rsidRPr="005776FD" w:rsidRDefault="0072074D" w:rsidP="00141AA9">
            <w:pPr>
              <w:jc w:val="both"/>
              <w:rPr>
                <w:rFonts w:cs="Arial"/>
                <w:sz w:val="20"/>
                <w:szCs w:val="20"/>
              </w:rPr>
            </w:pPr>
            <w:r w:rsidRPr="005776FD">
              <w:rPr>
                <w:rFonts w:cs="Arial"/>
                <w:sz w:val="20"/>
                <w:szCs w:val="20"/>
              </w:rPr>
              <w:t>Avoid contact with the eyes and skin. Do not inhale vapour or spray mist.</w:t>
            </w:r>
          </w:p>
          <w:p w14:paraId="74E20274" w14:textId="77777777" w:rsidR="0072074D" w:rsidRPr="005776FD" w:rsidRDefault="0072074D" w:rsidP="00141AA9">
            <w:pPr>
              <w:jc w:val="both"/>
              <w:rPr>
                <w:rFonts w:cs="Arial"/>
                <w:sz w:val="20"/>
                <w:szCs w:val="20"/>
              </w:rPr>
            </w:pPr>
          </w:p>
          <w:p w14:paraId="1D85086A" w14:textId="77777777" w:rsidR="0072074D" w:rsidRPr="005776FD" w:rsidRDefault="0072074D" w:rsidP="00141AA9">
            <w:pPr>
              <w:jc w:val="both"/>
              <w:rPr>
                <w:rFonts w:cs="Arial"/>
                <w:sz w:val="20"/>
                <w:szCs w:val="20"/>
              </w:rPr>
            </w:pPr>
            <w:r w:rsidRPr="005776FD">
              <w:rPr>
                <w:rFonts w:cs="Arial"/>
                <w:sz w:val="20"/>
                <w:szCs w:val="20"/>
              </w:rPr>
              <w:t>When opening the container and preparing spray, wear cotton overalls buttoned to the neck and wrist and a washable hat, PVC or rubber apron, elbow-length chemical resistant gloves, goggles and half facepiece respirator with organic vapour/gas cartridge or canister.</w:t>
            </w:r>
          </w:p>
          <w:p w14:paraId="13A0901F" w14:textId="77777777" w:rsidR="0072074D" w:rsidRPr="005776FD" w:rsidRDefault="0072074D" w:rsidP="00141AA9">
            <w:pPr>
              <w:jc w:val="both"/>
              <w:rPr>
                <w:rFonts w:cs="Arial"/>
                <w:sz w:val="20"/>
                <w:szCs w:val="20"/>
              </w:rPr>
            </w:pPr>
            <w:r w:rsidRPr="005776FD">
              <w:rPr>
                <w:rFonts w:cs="Arial"/>
                <w:sz w:val="20"/>
                <w:szCs w:val="20"/>
              </w:rPr>
              <w:t>If applying by boomspray equipment or aerial spraying equipment, wear cotton overalls buttoned to the neck and wrist (or equivalent clothing) and elbow-length chemical resistant gloves.</w:t>
            </w:r>
          </w:p>
          <w:p w14:paraId="11C59EED" w14:textId="77777777" w:rsidR="0072074D" w:rsidRPr="005776FD" w:rsidRDefault="0072074D" w:rsidP="00141AA9">
            <w:pPr>
              <w:jc w:val="both"/>
              <w:rPr>
                <w:rFonts w:cs="Arial"/>
                <w:sz w:val="20"/>
                <w:szCs w:val="20"/>
              </w:rPr>
            </w:pPr>
            <w:r w:rsidRPr="005776FD">
              <w:rPr>
                <w:rFonts w:cs="Arial"/>
                <w:sz w:val="20"/>
                <w:szCs w:val="20"/>
              </w:rPr>
              <w:t>If applying by hand-held spray equipment wear chemical resistant clothing buttoned to the neck and wrist and a washable hat, elbow-length chemical resistant gloves and half facepiece respirator with organic vapour/gas cartridge or canister.</w:t>
            </w:r>
          </w:p>
          <w:p w14:paraId="656E9D46" w14:textId="77777777" w:rsidR="0072074D" w:rsidRPr="005776FD" w:rsidRDefault="0072074D" w:rsidP="00141AA9">
            <w:pPr>
              <w:jc w:val="both"/>
              <w:rPr>
                <w:rFonts w:cs="Arial"/>
                <w:sz w:val="20"/>
                <w:szCs w:val="20"/>
              </w:rPr>
            </w:pPr>
            <w:r w:rsidRPr="005776FD">
              <w:rPr>
                <w:rFonts w:cs="Arial"/>
                <w:sz w:val="20"/>
                <w:szCs w:val="20"/>
              </w:rPr>
              <w:t xml:space="preserve">If clothing becomes contaminated with product remove clothing immediately. </w:t>
            </w:r>
          </w:p>
          <w:p w14:paraId="5F946297" w14:textId="77777777" w:rsidR="0072074D" w:rsidRPr="005776FD" w:rsidRDefault="0072074D" w:rsidP="00141AA9">
            <w:pPr>
              <w:jc w:val="both"/>
              <w:rPr>
                <w:rFonts w:cs="Arial"/>
                <w:sz w:val="20"/>
                <w:szCs w:val="20"/>
              </w:rPr>
            </w:pPr>
            <w:r w:rsidRPr="005776FD">
              <w:rPr>
                <w:rFonts w:cs="Arial"/>
                <w:sz w:val="20"/>
                <w:szCs w:val="20"/>
              </w:rPr>
              <w:t xml:space="preserve">If product on skin, immediately wash area with soap and water. </w:t>
            </w:r>
          </w:p>
          <w:p w14:paraId="5A9724BA" w14:textId="77777777" w:rsidR="0072074D" w:rsidRPr="005776FD" w:rsidRDefault="0072074D" w:rsidP="00141AA9">
            <w:pPr>
              <w:jc w:val="both"/>
              <w:rPr>
                <w:rFonts w:cs="Arial"/>
                <w:sz w:val="20"/>
                <w:szCs w:val="20"/>
              </w:rPr>
            </w:pPr>
            <w:r w:rsidRPr="005776FD">
              <w:rPr>
                <w:rFonts w:cs="Arial"/>
                <w:sz w:val="20"/>
                <w:szCs w:val="20"/>
              </w:rPr>
              <w:t>If product in eyes, wash it out immediately with water.</w:t>
            </w:r>
          </w:p>
          <w:p w14:paraId="7368E6A8" w14:textId="77777777" w:rsidR="0072074D" w:rsidRPr="005776FD" w:rsidRDefault="0072074D" w:rsidP="00141AA9">
            <w:pPr>
              <w:jc w:val="both"/>
              <w:rPr>
                <w:rFonts w:cs="Arial"/>
                <w:sz w:val="20"/>
                <w:szCs w:val="20"/>
              </w:rPr>
            </w:pPr>
          </w:p>
          <w:p w14:paraId="1A65BB3C" w14:textId="77777777" w:rsidR="0072074D" w:rsidRPr="005776FD" w:rsidRDefault="0072074D" w:rsidP="00141AA9">
            <w:pPr>
              <w:jc w:val="both"/>
              <w:rPr>
                <w:rFonts w:cs="Arial"/>
                <w:sz w:val="20"/>
                <w:szCs w:val="20"/>
              </w:rPr>
            </w:pPr>
            <w:r w:rsidRPr="005776FD">
              <w:rPr>
                <w:rFonts w:cs="Arial"/>
                <w:sz w:val="20"/>
                <w:szCs w:val="20"/>
              </w:rPr>
              <w:t>After use and before eating, drinking or smoking wash hands, arms and face thoroughly with soap and water.</w:t>
            </w:r>
          </w:p>
          <w:p w14:paraId="4BCCBE8B" w14:textId="77777777" w:rsidR="0072074D" w:rsidRPr="005776FD" w:rsidRDefault="0072074D" w:rsidP="00141AA9">
            <w:pPr>
              <w:jc w:val="both"/>
              <w:rPr>
                <w:rFonts w:cs="Arial"/>
                <w:sz w:val="20"/>
                <w:szCs w:val="20"/>
              </w:rPr>
            </w:pPr>
            <w:r w:rsidRPr="005776FD">
              <w:rPr>
                <w:rFonts w:cs="Arial"/>
                <w:sz w:val="20"/>
                <w:szCs w:val="20"/>
              </w:rPr>
              <w:t>After each day’s use, wash gloves, respirator and if rubber wash with detergent and warm water and contaminated clothing.</w:t>
            </w:r>
          </w:p>
        </w:tc>
      </w:tr>
      <w:tr w:rsidR="0072074D" w:rsidRPr="005776FD" w14:paraId="087332ED" w14:textId="77777777" w:rsidTr="00141AA9">
        <w:tc>
          <w:tcPr>
            <w:tcW w:w="1021" w:type="pct"/>
            <w:tcBorders>
              <w:left w:val="nil"/>
              <w:right w:val="nil"/>
            </w:tcBorders>
          </w:tcPr>
          <w:p w14:paraId="652B2DA9" w14:textId="77777777" w:rsidR="0072074D" w:rsidRPr="005776FD" w:rsidRDefault="0072074D" w:rsidP="00141AA9">
            <w:pPr>
              <w:jc w:val="both"/>
              <w:rPr>
                <w:rFonts w:cs="Arial"/>
                <w:sz w:val="20"/>
                <w:szCs w:val="20"/>
              </w:rPr>
            </w:pPr>
          </w:p>
        </w:tc>
        <w:tc>
          <w:tcPr>
            <w:tcW w:w="3979" w:type="pct"/>
            <w:tcBorders>
              <w:left w:val="nil"/>
              <w:right w:val="nil"/>
            </w:tcBorders>
          </w:tcPr>
          <w:p w14:paraId="44839EE3" w14:textId="77777777" w:rsidR="0072074D" w:rsidRPr="005776FD" w:rsidRDefault="0072074D" w:rsidP="00141AA9">
            <w:pPr>
              <w:jc w:val="both"/>
              <w:rPr>
                <w:rFonts w:cs="Arial"/>
                <w:sz w:val="20"/>
                <w:szCs w:val="20"/>
              </w:rPr>
            </w:pPr>
          </w:p>
        </w:tc>
      </w:tr>
      <w:tr w:rsidR="0072074D" w:rsidRPr="005776FD" w14:paraId="04EBD216" w14:textId="77777777" w:rsidTr="00141AA9">
        <w:tc>
          <w:tcPr>
            <w:tcW w:w="1021" w:type="pct"/>
          </w:tcPr>
          <w:p w14:paraId="46755403" w14:textId="77777777" w:rsidR="0072074D" w:rsidRPr="005776FD" w:rsidRDefault="0072074D" w:rsidP="00141AA9">
            <w:pPr>
              <w:rPr>
                <w:rFonts w:cs="Arial"/>
                <w:sz w:val="20"/>
                <w:szCs w:val="20"/>
              </w:rPr>
            </w:pPr>
            <w:r w:rsidRPr="005776FD">
              <w:rPr>
                <w:rFonts w:cs="Arial"/>
                <w:sz w:val="20"/>
                <w:szCs w:val="20"/>
              </w:rPr>
              <w:t>First Aid Instructions:</w:t>
            </w:r>
          </w:p>
        </w:tc>
        <w:tc>
          <w:tcPr>
            <w:tcW w:w="3979" w:type="pct"/>
          </w:tcPr>
          <w:p w14:paraId="1E24CD7C"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65E746C5" w14:textId="77777777" w:rsidR="0072074D" w:rsidRPr="005776FD" w:rsidRDefault="0072074D" w:rsidP="0072074D">
      <w:pPr>
        <w:jc w:val="both"/>
        <w:rPr>
          <w:rFonts w:cs="Arial"/>
          <w:szCs w:val="20"/>
        </w:rPr>
      </w:pPr>
    </w:p>
    <w:p w14:paraId="7492D6EB" w14:textId="77777777" w:rsidR="0072074D" w:rsidRPr="005776FD" w:rsidRDefault="0072074D" w:rsidP="0072074D">
      <w:pPr>
        <w:jc w:val="both"/>
        <w:rPr>
          <w:rFonts w:cs="Arial"/>
          <w:b/>
          <w:szCs w:val="20"/>
        </w:rPr>
      </w:pPr>
      <w:r w:rsidRPr="005776FD">
        <w:rPr>
          <w:rFonts w:cs="Arial"/>
          <w:b/>
          <w:szCs w:val="20"/>
        </w:rPr>
        <w:t>RESTRAINTS</w:t>
      </w:r>
    </w:p>
    <w:p w14:paraId="404BF007" w14:textId="77777777" w:rsidR="0072074D" w:rsidRPr="005776FD" w:rsidRDefault="0072074D" w:rsidP="0072074D">
      <w:pPr>
        <w:jc w:val="both"/>
        <w:rPr>
          <w:rFonts w:cs="Arial"/>
          <w:szCs w:val="20"/>
        </w:rPr>
      </w:pPr>
    </w:p>
    <w:p w14:paraId="3C4423B8" w14:textId="77777777" w:rsidR="0072074D" w:rsidRPr="005776FD" w:rsidRDefault="0072074D" w:rsidP="0072074D">
      <w:pPr>
        <w:jc w:val="both"/>
        <w:rPr>
          <w:rFonts w:cs="Arial"/>
          <w:szCs w:val="20"/>
        </w:rPr>
      </w:pPr>
      <w:r w:rsidRPr="005776FD">
        <w:rPr>
          <w:rFonts w:cs="Arial"/>
          <w:szCs w:val="20"/>
        </w:rPr>
        <w:t>DO NOT apply by spraying equipment carried on the back of the user</w:t>
      </w:r>
      <w:r w:rsidRPr="005776FD">
        <w:rPr>
          <w:rStyle w:val="FootnoteReference"/>
          <w:rFonts w:cs="Arial"/>
          <w:szCs w:val="20"/>
        </w:rPr>
        <w:footnoteReference w:id="23"/>
      </w:r>
      <w:r w:rsidRPr="005776FD">
        <w:rPr>
          <w:rFonts w:cs="Arial"/>
          <w:szCs w:val="20"/>
        </w:rPr>
        <w:t>.</w:t>
      </w:r>
    </w:p>
    <w:p w14:paraId="1D1B2841" w14:textId="77777777" w:rsidR="0072074D" w:rsidRPr="005776FD" w:rsidRDefault="0072074D" w:rsidP="0072074D">
      <w:pPr>
        <w:jc w:val="both"/>
        <w:rPr>
          <w:rFonts w:cs="Arial"/>
          <w:szCs w:val="20"/>
        </w:rPr>
      </w:pPr>
      <w:r w:rsidRPr="005776FD">
        <w:rPr>
          <w:rFonts w:cs="Arial"/>
          <w:szCs w:val="20"/>
        </w:rPr>
        <w:t>DO NOT treat more than 50 hectares in one day if using open mixing/loading equipment.</w:t>
      </w:r>
    </w:p>
    <w:p w14:paraId="35E41A5C" w14:textId="77777777" w:rsidR="0072074D" w:rsidRPr="005776FD" w:rsidRDefault="0072074D" w:rsidP="0072074D">
      <w:pPr>
        <w:jc w:val="both"/>
        <w:rPr>
          <w:rFonts w:cs="Arial"/>
          <w:szCs w:val="20"/>
        </w:rPr>
      </w:pPr>
      <w:r w:rsidRPr="005776FD">
        <w:rPr>
          <w:rFonts w:cs="Arial"/>
          <w:szCs w:val="20"/>
        </w:rPr>
        <w:t xml:space="preserve">DO NOT exceed maximum application rate of 10 L/ha (4500 g ae/ha). </w:t>
      </w:r>
    </w:p>
    <w:p w14:paraId="0AD3FF9C" w14:textId="77777777" w:rsidR="0072074D" w:rsidRPr="005776FD" w:rsidRDefault="0072074D" w:rsidP="0072074D">
      <w:pPr>
        <w:jc w:val="both"/>
        <w:rPr>
          <w:rFonts w:cs="Arial"/>
          <w:szCs w:val="20"/>
          <w:u w:val="single"/>
        </w:rPr>
      </w:pPr>
      <w:r w:rsidRPr="005776FD">
        <w:rPr>
          <w:rFonts w:cs="Arial"/>
          <w:szCs w:val="20"/>
        </w:rPr>
        <w:t>Additional USAGE restrictions apply in some crops, states and seasons, see restriction tables 1, 2, 3 and 4</w:t>
      </w:r>
      <w:r w:rsidRPr="005776FD">
        <w:rPr>
          <w:rFonts w:cs="Arial"/>
          <w:szCs w:val="20"/>
          <w:u w:val="single"/>
        </w:rPr>
        <w:t>.</w:t>
      </w:r>
    </w:p>
    <w:p w14:paraId="0201C264"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5"/>
        <w:gridCol w:w="2363"/>
        <w:gridCol w:w="4271"/>
      </w:tblGrid>
      <w:tr w:rsidR="0072074D" w:rsidRPr="005776FD" w14:paraId="2E007350" w14:textId="77777777" w:rsidTr="00141AA9">
        <w:trPr>
          <w:trHeight w:val="416"/>
        </w:trPr>
        <w:tc>
          <w:tcPr>
            <w:tcW w:w="5000" w:type="pct"/>
            <w:gridSpan w:val="4"/>
          </w:tcPr>
          <w:p w14:paraId="188B2B1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22AA8646" w14:textId="77777777" w:rsidTr="00141AA9">
        <w:trPr>
          <w:trHeight w:val="517"/>
        </w:trPr>
        <w:tc>
          <w:tcPr>
            <w:tcW w:w="903" w:type="pct"/>
          </w:tcPr>
          <w:p w14:paraId="625494C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61DBC85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47A29B9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4437906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01137CA4" w14:textId="77777777" w:rsidTr="00141AA9">
        <w:trPr>
          <w:trHeight w:val="288"/>
        </w:trPr>
        <w:tc>
          <w:tcPr>
            <w:tcW w:w="903" w:type="pct"/>
          </w:tcPr>
          <w:p w14:paraId="02EDE547"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7B8190F5"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34A301BD"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6C868E7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279D4937" w14:textId="77777777" w:rsidTr="00141AA9">
        <w:trPr>
          <w:trHeight w:val="335"/>
        </w:trPr>
        <w:tc>
          <w:tcPr>
            <w:tcW w:w="903" w:type="pct"/>
            <w:vMerge w:val="restart"/>
          </w:tcPr>
          <w:p w14:paraId="63A14F28"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3E66987C"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2.0L/ha</w:t>
            </w:r>
          </w:p>
        </w:tc>
        <w:tc>
          <w:tcPr>
            <w:tcW w:w="1227" w:type="pct"/>
            <w:tcBorders>
              <w:top w:val="single" w:sz="4" w:space="0" w:color="auto"/>
              <w:left w:val="single" w:sz="4" w:space="0" w:color="auto"/>
              <w:bottom w:val="single" w:sz="4" w:space="0" w:color="auto"/>
              <w:right w:val="single" w:sz="4" w:space="0" w:color="auto"/>
            </w:tcBorders>
          </w:tcPr>
          <w:p w14:paraId="00F4A20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43F84C8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127BA7C" w14:textId="77777777" w:rsidTr="00141AA9">
        <w:trPr>
          <w:trHeight w:val="265"/>
        </w:trPr>
        <w:tc>
          <w:tcPr>
            <w:tcW w:w="903" w:type="pct"/>
            <w:vMerge/>
          </w:tcPr>
          <w:p w14:paraId="580E845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FF70040"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01D1758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5B95E965"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1C03AE1D" w14:textId="77777777" w:rsidTr="00141AA9">
        <w:trPr>
          <w:trHeight w:val="251"/>
        </w:trPr>
        <w:tc>
          <w:tcPr>
            <w:tcW w:w="903" w:type="pct"/>
            <w:vMerge/>
          </w:tcPr>
          <w:p w14:paraId="0C29FC0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1B5FE8B"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DF2F3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6C693A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0260BAE5" w14:textId="77777777" w:rsidTr="00141AA9">
        <w:trPr>
          <w:trHeight w:val="251"/>
        </w:trPr>
        <w:tc>
          <w:tcPr>
            <w:tcW w:w="903" w:type="pct"/>
            <w:vMerge/>
          </w:tcPr>
          <w:p w14:paraId="543B5E2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04990E2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7EC01F1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2B76A9E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6AE5B2CA" w14:textId="77777777" w:rsidTr="00141AA9">
        <w:trPr>
          <w:trHeight w:val="265"/>
        </w:trPr>
        <w:tc>
          <w:tcPr>
            <w:tcW w:w="903" w:type="pct"/>
            <w:vMerge/>
          </w:tcPr>
          <w:p w14:paraId="53EE8A9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0148249F"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7B196B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02F0CC9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0FDF5FF6" w14:textId="77777777" w:rsidTr="00141AA9">
        <w:trPr>
          <w:trHeight w:val="265"/>
        </w:trPr>
        <w:tc>
          <w:tcPr>
            <w:tcW w:w="903" w:type="pct"/>
            <w:vMerge/>
          </w:tcPr>
          <w:p w14:paraId="0908EBD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364C7CA2"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F56316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18B26BD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7E280514" w14:textId="77777777" w:rsidTr="00141AA9">
        <w:trPr>
          <w:trHeight w:val="265"/>
        </w:trPr>
        <w:tc>
          <w:tcPr>
            <w:tcW w:w="903" w:type="pct"/>
            <w:vMerge/>
          </w:tcPr>
          <w:p w14:paraId="07711FD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19DF0273"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B6DC7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5D9D7F4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85DB19E" w14:textId="77777777" w:rsidTr="00141AA9">
        <w:trPr>
          <w:trHeight w:val="265"/>
        </w:trPr>
        <w:tc>
          <w:tcPr>
            <w:tcW w:w="903" w:type="pct"/>
            <w:vMerge/>
          </w:tcPr>
          <w:p w14:paraId="6057C501"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22D9134"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928499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299AF2B4"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68447679" w14:textId="77777777" w:rsidTr="00141AA9">
        <w:trPr>
          <w:trHeight w:val="158"/>
        </w:trPr>
        <w:tc>
          <w:tcPr>
            <w:tcW w:w="903" w:type="pct"/>
            <w:vMerge/>
          </w:tcPr>
          <w:p w14:paraId="7D73C626"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5D859225"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37B908AF" w14:textId="77777777" w:rsidTr="00141AA9">
        <w:trPr>
          <w:trHeight w:val="265"/>
        </w:trPr>
        <w:tc>
          <w:tcPr>
            <w:tcW w:w="903" w:type="pct"/>
            <w:vMerge/>
          </w:tcPr>
          <w:p w14:paraId="2581E26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02D7C9E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Up to 2.4L/ha</w:t>
            </w:r>
          </w:p>
        </w:tc>
        <w:tc>
          <w:tcPr>
            <w:tcW w:w="1227" w:type="pct"/>
            <w:shd w:val="clear" w:color="auto" w:fill="auto"/>
          </w:tcPr>
          <w:p w14:paraId="2B69BB7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1249E3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6F9E43D" w14:textId="77777777" w:rsidTr="00141AA9">
        <w:trPr>
          <w:trHeight w:val="265"/>
        </w:trPr>
        <w:tc>
          <w:tcPr>
            <w:tcW w:w="903" w:type="pct"/>
            <w:vMerge/>
          </w:tcPr>
          <w:p w14:paraId="508EED6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6365B5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E5BDB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65025E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EB5AA89" w14:textId="77777777" w:rsidTr="00141AA9">
        <w:trPr>
          <w:trHeight w:val="265"/>
        </w:trPr>
        <w:tc>
          <w:tcPr>
            <w:tcW w:w="903" w:type="pct"/>
            <w:vMerge/>
          </w:tcPr>
          <w:p w14:paraId="5BB5AEA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3F958B6"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FCD327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2E1675E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354DE48" w14:textId="77777777" w:rsidTr="00141AA9">
        <w:trPr>
          <w:trHeight w:val="265"/>
        </w:trPr>
        <w:tc>
          <w:tcPr>
            <w:tcW w:w="903" w:type="pct"/>
            <w:vMerge/>
          </w:tcPr>
          <w:p w14:paraId="0A5C032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6F24158"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16C193B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1B4C25D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42F7E25" w14:textId="77777777" w:rsidTr="00141AA9">
        <w:trPr>
          <w:trHeight w:val="265"/>
        </w:trPr>
        <w:tc>
          <w:tcPr>
            <w:tcW w:w="903" w:type="pct"/>
            <w:vMerge/>
          </w:tcPr>
          <w:p w14:paraId="79E051E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DB43F9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6F8C17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40241B1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28DC784A" w14:textId="77777777" w:rsidTr="00141AA9">
        <w:trPr>
          <w:trHeight w:val="265"/>
        </w:trPr>
        <w:tc>
          <w:tcPr>
            <w:tcW w:w="903" w:type="pct"/>
            <w:vMerge/>
          </w:tcPr>
          <w:p w14:paraId="6D072DE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778D64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1C22AA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10EB2A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2B681ED4" w14:textId="77777777" w:rsidTr="00141AA9">
        <w:trPr>
          <w:trHeight w:val="265"/>
        </w:trPr>
        <w:tc>
          <w:tcPr>
            <w:tcW w:w="903" w:type="pct"/>
            <w:vMerge/>
          </w:tcPr>
          <w:p w14:paraId="2CFF739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F02575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7DDD5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146616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0C7236C2" w14:textId="77777777" w:rsidTr="00141AA9">
        <w:trPr>
          <w:trHeight w:val="265"/>
        </w:trPr>
        <w:tc>
          <w:tcPr>
            <w:tcW w:w="903" w:type="pct"/>
            <w:vMerge/>
          </w:tcPr>
          <w:p w14:paraId="5473706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BABDA8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AEB9F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7C5964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0FB8C736" w14:textId="77777777" w:rsidTr="00141AA9">
        <w:trPr>
          <w:trHeight w:val="265"/>
        </w:trPr>
        <w:tc>
          <w:tcPr>
            <w:tcW w:w="5000" w:type="pct"/>
            <w:gridSpan w:val="4"/>
          </w:tcPr>
          <w:p w14:paraId="14AB6E72"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1EE320DA" w14:textId="77777777" w:rsidTr="00141AA9">
        <w:trPr>
          <w:trHeight w:val="265"/>
        </w:trPr>
        <w:tc>
          <w:tcPr>
            <w:tcW w:w="903" w:type="pct"/>
            <w:vMerge w:val="restart"/>
          </w:tcPr>
          <w:p w14:paraId="3EBF1425"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Pr>
          <w:p w14:paraId="4374ABC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2.5L/ha</w:t>
            </w:r>
          </w:p>
        </w:tc>
        <w:tc>
          <w:tcPr>
            <w:tcW w:w="1227" w:type="pct"/>
            <w:shd w:val="clear" w:color="auto" w:fill="auto"/>
            <w:vAlign w:val="center"/>
          </w:tcPr>
          <w:p w14:paraId="6DEDDC8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593344C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00C1FDA" w14:textId="77777777" w:rsidTr="00141AA9">
        <w:trPr>
          <w:trHeight w:val="265"/>
        </w:trPr>
        <w:tc>
          <w:tcPr>
            <w:tcW w:w="903" w:type="pct"/>
            <w:vMerge/>
          </w:tcPr>
          <w:p w14:paraId="0A6FFD6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559005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26F75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4906418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2CF3A95" w14:textId="77777777" w:rsidTr="00141AA9">
        <w:trPr>
          <w:trHeight w:val="265"/>
        </w:trPr>
        <w:tc>
          <w:tcPr>
            <w:tcW w:w="903" w:type="pct"/>
            <w:vMerge/>
          </w:tcPr>
          <w:p w14:paraId="3C2E98D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2A9E46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2AACA9D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3CFBCC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C679DDC" w14:textId="77777777" w:rsidTr="00141AA9">
        <w:trPr>
          <w:trHeight w:val="265"/>
        </w:trPr>
        <w:tc>
          <w:tcPr>
            <w:tcW w:w="903" w:type="pct"/>
            <w:vMerge/>
          </w:tcPr>
          <w:p w14:paraId="03071A4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287FFD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66DCF9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6DC1BC7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07D285B" w14:textId="77777777" w:rsidTr="00141AA9">
        <w:trPr>
          <w:trHeight w:val="265"/>
        </w:trPr>
        <w:tc>
          <w:tcPr>
            <w:tcW w:w="903" w:type="pct"/>
            <w:vMerge/>
          </w:tcPr>
          <w:p w14:paraId="6E1FD42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61B47E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FA1E0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303807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1B2CE3DD" w14:textId="77777777" w:rsidTr="00141AA9">
        <w:trPr>
          <w:trHeight w:val="265"/>
        </w:trPr>
        <w:tc>
          <w:tcPr>
            <w:tcW w:w="903" w:type="pct"/>
            <w:vMerge/>
          </w:tcPr>
          <w:p w14:paraId="0C820FE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4A94A5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D96C12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3B7BE5D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2FEFEC5" w14:textId="77777777" w:rsidTr="00141AA9">
        <w:trPr>
          <w:trHeight w:val="265"/>
        </w:trPr>
        <w:tc>
          <w:tcPr>
            <w:tcW w:w="903" w:type="pct"/>
            <w:vMerge/>
          </w:tcPr>
          <w:p w14:paraId="242E53B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04DDFA2"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68909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322BBD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4E7414C" w14:textId="77777777" w:rsidTr="00141AA9">
        <w:trPr>
          <w:trHeight w:val="265"/>
        </w:trPr>
        <w:tc>
          <w:tcPr>
            <w:tcW w:w="903" w:type="pct"/>
            <w:vMerge/>
          </w:tcPr>
          <w:p w14:paraId="1B80ADE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29B29D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5A0F1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0A511D8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3A21A2E" w14:textId="77777777" w:rsidTr="00141AA9">
        <w:trPr>
          <w:trHeight w:val="265"/>
        </w:trPr>
        <w:tc>
          <w:tcPr>
            <w:tcW w:w="903" w:type="pct"/>
            <w:vMerge/>
          </w:tcPr>
          <w:p w14:paraId="16C0FEB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4F880D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C742B3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1FABF9F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6B20183B" w14:textId="77777777" w:rsidTr="00141AA9">
        <w:trPr>
          <w:trHeight w:val="265"/>
        </w:trPr>
        <w:tc>
          <w:tcPr>
            <w:tcW w:w="5000" w:type="pct"/>
            <w:gridSpan w:val="4"/>
          </w:tcPr>
          <w:p w14:paraId="1CD32430"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54C67C9B" w14:textId="77777777" w:rsidTr="00141AA9">
        <w:trPr>
          <w:trHeight w:val="265"/>
        </w:trPr>
        <w:tc>
          <w:tcPr>
            <w:tcW w:w="903" w:type="pct"/>
            <w:vMerge w:val="restart"/>
          </w:tcPr>
          <w:p w14:paraId="494E849F"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2" w:type="pct"/>
            <w:vMerge w:val="restart"/>
          </w:tcPr>
          <w:p w14:paraId="6442A4E5"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Up to 5.1L/ha</w:t>
            </w:r>
          </w:p>
        </w:tc>
        <w:tc>
          <w:tcPr>
            <w:tcW w:w="1227" w:type="pct"/>
            <w:shd w:val="clear" w:color="auto" w:fill="auto"/>
            <w:vAlign w:val="center"/>
          </w:tcPr>
          <w:p w14:paraId="6BBCDCE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477453F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0139D81B" w14:textId="77777777" w:rsidTr="00141AA9">
        <w:trPr>
          <w:trHeight w:val="265"/>
        </w:trPr>
        <w:tc>
          <w:tcPr>
            <w:tcW w:w="903" w:type="pct"/>
            <w:vMerge/>
          </w:tcPr>
          <w:p w14:paraId="5DA7178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E3E925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181474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0798852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9FB8E0E" w14:textId="77777777" w:rsidTr="00141AA9">
        <w:trPr>
          <w:trHeight w:val="265"/>
        </w:trPr>
        <w:tc>
          <w:tcPr>
            <w:tcW w:w="903" w:type="pct"/>
            <w:vMerge/>
          </w:tcPr>
          <w:p w14:paraId="23244599"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18EC47E"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D14E6D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45E76AD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4E2C97C" w14:textId="77777777" w:rsidTr="00141AA9">
        <w:trPr>
          <w:trHeight w:val="265"/>
        </w:trPr>
        <w:tc>
          <w:tcPr>
            <w:tcW w:w="903" w:type="pct"/>
            <w:vMerge/>
          </w:tcPr>
          <w:p w14:paraId="22858C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87B16E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252AF4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7BE5AB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807406C" w14:textId="77777777" w:rsidTr="00141AA9">
        <w:trPr>
          <w:trHeight w:val="265"/>
        </w:trPr>
        <w:tc>
          <w:tcPr>
            <w:tcW w:w="903" w:type="pct"/>
            <w:vMerge/>
          </w:tcPr>
          <w:p w14:paraId="7B58726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B291FB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3B2DB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3F9952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261212DB" w14:textId="77777777" w:rsidTr="00141AA9">
        <w:trPr>
          <w:trHeight w:val="265"/>
        </w:trPr>
        <w:tc>
          <w:tcPr>
            <w:tcW w:w="903" w:type="pct"/>
            <w:vMerge/>
          </w:tcPr>
          <w:p w14:paraId="493F586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E30751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407BF6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7845BA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697C0869" w14:textId="77777777" w:rsidTr="00141AA9">
        <w:trPr>
          <w:trHeight w:val="265"/>
        </w:trPr>
        <w:tc>
          <w:tcPr>
            <w:tcW w:w="903" w:type="pct"/>
            <w:vMerge/>
          </w:tcPr>
          <w:p w14:paraId="1E6A236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8DD7AC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3BB823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1B7EC5E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7814563" w14:textId="77777777" w:rsidTr="00141AA9">
        <w:trPr>
          <w:trHeight w:val="265"/>
        </w:trPr>
        <w:tc>
          <w:tcPr>
            <w:tcW w:w="903" w:type="pct"/>
            <w:vMerge/>
          </w:tcPr>
          <w:p w14:paraId="565B92E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21EFA2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496EEB3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3F42FA1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2F8515D" w14:textId="77777777" w:rsidTr="00141AA9">
        <w:trPr>
          <w:trHeight w:val="265"/>
        </w:trPr>
        <w:tc>
          <w:tcPr>
            <w:tcW w:w="903" w:type="pct"/>
            <w:vMerge/>
          </w:tcPr>
          <w:p w14:paraId="054F923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8A880F3"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5367BC9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4DBC118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4B562BE9"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29"/>
        <w:gridCol w:w="2334"/>
        <w:gridCol w:w="1240"/>
        <w:gridCol w:w="1415"/>
        <w:gridCol w:w="1410"/>
        <w:gridCol w:w="1500"/>
      </w:tblGrid>
      <w:tr w:rsidR="0072074D" w:rsidRPr="005776FD" w14:paraId="6AE46A22" w14:textId="77777777" w:rsidTr="00141AA9">
        <w:trPr>
          <w:trHeight w:val="416"/>
        </w:trPr>
        <w:tc>
          <w:tcPr>
            <w:tcW w:w="5000" w:type="pct"/>
            <w:gridSpan w:val="6"/>
          </w:tcPr>
          <w:p w14:paraId="43DF5C4A"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41D8F9A2" w14:textId="77777777" w:rsidTr="00141AA9">
        <w:trPr>
          <w:trHeight w:val="273"/>
        </w:trPr>
        <w:tc>
          <w:tcPr>
            <w:tcW w:w="5000" w:type="pct"/>
            <w:gridSpan w:val="6"/>
          </w:tcPr>
          <w:p w14:paraId="57C87FB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0C201908" w14:textId="77777777" w:rsidTr="00141AA9">
        <w:trPr>
          <w:trHeight w:val="288"/>
        </w:trPr>
        <w:tc>
          <w:tcPr>
            <w:tcW w:w="898" w:type="pct"/>
            <w:vMerge w:val="restart"/>
            <w:vAlign w:val="center"/>
          </w:tcPr>
          <w:p w14:paraId="3BED8761"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226F71A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nil"/>
              <w:right w:val="single" w:sz="8" w:space="0" w:color="auto"/>
            </w:tcBorders>
            <w:shd w:val="clear" w:color="auto" w:fill="auto"/>
            <w:vAlign w:val="center"/>
          </w:tcPr>
          <w:p w14:paraId="2868C0B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nil"/>
              <w:right w:val="single" w:sz="8" w:space="0" w:color="auto"/>
            </w:tcBorders>
            <w:shd w:val="clear" w:color="auto" w:fill="auto"/>
            <w:vAlign w:val="center"/>
          </w:tcPr>
          <w:p w14:paraId="55B69954"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nil"/>
              <w:right w:val="single" w:sz="8" w:space="0" w:color="auto"/>
            </w:tcBorders>
            <w:shd w:val="clear" w:color="auto" w:fill="auto"/>
            <w:vAlign w:val="center"/>
          </w:tcPr>
          <w:p w14:paraId="59250BB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nil"/>
              <w:right w:val="single" w:sz="8" w:space="0" w:color="auto"/>
            </w:tcBorders>
            <w:shd w:val="clear" w:color="auto" w:fill="auto"/>
            <w:vAlign w:val="center"/>
          </w:tcPr>
          <w:p w14:paraId="7D3F9AB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10AD5ED5" w14:textId="77777777" w:rsidTr="00141AA9">
        <w:trPr>
          <w:trHeight w:val="288"/>
        </w:trPr>
        <w:tc>
          <w:tcPr>
            <w:tcW w:w="898" w:type="pct"/>
            <w:vMerge/>
            <w:tcBorders>
              <w:right w:val="single" w:sz="4" w:space="0" w:color="auto"/>
            </w:tcBorders>
          </w:tcPr>
          <w:p w14:paraId="466D0FC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1028D1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nil"/>
              <w:right w:val="single" w:sz="8" w:space="0" w:color="auto"/>
            </w:tcBorders>
            <w:shd w:val="clear" w:color="auto" w:fill="auto"/>
          </w:tcPr>
          <w:p w14:paraId="39EBC915"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7.2</w:t>
            </w:r>
          </w:p>
        </w:tc>
        <w:tc>
          <w:tcPr>
            <w:tcW w:w="735" w:type="pct"/>
            <w:tcBorders>
              <w:top w:val="single" w:sz="8" w:space="0" w:color="auto"/>
              <w:left w:val="nil"/>
              <w:bottom w:val="nil"/>
              <w:right w:val="single" w:sz="8" w:space="0" w:color="auto"/>
            </w:tcBorders>
            <w:shd w:val="clear" w:color="auto" w:fill="auto"/>
          </w:tcPr>
          <w:p w14:paraId="258DEBA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7.2</w:t>
            </w:r>
          </w:p>
        </w:tc>
        <w:tc>
          <w:tcPr>
            <w:tcW w:w="732" w:type="pct"/>
            <w:tcBorders>
              <w:top w:val="single" w:sz="8" w:space="0" w:color="auto"/>
              <w:left w:val="nil"/>
              <w:bottom w:val="nil"/>
              <w:right w:val="single" w:sz="8" w:space="0" w:color="auto"/>
            </w:tcBorders>
            <w:shd w:val="clear" w:color="auto" w:fill="auto"/>
          </w:tcPr>
          <w:p w14:paraId="5096CC1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c>
          <w:tcPr>
            <w:tcW w:w="779" w:type="pct"/>
            <w:tcBorders>
              <w:top w:val="single" w:sz="8" w:space="0" w:color="auto"/>
              <w:left w:val="nil"/>
              <w:bottom w:val="nil"/>
              <w:right w:val="single" w:sz="8" w:space="0" w:color="auto"/>
            </w:tcBorders>
            <w:shd w:val="clear" w:color="auto" w:fill="auto"/>
          </w:tcPr>
          <w:p w14:paraId="441FBD4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r>
      <w:tr w:rsidR="0072074D" w:rsidRPr="005776FD" w14:paraId="51FCF319" w14:textId="77777777" w:rsidTr="00141AA9">
        <w:trPr>
          <w:trHeight w:val="288"/>
        </w:trPr>
        <w:tc>
          <w:tcPr>
            <w:tcW w:w="898" w:type="pct"/>
            <w:vMerge/>
            <w:tcBorders>
              <w:right w:val="single" w:sz="4" w:space="0" w:color="auto"/>
            </w:tcBorders>
          </w:tcPr>
          <w:p w14:paraId="661BC587"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275B61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nil"/>
              <w:right w:val="single" w:sz="8" w:space="0" w:color="auto"/>
            </w:tcBorders>
            <w:shd w:val="clear" w:color="auto" w:fill="auto"/>
          </w:tcPr>
          <w:p w14:paraId="08D684D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7.2</w:t>
            </w:r>
          </w:p>
        </w:tc>
        <w:tc>
          <w:tcPr>
            <w:tcW w:w="735" w:type="pct"/>
            <w:tcBorders>
              <w:top w:val="single" w:sz="8" w:space="0" w:color="auto"/>
              <w:left w:val="nil"/>
              <w:bottom w:val="nil"/>
              <w:right w:val="single" w:sz="8" w:space="0" w:color="auto"/>
            </w:tcBorders>
            <w:shd w:val="clear" w:color="auto" w:fill="auto"/>
          </w:tcPr>
          <w:p w14:paraId="28B2FDB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7.2</w:t>
            </w:r>
          </w:p>
        </w:tc>
        <w:tc>
          <w:tcPr>
            <w:tcW w:w="732" w:type="pct"/>
            <w:tcBorders>
              <w:top w:val="single" w:sz="8" w:space="0" w:color="auto"/>
              <w:left w:val="nil"/>
              <w:bottom w:val="nil"/>
              <w:right w:val="single" w:sz="8" w:space="0" w:color="auto"/>
            </w:tcBorders>
            <w:shd w:val="clear" w:color="auto" w:fill="auto"/>
          </w:tcPr>
          <w:p w14:paraId="75BBB4C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c>
          <w:tcPr>
            <w:tcW w:w="779" w:type="pct"/>
            <w:tcBorders>
              <w:top w:val="single" w:sz="8" w:space="0" w:color="auto"/>
              <w:left w:val="nil"/>
              <w:bottom w:val="nil"/>
              <w:right w:val="single" w:sz="8" w:space="0" w:color="auto"/>
            </w:tcBorders>
            <w:shd w:val="clear" w:color="auto" w:fill="auto"/>
          </w:tcPr>
          <w:p w14:paraId="3D1461E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r>
      <w:tr w:rsidR="0072074D" w:rsidRPr="005776FD" w14:paraId="7C089694" w14:textId="77777777" w:rsidTr="00141AA9">
        <w:trPr>
          <w:trHeight w:val="288"/>
        </w:trPr>
        <w:tc>
          <w:tcPr>
            <w:tcW w:w="898" w:type="pct"/>
            <w:vMerge/>
            <w:tcBorders>
              <w:right w:val="single" w:sz="4" w:space="0" w:color="auto"/>
            </w:tcBorders>
          </w:tcPr>
          <w:p w14:paraId="7006DC8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247D83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nil"/>
              <w:right w:val="single" w:sz="8" w:space="0" w:color="auto"/>
            </w:tcBorders>
            <w:shd w:val="clear" w:color="auto" w:fill="auto"/>
          </w:tcPr>
          <w:p w14:paraId="293EFC2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705CC1F4"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2.4</w:t>
            </w:r>
          </w:p>
        </w:tc>
        <w:tc>
          <w:tcPr>
            <w:tcW w:w="732" w:type="pct"/>
            <w:tcBorders>
              <w:top w:val="single" w:sz="8" w:space="0" w:color="auto"/>
              <w:left w:val="nil"/>
              <w:bottom w:val="nil"/>
              <w:right w:val="single" w:sz="8" w:space="0" w:color="auto"/>
            </w:tcBorders>
            <w:shd w:val="clear" w:color="auto" w:fill="auto"/>
          </w:tcPr>
          <w:p w14:paraId="3189A0A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c>
          <w:tcPr>
            <w:tcW w:w="779" w:type="pct"/>
            <w:tcBorders>
              <w:top w:val="single" w:sz="8" w:space="0" w:color="auto"/>
              <w:left w:val="nil"/>
              <w:bottom w:val="nil"/>
              <w:right w:val="single" w:sz="8" w:space="0" w:color="auto"/>
            </w:tcBorders>
            <w:shd w:val="clear" w:color="auto" w:fill="auto"/>
          </w:tcPr>
          <w:p w14:paraId="07E51FFB"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2.4</w:t>
            </w:r>
          </w:p>
        </w:tc>
      </w:tr>
      <w:tr w:rsidR="0072074D" w:rsidRPr="005776FD" w14:paraId="501FE38C" w14:textId="77777777" w:rsidTr="00141AA9">
        <w:trPr>
          <w:trHeight w:val="288"/>
        </w:trPr>
        <w:tc>
          <w:tcPr>
            <w:tcW w:w="898" w:type="pct"/>
            <w:vMerge/>
            <w:tcBorders>
              <w:right w:val="single" w:sz="4" w:space="0" w:color="auto"/>
            </w:tcBorders>
          </w:tcPr>
          <w:p w14:paraId="7085A70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2656360"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nil"/>
              <w:right w:val="single" w:sz="8" w:space="0" w:color="auto"/>
            </w:tcBorders>
            <w:shd w:val="clear" w:color="auto" w:fill="auto"/>
          </w:tcPr>
          <w:p w14:paraId="16A23DC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0.8</w:t>
            </w:r>
          </w:p>
        </w:tc>
        <w:tc>
          <w:tcPr>
            <w:tcW w:w="735" w:type="pct"/>
            <w:tcBorders>
              <w:top w:val="single" w:sz="8" w:space="0" w:color="auto"/>
              <w:left w:val="nil"/>
              <w:bottom w:val="nil"/>
              <w:right w:val="single" w:sz="8" w:space="0" w:color="auto"/>
            </w:tcBorders>
            <w:shd w:val="clear" w:color="auto" w:fill="auto"/>
          </w:tcPr>
          <w:p w14:paraId="6927F3D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1.8</w:t>
            </w:r>
          </w:p>
        </w:tc>
        <w:tc>
          <w:tcPr>
            <w:tcW w:w="732" w:type="pct"/>
            <w:tcBorders>
              <w:top w:val="single" w:sz="8" w:space="0" w:color="auto"/>
              <w:left w:val="nil"/>
              <w:bottom w:val="nil"/>
              <w:right w:val="single" w:sz="8" w:space="0" w:color="auto"/>
            </w:tcBorders>
            <w:shd w:val="clear" w:color="auto" w:fill="auto"/>
          </w:tcPr>
          <w:p w14:paraId="3CC1AFE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5.0</w:t>
            </w:r>
          </w:p>
        </w:tc>
        <w:tc>
          <w:tcPr>
            <w:tcW w:w="779" w:type="pct"/>
            <w:tcBorders>
              <w:top w:val="single" w:sz="8" w:space="0" w:color="auto"/>
              <w:left w:val="nil"/>
              <w:bottom w:val="nil"/>
              <w:right w:val="single" w:sz="8" w:space="0" w:color="auto"/>
            </w:tcBorders>
            <w:shd w:val="clear" w:color="auto" w:fill="auto"/>
          </w:tcPr>
          <w:p w14:paraId="6D86315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2.4</w:t>
            </w:r>
          </w:p>
        </w:tc>
      </w:tr>
      <w:tr w:rsidR="0072074D" w:rsidRPr="005776FD" w14:paraId="21D72257" w14:textId="77777777" w:rsidTr="00141AA9">
        <w:trPr>
          <w:trHeight w:val="288"/>
        </w:trPr>
        <w:tc>
          <w:tcPr>
            <w:tcW w:w="898" w:type="pct"/>
            <w:vMerge/>
            <w:tcBorders>
              <w:right w:val="single" w:sz="4" w:space="0" w:color="auto"/>
            </w:tcBorders>
          </w:tcPr>
          <w:p w14:paraId="72693EF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AA139AF"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nil"/>
              <w:right w:val="single" w:sz="8" w:space="0" w:color="auto"/>
            </w:tcBorders>
            <w:shd w:val="clear" w:color="auto" w:fill="auto"/>
          </w:tcPr>
          <w:p w14:paraId="262ED20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1.6</w:t>
            </w:r>
          </w:p>
        </w:tc>
        <w:tc>
          <w:tcPr>
            <w:tcW w:w="735" w:type="pct"/>
            <w:tcBorders>
              <w:top w:val="single" w:sz="8" w:space="0" w:color="auto"/>
              <w:left w:val="nil"/>
              <w:bottom w:val="nil"/>
              <w:right w:val="single" w:sz="8" w:space="0" w:color="auto"/>
            </w:tcBorders>
            <w:shd w:val="clear" w:color="auto" w:fill="auto"/>
          </w:tcPr>
          <w:p w14:paraId="6D3B4BA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2.4</w:t>
            </w:r>
          </w:p>
        </w:tc>
        <w:tc>
          <w:tcPr>
            <w:tcW w:w="732" w:type="pct"/>
            <w:tcBorders>
              <w:top w:val="single" w:sz="8" w:space="0" w:color="auto"/>
              <w:left w:val="nil"/>
              <w:bottom w:val="nil"/>
              <w:right w:val="single" w:sz="8" w:space="0" w:color="auto"/>
            </w:tcBorders>
            <w:shd w:val="clear" w:color="auto" w:fill="auto"/>
          </w:tcPr>
          <w:p w14:paraId="16D11C1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c>
          <w:tcPr>
            <w:tcW w:w="779" w:type="pct"/>
            <w:tcBorders>
              <w:top w:val="single" w:sz="8" w:space="0" w:color="auto"/>
              <w:left w:val="nil"/>
              <w:bottom w:val="nil"/>
              <w:right w:val="single" w:sz="8" w:space="0" w:color="auto"/>
            </w:tcBorders>
            <w:shd w:val="clear" w:color="auto" w:fill="auto"/>
          </w:tcPr>
          <w:p w14:paraId="6F300F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5.0</w:t>
            </w:r>
          </w:p>
        </w:tc>
      </w:tr>
      <w:tr w:rsidR="0072074D" w:rsidRPr="005776FD" w14:paraId="2D709715" w14:textId="77777777" w:rsidTr="00141AA9">
        <w:trPr>
          <w:trHeight w:val="288"/>
        </w:trPr>
        <w:tc>
          <w:tcPr>
            <w:tcW w:w="898" w:type="pct"/>
            <w:vMerge/>
            <w:tcBorders>
              <w:right w:val="single" w:sz="4" w:space="0" w:color="auto"/>
            </w:tcBorders>
          </w:tcPr>
          <w:p w14:paraId="554D350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DF91E93"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8" w:space="0" w:color="auto"/>
              <w:right w:val="single" w:sz="8" w:space="0" w:color="auto"/>
            </w:tcBorders>
            <w:shd w:val="clear" w:color="auto" w:fill="auto"/>
          </w:tcPr>
          <w:p w14:paraId="2916A1A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2.4</w:t>
            </w:r>
          </w:p>
        </w:tc>
        <w:tc>
          <w:tcPr>
            <w:tcW w:w="735" w:type="pct"/>
            <w:tcBorders>
              <w:top w:val="single" w:sz="8" w:space="0" w:color="auto"/>
              <w:left w:val="nil"/>
              <w:bottom w:val="single" w:sz="8" w:space="0" w:color="auto"/>
              <w:right w:val="single" w:sz="8" w:space="0" w:color="auto"/>
            </w:tcBorders>
            <w:shd w:val="clear" w:color="auto" w:fill="auto"/>
          </w:tcPr>
          <w:p w14:paraId="6443681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szCs w:val="20"/>
              </w:rPr>
              <w:t>5.0</w:t>
            </w:r>
          </w:p>
        </w:tc>
        <w:tc>
          <w:tcPr>
            <w:tcW w:w="732" w:type="pct"/>
            <w:tcBorders>
              <w:top w:val="single" w:sz="8" w:space="0" w:color="auto"/>
              <w:left w:val="nil"/>
              <w:bottom w:val="single" w:sz="8" w:space="0" w:color="auto"/>
              <w:right w:val="single" w:sz="8" w:space="0" w:color="auto"/>
            </w:tcBorders>
            <w:shd w:val="clear" w:color="auto" w:fill="auto"/>
          </w:tcPr>
          <w:p w14:paraId="08FE1D7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7.2</w:t>
            </w:r>
          </w:p>
        </w:tc>
        <w:tc>
          <w:tcPr>
            <w:tcW w:w="779" w:type="pct"/>
            <w:tcBorders>
              <w:top w:val="single" w:sz="8" w:space="0" w:color="auto"/>
              <w:left w:val="nil"/>
              <w:bottom w:val="single" w:sz="8" w:space="0" w:color="auto"/>
              <w:right w:val="single" w:sz="8" w:space="0" w:color="auto"/>
            </w:tcBorders>
            <w:shd w:val="clear" w:color="auto" w:fill="auto"/>
          </w:tcPr>
          <w:p w14:paraId="17BC4A0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5.0</w:t>
            </w:r>
          </w:p>
        </w:tc>
      </w:tr>
      <w:tr w:rsidR="0072074D" w:rsidRPr="005776FD" w14:paraId="41740FC3" w14:textId="77777777" w:rsidTr="00141AA9">
        <w:trPr>
          <w:trHeight w:val="288"/>
        </w:trPr>
        <w:tc>
          <w:tcPr>
            <w:tcW w:w="5000" w:type="pct"/>
            <w:gridSpan w:val="6"/>
            <w:tcBorders>
              <w:right w:val="single" w:sz="4" w:space="0" w:color="auto"/>
            </w:tcBorders>
          </w:tcPr>
          <w:p w14:paraId="5360BE5E"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61ECCBB5" w14:textId="77777777" w:rsidTr="00141AA9">
        <w:trPr>
          <w:trHeight w:val="288"/>
        </w:trPr>
        <w:tc>
          <w:tcPr>
            <w:tcW w:w="898" w:type="pct"/>
            <w:vMerge w:val="restart"/>
            <w:tcBorders>
              <w:right w:val="single" w:sz="4" w:space="0" w:color="auto"/>
            </w:tcBorders>
            <w:vAlign w:val="center"/>
          </w:tcPr>
          <w:p w14:paraId="1C8D901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DDDC3E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FB1774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63A543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56BC640B"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456D317"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172A73FB" w14:textId="77777777" w:rsidTr="00141AA9">
        <w:trPr>
          <w:trHeight w:val="288"/>
        </w:trPr>
        <w:tc>
          <w:tcPr>
            <w:tcW w:w="898" w:type="pct"/>
            <w:vMerge/>
            <w:tcBorders>
              <w:right w:val="single" w:sz="4" w:space="0" w:color="auto"/>
            </w:tcBorders>
          </w:tcPr>
          <w:p w14:paraId="544FBAF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1C56CC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DE9F0B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2C49D0E"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BCA169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12D1D6C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r>
      <w:tr w:rsidR="0072074D" w:rsidRPr="005776FD" w14:paraId="469D6542" w14:textId="77777777" w:rsidTr="00141AA9">
        <w:trPr>
          <w:trHeight w:val="288"/>
        </w:trPr>
        <w:tc>
          <w:tcPr>
            <w:tcW w:w="898" w:type="pct"/>
            <w:vMerge/>
            <w:tcBorders>
              <w:right w:val="single" w:sz="4" w:space="0" w:color="auto"/>
            </w:tcBorders>
          </w:tcPr>
          <w:p w14:paraId="52B0212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9F58FA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C946DA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54083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707769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45E097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r>
      <w:tr w:rsidR="0072074D" w:rsidRPr="005776FD" w14:paraId="73814972" w14:textId="77777777" w:rsidTr="00141AA9">
        <w:trPr>
          <w:trHeight w:val="288"/>
        </w:trPr>
        <w:tc>
          <w:tcPr>
            <w:tcW w:w="898" w:type="pct"/>
            <w:vMerge/>
            <w:tcBorders>
              <w:right w:val="single" w:sz="4" w:space="0" w:color="auto"/>
            </w:tcBorders>
          </w:tcPr>
          <w:p w14:paraId="1F425EB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38156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1299ED7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1.4</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638521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2.7</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9B1FDF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C69D79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r>
      <w:tr w:rsidR="0072074D" w:rsidRPr="005776FD" w14:paraId="0CFFE02F" w14:textId="77777777" w:rsidTr="00141AA9">
        <w:trPr>
          <w:trHeight w:val="288"/>
        </w:trPr>
        <w:tc>
          <w:tcPr>
            <w:tcW w:w="898" w:type="pct"/>
            <w:vMerge/>
            <w:tcBorders>
              <w:right w:val="single" w:sz="4" w:space="0" w:color="auto"/>
            </w:tcBorders>
          </w:tcPr>
          <w:p w14:paraId="41EB8915"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3F6CF6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E7FAE6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351CB2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2.4</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23EA8F8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891D0B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r>
      <w:tr w:rsidR="0072074D" w:rsidRPr="005776FD" w14:paraId="3E289C0C" w14:textId="77777777" w:rsidTr="00141AA9">
        <w:trPr>
          <w:trHeight w:val="288"/>
        </w:trPr>
        <w:tc>
          <w:tcPr>
            <w:tcW w:w="898" w:type="pct"/>
            <w:vMerge/>
            <w:tcBorders>
              <w:right w:val="single" w:sz="4" w:space="0" w:color="auto"/>
            </w:tcBorders>
          </w:tcPr>
          <w:p w14:paraId="4F482272"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D5E522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468324E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2.0</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02B46E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4.5</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74BBA0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7F2B60A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r w:rsidR="0072074D" w:rsidRPr="005776FD" w14:paraId="5F18FEEA" w14:textId="77777777" w:rsidTr="00141AA9">
        <w:trPr>
          <w:trHeight w:val="288"/>
        </w:trPr>
        <w:tc>
          <w:tcPr>
            <w:tcW w:w="898" w:type="pct"/>
            <w:vMerge/>
            <w:tcBorders>
              <w:right w:val="single" w:sz="4" w:space="0" w:color="auto"/>
            </w:tcBorders>
          </w:tcPr>
          <w:p w14:paraId="36F7520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913807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0C33EA2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5.1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EAA0E3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1CEF409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10</w:t>
            </w:r>
          </w:p>
        </w:tc>
        <w:tc>
          <w:tcPr>
            <w:tcW w:w="779" w:type="pct"/>
            <w:tcBorders>
              <w:top w:val="single" w:sz="4" w:space="0" w:color="auto"/>
              <w:left w:val="single" w:sz="4" w:space="0" w:color="auto"/>
              <w:bottom w:val="single" w:sz="4" w:space="0" w:color="auto"/>
              <w:right w:val="single" w:sz="4" w:space="0" w:color="auto"/>
            </w:tcBorders>
            <w:shd w:val="clear" w:color="auto" w:fill="auto"/>
          </w:tcPr>
          <w:p w14:paraId="218DFC6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szCs w:val="20"/>
              </w:rPr>
              <w:t>7.2</w:t>
            </w:r>
          </w:p>
        </w:tc>
      </w:tr>
    </w:tbl>
    <w:p w14:paraId="5CF84EB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677"/>
        <w:gridCol w:w="2702"/>
        <w:gridCol w:w="5249"/>
      </w:tblGrid>
      <w:tr w:rsidR="0072074D" w:rsidRPr="005776FD" w14:paraId="1F6926A1"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3CF1B2E7"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3: Timing restrictions for spraying SUGARCANE</w:t>
            </w:r>
          </w:p>
        </w:tc>
      </w:tr>
      <w:tr w:rsidR="0072074D" w:rsidRPr="005776FD" w14:paraId="09D49B12" w14:textId="77777777" w:rsidTr="00141AA9">
        <w:trPr>
          <w:trHeight w:val="517"/>
        </w:trPr>
        <w:tc>
          <w:tcPr>
            <w:tcW w:w="871" w:type="pct"/>
            <w:tcBorders>
              <w:top w:val="single" w:sz="4" w:space="0" w:color="auto"/>
              <w:left w:val="single" w:sz="4" w:space="0" w:color="auto"/>
              <w:bottom w:val="single" w:sz="4" w:space="0" w:color="auto"/>
              <w:right w:val="single" w:sz="4" w:space="0" w:color="auto"/>
            </w:tcBorders>
            <w:hideMark/>
          </w:tcPr>
          <w:p w14:paraId="1FFBB8B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403" w:type="pct"/>
            <w:tcBorders>
              <w:top w:val="single" w:sz="4" w:space="0" w:color="auto"/>
              <w:left w:val="single" w:sz="4" w:space="0" w:color="auto"/>
              <w:bottom w:val="single" w:sz="4" w:space="0" w:color="auto"/>
              <w:right w:val="single" w:sz="4" w:space="0" w:color="auto"/>
            </w:tcBorders>
            <w:hideMark/>
          </w:tcPr>
          <w:p w14:paraId="16EB2B1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726" w:type="pct"/>
            <w:tcBorders>
              <w:top w:val="single" w:sz="4" w:space="0" w:color="auto"/>
              <w:left w:val="single" w:sz="4" w:space="0" w:color="auto"/>
              <w:bottom w:val="single" w:sz="4" w:space="0" w:color="auto"/>
              <w:right w:val="single" w:sz="4" w:space="0" w:color="auto"/>
            </w:tcBorders>
            <w:hideMark/>
          </w:tcPr>
          <w:p w14:paraId="56E0D19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4DAD084A" w14:textId="77777777" w:rsidTr="00141AA9">
        <w:trPr>
          <w:trHeight w:val="288"/>
        </w:trPr>
        <w:tc>
          <w:tcPr>
            <w:tcW w:w="871" w:type="pct"/>
            <w:tcBorders>
              <w:top w:val="single" w:sz="4" w:space="0" w:color="auto"/>
              <w:left w:val="single" w:sz="4" w:space="0" w:color="auto"/>
              <w:bottom w:val="single" w:sz="4" w:space="0" w:color="auto"/>
              <w:right w:val="single" w:sz="4" w:space="0" w:color="auto"/>
            </w:tcBorders>
          </w:tcPr>
          <w:p w14:paraId="3C4DAA87"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tcPr>
          <w:p w14:paraId="0A93BE3C" w14:textId="77777777" w:rsidR="0072074D" w:rsidRPr="005776FD" w:rsidRDefault="0072074D" w:rsidP="00FF01AD">
            <w:pPr>
              <w:numPr>
                <w:ilvl w:val="0"/>
                <w:numId w:val="1"/>
              </w:numPr>
              <w:spacing w:line="240" w:lineRule="auto"/>
              <w:ind w:left="0"/>
              <w:jc w:val="both"/>
              <w:rPr>
                <w:rFonts w:cs="Arial"/>
                <w:szCs w:val="20"/>
              </w:rPr>
            </w:pPr>
          </w:p>
        </w:tc>
        <w:tc>
          <w:tcPr>
            <w:tcW w:w="2726" w:type="pct"/>
            <w:tcBorders>
              <w:top w:val="single" w:sz="4" w:space="0" w:color="auto"/>
              <w:left w:val="single" w:sz="4" w:space="0" w:color="auto"/>
              <w:bottom w:val="single" w:sz="4" w:space="0" w:color="auto"/>
              <w:right w:val="single" w:sz="4" w:space="0" w:color="auto"/>
            </w:tcBorders>
            <w:hideMark/>
          </w:tcPr>
          <w:p w14:paraId="60F5B85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6099C880" w14:textId="77777777" w:rsidTr="00141AA9">
        <w:trPr>
          <w:trHeight w:val="335"/>
        </w:trPr>
        <w:tc>
          <w:tcPr>
            <w:tcW w:w="871" w:type="pct"/>
            <w:vMerge w:val="restart"/>
            <w:tcBorders>
              <w:top w:val="single" w:sz="4" w:space="0" w:color="auto"/>
              <w:left w:val="single" w:sz="4" w:space="0" w:color="auto"/>
              <w:bottom w:val="single" w:sz="4" w:space="0" w:color="auto"/>
              <w:right w:val="single" w:sz="4" w:space="0" w:color="auto"/>
            </w:tcBorders>
          </w:tcPr>
          <w:p w14:paraId="0223EB4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 xml:space="preserve">Up to 2.5 </w:t>
            </w:r>
            <w:r w:rsidRPr="005776FD">
              <w:rPr>
                <w:rFonts w:cs="Arial"/>
                <w:b/>
                <w:color w:val="000000"/>
                <w:szCs w:val="20"/>
              </w:rPr>
              <w:t>L/ha</w:t>
            </w:r>
          </w:p>
        </w:tc>
        <w:tc>
          <w:tcPr>
            <w:tcW w:w="1403" w:type="pct"/>
            <w:tcBorders>
              <w:top w:val="single" w:sz="4" w:space="0" w:color="auto"/>
              <w:left w:val="single" w:sz="4" w:space="0" w:color="auto"/>
              <w:bottom w:val="single" w:sz="4" w:space="0" w:color="auto"/>
              <w:right w:val="single" w:sz="4" w:space="0" w:color="auto"/>
            </w:tcBorders>
            <w:vAlign w:val="center"/>
          </w:tcPr>
          <w:p w14:paraId="3706E2C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726" w:type="pct"/>
            <w:tcBorders>
              <w:top w:val="single" w:sz="4" w:space="0" w:color="auto"/>
              <w:left w:val="single" w:sz="4" w:space="0" w:color="auto"/>
              <w:bottom w:val="single" w:sz="4" w:space="0" w:color="auto"/>
              <w:right w:val="single" w:sz="4" w:space="0" w:color="auto"/>
            </w:tcBorders>
            <w:vAlign w:val="center"/>
          </w:tcPr>
          <w:p w14:paraId="1E37E0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3E53D6CB"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06ADC88B"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53F3418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Burdekin</w:t>
            </w:r>
          </w:p>
        </w:tc>
        <w:tc>
          <w:tcPr>
            <w:tcW w:w="2726" w:type="pct"/>
            <w:tcBorders>
              <w:top w:val="single" w:sz="4" w:space="0" w:color="auto"/>
              <w:left w:val="single" w:sz="4" w:space="0" w:color="auto"/>
              <w:bottom w:val="single" w:sz="4" w:space="0" w:color="auto"/>
              <w:right w:val="single" w:sz="4" w:space="0" w:color="auto"/>
            </w:tcBorders>
            <w:vAlign w:val="center"/>
          </w:tcPr>
          <w:p w14:paraId="3624D6DE"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No timing restriction</w:t>
            </w:r>
          </w:p>
        </w:tc>
      </w:tr>
      <w:tr w:rsidR="0072074D" w:rsidRPr="005776FD" w14:paraId="4EE1ABB4" w14:textId="77777777" w:rsidTr="00141AA9">
        <w:trPr>
          <w:trHeight w:val="251"/>
        </w:trPr>
        <w:tc>
          <w:tcPr>
            <w:tcW w:w="871" w:type="pct"/>
            <w:vMerge/>
            <w:tcBorders>
              <w:top w:val="single" w:sz="4" w:space="0" w:color="auto"/>
              <w:left w:val="single" w:sz="4" w:space="0" w:color="auto"/>
              <w:bottom w:val="single" w:sz="4" w:space="0" w:color="auto"/>
              <w:right w:val="single" w:sz="4" w:space="0" w:color="auto"/>
            </w:tcBorders>
            <w:vAlign w:val="center"/>
          </w:tcPr>
          <w:p w14:paraId="316402E9"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64D0845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726" w:type="pct"/>
            <w:tcBorders>
              <w:top w:val="single" w:sz="4" w:space="0" w:color="auto"/>
              <w:left w:val="single" w:sz="4" w:space="0" w:color="auto"/>
              <w:bottom w:val="single" w:sz="4" w:space="0" w:color="auto"/>
              <w:right w:val="single" w:sz="4" w:space="0" w:color="auto"/>
            </w:tcBorders>
            <w:vAlign w:val="center"/>
          </w:tcPr>
          <w:p w14:paraId="2E7162A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October to November</w:t>
            </w:r>
          </w:p>
        </w:tc>
      </w:tr>
      <w:tr w:rsidR="0072074D" w:rsidRPr="005776FD" w14:paraId="71B2AE66"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428503D7"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03F114B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726" w:type="pct"/>
            <w:tcBorders>
              <w:top w:val="single" w:sz="4" w:space="0" w:color="auto"/>
              <w:left w:val="single" w:sz="4" w:space="0" w:color="auto"/>
              <w:bottom w:val="single" w:sz="4" w:space="0" w:color="auto"/>
              <w:right w:val="single" w:sz="4" w:space="0" w:color="auto"/>
            </w:tcBorders>
            <w:vAlign w:val="center"/>
          </w:tcPr>
          <w:p w14:paraId="52B4808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2A0BB1D4"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6ED98194"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294CF4C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726" w:type="pct"/>
            <w:tcBorders>
              <w:top w:val="single" w:sz="4" w:space="0" w:color="auto"/>
              <w:left w:val="single" w:sz="4" w:space="0" w:color="auto"/>
              <w:bottom w:val="single" w:sz="4" w:space="0" w:color="auto"/>
              <w:right w:val="single" w:sz="4" w:space="0" w:color="auto"/>
            </w:tcBorders>
            <w:vAlign w:val="center"/>
          </w:tcPr>
          <w:p w14:paraId="0857C42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w:t>
            </w:r>
          </w:p>
        </w:tc>
      </w:tr>
      <w:tr w:rsidR="0072074D" w:rsidRPr="005776FD" w14:paraId="4BF75625" w14:textId="77777777" w:rsidTr="00141AA9">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1DB1E051"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09DE328" w14:textId="77777777" w:rsidTr="00141AA9">
        <w:trPr>
          <w:trHeight w:val="265"/>
        </w:trPr>
        <w:tc>
          <w:tcPr>
            <w:tcW w:w="871" w:type="pct"/>
            <w:vMerge w:val="restart"/>
            <w:tcBorders>
              <w:top w:val="single" w:sz="4" w:space="0" w:color="auto"/>
              <w:left w:val="single" w:sz="4" w:space="0" w:color="auto"/>
              <w:bottom w:val="single" w:sz="4" w:space="0" w:color="auto"/>
              <w:right w:val="single" w:sz="4" w:space="0" w:color="auto"/>
            </w:tcBorders>
          </w:tcPr>
          <w:p w14:paraId="6AB0B7A9"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 xml:space="preserve">Up to 5 </w:t>
            </w:r>
            <w:r w:rsidRPr="005776FD">
              <w:rPr>
                <w:rFonts w:cs="Arial"/>
                <w:b/>
                <w:szCs w:val="20"/>
              </w:rPr>
              <w:t>L/ha</w:t>
            </w:r>
          </w:p>
        </w:tc>
        <w:tc>
          <w:tcPr>
            <w:tcW w:w="1403" w:type="pct"/>
            <w:tcBorders>
              <w:top w:val="single" w:sz="4" w:space="0" w:color="auto"/>
              <w:left w:val="single" w:sz="4" w:space="0" w:color="auto"/>
              <w:bottom w:val="single" w:sz="4" w:space="0" w:color="auto"/>
              <w:right w:val="single" w:sz="4" w:space="0" w:color="auto"/>
            </w:tcBorders>
            <w:vAlign w:val="center"/>
          </w:tcPr>
          <w:p w14:paraId="1882AF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726" w:type="pct"/>
            <w:tcBorders>
              <w:top w:val="single" w:sz="4" w:space="0" w:color="auto"/>
              <w:left w:val="single" w:sz="4" w:space="0" w:color="auto"/>
              <w:bottom w:val="single" w:sz="4" w:space="0" w:color="auto"/>
              <w:right w:val="single" w:sz="4" w:space="0" w:color="auto"/>
            </w:tcBorders>
            <w:vAlign w:val="center"/>
          </w:tcPr>
          <w:p w14:paraId="68996AA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09788566"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242068D9"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0A6315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726" w:type="pct"/>
            <w:tcBorders>
              <w:top w:val="single" w:sz="4" w:space="0" w:color="auto"/>
              <w:left w:val="single" w:sz="4" w:space="0" w:color="auto"/>
              <w:bottom w:val="single" w:sz="4" w:space="0" w:color="auto"/>
              <w:right w:val="single" w:sz="4" w:space="0" w:color="auto"/>
            </w:tcBorders>
            <w:vAlign w:val="center"/>
          </w:tcPr>
          <w:p w14:paraId="1631A44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October</w:t>
            </w:r>
          </w:p>
        </w:tc>
      </w:tr>
      <w:tr w:rsidR="0072074D" w:rsidRPr="005776FD" w14:paraId="606C6ACB"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6FA25DB6"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42F2102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726" w:type="pct"/>
            <w:tcBorders>
              <w:top w:val="single" w:sz="4" w:space="0" w:color="auto"/>
              <w:left w:val="single" w:sz="4" w:space="0" w:color="auto"/>
              <w:bottom w:val="single" w:sz="4" w:space="0" w:color="auto"/>
              <w:right w:val="single" w:sz="4" w:space="0" w:color="auto"/>
            </w:tcBorders>
            <w:vAlign w:val="center"/>
          </w:tcPr>
          <w:p w14:paraId="5B622D3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0A33EEC5"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3A49DE37"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3EDEB01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726" w:type="pct"/>
            <w:tcBorders>
              <w:top w:val="single" w:sz="4" w:space="0" w:color="auto"/>
              <w:left w:val="single" w:sz="4" w:space="0" w:color="auto"/>
              <w:bottom w:val="single" w:sz="4" w:space="0" w:color="auto"/>
              <w:right w:val="single" w:sz="4" w:space="0" w:color="auto"/>
            </w:tcBorders>
            <w:vAlign w:val="center"/>
          </w:tcPr>
          <w:p w14:paraId="0016EAA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5B3B80B" w14:textId="77777777" w:rsidTr="00141AA9">
        <w:trPr>
          <w:trHeight w:val="265"/>
        </w:trPr>
        <w:tc>
          <w:tcPr>
            <w:tcW w:w="871" w:type="pct"/>
            <w:vMerge/>
            <w:tcBorders>
              <w:top w:val="single" w:sz="4" w:space="0" w:color="auto"/>
              <w:left w:val="single" w:sz="4" w:space="0" w:color="auto"/>
              <w:bottom w:val="single" w:sz="4" w:space="0" w:color="auto"/>
              <w:right w:val="single" w:sz="4" w:space="0" w:color="auto"/>
            </w:tcBorders>
            <w:vAlign w:val="center"/>
          </w:tcPr>
          <w:p w14:paraId="055BAB9A" w14:textId="77777777" w:rsidR="0072074D" w:rsidRPr="005776FD" w:rsidRDefault="0072074D" w:rsidP="00FF01AD">
            <w:pPr>
              <w:numPr>
                <w:ilvl w:val="0"/>
                <w:numId w:val="1"/>
              </w:numPr>
              <w:spacing w:line="240" w:lineRule="auto"/>
              <w:ind w:left="0"/>
              <w:jc w:val="both"/>
              <w:rPr>
                <w:rFonts w:cs="Arial"/>
                <w:szCs w:val="20"/>
              </w:rPr>
            </w:pPr>
          </w:p>
        </w:tc>
        <w:tc>
          <w:tcPr>
            <w:tcW w:w="1403" w:type="pct"/>
            <w:tcBorders>
              <w:top w:val="single" w:sz="4" w:space="0" w:color="auto"/>
              <w:left w:val="single" w:sz="4" w:space="0" w:color="auto"/>
              <w:bottom w:val="single" w:sz="4" w:space="0" w:color="auto"/>
              <w:right w:val="single" w:sz="4" w:space="0" w:color="auto"/>
            </w:tcBorders>
            <w:vAlign w:val="center"/>
          </w:tcPr>
          <w:p w14:paraId="28D2DE4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NSW</w:t>
            </w:r>
          </w:p>
        </w:tc>
        <w:tc>
          <w:tcPr>
            <w:tcW w:w="2726" w:type="pct"/>
            <w:tcBorders>
              <w:top w:val="single" w:sz="4" w:space="0" w:color="auto"/>
              <w:left w:val="single" w:sz="4" w:space="0" w:color="auto"/>
              <w:bottom w:val="single" w:sz="4" w:space="0" w:color="auto"/>
              <w:right w:val="single" w:sz="4" w:space="0" w:color="auto"/>
            </w:tcBorders>
            <w:vAlign w:val="center"/>
          </w:tcPr>
          <w:p w14:paraId="3CA5F4F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bl>
    <w:p w14:paraId="1AA851B2" w14:textId="77777777" w:rsidR="0072074D" w:rsidRPr="005776FD" w:rsidRDefault="0072074D" w:rsidP="0072074D">
      <w:pPr>
        <w:jc w:val="both"/>
        <w:rPr>
          <w:rFonts w:cs="Arial"/>
          <w:szCs w:val="20"/>
        </w:rPr>
      </w:pPr>
    </w:p>
    <w:p w14:paraId="4652C905" w14:textId="77777777" w:rsidR="0072074D" w:rsidRPr="005776FD" w:rsidRDefault="0072074D" w:rsidP="0072074D">
      <w:pPr>
        <w:jc w:val="both"/>
        <w:rPr>
          <w:rFonts w:cs="Arial"/>
          <w:szCs w:val="20"/>
        </w:rPr>
      </w:pPr>
    </w:p>
    <w:p w14:paraId="70F696DC"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395"/>
        <w:gridCol w:w="3208"/>
        <w:gridCol w:w="4025"/>
      </w:tblGrid>
      <w:tr w:rsidR="0072074D" w:rsidRPr="005776FD" w14:paraId="7556224C" w14:textId="77777777" w:rsidTr="00141AA9">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067227" w14:textId="77777777" w:rsidR="0072074D" w:rsidRPr="005776FD" w:rsidRDefault="0072074D" w:rsidP="00FF01AD">
            <w:pPr>
              <w:numPr>
                <w:ilvl w:val="0"/>
                <w:numId w:val="1"/>
              </w:numPr>
              <w:spacing w:line="240" w:lineRule="auto"/>
              <w:ind w:left="0"/>
              <w:jc w:val="both"/>
              <w:rPr>
                <w:rFonts w:eastAsia="Calibri" w:cs="Arial"/>
                <w:b/>
                <w:szCs w:val="20"/>
                <w:u w:val="single"/>
              </w:rPr>
            </w:pPr>
            <w:r w:rsidRPr="005776FD">
              <w:rPr>
                <w:rFonts w:cs="Arial"/>
                <w:b/>
                <w:szCs w:val="20"/>
                <w:u w:val="single"/>
              </w:rPr>
              <w:t>Table 4: Application restrictions for TURF</w:t>
            </w:r>
          </w:p>
        </w:tc>
      </w:tr>
      <w:tr w:rsidR="0072074D" w:rsidRPr="005776FD" w14:paraId="27B6C369"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6EBF8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2D182028" w14:textId="77777777" w:rsidTr="00141AA9">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3686A" w14:textId="77777777" w:rsidR="0072074D" w:rsidRPr="005776FD" w:rsidRDefault="0072074D" w:rsidP="00141AA9">
            <w:pPr>
              <w:jc w:val="both"/>
              <w:rPr>
                <w:rFonts w:cs="Arial"/>
                <w:szCs w:val="20"/>
              </w:rPr>
            </w:pPr>
            <w:r w:rsidRPr="005776FD">
              <w:rPr>
                <w:rFonts w:cs="Arial"/>
                <w:szCs w:val="20"/>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4B79791B"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2090" w:type="pct"/>
            <w:tcBorders>
              <w:top w:val="single" w:sz="8" w:space="0" w:color="auto"/>
              <w:left w:val="nil"/>
              <w:bottom w:val="nil"/>
              <w:right w:val="single" w:sz="8" w:space="0" w:color="auto"/>
            </w:tcBorders>
            <w:shd w:val="clear" w:color="auto" w:fill="auto"/>
            <w:vAlign w:val="center"/>
          </w:tcPr>
          <w:p w14:paraId="0E27EF68" w14:textId="77777777" w:rsidR="0072074D" w:rsidRPr="005776FD" w:rsidRDefault="0072074D" w:rsidP="00141AA9">
            <w:pPr>
              <w:jc w:val="both"/>
              <w:rPr>
                <w:rFonts w:cs="Arial"/>
                <w:b/>
                <w:szCs w:val="20"/>
                <w:u w:val="single"/>
              </w:rPr>
            </w:pPr>
            <w:r w:rsidRPr="005776FD">
              <w:rPr>
                <w:rFonts w:cs="Arial"/>
                <w:b/>
                <w:szCs w:val="20"/>
                <w:u w:val="single"/>
              </w:rPr>
              <w:t>Rate (L/ha)</w:t>
            </w:r>
          </w:p>
        </w:tc>
      </w:tr>
      <w:tr w:rsidR="0072074D" w:rsidRPr="005776FD" w14:paraId="564DADC4"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65AE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2AF90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1B9FA370" w14:textId="77777777" w:rsidR="0072074D" w:rsidRPr="005776FD" w:rsidRDefault="0072074D" w:rsidP="00141AA9">
            <w:pPr>
              <w:jc w:val="both"/>
              <w:rPr>
                <w:rFonts w:cs="Arial"/>
                <w:szCs w:val="20"/>
              </w:rPr>
            </w:pPr>
            <w:r w:rsidRPr="005776FD">
              <w:rPr>
                <w:rFonts w:cs="Arial"/>
                <w:color w:val="000000"/>
                <w:szCs w:val="20"/>
              </w:rPr>
              <w:t>4.5</w:t>
            </w:r>
          </w:p>
        </w:tc>
      </w:tr>
      <w:tr w:rsidR="0072074D" w:rsidRPr="005776FD" w14:paraId="65DFC75D"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02D3D"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0A472B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FD1FCE5" w14:textId="77777777" w:rsidR="0072074D" w:rsidRPr="005776FD" w:rsidRDefault="0072074D" w:rsidP="00141AA9">
            <w:pPr>
              <w:jc w:val="both"/>
              <w:rPr>
                <w:rFonts w:cs="Arial"/>
                <w:szCs w:val="20"/>
              </w:rPr>
            </w:pPr>
            <w:r w:rsidRPr="005776FD">
              <w:rPr>
                <w:rFonts w:cs="Arial"/>
                <w:color w:val="000000"/>
                <w:szCs w:val="20"/>
              </w:rPr>
              <w:t>4.5</w:t>
            </w:r>
          </w:p>
        </w:tc>
      </w:tr>
      <w:tr w:rsidR="0072074D" w:rsidRPr="005776FD" w14:paraId="1BE0AAE0"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02376"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B8D363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364C4DA" w14:textId="77777777" w:rsidR="0072074D" w:rsidRPr="005776FD" w:rsidRDefault="0072074D" w:rsidP="00141AA9">
            <w:pPr>
              <w:jc w:val="both"/>
              <w:rPr>
                <w:rFonts w:cs="Arial"/>
                <w:szCs w:val="20"/>
              </w:rPr>
            </w:pPr>
            <w:r w:rsidRPr="005776FD">
              <w:rPr>
                <w:rFonts w:cs="Arial"/>
                <w:color w:val="000000"/>
                <w:szCs w:val="20"/>
              </w:rPr>
              <w:t>3.6</w:t>
            </w:r>
          </w:p>
        </w:tc>
      </w:tr>
      <w:tr w:rsidR="0072074D" w:rsidRPr="005776FD" w14:paraId="661EFD61"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81863"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29C4C9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7133AA73" w14:textId="77777777" w:rsidR="0072074D" w:rsidRPr="005776FD" w:rsidRDefault="0072074D" w:rsidP="00141AA9">
            <w:pPr>
              <w:jc w:val="both"/>
              <w:rPr>
                <w:rFonts w:cs="Arial"/>
                <w:szCs w:val="20"/>
              </w:rPr>
            </w:pPr>
            <w:r w:rsidRPr="005776FD">
              <w:rPr>
                <w:rFonts w:cs="Arial"/>
                <w:color w:val="000000"/>
                <w:szCs w:val="20"/>
              </w:rPr>
              <w:t>3.6</w:t>
            </w:r>
          </w:p>
        </w:tc>
      </w:tr>
      <w:tr w:rsidR="0072074D" w:rsidRPr="005776FD" w14:paraId="0AF73ADF"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EB58F7"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8C0D6B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78F931C5" w14:textId="77777777" w:rsidR="0072074D" w:rsidRPr="005776FD" w:rsidRDefault="0072074D" w:rsidP="00141AA9">
            <w:pPr>
              <w:jc w:val="both"/>
              <w:rPr>
                <w:rFonts w:cs="Arial"/>
                <w:szCs w:val="20"/>
              </w:rPr>
            </w:pPr>
            <w:r w:rsidRPr="005776FD">
              <w:rPr>
                <w:rFonts w:cs="Arial"/>
                <w:color w:val="000000"/>
                <w:szCs w:val="20"/>
              </w:rPr>
              <w:t>3.6</w:t>
            </w:r>
          </w:p>
        </w:tc>
      </w:tr>
      <w:tr w:rsidR="0072074D" w:rsidRPr="005776FD" w14:paraId="073FC5D3" w14:textId="77777777" w:rsidTr="00141AA9">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A2A7E" w14:textId="77777777" w:rsidR="0072074D" w:rsidRPr="005776FD" w:rsidRDefault="0072074D" w:rsidP="00FF01AD">
            <w:pPr>
              <w:numPr>
                <w:ilvl w:val="0"/>
                <w:numId w:val="1"/>
              </w:numPr>
              <w:spacing w:line="240" w:lineRule="auto"/>
              <w:ind w:left="0"/>
              <w:jc w:val="both"/>
              <w:rPr>
                <w:rFonts w:cs="Arial"/>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A5D076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1DF2D0C5" w14:textId="77777777" w:rsidR="0072074D" w:rsidRPr="005776FD" w:rsidRDefault="0072074D" w:rsidP="00141AA9">
            <w:pPr>
              <w:jc w:val="both"/>
              <w:rPr>
                <w:rFonts w:cs="Arial"/>
                <w:szCs w:val="20"/>
              </w:rPr>
            </w:pPr>
            <w:r w:rsidRPr="005776FD">
              <w:rPr>
                <w:rFonts w:cs="Arial"/>
                <w:color w:val="000000"/>
                <w:szCs w:val="20"/>
              </w:rPr>
              <w:t>5.7</w:t>
            </w:r>
          </w:p>
        </w:tc>
      </w:tr>
      <w:tr w:rsidR="0072074D" w:rsidRPr="005776FD" w14:paraId="4EB7BC36" w14:textId="77777777" w:rsidTr="00141AA9">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94E23B"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If applying to golf courses in Tasmania, DO NOT apply to fairways adjacent to natural water bodies.</w:t>
            </w:r>
          </w:p>
        </w:tc>
      </w:tr>
    </w:tbl>
    <w:p w14:paraId="79BC481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5"/>
      </w:tblGrid>
      <w:tr w:rsidR="0072074D" w:rsidRPr="005776FD" w14:paraId="3EA153AE"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726B0D0"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5: Risk mitigation measures for Dryland cropping, pre-emergent uses</w:t>
            </w:r>
          </w:p>
          <w:p w14:paraId="3259EB36"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706FAE9A"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E14049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101E30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7E818412"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078A3E2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D7F7A3E"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39646865"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9B4A7C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295D6F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536A5AF6"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5C05BA0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lastRenderedPageBreak/>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2BEF92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323075DF" w14:textId="77777777" w:rsidR="0072074D" w:rsidRPr="005776FD" w:rsidRDefault="0072074D" w:rsidP="0072074D">
      <w:pPr>
        <w:jc w:val="both"/>
        <w:rPr>
          <w:rFonts w:cs="Arial"/>
          <w:szCs w:val="20"/>
        </w:rPr>
      </w:pPr>
    </w:p>
    <w:p w14:paraId="0826B213" w14:textId="77777777" w:rsidR="0072074D" w:rsidRPr="005776FD" w:rsidRDefault="0072074D" w:rsidP="0072074D">
      <w:pPr>
        <w:pStyle w:val="GazetteHeading2"/>
        <w:pageBreakBefore/>
        <w:jc w:val="both"/>
        <w:rPr>
          <w:rFonts w:ascii="Arial" w:hAnsi="Arial" w:cs="Arial"/>
          <w:sz w:val="20"/>
        </w:rPr>
      </w:pPr>
      <w:r w:rsidRPr="005776FD">
        <w:rPr>
          <w:rFonts w:ascii="Arial" w:hAnsi="Arial" w:cs="Arial"/>
          <w:sz w:val="20"/>
          <w:u w:color="000000"/>
        </w:rPr>
        <w:lastRenderedPageBreak/>
        <w:t xml:space="preserve">Group 24 (500 g 2,4-D/L as Choline salt) </w:t>
      </w:r>
      <w:r w:rsidRPr="005776FD">
        <w:rPr>
          <w:rFonts w:ascii="Arial" w:hAnsi="Arial" w:cs="Arial"/>
          <w:sz w:val="20"/>
        </w:rPr>
        <w:t>specific label elements</w:t>
      </w:r>
    </w:p>
    <w:tbl>
      <w:tblPr>
        <w:tblStyle w:val="TableGrid11"/>
        <w:tblW w:w="5000" w:type="pct"/>
        <w:tblLook w:val="04A0" w:firstRow="1" w:lastRow="0" w:firstColumn="1" w:lastColumn="0" w:noHBand="0" w:noVBand="1"/>
      </w:tblPr>
      <w:tblGrid>
        <w:gridCol w:w="1966"/>
        <w:gridCol w:w="7662"/>
      </w:tblGrid>
      <w:tr w:rsidR="0072074D" w:rsidRPr="005776FD" w14:paraId="38887905" w14:textId="77777777" w:rsidTr="00141AA9">
        <w:tc>
          <w:tcPr>
            <w:tcW w:w="1021" w:type="pct"/>
            <w:tcBorders>
              <w:top w:val="single" w:sz="4" w:space="0" w:color="auto"/>
              <w:left w:val="single" w:sz="4" w:space="0" w:color="auto"/>
              <w:bottom w:val="single" w:sz="4" w:space="0" w:color="auto"/>
              <w:right w:val="single" w:sz="4" w:space="0" w:color="auto"/>
            </w:tcBorders>
          </w:tcPr>
          <w:p w14:paraId="4F8A3002" w14:textId="77777777" w:rsidR="0072074D" w:rsidRPr="005776FD" w:rsidRDefault="0072074D" w:rsidP="00141AA9">
            <w:pPr>
              <w:jc w:val="both"/>
              <w:rPr>
                <w:rFonts w:cs="Arial"/>
                <w:sz w:val="20"/>
                <w:szCs w:val="20"/>
              </w:rPr>
            </w:pPr>
            <w:r w:rsidRPr="005776FD">
              <w:rPr>
                <w:rFonts w:cs="Arial"/>
                <w:sz w:val="20"/>
                <w:szCs w:val="20"/>
              </w:rPr>
              <w:t>Precautions</w:t>
            </w:r>
          </w:p>
        </w:tc>
        <w:tc>
          <w:tcPr>
            <w:tcW w:w="3979" w:type="pct"/>
            <w:tcBorders>
              <w:top w:val="single" w:sz="4" w:space="0" w:color="auto"/>
              <w:left w:val="single" w:sz="4" w:space="0" w:color="auto"/>
              <w:bottom w:val="single" w:sz="4" w:space="0" w:color="auto"/>
              <w:right w:val="single" w:sz="4" w:space="0" w:color="auto"/>
            </w:tcBorders>
          </w:tcPr>
          <w:p w14:paraId="0360A3E8" w14:textId="77777777" w:rsidR="0072074D" w:rsidRPr="005776FD" w:rsidRDefault="0072074D" w:rsidP="00141AA9">
            <w:pPr>
              <w:jc w:val="both"/>
              <w:rPr>
                <w:rFonts w:cs="Arial"/>
                <w:sz w:val="20"/>
                <w:szCs w:val="20"/>
              </w:rPr>
            </w:pPr>
            <w:r w:rsidRPr="005776FD">
              <w:rPr>
                <w:rFonts w:cs="Arial"/>
                <w:sz w:val="20"/>
                <w:szCs w:val="20"/>
              </w:rPr>
              <w:t>RE-ENTRY PERIOD</w:t>
            </w:r>
          </w:p>
          <w:p w14:paraId="2D7CB354" w14:textId="77777777" w:rsidR="0072074D" w:rsidRPr="005776FD" w:rsidRDefault="0072074D" w:rsidP="00141AA9">
            <w:pPr>
              <w:jc w:val="both"/>
              <w:rPr>
                <w:rFonts w:cs="Arial"/>
                <w:sz w:val="20"/>
                <w:szCs w:val="20"/>
              </w:rPr>
            </w:pPr>
            <w:r w:rsidRPr="005776FD">
              <w:rPr>
                <w:rFonts w:cs="Arial"/>
                <w:sz w:val="20"/>
                <w:szCs w:val="20"/>
              </w:rPr>
              <w:t>Do not enter treated areas until the spray has dried for low exposure activities (such as hand weeding) for the days indicated below, unless wearing cotton overalls buttoned to the neck and wrist (or equivalent clothing) and chemical resistant gloves. Clothing must be laundered after each day's use:</w:t>
            </w:r>
          </w:p>
          <w:p w14:paraId="23F87243" w14:textId="77777777" w:rsidR="0072074D" w:rsidRPr="005776FD" w:rsidRDefault="0072074D" w:rsidP="00141AA9">
            <w:pPr>
              <w:jc w:val="both"/>
              <w:rPr>
                <w:rFonts w:cs="Arial"/>
                <w:sz w:val="20"/>
                <w:szCs w:val="20"/>
              </w:rPr>
            </w:pPr>
          </w:p>
          <w:tbl>
            <w:tblPr>
              <w:tblW w:w="0" w:type="auto"/>
              <w:tblCellMar>
                <w:left w:w="0" w:type="dxa"/>
                <w:right w:w="0" w:type="dxa"/>
              </w:tblCellMar>
              <w:tblLook w:val="04A0" w:firstRow="1" w:lastRow="0" w:firstColumn="1" w:lastColumn="0" w:noHBand="0" w:noVBand="1"/>
            </w:tblPr>
            <w:tblGrid>
              <w:gridCol w:w="3696"/>
              <w:gridCol w:w="3730"/>
            </w:tblGrid>
            <w:tr w:rsidR="0072074D" w:rsidRPr="005776FD" w14:paraId="6B025A96" w14:textId="77777777" w:rsidTr="00141AA9">
              <w:tc>
                <w:tcPr>
                  <w:tcW w:w="462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D443887" w14:textId="77777777" w:rsidR="0072074D" w:rsidRPr="005776FD" w:rsidRDefault="0072074D" w:rsidP="00141AA9">
                  <w:pPr>
                    <w:pStyle w:val="Table"/>
                    <w:spacing w:before="20" w:after="20"/>
                    <w:jc w:val="center"/>
                    <w:rPr>
                      <w:rFonts w:ascii="Arial" w:hAnsi="Arial" w:cs="Arial"/>
                      <w:b/>
                      <w:bCs/>
                    </w:rPr>
                  </w:pPr>
                  <w:r w:rsidRPr="005776FD">
                    <w:rPr>
                      <w:rFonts w:ascii="Arial" w:hAnsi="Arial" w:cs="Arial"/>
                      <w:b/>
                      <w:bCs/>
                    </w:rPr>
                    <w:t>Crop</w:t>
                  </w:r>
                </w:p>
              </w:tc>
              <w:tc>
                <w:tcPr>
                  <w:tcW w:w="462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D3951C3" w14:textId="77777777" w:rsidR="0072074D" w:rsidRPr="005776FD" w:rsidRDefault="0072074D" w:rsidP="00141AA9">
                  <w:pPr>
                    <w:pStyle w:val="Table"/>
                    <w:spacing w:before="20" w:after="20"/>
                    <w:jc w:val="center"/>
                    <w:rPr>
                      <w:rFonts w:ascii="Arial" w:hAnsi="Arial" w:cs="Arial"/>
                      <w:b/>
                      <w:bCs/>
                    </w:rPr>
                  </w:pPr>
                  <w:r w:rsidRPr="005776FD">
                    <w:rPr>
                      <w:rFonts w:ascii="Arial" w:hAnsi="Arial" w:cs="Arial"/>
                      <w:b/>
                      <w:bCs/>
                    </w:rPr>
                    <w:t>Earliest day for re-entry for low exposure activities</w:t>
                  </w:r>
                </w:p>
              </w:tc>
            </w:tr>
            <w:tr w:rsidR="0072074D" w:rsidRPr="005776FD" w14:paraId="64D7757F"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A27E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Wheat</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982B1"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w:t>
                  </w:r>
                </w:p>
              </w:tc>
            </w:tr>
            <w:tr w:rsidR="0072074D" w:rsidRPr="005776FD" w14:paraId="2DB62B27"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387FE"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 xml:space="preserve">Oats </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4E29B"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0</w:t>
                  </w:r>
                </w:p>
              </w:tc>
            </w:tr>
            <w:tr w:rsidR="0072074D" w:rsidRPr="005776FD" w14:paraId="5C2F4A3B"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23EA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Triticale, cereal rye</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A4B1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w:t>
                  </w:r>
                </w:p>
              </w:tc>
            </w:tr>
          </w:tbl>
          <w:p w14:paraId="1D3F9EF7" w14:textId="77777777" w:rsidR="0072074D" w:rsidRPr="005776FD" w:rsidRDefault="0072074D" w:rsidP="00141AA9">
            <w:pPr>
              <w:jc w:val="both"/>
              <w:rPr>
                <w:rFonts w:cs="Arial"/>
                <w:sz w:val="20"/>
                <w:szCs w:val="20"/>
              </w:rPr>
            </w:pPr>
          </w:p>
          <w:p w14:paraId="2CC221EE" w14:textId="77777777" w:rsidR="0072074D" w:rsidRPr="005776FD" w:rsidRDefault="0072074D" w:rsidP="00141AA9">
            <w:pPr>
              <w:jc w:val="both"/>
              <w:rPr>
                <w:rFonts w:cs="Arial"/>
                <w:sz w:val="20"/>
                <w:szCs w:val="20"/>
              </w:rPr>
            </w:pPr>
            <w:r w:rsidRPr="005776FD">
              <w:rPr>
                <w:rFonts w:cs="Arial"/>
                <w:sz w:val="20"/>
                <w:szCs w:val="20"/>
              </w:rPr>
              <w:t>Do not enter treated areas until the spray has dried for medium exposure activities (such as scouting) for days indicated below, unless wearing cotton overalls buttoned to the neck and wrist (or equivalent clothing) and chemical resistant gloves. Clothing must be laundered after each day's use.</w:t>
            </w:r>
          </w:p>
          <w:p w14:paraId="2E9C63C8" w14:textId="77777777" w:rsidR="0072074D" w:rsidRPr="005776FD" w:rsidRDefault="0072074D" w:rsidP="00141AA9">
            <w:pPr>
              <w:jc w:val="both"/>
              <w:rPr>
                <w:rFonts w:cs="Arial"/>
                <w:sz w:val="20"/>
                <w:szCs w:val="20"/>
              </w:rPr>
            </w:pPr>
          </w:p>
          <w:tbl>
            <w:tblPr>
              <w:tblW w:w="0" w:type="auto"/>
              <w:tblCellMar>
                <w:left w:w="0" w:type="dxa"/>
                <w:right w:w="0" w:type="dxa"/>
              </w:tblCellMar>
              <w:tblLook w:val="04A0" w:firstRow="1" w:lastRow="0" w:firstColumn="1" w:lastColumn="0" w:noHBand="0" w:noVBand="1"/>
            </w:tblPr>
            <w:tblGrid>
              <w:gridCol w:w="3696"/>
              <w:gridCol w:w="3730"/>
            </w:tblGrid>
            <w:tr w:rsidR="0072074D" w:rsidRPr="005776FD" w14:paraId="1F437A37" w14:textId="77777777" w:rsidTr="00141AA9">
              <w:tc>
                <w:tcPr>
                  <w:tcW w:w="462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ACAB99" w14:textId="77777777" w:rsidR="0072074D" w:rsidRPr="005776FD" w:rsidRDefault="0072074D" w:rsidP="00141AA9">
                  <w:pPr>
                    <w:pStyle w:val="Table"/>
                    <w:spacing w:before="20" w:after="20"/>
                    <w:jc w:val="center"/>
                    <w:rPr>
                      <w:rFonts w:ascii="Arial" w:hAnsi="Arial" w:cs="Arial"/>
                      <w:b/>
                      <w:bCs/>
                    </w:rPr>
                  </w:pPr>
                  <w:r w:rsidRPr="005776FD">
                    <w:rPr>
                      <w:rFonts w:ascii="Arial" w:hAnsi="Arial" w:cs="Arial"/>
                      <w:b/>
                      <w:bCs/>
                    </w:rPr>
                    <w:t>Crop</w:t>
                  </w:r>
                </w:p>
              </w:tc>
              <w:tc>
                <w:tcPr>
                  <w:tcW w:w="46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3FF269" w14:textId="77777777" w:rsidR="0072074D" w:rsidRPr="005776FD" w:rsidRDefault="0072074D" w:rsidP="00141AA9">
                  <w:pPr>
                    <w:pStyle w:val="Table"/>
                    <w:spacing w:before="20" w:after="20"/>
                    <w:jc w:val="center"/>
                    <w:rPr>
                      <w:rFonts w:ascii="Arial" w:hAnsi="Arial" w:cs="Arial"/>
                      <w:b/>
                      <w:bCs/>
                    </w:rPr>
                  </w:pPr>
                  <w:r w:rsidRPr="005776FD">
                    <w:rPr>
                      <w:rFonts w:ascii="Arial" w:hAnsi="Arial" w:cs="Arial"/>
                      <w:b/>
                      <w:bCs/>
                    </w:rPr>
                    <w:t>Earliest day for re-entry for low exposure activities</w:t>
                  </w:r>
                </w:p>
              </w:tc>
            </w:tr>
            <w:tr w:rsidR="0072074D" w:rsidRPr="005776FD" w14:paraId="7D3B7BE8"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4622C"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 xml:space="preserve">Barley </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273C2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27</w:t>
                  </w:r>
                </w:p>
              </w:tc>
            </w:tr>
            <w:tr w:rsidR="0072074D" w:rsidRPr="005776FD" w14:paraId="485EC5CC"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D6818"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Wheat</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F4174"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27</w:t>
                  </w:r>
                </w:p>
              </w:tc>
            </w:tr>
            <w:tr w:rsidR="0072074D" w:rsidRPr="005776FD" w14:paraId="281C5CAC"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707F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 xml:space="preserve">Oats </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954F0"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24</w:t>
                  </w:r>
                </w:p>
              </w:tc>
            </w:tr>
            <w:tr w:rsidR="0072074D" w:rsidRPr="005776FD" w14:paraId="7A55516A" w14:textId="77777777" w:rsidTr="00141AA9">
              <w:tc>
                <w:tcPr>
                  <w:tcW w:w="4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BF206"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Triticale, cereal rye</w:t>
                  </w:r>
                </w:p>
              </w:tc>
              <w:tc>
                <w:tcPr>
                  <w:tcW w:w="46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0AB38" w14:textId="77777777" w:rsidR="0072074D" w:rsidRPr="005776FD" w:rsidRDefault="0072074D" w:rsidP="00141AA9">
                  <w:pPr>
                    <w:pStyle w:val="Table"/>
                    <w:spacing w:before="20" w:after="20"/>
                    <w:jc w:val="center"/>
                    <w:rPr>
                      <w:rFonts w:ascii="Arial" w:hAnsi="Arial" w:cs="Arial"/>
                    </w:rPr>
                  </w:pPr>
                  <w:r w:rsidRPr="005776FD">
                    <w:rPr>
                      <w:rFonts w:ascii="Arial" w:hAnsi="Arial" w:cs="Arial"/>
                    </w:rPr>
                    <w:t>27</w:t>
                  </w:r>
                </w:p>
              </w:tc>
            </w:tr>
          </w:tbl>
          <w:p w14:paraId="36215A0D" w14:textId="77777777" w:rsidR="0072074D" w:rsidRPr="005776FD" w:rsidDel="0007346B" w:rsidRDefault="0072074D" w:rsidP="00141AA9">
            <w:pPr>
              <w:jc w:val="both"/>
              <w:rPr>
                <w:rFonts w:cs="Arial"/>
                <w:sz w:val="20"/>
                <w:szCs w:val="20"/>
              </w:rPr>
            </w:pPr>
          </w:p>
        </w:tc>
      </w:tr>
      <w:tr w:rsidR="0072074D" w:rsidRPr="005776FD" w14:paraId="30590569" w14:textId="77777777" w:rsidTr="00141AA9">
        <w:tc>
          <w:tcPr>
            <w:tcW w:w="1021" w:type="pct"/>
            <w:tcBorders>
              <w:top w:val="single" w:sz="4" w:space="0" w:color="auto"/>
              <w:left w:val="nil"/>
              <w:bottom w:val="single" w:sz="4" w:space="0" w:color="auto"/>
              <w:right w:val="nil"/>
            </w:tcBorders>
          </w:tcPr>
          <w:p w14:paraId="6697758D" w14:textId="77777777" w:rsidR="0072074D" w:rsidRPr="005776FD" w:rsidRDefault="0072074D" w:rsidP="00141AA9">
            <w:pPr>
              <w:jc w:val="both"/>
              <w:rPr>
                <w:rFonts w:cs="Arial"/>
                <w:sz w:val="20"/>
                <w:szCs w:val="20"/>
              </w:rPr>
            </w:pPr>
          </w:p>
        </w:tc>
        <w:tc>
          <w:tcPr>
            <w:tcW w:w="3979" w:type="pct"/>
            <w:tcBorders>
              <w:top w:val="single" w:sz="4" w:space="0" w:color="auto"/>
              <w:left w:val="nil"/>
              <w:bottom w:val="single" w:sz="4" w:space="0" w:color="auto"/>
              <w:right w:val="nil"/>
            </w:tcBorders>
          </w:tcPr>
          <w:p w14:paraId="5B85A007" w14:textId="77777777" w:rsidR="0072074D" w:rsidRPr="005776FD" w:rsidDel="0007346B" w:rsidRDefault="0072074D" w:rsidP="00141AA9">
            <w:pPr>
              <w:jc w:val="both"/>
              <w:rPr>
                <w:rFonts w:cs="Arial"/>
                <w:sz w:val="20"/>
                <w:szCs w:val="20"/>
              </w:rPr>
            </w:pPr>
          </w:p>
        </w:tc>
      </w:tr>
      <w:tr w:rsidR="0072074D" w:rsidRPr="005776FD" w14:paraId="4C4F8464" w14:textId="77777777" w:rsidTr="00141AA9">
        <w:tc>
          <w:tcPr>
            <w:tcW w:w="1021" w:type="pct"/>
            <w:tcBorders>
              <w:top w:val="single" w:sz="4" w:space="0" w:color="auto"/>
              <w:bottom w:val="single" w:sz="4" w:space="0" w:color="auto"/>
            </w:tcBorders>
          </w:tcPr>
          <w:p w14:paraId="623150F4" w14:textId="77777777" w:rsidR="0072074D" w:rsidRPr="005776FD" w:rsidRDefault="0072074D" w:rsidP="00141AA9">
            <w:pPr>
              <w:jc w:val="both"/>
              <w:rPr>
                <w:rFonts w:cs="Arial"/>
                <w:sz w:val="20"/>
                <w:szCs w:val="20"/>
              </w:rPr>
            </w:pPr>
            <w:r w:rsidRPr="005776FD">
              <w:rPr>
                <w:rFonts w:cs="Arial"/>
                <w:sz w:val="20"/>
                <w:szCs w:val="20"/>
              </w:rPr>
              <w:t>Safety Directions:</w:t>
            </w:r>
          </w:p>
        </w:tc>
        <w:tc>
          <w:tcPr>
            <w:tcW w:w="3979" w:type="pct"/>
            <w:tcBorders>
              <w:top w:val="single" w:sz="4" w:space="0" w:color="auto"/>
              <w:bottom w:val="single" w:sz="4" w:space="0" w:color="auto"/>
            </w:tcBorders>
          </w:tcPr>
          <w:p w14:paraId="18FB893E" w14:textId="77777777" w:rsidR="0072074D" w:rsidRPr="005776FD" w:rsidRDefault="0072074D" w:rsidP="00141AA9">
            <w:pPr>
              <w:jc w:val="both"/>
              <w:rPr>
                <w:rFonts w:cs="Arial"/>
                <w:sz w:val="20"/>
                <w:szCs w:val="20"/>
              </w:rPr>
            </w:pPr>
            <w:r w:rsidRPr="005776FD">
              <w:rPr>
                <w:rFonts w:cs="Arial"/>
                <w:sz w:val="20"/>
                <w:szCs w:val="20"/>
              </w:rPr>
              <w:t>Harmful if swallowed. Will irritate the eyes. May irritate the skin.</w:t>
            </w:r>
          </w:p>
          <w:p w14:paraId="04CCD8E2" w14:textId="77777777" w:rsidR="0072074D" w:rsidRPr="005776FD" w:rsidRDefault="0072074D" w:rsidP="00141AA9">
            <w:pPr>
              <w:jc w:val="both"/>
              <w:rPr>
                <w:rFonts w:cs="Arial"/>
                <w:sz w:val="20"/>
                <w:szCs w:val="20"/>
              </w:rPr>
            </w:pPr>
            <w:r w:rsidRPr="005776FD">
              <w:rPr>
                <w:rFonts w:cs="Arial"/>
                <w:sz w:val="20"/>
                <w:szCs w:val="20"/>
              </w:rPr>
              <w:t>Repeated exposure may cause allergic disorders.</w:t>
            </w:r>
          </w:p>
          <w:p w14:paraId="41A902E9" w14:textId="77777777" w:rsidR="0072074D" w:rsidRPr="005776FD" w:rsidRDefault="0072074D" w:rsidP="00141AA9">
            <w:pPr>
              <w:jc w:val="both"/>
              <w:rPr>
                <w:rFonts w:cs="Arial"/>
                <w:sz w:val="20"/>
                <w:szCs w:val="20"/>
              </w:rPr>
            </w:pPr>
          </w:p>
          <w:p w14:paraId="0BE16FF3" w14:textId="77777777" w:rsidR="0072074D" w:rsidRPr="005776FD" w:rsidRDefault="0072074D" w:rsidP="00141AA9">
            <w:pPr>
              <w:jc w:val="both"/>
              <w:rPr>
                <w:rFonts w:cs="Arial"/>
                <w:sz w:val="20"/>
                <w:szCs w:val="20"/>
              </w:rPr>
            </w:pPr>
            <w:r w:rsidRPr="005776FD">
              <w:rPr>
                <w:rFonts w:cs="Arial"/>
                <w:sz w:val="20"/>
                <w:szCs w:val="20"/>
              </w:rPr>
              <w:t>Avoid contact with eyes and skin.</w:t>
            </w:r>
          </w:p>
          <w:p w14:paraId="629085CE" w14:textId="77777777" w:rsidR="0072074D" w:rsidRPr="005776FD" w:rsidRDefault="0072074D" w:rsidP="00141AA9">
            <w:pPr>
              <w:jc w:val="both"/>
              <w:rPr>
                <w:rFonts w:cs="Arial"/>
                <w:sz w:val="20"/>
                <w:szCs w:val="20"/>
              </w:rPr>
            </w:pPr>
          </w:p>
          <w:p w14:paraId="5D6A2971" w14:textId="77777777" w:rsidR="0072074D" w:rsidRPr="005776FD" w:rsidRDefault="0072074D" w:rsidP="00141AA9">
            <w:pPr>
              <w:jc w:val="both"/>
              <w:rPr>
                <w:rFonts w:cs="Arial"/>
                <w:sz w:val="20"/>
                <w:szCs w:val="20"/>
              </w:rPr>
            </w:pPr>
            <w:r w:rsidRPr="005776FD">
              <w:rPr>
                <w:rFonts w:cs="Arial"/>
                <w:sz w:val="20"/>
                <w:szCs w:val="20"/>
              </w:rPr>
              <w:t>When opening the container and preparing and using the prepared spray, wear cotton overalls buttoned to the neck and wrist (or equivalent clothing), elbow-length chemical-resistant gloves and face shield or goggles. If applying by aerial spraying equipment, wear elbow-length chemical-resistant gloves.</w:t>
            </w:r>
          </w:p>
          <w:p w14:paraId="4CC4CCAF" w14:textId="77777777" w:rsidR="0072074D" w:rsidRPr="005776FD" w:rsidRDefault="0072074D" w:rsidP="00141AA9">
            <w:pPr>
              <w:jc w:val="both"/>
              <w:rPr>
                <w:rFonts w:cs="Arial"/>
                <w:sz w:val="20"/>
                <w:szCs w:val="20"/>
              </w:rPr>
            </w:pPr>
            <w:r w:rsidRPr="005776FD">
              <w:rPr>
                <w:rFonts w:cs="Arial"/>
                <w:sz w:val="20"/>
                <w:szCs w:val="20"/>
              </w:rPr>
              <w:t>When preparing spray for boomspray equipment, wear cotton overalls, over normal clothing, buttoned to the neck and wrist, a washable hat elbow-length chemical-resistant gloves and face shield or goggles.</w:t>
            </w:r>
          </w:p>
          <w:p w14:paraId="34ED4059" w14:textId="77777777" w:rsidR="0072074D" w:rsidRPr="005776FD" w:rsidRDefault="0072074D" w:rsidP="00141AA9">
            <w:pPr>
              <w:jc w:val="both"/>
              <w:rPr>
                <w:rFonts w:cs="Arial"/>
                <w:sz w:val="20"/>
                <w:szCs w:val="20"/>
              </w:rPr>
            </w:pPr>
            <w:r w:rsidRPr="005776FD">
              <w:rPr>
                <w:rFonts w:cs="Arial"/>
                <w:sz w:val="20"/>
                <w:szCs w:val="20"/>
              </w:rPr>
              <w:t xml:space="preserve">If product or spray in eyes, wash it out immediately with water. Wash hands after use. </w:t>
            </w:r>
          </w:p>
          <w:p w14:paraId="0CCA69F5" w14:textId="77777777" w:rsidR="0072074D" w:rsidRPr="005776FD" w:rsidRDefault="0072074D" w:rsidP="00141AA9">
            <w:pPr>
              <w:jc w:val="both"/>
              <w:rPr>
                <w:rFonts w:cs="Arial"/>
                <w:sz w:val="20"/>
                <w:szCs w:val="20"/>
              </w:rPr>
            </w:pPr>
            <w:r w:rsidRPr="005776FD">
              <w:rPr>
                <w:rFonts w:cs="Arial"/>
                <w:sz w:val="20"/>
                <w:szCs w:val="20"/>
              </w:rPr>
              <w:t>After each day’s use, wash gloves, face shield or goggles and contaminated clothing.</w:t>
            </w:r>
          </w:p>
        </w:tc>
      </w:tr>
      <w:tr w:rsidR="0072074D" w:rsidRPr="005776FD" w14:paraId="1A15C2FF" w14:textId="77777777" w:rsidTr="00141AA9">
        <w:tc>
          <w:tcPr>
            <w:tcW w:w="1021" w:type="pct"/>
            <w:tcBorders>
              <w:left w:val="nil"/>
              <w:right w:val="nil"/>
            </w:tcBorders>
          </w:tcPr>
          <w:p w14:paraId="2196C67F" w14:textId="77777777" w:rsidR="0072074D" w:rsidRPr="005776FD" w:rsidRDefault="0072074D" w:rsidP="00141AA9">
            <w:pPr>
              <w:jc w:val="both"/>
              <w:rPr>
                <w:rFonts w:cs="Arial"/>
                <w:sz w:val="20"/>
                <w:szCs w:val="20"/>
              </w:rPr>
            </w:pPr>
          </w:p>
        </w:tc>
        <w:tc>
          <w:tcPr>
            <w:tcW w:w="3979" w:type="pct"/>
            <w:tcBorders>
              <w:left w:val="nil"/>
              <w:right w:val="nil"/>
            </w:tcBorders>
          </w:tcPr>
          <w:p w14:paraId="3049CBA2" w14:textId="77777777" w:rsidR="0072074D" w:rsidRPr="005776FD" w:rsidRDefault="0072074D" w:rsidP="00141AA9">
            <w:pPr>
              <w:jc w:val="both"/>
              <w:rPr>
                <w:rFonts w:cs="Arial"/>
                <w:sz w:val="20"/>
                <w:szCs w:val="20"/>
              </w:rPr>
            </w:pPr>
          </w:p>
        </w:tc>
      </w:tr>
      <w:tr w:rsidR="0072074D" w:rsidRPr="005776FD" w14:paraId="2B13E466" w14:textId="77777777" w:rsidTr="00141AA9">
        <w:tc>
          <w:tcPr>
            <w:tcW w:w="1021" w:type="pct"/>
          </w:tcPr>
          <w:p w14:paraId="4FE66C81" w14:textId="77777777" w:rsidR="0072074D" w:rsidRPr="005776FD" w:rsidRDefault="0072074D" w:rsidP="00141AA9">
            <w:pPr>
              <w:jc w:val="both"/>
              <w:rPr>
                <w:rFonts w:cs="Arial"/>
                <w:sz w:val="20"/>
                <w:szCs w:val="20"/>
              </w:rPr>
            </w:pPr>
            <w:r w:rsidRPr="005776FD">
              <w:rPr>
                <w:rFonts w:cs="Arial"/>
                <w:sz w:val="20"/>
                <w:szCs w:val="20"/>
              </w:rPr>
              <w:t>First Aid Instructions:</w:t>
            </w:r>
          </w:p>
        </w:tc>
        <w:tc>
          <w:tcPr>
            <w:tcW w:w="3979" w:type="pct"/>
          </w:tcPr>
          <w:p w14:paraId="55DD6FB9" w14:textId="77777777" w:rsidR="0072074D" w:rsidRPr="005776FD" w:rsidRDefault="0072074D" w:rsidP="00141AA9">
            <w:pPr>
              <w:jc w:val="both"/>
              <w:rPr>
                <w:rFonts w:cs="Arial"/>
                <w:sz w:val="20"/>
                <w:szCs w:val="20"/>
              </w:rPr>
            </w:pPr>
            <w:r w:rsidRPr="005776FD">
              <w:rPr>
                <w:rFonts w:cs="Arial"/>
                <w:sz w:val="20"/>
                <w:szCs w:val="20"/>
              </w:rPr>
              <w:t>If poisoning occurs, contact a doctor or Poisons Information Centre. Phone Australia 13 11 26, New Zealand 0800 764 766.</w:t>
            </w:r>
          </w:p>
        </w:tc>
      </w:tr>
    </w:tbl>
    <w:p w14:paraId="352DEEE1" w14:textId="77777777" w:rsidR="0072074D" w:rsidRPr="005776FD" w:rsidRDefault="0072074D" w:rsidP="0072074D">
      <w:pPr>
        <w:jc w:val="both"/>
        <w:rPr>
          <w:rFonts w:cs="Arial"/>
          <w:szCs w:val="20"/>
        </w:rPr>
      </w:pPr>
    </w:p>
    <w:p w14:paraId="3E31EEB4" w14:textId="77777777" w:rsidR="0072074D" w:rsidRPr="005776FD" w:rsidRDefault="0072074D" w:rsidP="0072074D">
      <w:pPr>
        <w:jc w:val="both"/>
        <w:rPr>
          <w:rFonts w:cs="Arial"/>
          <w:b/>
          <w:szCs w:val="20"/>
        </w:rPr>
      </w:pPr>
      <w:r w:rsidRPr="005776FD">
        <w:rPr>
          <w:rFonts w:cs="Arial"/>
          <w:b/>
          <w:szCs w:val="20"/>
        </w:rPr>
        <w:t>RESTRAINTS</w:t>
      </w:r>
    </w:p>
    <w:p w14:paraId="1C9F3560" w14:textId="77777777" w:rsidR="0072074D" w:rsidRPr="005776FD" w:rsidRDefault="0072074D" w:rsidP="0072074D">
      <w:pPr>
        <w:jc w:val="both"/>
        <w:rPr>
          <w:rFonts w:cs="Arial"/>
          <w:szCs w:val="20"/>
        </w:rPr>
      </w:pPr>
    </w:p>
    <w:p w14:paraId="22CF7061" w14:textId="77777777" w:rsidR="0072074D" w:rsidRPr="005776FD" w:rsidRDefault="0072074D" w:rsidP="0072074D">
      <w:pPr>
        <w:spacing w:after="120"/>
        <w:rPr>
          <w:rFonts w:cs="Arial"/>
          <w:szCs w:val="20"/>
        </w:rPr>
      </w:pPr>
      <w:r w:rsidRPr="005776FD">
        <w:rPr>
          <w:rFonts w:cs="Arial"/>
          <w:szCs w:val="20"/>
        </w:rPr>
        <w:t>DO NOT apply using hand held equipment</w:t>
      </w:r>
    </w:p>
    <w:p w14:paraId="0B16FE2D" w14:textId="77777777" w:rsidR="0072074D" w:rsidRPr="005776FD" w:rsidRDefault="0072074D" w:rsidP="0072074D">
      <w:pPr>
        <w:spacing w:after="120"/>
        <w:rPr>
          <w:rFonts w:cs="Arial"/>
          <w:b/>
          <w:bCs/>
          <w:szCs w:val="20"/>
        </w:rPr>
      </w:pPr>
      <w:r w:rsidRPr="005776FD">
        <w:rPr>
          <w:rFonts w:cs="Arial"/>
          <w:szCs w:val="20"/>
        </w:rPr>
        <w:t>DO NOT apply using equipment carried on the back of user</w:t>
      </w:r>
    </w:p>
    <w:p w14:paraId="0C21BC06" w14:textId="77777777" w:rsidR="0072074D" w:rsidRPr="005776FD" w:rsidRDefault="0072074D" w:rsidP="0072074D">
      <w:pPr>
        <w:spacing w:after="120"/>
        <w:rPr>
          <w:rFonts w:cs="Arial"/>
          <w:szCs w:val="20"/>
        </w:rPr>
      </w:pPr>
      <w:r w:rsidRPr="005776FD">
        <w:rPr>
          <w:rFonts w:cs="Arial"/>
          <w:szCs w:val="20"/>
        </w:rPr>
        <w:t>DO NOT use open mixing/loading systems</w:t>
      </w:r>
    </w:p>
    <w:p w14:paraId="0536E416" w14:textId="77777777" w:rsidR="0072074D" w:rsidRPr="005776FD" w:rsidRDefault="0072074D" w:rsidP="0072074D">
      <w:pPr>
        <w:spacing w:after="120"/>
        <w:rPr>
          <w:rFonts w:cs="Arial"/>
          <w:b/>
          <w:bCs/>
          <w:szCs w:val="20"/>
        </w:rPr>
      </w:pPr>
      <w:r w:rsidRPr="005776FD">
        <w:rPr>
          <w:rFonts w:cs="Arial"/>
          <w:szCs w:val="20"/>
        </w:rPr>
        <w:lastRenderedPageBreak/>
        <w:t>DO NOT use product on cotton crops</w:t>
      </w:r>
    </w:p>
    <w:p w14:paraId="25D8D26C" w14:textId="77777777" w:rsidR="0072074D" w:rsidRPr="005776FD" w:rsidRDefault="0072074D" w:rsidP="0072074D">
      <w:pPr>
        <w:jc w:val="both"/>
        <w:rPr>
          <w:rFonts w:cs="Arial"/>
          <w:szCs w:val="20"/>
        </w:rPr>
      </w:pPr>
      <w:r w:rsidRPr="005776FD">
        <w:rPr>
          <w:rFonts w:cs="Arial"/>
          <w:szCs w:val="20"/>
        </w:rPr>
        <w:t>DO NOT apply as a</w:t>
      </w:r>
      <w:r w:rsidRPr="005776FD">
        <w:rPr>
          <w:rFonts w:cs="Arial"/>
          <w:b/>
          <w:bCs/>
          <w:szCs w:val="20"/>
        </w:rPr>
        <w:t xml:space="preserve"> </w:t>
      </w:r>
      <w:r w:rsidRPr="005776FD">
        <w:rPr>
          <w:rFonts w:cs="Arial"/>
          <w:szCs w:val="20"/>
        </w:rPr>
        <w:t>spot spray</w:t>
      </w:r>
      <w:r w:rsidRPr="005776FD">
        <w:rPr>
          <w:rFonts w:cs="Arial"/>
          <w:szCs w:val="20"/>
        </w:rPr>
        <w:tab/>
      </w:r>
      <w:r w:rsidRPr="005776FD">
        <w:rPr>
          <w:rFonts w:cs="Arial"/>
          <w:szCs w:val="20"/>
        </w:rPr>
        <w:tab/>
      </w:r>
    </w:p>
    <w:p w14:paraId="0A0D3614" w14:textId="77777777" w:rsidR="0072074D" w:rsidRPr="005776FD" w:rsidRDefault="0072074D" w:rsidP="0072074D">
      <w:pPr>
        <w:jc w:val="both"/>
        <w:rPr>
          <w:rFonts w:cs="Arial"/>
          <w:szCs w:val="20"/>
        </w:rPr>
      </w:pPr>
    </w:p>
    <w:p w14:paraId="37E063A0" w14:textId="77777777" w:rsidR="0072074D" w:rsidRPr="005776FD" w:rsidRDefault="0072074D" w:rsidP="0072074D">
      <w:pPr>
        <w:jc w:val="both"/>
        <w:rPr>
          <w:rFonts w:cs="Arial"/>
          <w:szCs w:val="20"/>
        </w:rPr>
      </w:pPr>
      <w:r w:rsidRPr="005776FD">
        <w:rPr>
          <w:rFonts w:cs="Arial"/>
          <w:szCs w:val="20"/>
        </w:rPr>
        <w:t>Ground boom application MUST be performed using closed cabs</w:t>
      </w:r>
    </w:p>
    <w:p w14:paraId="365ABA1B" w14:textId="77777777" w:rsidR="0072074D" w:rsidRPr="005776FD" w:rsidRDefault="0072074D" w:rsidP="0072074D">
      <w:pPr>
        <w:jc w:val="both"/>
        <w:rPr>
          <w:rFonts w:cs="Arial"/>
          <w:szCs w:val="20"/>
        </w:rPr>
      </w:pPr>
    </w:p>
    <w:p w14:paraId="51A27480" w14:textId="77777777" w:rsidR="0072074D" w:rsidRPr="005776FD" w:rsidRDefault="0072074D" w:rsidP="0072074D">
      <w:pPr>
        <w:jc w:val="both"/>
        <w:rPr>
          <w:rFonts w:cs="Arial"/>
          <w:szCs w:val="20"/>
          <w:u w:val="single"/>
        </w:rPr>
      </w:pPr>
      <w:r w:rsidRPr="005776FD">
        <w:rPr>
          <w:rFonts w:cs="Arial"/>
          <w:szCs w:val="20"/>
        </w:rPr>
        <w:t xml:space="preserve">Additional USAGE restrictions apply in some crops, states and seasons, see restriction tables 1, 2 and 3. </w:t>
      </w:r>
    </w:p>
    <w:p w14:paraId="605C3268"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39"/>
        <w:gridCol w:w="1255"/>
        <w:gridCol w:w="2363"/>
        <w:gridCol w:w="4271"/>
      </w:tblGrid>
      <w:tr w:rsidR="0072074D" w:rsidRPr="005776FD" w14:paraId="37201954" w14:textId="77777777" w:rsidTr="00141AA9">
        <w:trPr>
          <w:trHeight w:val="416"/>
        </w:trPr>
        <w:tc>
          <w:tcPr>
            <w:tcW w:w="5000" w:type="pct"/>
            <w:gridSpan w:val="4"/>
          </w:tcPr>
          <w:p w14:paraId="4C06ACC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 xml:space="preserve">Table 1: Timing restrictions for spraying peanuts </w:t>
            </w:r>
          </w:p>
        </w:tc>
      </w:tr>
      <w:tr w:rsidR="0072074D" w:rsidRPr="005776FD" w14:paraId="0DA46051" w14:textId="77777777" w:rsidTr="00141AA9">
        <w:trPr>
          <w:trHeight w:val="517"/>
        </w:trPr>
        <w:tc>
          <w:tcPr>
            <w:tcW w:w="903" w:type="pct"/>
          </w:tcPr>
          <w:p w14:paraId="657871B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652" w:type="pct"/>
          </w:tcPr>
          <w:p w14:paraId="58AFA79D"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Rate (L/ha)</w:t>
            </w:r>
          </w:p>
        </w:tc>
        <w:tc>
          <w:tcPr>
            <w:tcW w:w="1227" w:type="pct"/>
          </w:tcPr>
          <w:p w14:paraId="65BE10F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Region</w:t>
            </w:r>
          </w:p>
        </w:tc>
        <w:tc>
          <w:tcPr>
            <w:tcW w:w="2218" w:type="pct"/>
          </w:tcPr>
          <w:p w14:paraId="479DD94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Timing Restriction</w:t>
            </w:r>
          </w:p>
        </w:tc>
      </w:tr>
      <w:tr w:rsidR="0072074D" w:rsidRPr="005776FD" w14:paraId="06A19F72" w14:textId="77777777" w:rsidTr="00141AA9">
        <w:trPr>
          <w:trHeight w:val="288"/>
        </w:trPr>
        <w:tc>
          <w:tcPr>
            <w:tcW w:w="903" w:type="pct"/>
          </w:tcPr>
          <w:p w14:paraId="760FC4C3" w14:textId="77777777" w:rsidR="0072074D" w:rsidRPr="005776FD" w:rsidRDefault="0072074D" w:rsidP="00FF01AD">
            <w:pPr>
              <w:numPr>
                <w:ilvl w:val="0"/>
                <w:numId w:val="1"/>
              </w:numPr>
              <w:spacing w:line="240" w:lineRule="auto"/>
              <w:ind w:left="0"/>
              <w:jc w:val="both"/>
              <w:rPr>
                <w:rFonts w:cs="Arial"/>
                <w:szCs w:val="20"/>
              </w:rPr>
            </w:pPr>
          </w:p>
        </w:tc>
        <w:tc>
          <w:tcPr>
            <w:tcW w:w="652" w:type="pct"/>
          </w:tcPr>
          <w:p w14:paraId="55FC55AA" w14:textId="77777777" w:rsidR="0072074D" w:rsidRPr="005776FD" w:rsidRDefault="0072074D" w:rsidP="00FF01AD">
            <w:pPr>
              <w:numPr>
                <w:ilvl w:val="0"/>
                <w:numId w:val="1"/>
              </w:numPr>
              <w:spacing w:line="240" w:lineRule="auto"/>
              <w:ind w:left="0"/>
              <w:jc w:val="both"/>
              <w:rPr>
                <w:rFonts w:cs="Arial"/>
                <w:szCs w:val="20"/>
              </w:rPr>
            </w:pPr>
          </w:p>
        </w:tc>
        <w:tc>
          <w:tcPr>
            <w:tcW w:w="1227" w:type="pct"/>
            <w:tcBorders>
              <w:bottom w:val="single" w:sz="4" w:space="0" w:color="auto"/>
            </w:tcBorders>
          </w:tcPr>
          <w:p w14:paraId="4C6F3918" w14:textId="77777777" w:rsidR="0072074D" w:rsidRPr="005776FD" w:rsidRDefault="0072074D" w:rsidP="00FF01AD">
            <w:pPr>
              <w:numPr>
                <w:ilvl w:val="0"/>
                <w:numId w:val="1"/>
              </w:numPr>
              <w:spacing w:line="240" w:lineRule="auto"/>
              <w:ind w:left="0"/>
              <w:jc w:val="both"/>
              <w:rPr>
                <w:rFonts w:cs="Arial"/>
                <w:szCs w:val="20"/>
              </w:rPr>
            </w:pPr>
          </w:p>
        </w:tc>
        <w:tc>
          <w:tcPr>
            <w:tcW w:w="2218" w:type="pct"/>
            <w:tcBorders>
              <w:bottom w:val="single" w:sz="4" w:space="0" w:color="auto"/>
            </w:tcBorders>
          </w:tcPr>
          <w:p w14:paraId="61EE1B7E"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DURING THE MONTHS</w:t>
            </w:r>
          </w:p>
        </w:tc>
      </w:tr>
      <w:tr w:rsidR="0072074D" w:rsidRPr="005776FD" w14:paraId="57307887" w14:textId="77777777" w:rsidTr="00141AA9">
        <w:trPr>
          <w:trHeight w:val="335"/>
        </w:trPr>
        <w:tc>
          <w:tcPr>
            <w:tcW w:w="903" w:type="pct"/>
            <w:vMerge w:val="restart"/>
          </w:tcPr>
          <w:p w14:paraId="016E96C2"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spraying, prior to sowing (peanuts)</w:t>
            </w:r>
          </w:p>
        </w:tc>
        <w:tc>
          <w:tcPr>
            <w:tcW w:w="652" w:type="pct"/>
            <w:vMerge w:val="restart"/>
            <w:tcBorders>
              <w:right w:val="single" w:sz="4" w:space="0" w:color="auto"/>
            </w:tcBorders>
          </w:tcPr>
          <w:p w14:paraId="0A9A48C0" w14:textId="77777777" w:rsidR="0072074D" w:rsidRPr="005776FD" w:rsidRDefault="0072074D" w:rsidP="00FF01AD">
            <w:pPr>
              <w:numPr>
                <w:ilvl w:val="0"/>
                <w:numId w:val="1"/>
              </w:numPr>
              <w:spacing w:line="240" w:lineRule="auto"/>
              <w:ind w:left="0"/>
              <w:rPr>
                <w:rFonts w:cs="Arial"/>
                <w:szCs w:val="20"/>
              </w:rPr>
            </w:pPr>
            <w:r w:rsidRPr="005776FD">
              <w:rPr>
                <w:rFonts w:cs="Arial"/>
                <w:color w:val="000000"/>
                <w:szCs w:val="20"/>
              </w:rPr>
              <w:t>Up to 1.8 L/ha</w:t>
            </w:r>
          </w:p>
        </w:tc>
        <w:tc>
          <w:tcPr>
            <w:tcW w:w="1227" w:type="pct"/>
            <w:tcBorders>
              <w:top w:val="single" w:sz="4" w:space="0" w:color="auto"/>
              <w:left w:val="single" w:sz="4" w:space="0" w:color="auto"/>
              <w:bottom w:val="single" w:sz="4" w:space="0" w:color="auto"/>
              <w:right w:val="single" w:sz="4" w:space="0" w:color="auto"/>
            </w:tcBorders>
          </w:tcPr>
          <w:p w14:paraId="5BE5B10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tcBorders>
              <w:top w:val="single" w:sz="4" w:space="0" w:color="auto"/>
              <w:left w:val="single" w:sz="4" w:space="0" w:color="auto"/>
              <w:bottom w:val="single" w:sz="4" w:space="0" w:color="auto"/>
            </w:tcBorders>
          </w:tcPr>
          <w:p w14:paraId="15C58FF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32400E2" w14:textId="77777777" w:rsidTr="00141AA9">
        <w:trPr>
          <w:trHeight w:val="265"/>
        </w:trPr>
        <w:tc>
          <w:tcPr>
            <w:tcW w:w="903" w:type="pct"/>
            <w:vMerge/>
          </w:tcPr>
          <w:p w14:paraId="798CBAA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6E213FB"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4A25405A"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Northern Gulf</w:t>
            </w:r>
          </w:p>
        </w:tc>
        <w:tc>
          <w:tcPr>
            <w:tcW w:w="2218" w:type="pct"/>
            <w:tcBorders>
              <w:top w:val="single" w:sz="4" w:space="0" w:color="auto"/>
              <w:left w:val="single" w:sz="4" w:space="0" w:color="auto"/>
              <w:bottom w:val="single" w:sz="4" w:space="0" w:color="auto"/>
            </w:tcBorders>
          </w:tcPr>
          <w:p w14:paraId="12229111" w14:textId="77777777" w:rsidR="0072074D" w:rsidRPr="005776FD" w:rsidRDefault="0072074D" w:rsidP="00FF01AD">
            <w:pPr>
              <w:numPr>
                <w:ilvl w:val="0"/>
                <w:numId w:val="1"/>
              </w:numPr>
              <w:autoSpaceDE w:val="0"/>
              <w:autoSpaceDN w:val="0"/>
              <w:adjustRightInd w:val="0"/>
              <w:spacing w:line="240" w:lineRule="auto"/>
              <w:ind w:left="0"/>
              <w:jc w:val="both"/>
              <w:rPr>
                <w:rFonts w:cs="Arial"/>
                <w:szCs w:val="20"/>
              </w:rPr>
            </w:pPr>
            <w:r w:rsidRPr="005776FD">
              <w:rPr>
                <w:rFonts w:cs="Arial"/>
                <w:color w:val="000000"/>
                <w:szCs w:val="20"/>
              </w:rPr>
              <w:t>October and November</w:t>
            </w:r>
          </w:p>
        </w:tc>
      </w:tr>
      <w:tr w:rsidR="0072074D" w:rsidRPr="005776FD" w14:paraId="53C54059" w14:textId="77777777" w:rsidTr="00141AA9">
        <w:trPr>
          <w:trHeight w:val="251"/>
        </w:trPr>
        <w:tc>
          <w:tcPr>
            <w:tcW w:w="903" w:type="pct"/>
            <w:vMerge/>
          </w:tcPr>
          <w:p w14:paraId="2742B16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449D5579"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2E4E99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tcBorders>
              <w:top w:val="single" w:sz="4" w:space="0" w:color="auto"/>
              <w:left w:val="single" w:sz="4" w:space="0" w:color="auto"/>
              <w:bottom w:val="single" w:sz="4" w:space="0" w:color="auto"/>
            </w:tcBorders>
          </w:tcPr>
          <w:p w14:paraId="02E2D9AC"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0D5EE3E" w14:textId="77777777" w:rsidTr="00141AA9">
        <w:trPr>
          <w:trHeight w:val="251"/>
        </w:trPr>
        <w:tc>
          <w:tcPr>
            <w:tcW w:w="903" w:type="pct"/>
            <w:vMerge/>
          </w:tcPr>
          <w:p w14:paraId="51427E4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7EF29858"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BCB57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tcBorders>
              <w:top w:val="single" w:sz="4" w:space="0" w:color="auto"/>
              <w:left w:val="single" w:sz="4" w:space="0" w:color="auto"/>
              <w:bottom w:val="single" w:sz="4" w:space="0" w:color="auto"/>
            </w:tcBorders>
          </w:tcPr>
          <w:p w14:paraId="02DBAF0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vertAlign w:val="superscript"/>
              </w:rPr>
            </w:pPr>
            <w:r w:rsidRPr="005776FD">
              <w:rPr>
                <w:rFonts w:cs="Arial"/>
                <w:color w:val="000000"/>
                <w:szCs w:val="20"/>
              </w:rPr>
              <w:t>No timing restrictions</w:t>
            </w:r>
          </w:p>
        </w:tc>
      </w:tr>
      <w:tr w:rsidR="0072074D" w:rsidRPr="005776FD" w14:paraId="0E6325B9" w14:textId="77777777" w:rsidTr="00141AA9">
        <w:trPr>
          <w:trHeight w:val="265"/>
        </w:trPr>
        <w:tc>
          <w:tcPr>
            <w:tcW w:w="903" w:type="pct"/>
            <w:vMerge/>
          </w:tcPr>
          <w:p w14:paraId="6A21866E"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32F2CDD"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63D8DA4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tcBorders>
              <w:top w:val="single" w:sz="4" w:space="0" w:color="auto"/>
              <w:left w:val="single" w:sz="4" w:space="0" w:color="auto"/>
              <w:bottom w:val="single" w:sz="4" w:space="0" w:color="auto"/>
            </w:tcBorders>
          </w:tcPr>
          <w:p w14:paraId="113A8DE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05F20990" w14:textId="77777777" w:rsidTr="00141AA9">
        <w:trPr>
          <w:trHeight w:val="265"/>
        </w:trPr>
        <w:tc>
          <w:tcPr>
            <w:tcW w:w="903" w:type="pct"/>
            <w:vMerge/>
          </w:tcPr>
          <w:p w14:paraId="0CAAEA4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13EA3E86"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1C6D4B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tcBorders>
              <w:top w:val="single" w:sz="4" w:space="0" w:color="auto"/>
              <w:left w:val="single" w:sz="4" w:space="0" w:color="auto"/>
              <w:bottom w:val="single" w:sz="4" w:space="0" w:color="auto"/>
            </w:tcBorders>
          </w:tcPr>
          <w:p w14:paraId="2805EA1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December</w:t>
            </w:r>
          </w:p>
        </w:tc>
      </w:tr>
      <w:tr w:rsidR="0072074D" w:rsidRPr="005776FD" w14:paraId="1A2FAAFF" w14:textId="77777777" w:rsidTr="00141AA9">
        <w:trPr>
          <w:trHeight w:val="265"/>
        </w:trPr>
        <w:tc>
          <w:tcPr>
            <w:tcW w:w="903" w:type="pct"/>
            <w:vMerge/>
          </w:tcPr>
          <w:p w14:paraId="31659C4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229F849"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3F26D8D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tcBorders>
              <w:top w:val="single" w:sz="4" w:space="0" w:color="auto"/>
              <w:left w:val="single" w:sz="4" w:space="0" w:color="auto"/>
              <w:bottom w:val="single" w:sz="4" w:space="0" w:color="auto"/>
            </w:tcBorders>
          </w:tcPr>
          <w:p w14:paraId="5059A584"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November</w:t>
            </w:r>
          </w:p>
        </w:tc>
      </w:tr>
      <w:tr w:rsidR="0072074D" w:rsidRPr="005776FD" w14:paraId="353459B8" w14:textId="77777777" w:rsidTr="00141AA9">
        <w:trPr>
          <w:trHeight w:val="265"/>
        </w:trPr>
        <w:tc>
          <w:tcPr>
            <w:tcW w:w="903" w:type="pct"/>
            <w:vMerge/>
          </w:tcPr>
          <w:p w14:paraId="31BFBDA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Borders>
              <w:right w:val="single" w:sz="4" w:space="0" w:color="auto"/>
            </w:tcBorders>
          </w:tcPr>
          <w:p w14:paraId="23DB47F2" w14:textId="77777777" w:rsidR="0072074D" w:rsidRPr="005776FD" w:rsidRDefault="0072074D" w:rsidP="00FF01AD">
            <w:pPr>
              <w:numPr>
                <w:ilvl w:val="0"/>
                <w:numId w:val="1"/>
              </w:numPr>
              <w:spacing w:line="240" w:lineRule="auto"/>
              <w:ind w:left="0"/>
              <w:rPr>
                <w:rFonts w:cs="Arial"/>
                <w:szCs w:val="20"/>
              </w:rPr>
            </w:pPr>
          </w:p>
        </w:tc>
        <w:tc>
          <w:tcPr>
            <w:tcW w:w="1227" w:type="pct"/>
            <w:tcBorders>
              <w:top w:val="single" w:sz="4" w:space="0" w:color="auto"/>
              <w:left w:val="single" w:sz="4" w:space="0" w:color="auto"/>
              <w:bottom w:val="single" w:sz="4" w:space="0" w:color="auto"/>
              <w:right w:val="single" w:sz="4" w:space="0" w:color="auto"/>
            </w:tcBorders>
          </w:tcPr>
          <w:p w14:paraId="2E63E30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tcBorders>
              <w:top w:val="single" w:sz="4" w:space="0" w:color="auto"/>
              <w:left w:val="single" w:sz="4" w:space="0" w:color="auto"/>
              <w:bottom w:val="single" w:sz="4" w:space="0" w:color="auto"/>
            </w:tcBorders>
          </w:tcPr>
          <w:p w14:paraId="490A8F9D" w14:textId="77777777" w:rsidR="0072074D" w:rsidRPr="005776FD" w:rsidRDefault="0072074D" w:rsidP="00FF01AD">
            <w:pPr>
              <w:numPr>
                <w:ilvl w:val="0"/>
                <w:numId w:val="1"/>
              </w:numPr>
              <w:autoSpaceDE w:val="0"/>
              <w:autoSpaceDN w:val="0"/>
              <w:adjustRightInd w:val="0"/>
              <w:spacing w:line="240" w:lineRule="auto"/>
              <w:ind w:left="0"/>
              <w:jc w:val="both"/>
              <w:rPr>
                <w:rFonts w:cs="Arial"/>
                <w:b/>
                <w:color w:val="000000"/>
                <w:szCs w:val="20"/>
              </w:rPr>
            </w:pPr>
            <w:r w:rsidRPr="005776FD">
              <w:rPr>
                <w:rFonts w:cs="Arial"/>
                <w:color w:val="000000"/>
                <w:szCs w:val="20"/>
              </w:rPr>
              <w:t>August to May</w:t>
            </w:r>
          </w:p>
        </w:tc>
      </w:tr>
      <w:tr w:rsidR="0072074D" w:rsidRPr="005776FD" w14:paraId="649A4ECA" w14:textId="77777777" w:rsidTr="00141AA9">
        <w:trPr>
          <w:trHeight w:val="158"/>
        </w:trPr>
        <w:tc>
          <w:tcPr>
            <w:tcW w:w="903" w:type="pct"/>
            <w:vMerge/>
          </w:tcPr>
          <w:p w14:paraId="3462BFF6" w14:textId="77777777" w:rsidR="0072074D" w:rsidRPr="005776FD" w:rsidRDefault="0072074D" w:rsidP="00FF01AD">
            <w:pPr>
              <w:numPr>
                <w:ilvl w:val="0"/>
                <w:numId w:val="1"/>
              </w:numPr>
              <w:spacing w:line="240" w:lineRule="auto"/>
              <w:ind w:left="0"/>
              <w:jc w:val="both"/>
              <w:rPr>
                <w:rFonts w:cs="Arial"/>
                <w:szCs w:val="20"/>
              </w:rPr>
            </w:pPr>
          </w:p>
        </w:tc>
        <w:tc>
          <w:tcPr>
            <w:tcW w:w="4097" w:type="pct"/>
            <w:gridSpan w:val="3"/>
          </w:tcPr>
          <w:p w14:paraId="4B6B0B38" w14:textId="77777777" w:rsidR="0072074D" w:rsidRPr="005776FD" w:rsidRDefault="0072074D" w:rsidP="00FF01AD">
            <w:pPr>
              <w:numPr>
                <w:ilvl w:val="0"/>
                <w:numId w:val="1"/>
              </w:numPr>
              <w:spacing w:line="240" w:lineRule="auto"/>
              <w:ind w:left="0"/>
              <w:rPr>
                <w:rFonts w:cs="Arial"/>
                <w:szCs w:val="20"/>
              </w:rPr>
            </w:pPr>
          </w:p>
        </w:tc>
      </w:tr>
      <w:tr w:rsidR="0072074D" w:rsidRPr="005776FD" w14:paraId="3FE9687A" w14:textId="77777777" w:rsidTr="00141AA9">
        <w:trPr>
          <w:trHeight w:val="265"/>
        </w:trPr>
        <w:tc>
          <w:tcPr>
            <w:tcW w:w="903" w:type="pct"/>
            <w:vMerge/>
          </w:tcPr>
          <w:p w14:paraId="0ECD875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val="restart"/>
          </w:tcPr>
          <w:p w14:paraId="7DCE7E14" w14:textId="77777777" w:rsidR="0072074D" w:rsidRPr="005776FD" w:rsidRDefault="0072074D" w:rsidP="00FF01AD">
            <w:pPr>
              <w:numPr>
                <w:ilvl w:val="0"/>
                <w:numId w:val="1"/>
              </w:numPr>
              <w:spacing w:line="240" w:lineRule="auto"/>
              <w:ind w:left="0"/>
              <w:rPr>
                <w:rFonts w:cs="Arial"/>
                <w:szCs w:val="20"/>
              </w:rPr>
            </w:pPr>
            <w:r w:rsidRPr="005776FD">
              <w:rPr>
                <w:rFonts w:cs="Arial"/>
                <w:szCs w:val="20"/>
              </w:rPr>
              <w:t>Up to 2.1 L/ha</w:t>
            </w:r>
          </w:p>
        </w:tc>
        <w:tc>
          <w:tcPr>
            <w:tcW w:w="1227" w:type="pct"/>
            <w:shd w:val="clear" w:color="auto" w:fill="auto"/>
          </w:tcPr>
          <w:p w14:paraId="75C7C5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tcPr>
          <w:p w14:paraId="0BE3DED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22C62183" w14:textId="77777777" w:rsidTr="00141AA9">
        <w:trPr>
          <w:trHeight w:val="265"/>
        </w:trPr>
        <w:tc>
          <w:tcPr>
            <w:tcW w:w="903" w:type="pct"/>
            <w:vMerge/>
          </w:tcPr>
          <w:p w14:paraId="7859DFE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AEF2A4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436011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tcPr>
          <w:p w14:paraId="16D5CA7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F00427D" w14:textId="77777777" w:rsidTr="00141AA9">
        <w:trPr>
          <w:trHeight w:val="265"/>
        </w:trPr>
        <w:tc>
          <w:tcPr>
            <w:tcW w:w="903" w:type="pct"/>
            <w:vMerge/>
          </w:tcPr>
          <w:p w14:paraId="26005AF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6AF3874"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B15C2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4CC866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4A78B8C" w14:textId="77777777" w:rsidTr="00141AA9">
        <w:trPr>
          <w:trHeight w:val="265"/>
        </w:trPr>
        <w:tc>
          <w:tcPr>
            <w:tcW w:w="903" w:type="pct"/>
            <w:vMerge/>
          </w:tcPr>
          <w:p w14:paraId="0803849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A032E4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371389A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tcPr>
          <w:p w14:paraId="03948B1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8C39B29" w14:textId="77777777" w:rsidTr="00141AA9">
        <w:trPr>
          <w:trHeight w:val="265"/>
        </w:trPr>
        <w:tc>
          <w:tcPr>
            <w:tcW w:w="903" w:type="pct"/>
            <w:vMerge/>
          </w:tcPr>
          <w:p w14:paraId="5AA1768A"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F4D6F8F"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58BDC29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tcPr>
          <w:p w14:paraId="02DE648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w:t>
            </w:r>
          </w:p>
        </w:tc>
      </w:tr>
      <w:tr w:rsidR="0072074D" w:rsidRPr="005776FD" w14:paraId="6DB9FCBE" w14:textId="77777777" w:rsidTr="00141AA9">
        <w:trPr>
          <w:trHeight w:val="265"/>
        </w:trPr>
        <w:tc>
          <w:tcPr>
            <w:tcW w:w="903" w:type="pct"/>
            <w:vMerge/>
          </w:tcPr>
          <w:p w14:paraId="732440F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0DE63F5"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EAD887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tcPr>
          <w:p w14:paraId="62583A1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3EFA87BA" w14:textId="77777777" w:rsidTr="00141AA9">
        <w:trPr>
          <w:trHeight w:val="265"/>
        </w:trPr>
        <w:tc>
          <w:tcPr>
            <w:tcW w:w="903" w:type="pct"/>
            <w:vMerge/>
          </w:tcPr>
          <w:p w14:paraId="1321E42F"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63BACED"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0A65CF6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tcPr>
          <w:p w14:paraId="7ED1501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to November</w:t>
            </w:r>
          </w:p>
        </w:tc>
      </w:tr>
      <w:tr w:rsidR="0072074D" w:rsidRPr="005776FD" w14:paraId="32E9DFF0" w14:textId="77777777" w:rsidTr="00141AA9">
        <w:trPr>
          <w:trHeight w:val="265"/>
        </w:trPr>
        <w:tc>
          <w:tcPr>
            <w:tcW w:w="903" w:type="pct"/>
            <w:vMerge/>
          </w:tcPr>
          <w:p w14:paraId="2C35D0B3"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27942C9C"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7A801E6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201A7A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r w:rsidR="0072074D" w:rsidRPr="005776FD" w14:paraId="3C809FD5" w14:textId="77777777" w:rsidTr="00141AA9">
        <w:trPr>
          <w:trHeight w:val="265"/>
        </w:trPr>
        <w:tc>
          <w:tcPr>
            <w:tcW w:w="5000" w:type="pct"/>
            <w:gridSpan w:val="4"/>
          </w:tcPr>
          <w:p w14:paraId="5140C2DE" w14:textId="77777777" w:rsidR="0072074D" w:rsidRPr="005776FD" w:rsidRDefault="0072074D" w:rsidP="00FF01AD">
            <w:pPr>
              <w:numPr>
                <w:ilvl w:val="0"/>
                <w:numId w:val="1"/>
              </w:numPr>
              <w:spacing w:line="240" w:lineRule="auto"/>
              <w:ind w:left="0"/>
              <w:jc w:val="both"/>
              <w:rPr>
                <w:rFonts w:cs="Arial"/>
                <w:szCs w:val="20"/>
              </w:rPr>
            </w:pPr>
          </w:p>
        </w:tc>
      </w:tr>
      <w:tr w:rsidR="0072074D" w:rsidRPr="005776FD" w14:paraId="6980898E" w14:textId="77777777" w:rsidTr="00141AA9">
        <w:trPr>
          <w:trHeight w:val="265"/>
        </w:trPr>
        <w:tc>
          <w:tcPr>
            <w:tcW w:w="903" w:type="pct"/>
            <w:vMerge w:val="restart"/>
          </w:tcPr>
          <w:p w14:paraId="2D807869"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Band spraying, post-sowing pre-emergence (peanuts)</w:t>
            </w:r>
          </w:p>
        </w:tc>
        <w:tc>
          <w:tcPr>
            <w:tcW w:w="652" w:type="pct"/>
            <w:vMerge w:val="restart"/>
          </w:tcPr>
          <w:p w14:paraId="3498194E" w14:textId="77777777" w:rsidR="0072074D" w:rsidRPr="005776FD" w:rsidRDefault="0072074D" w:rsidP="00FF01AD">
            <w:pPr>
              <w:numPr>
                <w:ilvl w:val="0"/>
                <w:numId w:val="1"/>
              </w:numPr>
              <w:spacing w:line="240" w:lineRule="auto"/>
              <w:ind w:left="0"/>
              <w:rPr>
                <w:rFonts w:cs="Arial"/>
                <w:szCs w:val="20"/>
              </w:rPr>
            </w:pPr>
            <w:r w:rsidRPr="005776FD">
              <w:rPr>
                <w:rFonts w:cs="Arial"/>
                <w:color w:val="000000"/>
                <w:szCs w:val="20"/>
              </w:rPr>
              <w:t>Up to 2.2 L/ha</w:t>
            </w:r>
          </w:p>
        </w:tc>
        <w:tc>
          <w:tcPr>
            <w:tcW w:w="1227" w:type="pct"/>
            <w:shd w:val="clear" w:color="auto" w:fill="auto"/>
            <w:vAlign w:val="center"/>
          </w:tcPr>
          <w:p w14:paraId="4A0F91E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525D89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28730815" w14:textId="77777777" w:rsidTr="00141AA9">
        <w:trPr>
          <w:trHeight w:val="265"/>
        </w:trPr>
        <w:tc>
          <w:tcPr>
            <w:tcW w:w="903" w:type="pct"/>
            <w:vMerge/>
          </w:tcPr>
          <w:p w14:paraId="032A0B9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F0B751F"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75991B3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0DB65F4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73F86E06" w14:textId="77777777" w:rsidTr="00141AA9">
        <w:trPr>
          <w:trHeight w:val="265"/>
        </w:trPr>
        <w:tc>
          <w:tcPr>
            <w:tcW w:w="903" w:type="pct"/>
            <w:vMerge/>
          </w:tcPr>
          <w:p w14:paraId="6009D1D0"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3C2FDA3"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1A8957B2"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21F5F6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40B61515" w14:textId="77777777" w:rsidTr="00141AA9">
        <w:trPr>
          <w:trHeight w:val="265"/>
        </w:trPr>
        <w:tc>
          <w:tcPr>
            <w:tcW w:w="903" w:type="pct"/>
            <w:vMerge/>
          </w:tcPr>
          <w:p w14:paraId="1CA1D724"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7C73668"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tcPr>
          <w:p w14:paraId="007EDB5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1DB1953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5D11684A" w14:textId="77777777" w:rsidTr="00141AA9">
        <w:trPr>
          <w:trHeight w:val="265"/>
        </w:trPr>
        <w:tc>
          <w:tcPr>
            <w:tcW w:w="903" w:type="pct"/>
            <w:vMerge/>
          </w:tcPr>
          <w:p w14:paraId="24538B2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40E2219"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1D3EE52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10E9313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6A130ECD" w14:textId="77777777" w:rsidTr="00141AA9">
        <w:trPr>
          <w:trHeight w:val="265"/>
        </w:trPr>
        <w:tc>
          <w:tcPr>
            <w:tcW w:w="903" w:type="pct"/>
            <w:vMerge/>
          </w:tcPr>
          <w:p w14:paraId="7FDAB4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45AC97A"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29F012C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7A0D44B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232270E" w14:textId="77777777" w:rsidTr="00141AA9">
        <w:trPr>
          <w:trHeight w:val="265"/>
        </w:trPr>
        <w:tc>
          <w:tcPr>
            <w:tcW w:w="903" w:type="pct"/>
            <w:vMerge/>
          </w:tcPr>
          <w:p w14:paraId="782BD05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3E3D1AD"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15EFA54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25A5517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5B4B899B" w14:textId="77777777" w:rsidTr="00141AA9">
        <w:trPr>
          <w:trHeight w:val="265"/>
        </w:trPr>
        <w:tc>
          <w:tcPr>
            <w:tcW w:w="903" w:type="pct"/>
            <w:vMerge/>
          </w:tcPr>
          <w:p w14:paraId="6911171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FB04A8A"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392860E8"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5D1A76C7"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 timing restrictions</w:t>
            </w:r>
          </w:p>
        </w:tc>
      </w:tr>
      <w:tr w:rsidR="0072074D" w:rsidRPr="005776FD" w14:paraId="429BADDD" w14:textId="77777777" w:rsidTr="00141AA9">
        <w:trPr>
          <w:trHeight w:val="265"/>
        </w:trPr>
        <w:tc>
          <w:tcPr>
            <w:tcW w:w="903" w:type="pct"/>
            <w:vMerge/>
          </w:tcPr>
          <w:p w14:paraId="7BEAECED"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7E903655" w14:textId="77777777" w:rsidR="0072074D" w:rsidRPr="005776FD" w:rsidRDefault="0072074D" w:rsidP="00FF01AD">
            <w:pPr>
              <w:numPr>
                <w:ilvl w:val="0"/>
                <w:numId w:val="1"/>
              </w:numPr>
              <w:spacing w:line="240" w:lineRule="auto"/>
              <w:ind w:left="0"/>
              <w:rPr>
                <w:rFonts w:cs="Arial"/>
                <w:szCs w:val="20"/>
              </w:rPr>
            </w:pPr>
          </w:p>
        </w:tc>
        <w:tc>
          <w:tcPr>
            <w:tcW w:w="1227" w:type="pct"/>
            <w:shd w:val="clear" w:color="auto" w:fill="auto"/>
            <w:vAlign w:val="center"/>
          </w:tcPr>
          <w:p w14:paraId="7D814CF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vAlign w:val="center"/>
          </w:tcPr>
          <w:p w14:paraId="64739EB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January</w:t>
            </w:r>
          </w:p>
        </w:tc>
      </w:tr>
      <w:tr w:rsidR="0072074D" w:rsidRPr="005776FD" w14:paraId="1B29AE91" w14:textId="77777777" w:rsidTr="00141AA9">
        <w:trPr>
          <w:trHeight w:val="265"/>
        </w:trPr>
        <w:tc>
          <w:tcPr>
            <w:tcW w:w="5000" w:type="pct"/>
            <w:gridSpan w:val="4"/>
          </w:tcPr>
          <w:p w14:paraId="6969CEA6" w14:textId="77777777" w:rsidR="0072074D" w:rsidRPr="005776FD" w:rsidRDefault="0072074D" w:rsidP="00FF01AD">
            <w:pPr>
              <w:numPr>
                <w:ilvl w:val="0"/>
                <w:numId w:val="1"/>
              </w:numPr>
              <w:spacing w:line="240" w:lineRule="auto"/>
              <w:ind w:left="0"/>
              <w:rPr>
                <w:rFonts w:cs="Arial"/>
                <w:szCs w:val="20"/>
              </w:rPr>
            </w:pPr>
          </w:p>
        </w:tc>
      </w:tr>
      <w:tr w:rsidR="0072074D" w:rsidRPr="005776FD" w14:paraId="3905BAC7" w14:textId="77777777" w:rsidTr="00141AA9">
        <w:trPr>
          <w:trHeight w:val="265"/>
        </w:trPr>
        <w:tc>
          <w:tcPr>
            <w:tcW w:w="903" w:type="pct"/>
            <w:vMerge w:val="restart"/>
          </w:tcPr>
          <w:p w14:paraId="291AB89C"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rPr>
              <w:t>Broadcast spray, post-sowing pre-emergence (peanuts)</w:t>
            </w:r>
          </w:p>
        </w:tc>
        <w:tc>
          <w:tcPr>
            <w:tcW w:w="652" w:type="pct"/>
            <w:vMerge w:val="restart"/>
          </w:tcPr>
          <w:p w14:paraId="0128FA8A" w14:textId="77777777" w:rsidR="0072074D" w:rsidRPr="005776FD" w:rsidRDefault="0072074D" w:rsidP="00FF01AD">
            <w:pPr>
              <w:numPr>
                <w:ilvl w:val="0"/>
                <w:numId w:val="1"/>
              </w:numPr>
              <w:spacing w:line="240" w:lineRule="auto"/>
              <w:ind w:left="0"/>
              <w:rPr>
                <w:rFonts w:cs="Arial"/>
                <w:szCs w:val="20"/>
              </w:rPr>
            </w:pPr>
            <w:r w:rsidRPr="005776FD">
              <w:rPr>
                <w:rFonts w:cs="Arial"/>
                <w:color w:val="000000"/>
                <w:szCs w:val="20"/>
              </w:rPr>
              <w:t>Up to 4.5 L/ha</w:t>
            </w:r>
          </w:p>
        </w:tc>
        <w:tc>
          <w:tcPr>
            <w:tcW w:w="1227" w:type="pct"/>
            <w:shd w:val="clear" w:color="auto" w:fill="auto"/>
            <w:vAlign w:val="center"/>
          </w:tcPr>
          <w:p w14:paraId="1C2026A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Queensland dryland</w:t>
            </w:r>
          </w:p>
        </w:tc>
        <w:tc>
          <w:tcPr>
            <w:tcW w:w="2218" w:type="pct"/>
            <w:shd w:val="clear" w:color="auto" w:fill="auto"/>
            <w:vAlign w:val="center"/>
          </w:tcPr>
          <w:p w14:paraId="18776FB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June to August</w:t>
            </w:r>
          </w:p>
        </w:tc>
      </w:tr>
      <w:tr w:rsidR="0072074D" w:rsidRPr="005776FD" w14:paraId="53E0F7BF" w14:textId="77777777" w:rsidTr="00141AA9">
        <w:trPr>
          <w:trHeight w:val="265"/>
        </w:trPr>
        <w:tc>
          <w:tcPr>
            <w:tcW w:w="903" w:type="pct"/>
            <w:vMerge/>
          </w:tcPr>
          <w:p w14:paraId="2BDB26B8"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1169287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A429CA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Cape York</w:t>
            </w:r>
          </w:p>
        </w:tc>
        <w:tc>
          <w:tcPr>
            <w:tcW w:w="2218" w:type="pct"/>
            <w:shd w:val="clear" w:color="auto" w:fill="auto"/>
            <w:vAlign w:val="center"/>
          </w:tcPr>
          <w:p w14:paraId="38814FD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10AB9DA7" w14:textId="77777777" w:rsidTr="00141AA9">
        <w:trPr>
          <w:trHeight w:val="265"/>
        </w:trPr>
        <w:tc>
          <w:tcPr>
            <w:tcW w:w="903" w:type="pct"/>
            <w:vMerge/>
          </w:tcPr>
          <w:p w14:paraId="788D31E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BC04AC0"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7B008DE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Gulf</w:t>
            </w:r>
          </w:p>
        </w:tc>
        <w:tc>
          <w:tcPr>
            <w:tcW w:w="2218" w:type="pct"/>
            <w:shd w:val="clear" w:color="auto" w:fill="auto"/>
            <w:vAlign w:val="center"/>
          </w:tcPr>
          <w:p w14:paraId="5F4FBA5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3A4FCBFF" w14:textId="77777777" w:rsidTr="00141AA9">
        <w:trPr>
          <w:trHeight w:val="265"/>
        </w:trPr>
        <w:tc>
          <w:tcPr>
            <w:tcW w:w="903" w:type="pct"/>
            <w:vMerge/>
          </w:tcPr>
          <w:p w14:paraId="22CBDC8C"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1D8A84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tcPr>
          <w:p w14:paraId="6FBC4EDB"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Northern Territory</w:t>
            </w:r>
          </w:p>
        </w:tc>
        <w:tc>
          <w:tcPr>
            <w:tcW w:w="2218" w:type="pct"/>
            <w:shd w:val="clear" w:color="auto" w:fill="auto"/>
          </w:tcPr>
          <w:p w14:paraId="262A2811"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and November</w:t>
            </w:r>
          </w:p>
        </w:tc>
      </w:tr>
      <w:tr w:rsidR="0072074D" w:rsidRPr="005776FD" w14:paraId="71839742" w14:textId="77777777" w:rsidTr="00141AA9">
        <w:trPr>
          <w:trHeight w:val="265"/>
        </w:trPr>
        <w:tc>
          <w:tcPr>
            <w:tcW w:w="903" w:type="pct"/>
            <w:vMerge/>
          </w:tcPr>
          <w:p w14:paraId="2251DBD7"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396B97A7"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6FA5C59F"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Wet Tropics</w:t>
            </w:r>
          </w:p>
        </w:tc>
        <w:tc>
          <w:tcPr>
            <w:tcW w:w="2218" w:type="pct"/>
            <w:shd w:val="clear" w:color="auto" w:fill="auto"/>
            <w:vAlign w:val="center"/>
          </w:tcPr>
          <w:p w14:paraId="459B4A7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October to December</w:t>
            </w:r>
          </w:p>
        </w:tc>
      </w:tr>
      <w:tr w:rsidR="0072074D" w:rsidRPr="005776FD" w14:paraId="18102099" w14:textId="77777777" w:rsidTr="00141AA9">
        <w:trPr>
          <w:trHeight w:val="265"/>
        </w:trPr>
        <w:tc>
          <w:tcPr>
            <w:tcW w:w="903" w:type="pct"/>
            <w:vMerge/>
          </w:tcPr>
          <w:p w14:paraId="604EA062"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436BAE89"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15139CEE"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Burdekin</w:t>
            </w:r>
          </w:p>
        </w:tc>
        <w:tc>
          <w:tcPr>
            <w:tcW w:w="2218" w:type="pct"/>
            <w:shd w:val="clear" w:color="auto" w:fill="auto"/>
            <w:vAlign w:val="center"/>
          </w:tcPr>
          <w:p w14:paraId="2C78242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September and October</w:t>
            </w:r>
          </w:p>
        </w:tc>
      </w:tr>
      <w:tr w:rsidR="0072074D" w:rsidRPr="005776FD" w14:paraId="3BB0969E" w14:textId="77777777" w:rsidTr="00141AA9">
        <w:trPr>
          <w:trHeight w:val="265"/>
        </w:trPr>
        <w:tc>
          <w:tcPr>
            <w:tcW w:w="903" w:type="pct"/>
            <w:vMerge/>
          </w:tcPr>
          <w:p w14:paraId="3DBF500B"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6F6E9441"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003A6ECA"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Mackay/Whitsunday</w:t>
            </w:r>
          </w:p>
        </w:tc>
        <w:tc>
          <w:tcPr>
            <w:tcW w:w="2218" w:type="pct"/>
            <w:shd w:val="clear" w:color="auto" w:fill="auto"/>
            <w:vAlign w:val="center"/>
          </w:tcPr>
          <w:p w14:paraId="5CB8E185"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August to December</w:t>
            </w:r>
          </w:p>
        </w:tc>
      </w:tr>
      <w:tr w:rsidR="0072074D" w:rsidRPr="005776FD" w14:paraId="4A2E4332" w14:textId="77777777" w:rsidTr="00141AA9">
        <w:trPr>
          <w:trHeight w:val="265"/>
        </w:trPr>
        <w:tc>
          <w:tcPr>
            <w:tcW w:w="903" w:type="pct"/>
            <w:vMerge/>
          </w:tcPr>
          <w:p w14:paraId="008EF176"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06D1E8FA"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DE37FA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Mary/Burnett</w:t>
            </w:r>
          </w:p>
        </w:tc>
        <w:tc>
          <w:tcPr>
            <w:tcW w:w="2218" w:type="pct"/>
            <w:shd w:val="clear" w:color="auto" w:fill="auto"/>
            <w:vAlign w:val="center"/>
          </w:tcPr>
          <w:p w14:paraId="5BA453C3"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April to January</w:t>
            </w:r>
          </w:p>
        </w:tc>
      </w:tr>
      <w:tr w:rsidR="0072074D" w:rsidRPr="005776FD" w14:paraId="49825435" w14:textId="77777777" w:rsidTr="00141AA9">
        <w:trPr>
          <w:trHeight w:val="265"/>
        </w:trPr>
        <w:tc>
          <w:tcPr>
            <w:tcW w:w="903" w:type="pct"/>
            <w:vMerge/>
          </w:tcPr>
          <w:p w14:paraId="6BD4A975" w14:textId="77777777" w:rsidR="0072074D" w:rsidRPr="005776FD" w:rsidRDefault="0072074D" w:rsidP="00FF01AD">
            <w:pPr>
              <w:numPr>
                <w:ilvl w:val="0"/>
                <w:numId w:val="1"/>
              </w:numPr>
              <w:spacing w:line="240" w:lineRule="auto"/>
              <w:ind w:left="0"/>
              <w:jc w:val="both"/>
              <w:rPr>
                <w:rFonts w:cs="Arial"/>
                <w:szCs w:val="20"/>
              </w:rPr>
            </w:pPr>
          </w:p>
        </w:tc>
        <w:tc>
          <w:tcPr>
            <w:tcW w:w="652" w:type="pct"/>
            <w:vMerge/>
          </w:tcPr>
          <w:p w14:paraId="5875D49B" w14:textId="77777777" w:rsidR="0072074D" w:rsidRPr="005776FD" w:rsidRDefault="0072074D" w:rsidP="00FF01AD">
            <w:pPr>
              <w:numPr>
                <w:ilvl w:val="0"/>
                <w:numId w:val="1"/>
              </w:numPr>
              <w:spacing w:line="240" w:lineRule="auto"/>
              <w:ind w:left="0"/>
              <w:jc w:val="both"/>
              <w:rPr>
                <w:rFonts w:cs="Arial"/>
                <w:szCs w:val="20"/>
              </w:rPr>
            </w:pPr>
          </w:p>
        </w:tc>
        <w:tc>
          <w:tcPr>
            <w:tcW w:w="1227" w:type="pct"/>
            <w:shd w:val="clear" w:color="auto" w:fill="auto"/>
            <w:vAlign w:val="center"/>
          </w:tcPr>
          <w:p w14:paraId="3B6A15C0"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color w:val="000000"/>
                <w:szCs w:val="20"/>
              </w:rPr>
              <w:t>SE Queensland</w:t>
            </w:r>
          </w:p>
        </w:tc>
        <w:tc>
          <w:tcPr>
            <w:tcW w:w="2218" w:type="pct"/>
            <w:shd w:val="clear" w:color="auto" w:fill="auto"/>
          </w:tcPr>
          <w:p w14:paraId="6FD13F9D"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b/>
                <w:color w:val="000000"/>
                <w:szCs w:val="20"/>
              </w:rPr>
              <w:t>Use not supported</w:t>
            </w:r>
          </w:p>
        </w:tc>
      </w:tr>
    </w:tbl>
    <w:p w14:paraId="27E55DEE"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1729"/>
        <w:gridCol w:w="2334"/>
        <w:gridCol w:w="1240"/>
        <w:gridCol w:w="1415"/>
        <w:gridCol w:w="1410"/>
        <w:gridCol w:w="1500"/>
      </w:tblGrid>
      <w:tr w:rsidR="0072074D" w:rsidRPr="005776FD" w14:paraId="39A24512" w14:textId="77777777" w:rsidTr="00141AA9">
        <w:trPr>
          <w:trHeight w:val="416"/>
        </w:trPr>
        <w:tc>
          <w:tcPr>
            <w:tcW w:w="5000" w:type="pct"/>
            <w:gridSpan w:val="6"/>
          </w:tcPr>
          <w:p w14:paraId="255143C9"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Table 2: Application and timing restrictions for application to pastures</w:t>
            </w:r>
          </w:p>
        </w:tc>
      </w:tr>
      <w:tr w:rsidR="0072074D" w:rsidRPr="005776FD" w14:paraId="44C31C5A" w14:textId="77777777" w:rsidTr="00141AA9">
        <w:trPr>
          <w:trHeight w:val="273"/>
        </w:trPr>
        <w:tc>
          <w:tcPr>
            <w:tcW w:w="5000" w:type="pct"/>
            <w:gridSpan w:val="6"/>
          </w:tcPr>
          <w:p w14:paraId="21408F3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DO NOT apply above maximum rate (L/ha) below OR label rate, whichever is LOWEST</w:t>
            </w:r>
          </w:p>
        </w:tc>
      </w:tr>
      <w:tr w:rsidR="0072074D" w:rsidRPr="005776FD" w14:paraId="559AEEA3" w14:textId="77777777" w:rsidTr="00141AA9">
        <w:trPr>
          <w:trHeight w:val="288"/>
        </w:trPr>
        <w:tc>
          <w:tcPr>
            <w:tcW w:w="898" w:type="pct"/>
            <w:vMerge w:val="restart"/>
            <w:shd w:val="clear" w:color="auto" w:fill="auto"/>
            <w:vAlign w:val="center"/>
          </w:tcPr>
          <w:p w14:paraId="0C238DB4" w14:textId="77777777" w:rsidR="0072074D" w:rsidRPr="005776FD" w:rsidRDefault="0072074D" w:rsidP="00141AA9">
            <w:pPr>
              <w:jc w:val="both"/>
              <w:rPr>
                <w:rFonts w:cs="Arial"/>
                <w:szCs w:val="20"/>
              </w:rPr>
            </w:pPr>
            <w:r w:rsidRPr="005776FD">
              <w:rPr>
                <w:rFonts w:cs="Arial"/>
                <w:szCs w:val="20"/>
              </w:rPr>
              <w:t>Pastures (prior to sowing, conservation tillage)</w:t>
            </w:r>
          </w:p>
        </w:tc>
        <w:tc>
          <w:tcPr>
            <w:tcW w:w="1212" w:type="pct"/>
            <w:tcBorders>
              <w:top w:val="single" w:sz="8" w:space="0" w:color="auto"/>
              <w:left w:val="single" w:sz="8" w:space="0" w:color="auto"/>
              <w:bottom w:val="single" w:sz="4" w:space="0" w:color="auto"/>
              <w:right w:val="single" w:sz="8" w:space="0" w:color="auto"/>
            </w:tcBorders>
            <w:shd w:val="clear" w:color="auto" w:fill="auto"/>
            <w:vAlign w:val="center"/>
          </w:tcPr>
          <w:p w14:paraId="4AFFE02C"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State</w:t>
            </w:r>
          </w:p>
        </w:tc>
        <w:tc>
          <w:tcPr>
            <w:tcW w:w="644" w:type="pct"/>
            <w:tcBorders>
              <w:top w:val="single" w:sz="8" w:space="0" w:color="auto"/>
              <w:left w:val="nil"/>
              <w:bottom w:val="single" w:sz="8" w:space="0" w:color="auto"/>
              <w:right w:val="single" w:sz="8" w:space="0" w:color="auto"/>
            </w:tcBorders>
            <w:shd w:val="clear" w:color="auto" w:fill="auto"/>
            <w:vAlign w:val="center"/>
          </w:tcPr>
          <w:p w14:paraId="5547D126"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Summer</w:t>
            </w:r>
          </w:p>
        </w:tc>
        <w:tc>
          <w:tcPr>
            <w:tcW w:w="735" w:type="pct"/>
            <w:tcBorders>
              <w:top w:val="single" w:sz="8" w:space="0" w:color="auto"/>
              <w:left w:val="nil"/>
              <w:bottom w:val="single" w:sz="8" w:space="0" w:color="auto"/>
              <w:right w:val="single" w:sz="8" w:space="0" w:color="auto"/>
            </w:tcBorders>
            <w:shd w:val="clear" w:color="auto" w:fill="auto"/>
            <w:vAlign w:val="center"/>
          </w:tcPr>
          <w:p w14:paraId="3F2F7E7D"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Autumn</w:t>
            </w:r>
          </w:p>
        </w:tc>
        <w:tc>
          <w:tcPr>
            <w:tcW w:w="732" w:type="pct"/>
            <w:tcBorders>
              <w:top w:val="single" w:sz="8" w:space="0" w:color="auto"/>
              <w:left w:val="nil"/>
              <w:bottom w:val="single" w:sz="8" w:space="0" w:color="auto"/>
              <w:right w:val="single" w:sz="8" w:space="0" w:color="auto"/>
            </w:tcBorders>
            <w:shd w:val="clear" w:color="auto" w:fill="auto"/>
            <w:vAlign w:val="center"/>
          </w:tcPr>
          <w:p w14:paraId="1C145987"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Winter</w:t>
            </w:r>
          </w:p>
        </w:tc>
        <w:tc>
          <w:tcPr>
            <w:tcW w:w="779" w:type="pct"/>
            <w:tcBorders>
              <w:top w:val="single" w:sz="8" w:space="0" w:color="auto"/>
              <w:left w:val="nil"/>
              <w:bottom w:val="single" w:sz="8" w:space="0" w:color="auto"/>
              <w:right w:val="single" w:sz="8" w:space="0" w:color="auto"/>
            </w:tcBorders>
            <w:shd w:val="clear" w:color="auto" w:fill="auto"/>
            <w:vAlign w:val="center"/>
          </w:tcPr>
          <w:p w14:paraId="53BB5AE5" w14:textId="77777777" w:rsidR="0072074D" w:rsidRPr="005776FD" w:rsidRDefault="0072074D" w:rsidP="00FF01AD">
            <w:pPr>
              <w:numPr>
                <w:ilvl w:val="0"/>
                <w:numId w:val="1"/>
              </w:numPr>
              <w:spacing w:line="240" w:lineRule="auto"/>
              <w:ind w:left="0"/>
              <w:jc w:val="both"/>
              <w:rPr>
                <w:rFonts w:cs="Arial"/>
                <w:b/>
                <w:szCs w:val="20"/>
                <w:u w:val="single"/>
              </w:rPr>
            </w:pPr>
            <w:r w:rsidRPr="005776FD">
              <w:rPr>
                <w:rFonts w:cs="Arial"/>
                <w:b/>
                <w:szCs w:val="20"/>
                <w:u w:val="single"/>
              </w:rPr>
              <w:t>Spring</w:t>
            </w:r>
          </w:p>
        </w:tc>
      </w:tr>
      <w:tr w:rsidR="0072074D" w:rsidRPr="005776FD" w14:paraId="5D3D83FD" w14:textId="77777777" w:rsidTr="00141AA9">
        <w:trPr>
          <w:trHeight w:val="288"/>
        </w:trPr>
        <w:tc>
          <w:tcPr>
            <w:tcW w:w="898" w:type="pct"/>
            <w:vMerge/>
            <w:tcBorders>
              <w:right w:val="single" w:sz="4" w:space="0" w:color="auto"/>
            </w:tcBorders>
            <w:shd w:val="clear" w:color="auto" w:fill="auto"/>
          </w:tcPr>
          <w:p w14:paraId="33C1CF30"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D363476"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Queensland &amp; NT</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13876C69"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6.4</w:t>
            </w:r>
          </w:p>
        </w:tc>
        <w:tc>
          <w:tcPr>
            <w:tcW w:w="735" w:type="pct"/>
            <w:tcBorders>
              <w:top w:val="single" w:sz="8" w:space="0" w:color="auto"/>
              <w:left w:val="nil"/>
              <w:bottom w:val="single" w:sz="8" w:space="0" w:color="auto"/>
              <w:right w:val="single" w:sz="8" w:space="0" w:color="auto"/>
            </w:tcBorders>
            <w:shd w:val="clear" w:color="auto" w:fill="auto"/>
            <w:vAlign w:val="center"/>
          </w:tcPr>
          <w:p w14:paraId="4D56ADF1"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6.4</w:t>
            </w:r>
          </w:p>
        </w:tc>
        <w:tc>
          <w:tcPr>
            <w:tcW w:w="732" w:type="pct"/>
            <w:tcBorders>
              <w:top w:val="single" w:sz="8" w:space="0" w:color="auto"/>
              <w:left w:val="nil"/>
              <w:bottom w:val="single" w:sz="8" w:space="0" w:color="auto"/>
              <w:right w:val="single" w:sz="8" w:space="0" w:color="auto"/>
            </w:tcBorders>
            <w:shd w:val="clear" w:color="auto" w:fill="auto"/>
            <w:vAlign w:val="center"/>
          </w:tcPr>
          <w:p w14:paraId="115BE06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c>
          <w:tcPr>
            <w:tcW w:w="779" w:type="pct"/>
            <w:tcBorders>
              <w:top w:val="single" w:sz="8" w:space="0" w:color="auto"/>
              <w:left w:val="nil"/>
              <w:bottom w:val="single" w:sz="8" w:space="0" w:color="auto"/>
              <w:right w:val="single" w:sz="8" w:space="0" w:color="auto"/>
            </w:tcBorders>
            <w:shd w:val="clear" w:color="auto" w:fill="auto"/>
            <w:vAlign w:val="center"/>
          </w:tcPr>
          <w:p w14:paraId="0CBD8254"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r>
      <w:tr w:rsidR="0072074D" w:rsidRPr="005776FD" w14:paraId="28B7633E" w14:textId="77777777" w:rsidTr="00141AA9">
        <w:trPr>
          <w:trHeight w:val="288"/>
        </w:trPr>
        <w:tc>
          <w:tcPr>
            <w:tcW w:w="898" w:type="pct"/>
            <w:vMerge/>
            <w:tcBorders>
              <w:right w:val="single" w:sz="4" w:space="0" w:color="auto"/>
            </w:tcBorders>
            <w:shd w:val="clear" w:color="auto" w:fill="auto"/>
          </w:tcPr>
          <w:p w14:paraId="1BFD78F3"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615B54D"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New South Wales &amp; ACT</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69D93F8F"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6.4</w:t>
            </w:r>
          </w:p>
        </w:tc>
        <w:tc>
          <w:tcPr>
            <w:tcW w:w="735" w:type="pct"/>
            <w:tcBorders>
              <w:top w:val="single" w:sz="8" w:space="0" w:color="auto"/>
              <w:left w:val="nil"/>
              <w:bottom w:val="single" w:sz="8" w:space="0" w:color="auto"/>
              <w:right w:val="single" w:sz="8" w:space="0" w:color="auto"/>
            </w:tcBorders>
            <w:shd w:val="clear" w:color="auto" w:fill="auto"/>
            <w:vAlign w:val="center"/>
          </w:tcPr>
          <w:p w14:paraId="4E68431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6.4</w:t>
            </w:r>
          </w:p>
        </w:tc>
        <w:tc>
          <w:tcPr>
            <w:tcW w:w="732" w:type="pct"/>
            <w:tcBorders>
              <w:top w:val="single" w:sz="8" w:space="0" w:color="auto"/>
              <w:left w:val="nil"/>
              <w:bottom w:val="single" w:sz="8" w:space="0" w:color="auto"/>
              <w:right w:val="single" w:sz="8" w:space="0" w:color="auto"/>
            </w:tcBorders>
            <w:shd w:val="clear" w:color="auto" w:fill="auto"/>
            <w:vAlign w:val="center"/>
          </w:tcPr>
          <w:p w14:paraId="10E1AF2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c>
          <w:tcPr>
            <w:tcW w:w="779" w:type="pct"/>
            <w:tcBorders>
              <w:top w:val="single" w:sz="8" w:space="0" w:color="auto"/>
              <w:left w:val="nil"/>
              <w:bottom w:val="single" w:sz="8" w:space="0" w:color="auto"/>
              <w:right w:val="single" w:sz="8" w:space="0" w:color="auto"/>
            </w:tcBorders>
            <w:shd w:val="clear" w:color="auto" w:fill="auto"/>
            <w:vAlign w:val="center"/>
          </w:tcPr>
          <w:p w14:paraId="3D094C0D"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r>
      <w:tr w:rsidR="0072074D" w:rsidRPr="005776FD" w14:paraId="4279F5C6" w14:textId="77777777" w:rsidTr="00141AA9">
        <w:trPr>
          <w:trHeight w:val="288"/>
        </w:trPr>
        <w:tc>
          <w:tcPr>
            <w:tcW w:w="898" w:type="pct"/>
            <w:vMerge/>
            <w:tcBorders>
              <w:right w:val="single" w:sz="4" w:space="0" w:color="auto"/>
            </w:tcBorders>
            <w:shd w:val="clear" w:color="auto" w:fill="auto"/>
          </w:tcPr>
          <w:p w14:paraId="1E67172B"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3F097B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Victoria</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6FF8880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0.7</w:t>
            </w:r>
          </w:p>
        </w:tc>
        <w:tc>
          <w:tcPr>
            <w:tcW w:w="735" w:type="pct"/>
            <w:tcBorders>
              <w:top w:val="single" w:sz="8" w:space="0" w:color="auto"/>
              <w:left w:val="nil"/>
              <w:bottom w:val="single" w:sz="8" w:space="0" w:color="auto"/>
              <w:right w:val="single" w:sz="8" w:space="0" w:color="auto"/>
            </w:tcBorders>
            <w:shd w:val="clear" w:color="auto" w:fill="auto"/>
            <w:vAlign w:val="center"/>
          </w:tcPr>
          <w:p w14:paraId="2C86E12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2.1</w:t>
            </w:r>
          </w:p>
        </w:tc>
        <w:tc>
          <w:tcPr>
            <w:tcW w:w="732" w:type="pct"/>
            <w:tcBorders>
              <w:top w:val="single" w:sz="8" w:space="0" w:color="auto"/>
              <w:left w:val="nil"/>
              <w:bottom w:val="single" w:sz="8" w:space="0" w:color="auto"/>
              <w:right w:val="single" w:sz="8" w:space="0" w:color="auto"/>
            </w:tcBorders>
            <w:shd w:val="clear" w:color="auto" w:fill="auto"/>
            <w:vAlign w:val="center"/>
          </w:tcPr>
          <w:p w14:paraId="4D77D3E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c>
          <w:tcPr>
            <w:tcW w:w="779" w:type="pct"/>
            <w:tcBorders>
              <w:top w:val="single" w:sz="8" w:space="0" w:color="auto"/>
              <w:left w:val="nil"/>
              <w:bottom w:val="single" w:sz="8" w:space="0" w:color="auto"/>
              <w:right w:val="single" w:sz="8" w:space="0" w:color="auto"/>
            </w:tcBorders>
            <w:shd w:val="clear" w:color="auto" w:fill="auto"/>
            <w:vAlign w:val="center"/>
          </w:tcPr>
          <w:p w14:paraId="09093D1B"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2.1</w:t>
            </w:r>
          </w:p>
        </w:tc>
      </w:tr>
      <w:tr w:rsidR="0072074D" w:rsidRPr="005776FD" w14:paraId="0924588E" w14:textId="77777777" w:rsidTr="00141AA9">
        <w:trPr>
          <w:trHeight w:val="288"/>
        </w:trPr>
        <w:tc>
          <w:tcPr>
            <w:tcW w:w="898" w:type="pct"/>
            <w:vMerge/>
            <w:tcBorders>
              <w:right w:val="single" w:sz="4" w:space="0" w:color="auto"/>
            </w:tcBorders>
            <w:shd w:val="clear" w:color="auto" w:fill="auto"/>
          </w:tcPr>
          <w:p w14:paraId="5BD672E9"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D034782"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Tasmania</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11DB318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0.7</w:t>
            </w:r>
          </w:p>
        </w:tc>
        <w:tc>
          <w:tcPr>
            <w:tcW w:w="735" w:type="pct"/>
            <w:tcBorders>
              <w:top w:val="single" w:sz="8" w:space="0" w:color="auto"/>
              <w:left w:val="nil"/>
              <w:bottom w:val="single" w:sz="8" w:space="0" w:color="auto"/>
              <w:right w:val="single" w:sz="8" w:space="0" w:color="auto"/>
            </w:tcBorders>
            <w:shd w:val="clear" w:color="auto" w:fill="auto"/>
            <w:vAlign w:val="center"/>
          </w:tcPr>
          <w:p w14:paraId="2107BFB8"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1.6</w:t>
            </w:r>
          </w:p>
        </w:tc>
        <w:tc>
          <w:tcPr>
            <w:tcW w:w="732" w:type="pct"/>
            <w:tcBorders>
              <w:top w:val="single" w:sz="8" w:space="0" w:color="auto"/>
              <w:left w:val="nil"/>
              <w:bottom w:val="single" w:sz="8" w:space="0" w:color="auto"/>
              <w:right w:val="single" w:sz="8" w:space="0" w:color="auto"/>
            </w:tcBorders>
            <w:shd w:val="clear" w:color="auto" w:fill="auto"/>
            <w:vAlign w:val="center"/>
          </w:tcPr>
          <w:p w14:paraId="4152A7B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4.4</w:t>
            </w:r>
          </w:p>
        </w:tc>
        <w:tc>
          <w:tcPr>
            <w:tcW w:w="779" w:type="pct"/>
            <w:tcBorders>
              <w:top w:val="single" w:sz="8" w:space="0" w:color="auto"/>
              <w:left w:val="nil"/>
              <w:bottom w:val="single" w:sz="8" w:space="0" w:color="auto"/>
              <w:right w:val="single" w:sz="8" w:space="0" w:color="auto"/>
            </w:tcBorders>
            <w:shd w:val="clear" w:color="auto" w:fill="auto"/>
            <w:vAlign w:val="center"/>
          </w:tcPr>
          <w:p w14:paraId="1AFA232E"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2.1</w:t>
            </w:r>
          </w:p>
        </w:tc>
      </w:tr>
      <w:tr w:rsidR="0072074D" w:rsidRPr="005776FD" w14:paraId="40746407" w14:textId="77777777" w:rsidTr="00141AA9">
        <w:trPr>
          <w:trHeight w:val="288"/>
        </w:trPr>
        <w:tc>
          <w:tcPr>
            <w:tcW w:w="898" w:type="pct"/>
            <w:vMerge/>
            <w:tcBorders>
              <w:right w:val="single" w:sz="4" w:space="0" w:color="auto"/>
            </w:tcBorders>
            <w:shd w:val="clear" w:color="auto" w:fill="auto"/>
          </w:tcPr>
          <w:p w14:paraId="526605F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FEDDE5"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South Australia</w:t>
            </w:r>
          </w:p>
        </w:tc>
        <w:tc>
          <w:tcPr>
            <w:tcW w:w="644" w:type="pct"/>
            <w:tcBorders>
              <w:top w:val="single" w:sz="8" w:space="0" w:color="auto"/>
              <w:left w:val="single" w:sz="4" w:space="0" w:color="auto"/>
              <w:bottom w:val="single" w:sz="8" w:space="0" w:color="auto"/>
              <w:right w:val="single" w:sz="8" w:space="0" w:color="auto"/>
            </w:tcBorders>
            <w:shd w:val="clear" w:color="auto" w:fill="auto"/>
            <w:vAlign w:val="center"/>
          </w:tcPr>
          <w:p w14:paraId="029370E3"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1.4</w:t>
            </w:r>
          </w:p>
        </w:tc>
        <w:tc>
          <w:tcPr>
            <w:tcW w:w="735" w:type="pct"/>
            <w:tcBorders>
              <w:top w:val="single" w:sz="8" w:space="0" w:color="auto"/>
              <w:left w:val="nil"/>
              <w:bottom w:val="single" w:sz="8" w:space="0" w:color="auto"/>
              <w:right w:val="single" w:sz="8" w:space="0" w:color="auto"/>
            </w:tcBorders>
            <w:shd w:val="clear" w:color="auto" w:fill="auto"/>
            <w:vAlign w:val="center"/>
          </w:tcPr>
          <w:p w14:paraId="6D5E6E0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2.1</w:t>
            </w:r>
          </w:p>
        </w:tc>
        <w:tc>
          <w:tcPr>
            <w:tcW w:w="732" w:type="pct"/>
            <w:tcBorders>
              <w:top w:val="single" w:sz="8" w:space="0" w:color="auto"/>
              <w:left w:val="nil"/>
              <w:bottom w:val="single" w:sz="8" w:space="0" w:color="auto"/>
              <w:right w:val="single" w:sz="8" w:space="0" w:color="auto"/>
            </w:tcBorders>
            <w:shd w:val="clear" w:color="auto" w:fill="auto"/>
            <w:vAlign w:val="center"/>
          </w:tcPr>
          <w:p w14:paraId="5AAF2FC0"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c>
          <w:tcPr>
            <w:tcW w:w="779" w:type="pct"/>
            <w:tcBorders>
              <w:top w:val="single" w:sz="8" w:space="0" w:color="auto"/>
              <w:left w:val="nil"/>
              <w:bottom w:val="single" w:sz="8" w:space="0" w:color="auto"/>
              <w:right w:val="single" w:sz="8" w:space="0" w:color="auto"/>
            </w:tcBorders>
            <w:shd w:val="clear" w:color="auto" w:fill="auto"/>
            <w:vAlign w:val="center"/>
          </w:tcPr>
          <w:p w14:paraId="0DC7AE3F"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4.4</w:t>
            </w:r>
          </w:p>
        </w:tc>
      </w:tr>
      <w:tr w:rsidR="0072074D" w:rsidRPr="005776FD" w14:paraId="71C46D43" w14:textId="77777777" w:rsidTr="00141AA9">
        <w:trPr>
          <w:trHeight w:val="288"/>
        </w:trPr>
        <w:tc>
          <w:tcPr>
            <w:tcW w:w="898" w:type="pct"/>
            <w:vMerge/>
            <w:tcBorders>
              <w:right w:val="single" w:sz="4" w:space="0" w:color="auto"/>
            </w:tcBorders>
            <w:shd w:val="clear" w:color="auto" w:fill="auto"/>
          </w:tcPr>
          <w:p w14:paraId="4C2E42C6"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C484C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Western Australia</w:t>
            </w:r>
          </w:p>
        </w:tc>
        <w:tc>
          <w:tcPr>
            <w:tcW w:w="644" w:type="pct"/>
            <w:tcBorders>
              <w:top w:val="single" w:sz="8" w:space="0" w:color="auto"/>
              <w:left w:val="single" w:sz="4" w:space="0" w:color="auto"/>
              <w:bottom w:val="single" w:sz="4" w:space="0" w:color="auto"/>
              <w:right w:val="single" w:sz="8" w:space="0" w:color="auto"/>
            </w:tcBorders>
            <w:shd w:val="clear" w:color="auto" w:fill="auto"/>
            <w:vAlign w:val="center"/>
          </w:tcPr>
          <w:p w14:paraId="7F271192"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2.1</w:t>
            </w:r>
          </w:p>
        </w:tc>
        <w:tc>
          <w:tcPr>
            <w:tcW w:w="735" w:type="pct"/>
            <w:tcBorders>
              <w:top w:val="single" w:sz="8" w:space="0" w:color="auto"/>
              <w:left w:val="nil"/>
              <w:bottom w:val="single" w:sz="4" w:space="0" w:color="auto"/>
              <w:right w:val="single" w:sz="8" w:space="0" w:color="auto"/>
            </w:tcBorders>
            <w:shd w:val="clear" w:color="auto" w:fill="auto"/>
            <w:vAlign w:val="center"/>
          </w:tcPr>
          <w:p w14:paraId="18DA063A"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color w:val="000000"/>
                <w:szCs w:val="20"/>
              </w:rPr>
              <w:t>4.4</w:t>
            </w:r>
          </w:p>
        </w:tc>
        <w:tc>
          <w:tcPr>
            <w:tcW w:w="732" w:type="pct"/>
            <w:tcBorders>
              <w:top w:val="single" w:sz="8" w:space="0" w:color="auto"/>
              <w:left w:val="nil"/>
              <w:bottom w:val="single" w:sz="4" w:space="0" w:color="auto"/>
              <w:right w:val="single" w:sz="8" w:space="0" w:color="auto"/>
            </w:tcBorders>
            <w:shd w:val="clear" w:color="auto" w:fill="auto"/>
            <w:vAlign w:val="center"/>
          </w:tcPr>
          <w:p w14:paraId="7F2DA008"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6.4</w:t>
            </w:r>
          </w:p>
        </w:tc>
        <w:tc>
          <w:tcPr>
            <w:tcW w:w="779" w:type="pct"/>
            <w:tcBorders>
              <w:top w:val="single" w:sz="8" w:space="0" w:color="auto"/>
              <w:left w:val="nil"/>
              <w:bottom w:val="single" w:sz="4" w:space="0" w:color="auto"/>
              <w:right w:val="single" w:sz="8" w:space="0" w:color="auto"/>
            </w:tcBorders>
            <w:shd w:val="clear" w:color="auto" w:fill="auto"/>
            <w:vAlign w:val="center"/>
          </w:tcPr>
          <w:p w14:paraId="14613F41" w14:textId="77777777" w:rsidR="0072074D" w:rsidRPr="005776FD" w:rsidRDefault="0072074D" w:rsidP="00FF01AD">
            <w:pPr>
              <w:numPr>
                <w:ilvl w:val="0"/>
                <w:numId w:val="1"/>
              </w:numPr>
              <w:spacing w:line="240" w:lineRule="auto"/>
              <w:ind w:left="0"/>
              <w:jc w:val="both"/>
              <w:rPr>
                <w:rFonts w:cs="Arial"/>
                <w:szCs w:val="20"/>
              </w:rPr>
            </w:pPr>
            <w:r w:rsidRPr="005776FD">
              <w:rPr>
                <w:rFonts w:cs="Arial"/>
                <w:color w:val="000000"/>
                <w:szCs w:val="20"/>
              </w:rPr>
              <w:t>4.4</w:t>
            </w:r>
          </w:p>
        </w:tc>
      </w:tr>
      <w:tr w:rsidR="0072074D" w:rsidRPr="005776FD" w14:paraId="07A38959" w14:textId="77777777" w:rsidTr="00141AA9">
        <w:trPr>
          <w:trHeight w:val="288"/>
        </w:trPr>
        <w:tc>
          <w:tcPr>
            <w:tcW w:w="5000" w:type="pct"/>
            <w:gridSpan w:val="6"/>
            <w:tcBorders>
              <w:right w:val="single" w:sz="4" w:space="0" w:color="auto"/>
            </w:tcBorders>
            <w:shd w:val="clear" w:color="auto" w:fill="auto"/>
          </w:tcPr>
          <w:p w14:paraId="17A09C94" w14:textId="77777777" w:rsidR="0072074D" w:rsidRPr="005776FD" w:rsidRDefault="0072074D" w:rsidP="00FF01AD">
            <w:pPr>
              <w:numPr>
                <w:ilvl w:val="0"/>
                <w:numId w:val="1"/>
              </w:numPr>
              <w:spacing w:line="240" w:lineRule="auto"/>
              <w:ind w:left="0"/>
              <w:jc w:val="both"/>
              <w:rPr>
                <w:rFonts w:cs="Arial"/>
                <w:color w:val="000000"/>
                <w:szCs w:val="20"/>
              </w:rPr>
            </w:pPr>
          </w:p>
        </w:tc>
      </w:tr>
      <w:tr w:rsidR="0072074D" w:rsidRPr="005776FD" w14:paraId="40C1C57E" w14:textId="77777777" w:rsidTr="00141AA9">
        <w:trPr>
          <w:trHeight w:val="288"/>
        </w:trPr>
        <w:tc>
          <w:tcPr>
            <w:tcW w:w="898" w:type="pct"/>
            <w:vMerge w:val="restart"/>
            <w:tcBorders>
              <w:right w:val="single" w:sz="4" w:space="0" w:color="auto"/>
            </w:tcBorders>
            <w:shd w:val="clear" w:color="auto" w:fill="auto"/>
            <w:vAlign w:val="center"/>
          </w:tcPr>
          <w:p w14:paraId="27D8DBEC"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Pastures (established)</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579B63D"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State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9512344"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Summer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8C2D120"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Autumn</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4DDA84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Winter</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168D2B45" w14:textId="77777777" w:rsidR="0072074D" w:rsidRPr="005776FD" w:rsidRDefault="0072074D" w:rsidP="00FF01AD">
            <w:pPr>
              <w:numPr>
                <w:ilvl w:val="0"/>
                <w:numId w:val="1"/>
              </w:numPr>
              <w:spacing w:line="240" w:lineRule="auto"/>
              <w:ind w:left="0"/>
              <w:jc w:val="both"/>
              <w:rPr>
                <w:rFonts w:cs="Arial"/>
                <w:b/>
                <w:color w:val="000000"/>
                <w:szCs w:val="20"/>
                <w:u w:val="single"/>
              </w:rPr>
            </w:pPr>
            <w:r w:rsidRPr="005776FD">
              <w:rPr>
                <w:rFonts w:cs="Arial"/>
                <w:b/>
                <w:szCs w:val="20"/>
                <w:u w:val="single"/>
              </w:rPr>
              <w:t>Spring</w:t>
            </w:r>
          </w:p>
        </w:tc>
      </w:tr>
      <w:tr w:rsidR="0072074D" w:rsidRPr="005776FD" w14:paraId="537BEF20" w14:textId="77777777" w:rsidTr="00141AA9">
        <w:trPr>
          <w:trHeight w:val="288"/>
        </w:trPr>
        <w:tc>
          <w:tcPr>
            <w:tcW w:w="898" w:type="pct"/>
            <w:vMerge/>
            <w:tcBorders>
              <w:right w:val="single" w:sz="4" w:space="0" w:color="auto"/>
            </w:tcBorders>
            <w:shd w:val="clear" w:color="auto" w:fill="auto"/>
          </w:tcPr>
          <w:p w14:paraId="64C23AED"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A5B933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Queensland &amp; 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62BFEF2"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0E072D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DA17AC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6F0807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r>
      <w:tr w:rsidR="0072074D" w:rsidRPr="005776FD" w14:paraId="46DDEAA3" w14:textId="77777777" w:rsidTr="00141AA9">
        <w:trPr>
          <w:trHeight w:val="288"/>
        </w:trPr>
        <w:tc>
          <w:tcPr>
            <w:tcW w:w="898" w:type="pct"/>
            <w:vMerge/>
            <w:tcBorders>
              <w:right w:val="single" w:sz="4" w:space="0" w:color="auto"/>
            </w:tcBorders>
            <w:shd w:val="clear" w:color="auto" w:fill="auto"/>
          </w:tcPr>
          <w:p w14:paraId="54917F6E"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CD292D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New South Wales &amp; ACT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5597523"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3EFB0E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D6385E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3E15014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r>
      <w:tr w:rsidR="0072074D" w:rsidRPr="005776FD" w14:paraId="0D8F8A00" w14:textId="77777777" w:rsidTr="00141AA9">
        <w:trPr>
          <w:trHeight w:val="288"/>
        </w:trPr>
        <w:tc>
          <w:tcPr>
            <w:tcW w:w="898" w:type="pct"/>
            <w:vMerge/>
            <w:tcBorders>
              <w:right w:val="single" w:sz="4" w:space="0" w:color="auto"/>
            </w:tcBorders>
            <w:shd w:val="clear" w:color="auto" w:fill="auto"/>
          </w:tcPr>
          <w:p w14:paraId="4A7F48C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16F04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Victoria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B0C974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1.2</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D15581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2.4</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6E037A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2C3D357"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4.5</w:t>
            </w:r>
          </w:p>
        </w:tc>
      </w:tr>
      <w:tr w:rsidR="0072074D" w:rsidRPr="005776FD" w14:paraId="7B11C038" w14:textId="77777777" w:rsidTr="00141AA9">
        <w:trPr>
          <w:trHeight w:val="288"/>
        </w:trPr>
        <w:tc>
          <w:tcPr>
            <w:tcW w:w="898" w:type="pct"/>
            <w:vMerge/>
            <w:tcBorders>
              <w:right w:val="single" w:sz="4" w:space="0" w:color="auto"/>
            </w:tcBorders>
          </w:tcPr>
          <w:p w14:paraId="56ADC9D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425EF09"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Tasmania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E501E9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0.8</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2B3278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2.1</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2E01471B"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6.4</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211AC75"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4.0</w:t>
            </w:r>
          </w:p>
        </w:tc>
      </w:tr>
      <w:tr w:rsidR="0072074D" w:rsidRPr="005776FD" w14:paraId="599D31DF" w14:textId="77777777" w:rsidTr="00141AA9">
        <w:trPr>
          <w:trHeight w:val="288"/>
        </w:trPr>
        <w:tc>
          <w:tcPr>
            <w:tcW w:w="898" w:type="pct"/>
            <w:vMerge/>
            <w:tcBorders>
              <w:right w:val="single" w:sz="4" w:space="0" w:color="auto"/>
            </w:tcBorders>
          </w:tcPr>
          <w:p w14:paraId="73081BA1"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918E70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South Australia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B62BA0C"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1.8</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5885066"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4.0</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9814494"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0F30AE58"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6.4</w:t>
            </w:r>
          </w:p>
        </w:tc>
      </w:tr>
      <w:tr w:rsidR="0072074D" w:rsidRPr="005776FD" w14:paraId="46447E0F" w14:textId="77777777" w:rsidTr="00141AA9">
        <w:trPr>
          <w:trHeight w:val="288"/>
        </w:trPr>
        <w:tc>
          <w:tcPr>
            <w:tcW w:w="898" w:type="pct"/>
            <w:vMerge/>
            <w:tcBorders>
              <w:right w:val="single" w:sz="4" w:space="0" w:color="auto"/>
            </w:tcBorders>
          </w:tcPr>
          <w:p w14:paraId="7E8F11EC" w14:textId="77777777" w:rsidR="0072074D" w:rsidRPr="005776FD" w:rsidRDefault="0072074D" w:rsidP="00FF01AD">
            <w:pPr>
              <w:numPr>
                <w:ilvl w:val="0"/>
                <w:numId w:val="1"/>
              </w:numPr>
              <w:spacing w:line="240" w:lineRule="auto"/>
              <w:ind w:left="0"/>
              <w:jc w:val="both"/>
              <w:rPr>
                <w:rFonts w:cs="Arial"/>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1AF89BD"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Western Australia</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643ED01"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4.5</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E814E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6.4</w:t>
            </w: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1077D8F0"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9.0</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14:paraId="60CA26EF" w14:textId="77777777" w:rsidR="0072074D" w:rsidRPr="005776FD" w:rsidRDefault="0072074D" w:rsidP="00FF01AD">
            <w:pPr>
              <w:numPr>
                <w:ilvl w:val="0"/>
                <w:numId w:val="1"/>
              </w:numPr>
              <w:spacing w:line="240" w:lineRule="auto"/>
              <w:ind w:left="0"/>
              <w:jc w:val="both"/>
              <w:rPr>
                <w:rFonts w:cs="Arial"/>
                <w:color w:val="000000"/>
                <w:szCs w:val="20"/>
              </w:rPr>
            </w:pPr>
            <w:r w:rsidRPr="005776FD">
              <w:rPr>
                <w:rFonts w:cs="Arial"/>
                <w:color w:val="000000"/>
                <w:szCs w:val="20"/>
              </w:rPr>
              <w:t>6.4</w:t>
            </w:r>
          </w:p>
        </w:tc>
      </w:tr>
    </w:tbl>
    <w:p w14:paraId="4CA4DA1E" w14:textId="77777777" w:rsidR="0072074D" w:rsidRPr="005776FD" w:rsidRDefault="0072074D" w:rsidP="0072074D">
      <w:pPr>
        <w:jc w:val="both"/>
        <w:rPr>
          <w:rFonts w:cs="Arial"/>
          <w:szCs w:val="20"/>
        </w:rPr>
      </w:pPr>
    </w:p>
    <w:p w14:paraId="6B50947A" w14:textId="77777777" w:rsidR="0072074D" w:rsidRPr="005776FD" w:rsidRDefault="0072074D" w:rsidP="0072074D">
      <w:pPr>
        <w:jc w:val="both"/>
        <w:rPr>
          <w:rFonts w:cs="Arial"/>
          <w:szCs w:val="20"/>
        </w:rPr>
      </w:pPr>
    </w:p>
    <w:tbl>
      <w:tblPr>
        <w:tblStyle w:val="TableGrid21"/>
        <w:tblW w:w="5000" w:type="pct"/>
        <w:tblLook w:val="04A0" w:firstRow="1" w:lastRow="0" w:firstColumn="1" w:lastColumn="0" w:noHBand="0" w:noVBand="1"/>
      </w:tblPr>
      <w:tblGrid>
        <w:gridCol w:w="2623"/>
        <w:gridCol w:w="7005"/>
      </w:tblGrid>
      <w:tr w:rsidR="0072074D" w:rsidRPr="005776FD" w14:paraId="3DAB53A7" w14:textId="77777777" w:rsidTr="00141AA9">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D5CF586" w14:textId="77777777" w:rsidR="0072074D" w:rsidRPr="005776FD" w:rsidRDefault="0072074D" w:rsidP="00FF01AD">
            <w:pPr>
              <w:numPr>
                <w:ilvl w:val="0"/>
                <w:numId w:val="1"/>
              </w:numPr>
              <w:spacing w:line="240" w:lineRule="auto"/>
              <w:ind w:left="0"/>
              <w:jc w:val="both"/>
              <w:rPr>
                <w:rFonts w:cs="Arial"/>
                <w:szCs w:val="20"/>
              </w:rPr>
            </w:pPr>
            <w:r w:rsidRPr="005776FD">
              <w:rPr>
                <w:rFonts w:cs="Arial"/>
                <w:b/>
                <w:szCs w:val="20"/>
                <w:u w:val="single"/>
              </w:rPr>
              <w:t>Table 3: Risk mitigation measures for Dryland cropping, pre-emergent uses</w:t>
            </w:r>
          </w:p>
          <w:p w14:paraId="4243CA0E" w14:textId="77777777" w:rsidR="0072074D" w:rsidRPr="005776FD" w:rsidRDefault="0072074D" w:rsidP="00FF01AD">
            <w:pPr>
              <w:numPr>
                <w:ilvl w:val="0"/>
                <w:numId w:val="1"/>
              </w:numPr>
              <w:spacing w:line="240" w:lineRule="auto"/>
              <w:ind w:left="0"/>
              <w:jc w:val="both"/>
              <w:rPr>
                <w:rFonts w:cs="Arial"/>
                <w:b/>
                <w:szCs w:val="20"/>
              </w:rPr>
            </w:pPr>
          </w:p>
        </w:tc>
      </w:tr>
      <w:tr w:rsidR="0072074D" w:rsidRPr="005776FD" w14:paraId="4824B8C8" w14:textId="77777777" w:rsidTr="00141AA9">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0B4FBF7"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A332BD0" w14:textId="77777777" w:rsidR="0072074D" w:rsidRPr="005776FD" w:rsidRDefault="0072074D" w:rsidP="00FF01AD">
            <w:pPr>
              <w:numPr>
                <w:ilvl w:val="0"/>
                <w:numId w:val="1"/>
              </w:numPr>
              <w:spacing w:line="240" w:lineRule="auto"/>
              <w:ind w:left="0"/>
              <w:jc w:val="both"/>
              <w:rPr>
                <w:rFonts w:cs="Arial"/>
                <w:b/>
                <w:szCs w:val="20"/>
              </w:rPr>
            </w:pPr>
            <w:r w:rsidRPr="005776FD">
              <w:rPr>
                <w:rFonts w:cs="Arial"/>
                <w:b/>
                <w:szCs w:val="20"/>
                <w:u w:val="single"/>
              </w:rPr>
              <w:t>Risk mitigation measures</w:t>
            </w:r>
          </w:p>
        </w:tc>
      </w:tr>
      <w:tr w:rsidR="0072074D" w:rsidRPr="005776FD" w14:paraId="354F20C4" w14:textId="77777777" w:rsidTr="00141AA9">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3D1B1EA"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EA32F0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Only apply in no-till farming systems (Tasmania, South Australia)</w:t>
            </w:r>
          </w:p>
        </w:tc>
      </w:tr>
      <w:tr w:rsidR="0072074D" w:rsidRPr="005776FD" w14:paraId="4089F051" w14:textId="77777777" w:rsidTr="00141AA9">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7A8CC28"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1ACE2E9"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 Western Australia)</w:t>
            </w:r>
          </w:p>
        </w:tc>
      </w:tr>
      <w:tr w:rsidR="0072074D" w:rsidRPr="005776FD" w14:paraId="0FD60449" w14:textId="77777777" w:rsidTr="00141AA9">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06D52DF1" w14:textId="77777777" w:rsidR="0072074D" w:rsidRPr="005776FD" w:rsidRDefault="0072074D" w:rsidP="00FF01AD">
            <w:pPr>
              <w:numPr>
                <w:ilvl w:val="0"/>
                <w:numId w:val="1"/>
              </w:numPr>
              <w:spacing w:line="240" w:lineRule="auto"/>
              <w:ind w:left="0"/>
              <w:jc w:val="both"/>
              <w:rPr>
                <w:rFonts w:cs="Arial"/>
                <w:szCs w:val="20"/>
              </w:rPr>
            </w:pPr>
            <w:r w:rsidRPr="005776FD">
              <w:rPr>
                <w:rFonts w:cs="Arial"/>
                <w:szCs w:val="20"/>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B503A36" w14:textId="77777777" w:rsidR="0072074D" w:rsidRPr="005776FD" w:rsidRDefault="0072074D" w:rsidP="00FF01AD">
            <w:pPr>
              <w:numPr>
                <w:ilvl w:val="0"/>
                <w:numId w:val="1"/>
              </w:numPr>
              <w:autoSpaceDE w:val="0"/>
              <w:autoSpaceDN w:val="0"/>
              <w:adjustRightInd w:val="0"/>
              <w:spacing w:line="240" w:lineRule="auto"/>
              <w:ind w:left="0"/>
              <w:jc w:val="both"/>
              <w:rPr>
                <w:rFonts w:cs="Arial"/>
                <w:color w:val="000000"/>
                <w:szCs w:val="20"/>
              </w:rPr>
            </w:pPr>
            <w:r w:rsidRPr="005776FD">
              <w:rPr>
                <w:rFonts w:cs="Arial"/>
                <w:szCs w:val="20"/>
              </w:rPr>
              <w:t>Only apply in no-till farming systems (Tasmania, South Australia)</w:t>
            </w:r>
          </w:p>
        </w:tc>
      </w:tr>
    </w:tbl>
    <w:p w14:paraId="19448F69" w14:textId="77777777" w:rsidR="0072074D" w:rsidRPr="002A3239" w:rsidRDefault="0072074D" w:rsidP="002A3239">
      <w:pPr>
        <w:pStyle w:val="NormalText"/>
        <w:sectPr w:rsidR="0072074D" w:rsidRPr="002A3239">
          <w:pgSz w:w="11906" w:h="16838" w:code="9"/>
          <w:pgMar w:top="2835" w:right="1134" w:bottom="1134" w:left="1134" w:header="1701" w:footer="680" w:gutter="0"/>
          <w:cols w:space="708"/>
          <w:docGrid w:linePitch="360"/>
        </w:sectPr>
      </w:pPr>
    </w:p>
    <w:p w14:paraId="188FCFCA" w14:textId="77777777" w:rsidR="002F4591" w:rsidRDefault="002A3239" w:rsidP="002F4591">
      <w:pPr>
        <w:pStyle w:val="APVMACoverTitle"/>
        <w:spacing w:before="7200"/>
        <w:jc w:val="center"/>
      </w:pPr>
      <w:bookmarkStart w:id="83" w:name="_Toc414373842"/>
      <w:bookmarkStart w:id="84" w:name="_Toc231963183"/>
      <w:bookmarkStart w:id="85" w:name="_Toc231963195"/>
      <w:r>
        <w:rPr>
          <w:noProof/>
          <w:lang w:eastAsia="en-AU"/>
        </w:rPr>
        <w:lastRenderedPageBreak/>
        <w:drawing>
          <wp:inline distT="0" distB="0" distL="0" distR="0" wp14:anchorId="43F909B5" wp14:editId="43F63DD8">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60234A5A" w14:textId="77777777" w:rsidR="009D452E" w:rsidRDefault="009D452E" w:rsidP="002F4591">
      <w:pPr>
        <w:pStyle w:val="APVMACoverTitle"/>
        <w:spacing w:before="1920"/>
        <w:jc w:val="center"/>
        <w:sectPr w:rsidR="009D452E">
          <w:headerReference w:type="even" r:id="rId63"/>
          <w:headerReference w:type="default" r:id="rId64"/>
          <w:footerReference w:type="default" r:id="rId65"/>
          <w:pgSz w:w="11906" w:h="16838" w:code="9"/>
          <w:pgMar w:top="2835" w:right="1134" w:bottom="1134" w:left="1134" w:header="1701" w:footer="680" w:gutter="0"/>
          <w:cols w:space="708"/>
          <w:docGrid w:linePitch="360"/>
        </w:sectPr>
      </w:pPr>
      <w:r>
        <w:t>Appendix</w:t>
      </w:r>
    </w:p>
    <w:p w14:paraId="74782C68" w14:textId="3215A59B" w:rsidR="009D452E" w:rsidRDefault="002E20AC" w:rsidP="00FB0015">
      <w:pPr>
        <w:pStyle w:val="APVMAGlossaryRefH1"/>
        <w:spacing w:after="240"/>
      </w:pPr>
      <w:bookmarkStart w:id="86" w:name="_Toc231963196"/>
      <w:bookmarkStart w:id="87" w:name="_Toc414373850"/>
      <w:bookmarkStart w:id="88" w:name="_Toc49763118"/>
      <w:bookmarkEnd w:id="83"/>
      <w:bookmarkEnd w:id="84"/>
      <w:bookmarkEnd w:id="85"/>
      <w:r>
        <w:lastRenderedPageBreak/>
        <w:t>Reference</w:t>
      </w:r>
      <w:bookmarkEnd w:id="86"/>
      <w:bookmarkEnd w:id="87"/>
      <w:r w:rsidR="002A3239">
        <w:t>s</w:t>
      </w:r>
      <w:bookmarkEnd w:id="88"/>
    </w:p>
    <w:p w14:paraId="750A8750" w14:textId="77777777" w:rsidR="0072074D" w:rsidRPr="001F3839" w:rsidRDefault="0072074D" w:rsidP="0072074D">
      <w:pPr>
        <w:pStyle w:val="NormalText"/>
        <w:rPr>
          <w:lang w:eastAsia="en-AU"/>
        </w:rPr>
      </w:pPr>
      <w:r w:rsidRPr="001F3839">
        <w:rPr>
          <w:lang w:eastAsia="en-AU"/>
        </w:rPr>
        <w:t>Adema D and Roza P, 1989</w:t>
      </w:r>
      <w:r>
        <w:rPr>
          <w:lang w:eastAsia="en-AU"/>
        </w:rPr>
        <w:t>,</w:t>
      </w:r>
      <w:r w:rsidRPr="001F3839">
        <w:rPr>
          <w:lang w:eastAsia="en-AU"/>
        </w:rPr>
        <w:t xml:space="preserve"> </w:t>
      </w:r>
      <w:r w:rsidRPr="00074EFF">
        <w:rPr>
          <w:i/>
          <w:lang w:eastAsia="en-AU"/>
        </w:rPr>
        <w:t>The Acute Toxicity of U 46-D_Fluid (500 g 2,4-D Acid as Dimethylamine Salt/L) to Eisenia Fetida. Laboratory Project ID R 89/153.</w:t>
      </w:r>
      <w:r w:rsidRPr="001F3839">
        <w:rPr>
          <w:lang w:eastAsia="en-AU"/>
        </w:rPr>
        <w:t xml:space="preserve"> TNO Division of Technology for Society, Delft, the Netherlands. 5 October 1989.</w:t>
      </w:r>
    </w:p>
    <w:p w14:paraId="2FF61022" w14:textId="77777777" w:rsidR="0072074D" w:rsidRPr="001F3839" w:rsidRDefault="0072074D" w:rsidP="0072074D">
      <w:pPr>
        <w:pStyle w:val="NormalText"/>
        <w:rPr>
          <w:lang w:eastAsia="en-AU"/>
        </w:rPr>
      </w:pPr>
      <w:r w:rsidRPr="00E328E7">
        <w:rPr>
          <w:i/>
          <w:lang w:eastAsia="en-AU"/>
        </w:rPr>
        <w:t>Agricultural and Veterinary Chemicals Code Act (1994)</w:t>
      </w:r>
      <w:r w:rsidRPr="001F3839">
        <w:rPr>
          <w:lang w:eastAsia="en-AU"/>
        </w:rPr>
        <w:t xml:space="preserve"> (Cth)</w:t>
      </w:r>
      <w:r>
        <w:rPr>
          <w:lang w:eastAsia="en-AU"/>
        </w:rPr>
        <w:t>.</w:t>
      </w:r>
    </w:p>
    <w:p w14:paraId="0DD5BCCD" w14:textId="77777777" w:rsidR="0072074D" w:rsidRPr="001F3839" w:rsidRDefault="0072074D" w:rsidP="0072074D">
      <w:pPr>
        <w:pStyle w:val="NormalText"/>
        <w:rPr>
          <w:lang w:eastAsia="en-AU"/>
        </w:rPr>
      </w:pPr>
      <w:r w:rsidRPr="001F3839">
        <w:rPr>
          <w:lang w:eastAsia="en-AU"/>
        </w:rPr>
        <w:t>Alexander H, Gersich F, Mayes M and Applegath S, 1983b</w:t>
      </w:r>
      <w:r>
        <w:rPr>
          <w:lang w:eastAsia="en-AU"/>
        </w:rPr>
        <w:t>,</w:t>
      </w:r>
      <w:r w:rsidRPr="001F3839">
        <w:rPr>
          <w:lang w:eastAsia="en-AU"/>
        </w:rPr>
        <w:t xml:space="preserve"> </w:t>
      </w:r>
      <w:r w:rsidRPr="00074EFF">
        <w:rPr>
          <w:i/>
          <w:lang w:eastAsia="en-AU"/>
        </w:rPr>
        <w:t>The Acute Toxicity of (2,4-Dichlorophenoxy) Acetic Acid Isooctyl Ester to Representative Aquatic Organisms. Laboratory Project Study ID ES-DR-0019-1208-3</w:t>
      </w:r>
      <w:r w:rsidRPr="001F3839">
        <w:rPr>
          <w:lang w:eastAsia="en-AU"/>
        </w:rPr>
        <w:t>. Dow Chemical USA, Midland, Michigan. 1 August 1983.</w:t>
      </w:r>
    </w:p>
    <w:p w14:paraId="5BB8ACC8" w14:textId="77777777" w:rsidR="0072074D" w:rsidRPr="001F3839" w:rsidRDefault="0072074D" w:rsidP="0072074D">
      <w:pPr>
        <w:pStyle w:val="NormalText"/>
        <w:rPr>
          <w:lang w:eastAsia="en-AU"/>
        </w:rPr>
      </w:pPr>
      <w:r w:rsidRPr="001F3839">
        <w:rPr>
          <w:lang w:eastAsia="en-AU"/>
        </w:rPr>
        <w:t>Alexander H, Mayes M and Gersich F, 1983a</w:t>
      </w:r>
      <w:r>
        <w:rPr>
          <w:lang w:eastAsia="en-AU"/>
        </w:rPr>
        <w:t>,</w:t>
      </w:r>
      <w:r w:rsidRPr="001F3839">
        <w:rPr>
          <w:lang w:eastAsia="en-AU"/>
        </w:rPr>
        <w:t xml:space="preserve"> </w:t>
      </w:r>
      <w:r w:rsidRPr="00074EFF">
        <w:rPr>
          <w:i/>
          <w:lang w:eastAsia="en-AU"/>
        </w:rPr>
        <w:t>The Acute Toxicity of (2,4-Dichlorophenoxy)Acetic Acid to Representative Aquatic Organisms. Laboratory Project Study ID ES-DR-0002-2297-4</w:t>
      </w:r>
      <w:r w:rsidRPr="001F3839">
        <w:rPr>
          <w:lang w:eastAsia="en-AU"/>
        </w:rPr>
        <w:t>. Dow Chemical Company, Midland, Michigan. 7 March 1983.</w:t>
      </w:r>
    </w:p>
    <w:p w14:paraId="56C96A38" w14:textId="77777777" w:rsidR="0072074D" w:rsidRPr="001F3839" w:rsidRDefault="0072074D" w:rsidP="0072074D">
      <w:pPr>
        <w:pStyle w:val="NormalText"/>
        <w:rPr>
          <w:lang w:eastAsia="en-AU"/>
        </w:rPr>
      </w:pPr>
      <w:r w:rsidRPr="001F3839">
        <w:rPr>
          <w:lang w:eastAsia="en-AU"/>
        </w:rPr>
        <w:t>Alexander H, Mayes M, Gersich F, Bartlett E and Applegath S, 1983c</w:t>
      </w:r>
      <w:r>
        <w:rPr>
          <w:lang w:eastAsia="en-AU"/>
        </w:rPr>
        <w:t>,</w:t>
      </w:r>
      <w:r w:rsidRPr="001F3839">
        <w:rPr>
          <w:lang w:eastAsia="en-AU"/>
        </w:rPr>
        <w:t xml:space="preserve"> </w:t>
      </w:r>
      <w:r w:rsidRPr="00074EFF">
        <w:rPr>
          <w:i/>
          <w:lang w:eastAsia="en-AU"/>
        </w:rPr>
        <w:t>The Acute Toxicity of (2,4-Dichlorophenoxy) Acetic Acid Dimethylamine Salt to Representative Aquatic Organisms. Laboratory Project Study ID ES-DR-0008-3556-2</w:t>
      </w:r>
      <w:r w:rsidRPr="001F3839">
        <w:rPr>
          <w:lang w:eastAsia="en-AU"/>
        </w:rPr>
        <w:t>. Dow Chemical USA, Midland, Michigan. 7 March 1983.</w:t>
      </w:r>
    </w:p>
    <w:p w14:paraId="07FCBFF6" w14:textId="1470E629" w:rsidR="0072074D" w:rsidRPr="001F3839" w:rsidRDefault="0072074D" w:rsidP="0072074D">
      <w:pPr>
        <w:pStyle w:val="NormalText"/>
        <w:rPr>
          <w:lang w:eastAsia="en-AU"/>
        </w:rPr>
      </w:pPr>
      <w:r>
        <w:rPr>
          <w:lang w:eastAsia="en-AU"/>
        </w:rPr>
        <w:t>ANZECC/ARMCANZ, 2000,</w:t>
      </w:r>
      <w:r w:rsidRPr="001F3839">
        <w:rPr>
          <w:lang w:eastAsia="en-AU"/>
        </w:rPr>
        <w:t xml:space="preserve"> </w:t>
      </w:r>
      <w:r w:rsidRPr="00074EFF">
        <w:rPr>
          <w:i/>
          <w:lang w:eastAsia="en-AU"/>
        </w:rPr>
        <w:t>Australian and New Zealand Guidelines for Fresh and Marine Water Quality, Volum</w:t>
      </w:r>
      <w:r>
        <w:rPr>
          <w:i/>
          <w:lang w:eastAsia="en-AU"/>
        </w:rPr>
        <w:t>e 1, The Guidelines (Chapters 1–</w:t>
      </w:r>
      <w:r w:rsidRPr="00074EFF">
        <w:rPr>
          <w:i/>
          <w:lang w:eastAsia="en-AU"/>
        </w:rPr>
        <w:t>7).</w:t>
      </w:r>
      <w:r w:rsidRPr="001F3839">
        <w:rPr>
          <w:lang w:eastAsia="en-AU"/>
        </w:rPr>
        <w:t xml:space="preserve"> Australian and New Zealand Environment and Conservation Council (ANZECC) and Agriculture and Resource Management Council of Australia and New Zealand (</w:t>
      </w:r>
      <w:r w:rsidR="003E2371">
        <w:rPr>
          <w:lang w:eastAsia="en-AU"/>
        </w:rPr>
        <w:t>ARMCANZ). Paper No. 4—</w:t>
      </w:r>
      <w:r w:rsidRPr="001F3839">
        <w:rPr>
          <w:lang w:eastAsia="en-AU"/>
        </w:rPr>
        <w:t>Volume 1. October 2000.</w:t>
      </w:r>
    </w:p>
    <w:p w14:paraId="065CFD23" w14:textId="3DDF7497" w:rsidR="0072074D" w:rsidRPr="00D91D57" w:rsidRDefault="0072074D" w:rsidP="0072074D">
      <w:pPr>
        <w:pStyle w:val="NormalText"/>
      </w:pPr>
      <w:r>
        <w:t xml:space="preserve">APVMA, </w:t>
      </w:r>
      <w:r w:rsidRPr="00D91D57">
        <w:t>2019</w:t>
      </w:r>
      <w:r>
        <w:t>,</w:t>
      </w:r>
      <w:r w:rsidRPr="00D91D57">
        <w:t xml:space="preserve"> </w:t>
      </w:r>
      <w:r w:rsidRPr="00074EFF">
        <w:rPr>
          <w:i/>
        </w:rPr>
        <w:t>APVMA standards for active constituents for use in agricultural chemical products</w:t>
      </w:r>
      <w:r w:rsidR="00E92D10">
        <w:rPr>
          <w:i/>
        </w:rPr>
        <w:t>,</w:t>
      </w:r>
      <w:r w:rsidRPr="00D91D57">
        <w:t xml:space="preserve"> </w:t>
      </w:r>
      <w:r>
        <w:t xml:space="preserve">available at: </w:t>
      </w:r>
      <w:hyperlink r:id="rId66" w:history="1">
        <w:r w:rsidRPr="00F9608A">
          <w:rPr>
            <w:rStyle w:val="Hyperlink"/>
          </w:rPr>
          <w:t>apvma.gov.au/chemicals-and-products/active-constituents/standards</w:t>
        </w:r>
      </w:hyperlink>
      <w:r w:rsidRPr="00D91D57">
        <w:t>, accessed October 2019.</w:t>
      </w:r>
    </w:p>
    <w:p w14:paraId="3867E71B" w14:textId="77777777" w:rsidR="0072074D" w:rsidRPr="00D91D57" w:rsidRDefault="0072074D" w:rsidP="0072074D">
      <w:pPr>
        <w:pStyle w:val="NormalText"/>
      </w:pPr>
      <w:r w:rsidRPr="00D91D57">
        <w:t>Arbuckle TE, Savitz D</w:t>
      </w:r>
      <w:r>
        <w:t>A, Mery LS and Curtis KM 1999,</w:t>
      </w:r>
      <w:r w:rsidRPr="00D91D57">
        <w:t xml:space="preserve"> </w:t>
      </w:r>
      <w:r w:rsidRPr="00074EFF">
        <w:rPr>
          <w:i/>
        </w:rPr>
        <w:t xml:space="preserve">Exposure to phenoxy herbicides and the risk of spontaneous abortion. </w:t>
      </w:r>
      <w:r w:rsidRPr="00D91D57">
        <w:t>Epidemiology, 10: 752</w:t>
      </w:r>
      <w:r>
        <w:t>–</w:t>
      </w:r>
      <w:r w:rsidRPr="00D91D57">
        <w:t>760.</w:t>
      </w:r>
    </w:p>
    <w:p w14:paraId="0519C3EA" w14:textId="77777777" w:rsidR="0072074D" w:rsidRPr="001F3839" w:rsidRDefault="0072074D" w:rsidP="0072074D">
      <w:pPr>
        <w:pStyle w:val="NormalText"/>
        <w:rPr>
          <w:lang w:eastAsia="en-AU"/>
        </w:rPr>
      </w:pPr>
      <w:r>
        <w:rPr>
          <w:lang w:eastAsia="en-AU"/>
        </w:rPr>
        <w:t>Backus P and Crosby K, 1992a,</w:t>
      </w:r>
      <w:r w:rsidRPr="001F3839">
        <w:rPr>
          <w:lang w:eastAsia="en-AU"/>
        </w:rPr>
        <w:t xml:space="preserve"> </w:t>
      </w:r>
      <w:r w:rsidRPr="00074EFF">
        <w:rPr>
          <w:i/>
          <w:lang w:eastAsia="en-AU"/>
        </w:rPr>
        <w:t>Effect of 2,4-D 2-EHE on Seed Germination/Seedling Emergence (Tier II).</w:t>
      </w:r>
      <w:r w:rsidRPr="001F3839">
        <w:rPr>
          <w:lang w:eastAsia="en-AU"/>
        </w:rPr>
        <w:t xml:space="preserve"> Ricera Inc. Document No: 3722-90-0409-BE-001. Ricera Inc, Painesville, Ohio. 17 June 1992.</w:t>
      </w:r>
    </w:p>
    <w:p w14:paraId="487D97F6" w14:textId="77777777" w:rsidR="0072074D" w:rsidRPr="00D91D57" w:rsidRDefault="0072074D" w:rsidP="0072074D">
      <w:pPr>
        <w:pStyle w:val="NormalText"/>
      </w:pPr>
      <w:r w:rsidRPr="001F3839">
        <w:rPr>
          <w:lang w:eastAsia="en-AU"/>
        </w:rPr>
        <w:t>Backus P and Crosby K, 1992c</w:t>
      </w:r>
      <w:r>
        <w:rPr>
          <w:lang w:eastAsia="en-AU"/>
        </w:rPr>
        <w:t>,</w:t>
      </w:r>
      <w:r w:rsidRPr="001F3839">
        <w:rPr>
          <w:lang w:eastAsia="en-AU"/>
        </w:rPr>
        <w:t xml:space="preserve"> </w:t>
      </w:r>
      <w:r w:rsidRPr="00074EFF">
        <w:rPr>
          <w:i/>
          <w:lang w:eastAsia="en-AU"/>
        </w:rPr>
        <w:t>Effect of 2,4-D DMAS on Seed Germination/Seedling Emergence (Tier II).</w:t>
      </w:r>
      <w:r w:rsidRPr="001F3839">
        <w:rPr>
          <w:lang w:eastAsia="en-AU"/>
        </w:rPr>
        <w:t xml:space="preserve"> Ricera </w:t>
      </w:r>
      <w:r w:rsidRPr="00D91D57">
        <w:t>Inc. Document No: 3722-90-0407-BE-001. Ricera Inc, Painesville, Ohio. 17 June 1992.</w:t>
      </w:r>
    </w:p>
    <w:p w14:paraId="153B9BCD" w14:textId="77777777" w:rsidR="0072074D" w:rsidRPr="00D91D57" w:rsidRDefault="0072074D" w:rsidP="0072074D">
      <w:pPr>
        <w:pStyle w:val="NormalText"/>
      </w:pPr>
      <w:r w:rsidRPr="00D91D57">
        <w:t>Backus P, 1992a</w:t>
      </w:r>
      <w:r>
        <w:t>,</w:t>
      </w:r>
      <w:r w:rsidRPr="00D91D57">
        <w:t xml:space="preserve"> </w:t>
      </w:r>
      <w:r w:rsidRPr="00074EFF">
        <w:rPr>
          <w:i/>
        </w:rPr>
        <w:t>Effect of 2,4-D Acid on Seed Germination/Seedling Emergence (Tier II)</w:t>
      </w:r>
      <w:r w:rsidRPr="00D91D57">
        <w:t>. Ricera Inc. Document No: 5097-91-0389-BE-001. Ricera Inc, Painesville, Ohio. 7 July 1992.</w:t>
      </w:r>
    </w:p>
    <w:p w14:paraId="2AD4BC60" w14:textId="77777777" w:rsidR="0072074D" w:rsidRPr="001F3839" w:rsidRDefault="0072074D" w:rsidP="0072074D">
      <w:pPr>
        <w:pStyle w:val="NormalText"/>
        <w:rPr>
          <w:lang w:eastAsia="en-AU"/>
        </w:rPr>
      </w:pPr>
      <w:r w:rsidRPr="001F3839">
        <w:rPr>
          <w:lang w:eastAsia="en-AU"/>
        </w:rPr>
        <w:t>Backus P, 1992b</w:t>
      </w:r>
      <w:r>
        <w:rPr>
          <w:lang w:eastAsia="en-AU"/>
        </w:rPr>
        <w:t>,</w:t>
      </w:r>
      <w:r w:rsidRPr="001F3839">
        <w:rPr>
          <w:lang w:eastAsia="en-AU"/>
        </w:rPr>
        <w:t xml:space="preserve"> </w:t>
      </w:r>
      <w:r w:rsidRPr="00074EFF">
        <w:rPr>
          <w:i/>
          <w:lang w:eastAsia="en-AU"/>
        </w:rPr>
        <w:t>Effect of 2,4-D Acid on vegetative vigour of plants (tier II)</w:t>
      </w:r>
      <w:r w:rsidRPr="001F3839">
        <w:rPr>
          <w:lang w:eastAsia="en-AU"/>
        </w:rPr>
        <w:t>, do</w:t>
      </w:r>
      <w:r>
        <w:rPr>
          <w:lang w:eastAsia="en-AU"/>
        </w:rPr>
        <w:t>cument no. 5097-91-0390-BE-001.</w:t>
      </w:r>
    </w:p>
    <w:p w14:paraId="3E4B6B7E" w14:textId="77777777" w:rsidR="0072074D" w:rsidRPr="00D91D57" w:rsidRDefault="0072074D" w:rsidP="0072074D">
      <w:pPr>
        <w:pStyle w:val="NormalText"/>
      </w:pPr>
      <w:r>
        <w:rPr>
          <w:lang w:eastAsia="en-AU"/>
        </w:rPr>
        <w:t>Backus P, 1995,</w:t>
      </w:r>
      <w:r w:rsidRPr="001F3839">
        <w:rPr>
          <w:lang w:eastAsia="en-AU"/>
        </w:rPr>
        <w:t xml:space="preserve"> </w:t>
      </w:r>
      <w:r w:rsidRPr="00074EFF">
        <w:rPr>
          <w:i/>
          <w:lang w:eastAsia="en-AU"/>
        </w:rPr>
        <w:t>Supplemental Test. Effect of 2,4-D 2-Ethylhexyl Ester on Seedling Emergence (Tier II)</w:t>
      </w:r>
      <w:r w:rsidRPr="001F3839">
        <w:rPr>
          <w:lang w:eastAsia="en-AU"/>
        </w:rPr>
        <w:t xml:space="preserve">. Ricera </w:t>
      </w:r>
      <w:r w:rsidRPr="00D91D57">
        <w:t>Inc. Document No: 6128-94-0140-BE-001. Ricera Inc, Painesville, Ohio. 26 January 1995.</w:t>
      </w:r>
    </w:p>
    <w:p w14:paraId="6E679896" w14:textId="77777777" w:rsidR="0072074D" w:rsidRPr="00D91D57" w:rsidRDefault="0072074D" w:rsidP="0072074D">
      <w:pPr>
        <w:pStyle w:val="NormalText"/>
      </w:pPr>
      <w:r>
        <w:t>Backus P, Crosby K, 1992b,</w:t>
      </w:r>
      <w:r w:rsidRPr="00D91D57">
        <w:t xml:space="preserve"> </w:t>
      </w:r>
      <w:r w:rsidRPr="00074EFF">
        <w:rPr>
          <w:i/>
        </w:rPr>
        <w:t>Effect of 2,4-D 2-EHE on vegetative vigour of plants (tier II)</w:t>
      </w:r>
      <w:r w:rsidRPr="00D91D57">
        <w:t>, document no. 3722-90-0410-BE-001</w:t>
      </w:r>
    </w:p>
    <w:p w14:paraId="1755AE34" w14:textId="77777777" w:rsidR="0072074D" w:rsidRPr="00D91D57" w:rsidRDefault="0072074D" w:rsidP="0072074D">
      <w:pPr>
        <w:pStyle w:val="NormalText"/>
      </w:pPr>
      <w:r w:rsidRPr="00D91D57">
        <w:lastRenderedPageBreak/>
        <w:t>Bailey R and Hopkins D, 1987</w:t>
      </w:r>
      <w:r>
        <w:rPr>
          <w:i/>
        </w:rPr>
        <w:t>,</w:t>
      </w:r>
      <w:r w:rsidRPr="00074EFF">
        <w:rPr>
          <w:i/>
        </w:rPr>
        <w:t xml:space="preserve"> 2,4-Dichlorophenoxyacetic Acid: Determination of Octanol/Water Partition Coefficient.</w:t>
      </w:r>
      <w:r w:rsidRPr="00D91D57">
        <w:t xml:space="preserve"> Laboratory Project ID ES-DR-0002-2297-9. Dow Chemical Company, Midland, Michigan. 14 December 1987.</w:t>
      </w:r>
    </w:p>
    <w:p w14:paraId="4D08B02B" w14:textId="77777777" w:rsidR="0072074D" w:rsidRPr="00D91D57" w:rsidRDefault="0072074D" w:rsidP="0072074D">
      <w:pPr>
        <w:pStyle w:val="NormalText"/>
      </w:pPr>
      <w:r w:rsidRPr="00D91D57">
        <w:t>Banks YB, Birnbaum LS. 1991</w:t>
      </w:r>
      <w:r>
        <w:t>,</w:t>
      </w:r>
      <w:r w:rsidRPr="00D91D57">
        <w:t xml:space="preserve"> </w:t>
      </w:r>
      <w:r w:rsidRPr="00074EFF">
        <w:rPr>
          <w:i/>
        </w:rPr>
        <w:t>Absorption of 2,3,7,8-tetrachlorodibenzo-p-dioxin (TCDD) after low dose dermal exposure</w:t>
      </w:r>
      <w:r w:rsidRPr="00D91D57">
        <w:t>. Toxicology and Ap</w:t>
      </w:r>
      <w:r>
        <w:t>plied Pharmacology 107:302-310.</w:t>
      </w:r>
    </w:p>
    <w:p w14:paraId="615B5310" w14:textId="77777777" w:rsidR="0072074D" w:rsidRPr="00D91D57" w:rsidRDefault="0072074D" w:rsidP="0072074D">
      <w:pPr>
        <w:pStyle w:val="NormalText"/>
      </w:pPr>
      <w:r w:rsidRPr="00D91D57">
        <w:t>Barney W, 1994</w:t>
      </w:r>
      <w:r>
        <w:t>,</w:t>
      </w:r>
      <w:r w:rsidRPr="00D91D57">
        <w:t xml:space="preserve"> </w:t>
      </w:r>
      <w:r w:rsidRPr="00074EFF">
        <w:rPr>
          <w:i/>
        </w:rPr>
        <w:t>Aquatic Field Dissipation Study of 2,4-DMA in Louisiana. Study Number 2001RI</w:t>
      </w:r>
      <w:r w:rsidRPr="00D91D57">
        <w:t xml:space="preserve"> - Louisiana. Environmental Technologies Institute, Inc, Durham, North Carolina. 16 December 1994.</w:t>
      </w:r>
    </w:p>
    <w:p w14:paraId="078E66CE" w14:textId="77777777" w:rsidR="0072074D" w:rsidRPr="001F3839" w:rsidRDefault="0072074D" w:rsidP="0072074D">
      <w:pPr>
        <w:pStyle w:val="NormalText"/>
        <w:rPr>
          <w:lang w:eastAsia="en-AU"/>
        </w:rPr>
      </w:pPr>
      <w:r w:rsidRPr="001F3839">
        <w:rPr>
          <w:lang w:eastAsia="en-AU"/>
        </w:rPr>
        <w:t>Barney W, 1995a</w:t>
      </w:r>
      <w:r>
        <w:rPr>
          <w:lang w:eastAsia="en-AU"/>
        </w:rPr>
        <w:t>,</w:t>
      </w:r>
      <w:r w:rsidRPr="001F3839">
        <w:rPr>
          <w:lang w:eastAsia="en-AU"/>
        </w:rPr>
        <w:t xml:space="preserve"> </w:t>
      </w:r>
      <w:r w:rsidRPr="00074EFF">
        <w:rPr>
          <w:i/>
          <w:lang w:eastAsia="en-AU"/>
        </w:rPr>
        <w:t>Terrestrial Field Dissipation Study of 2,4-D 2-EHE on Pasture in Texas. Study Number 2000PA04</w:t>
      </w:r>
      <w:r w:rsidRPr="001F3839">
        <w:rPr>
          <w:lang w:eastAsia="en-AU"/>
        </w:rPr>
        <w:t>. Environmental Technologies Institute, Inc, Durham, North Carolina. 22 June 1995.</w:t>
      </w:r>
    </w:p>
    <w:p w14:paraId="7D0AA614" w14:textId="77777777" w:rsidR="0072074D" w:rsidRPr="001F3839" w:rsidRDefault="0072074D" w:rsidP="0072074D">
      <w:pPr>
        <w:pStyle w:val="NormalText"/>
        <w:rPr>
          <w:lang w:eastAsia="en-AU"/>
        </w:rPr>
      </w:pPr>
      <w:r w:rsidRPr="001F3839">
        <w:rPr>
          <w:lang w:eastAsia="en-AU"/>
        </w:rPr>
        <w:t>Barney W, 1995b</w:t>
      </w:r>
      <w:r>
        <w:rPr>
          <w:lang w:eastAsia="en-AU"/>
        </w:rPr>
        <w:t>,</w:t>
      </w:r>
      <w:r w:rsidRPr="001F3839">
        <w:rPr>
          <w:lang w:eastAsia="en-AU"/>
        </w:rPr>
        <w:t xml:space="preserve"> </w:t>
      </w:r>
      <w:r w:rsidRPr="00074EFF">
        <w:rPr>
          <w:i/>
          <w:lang w:eastAsia="en-AU"/>
        </w:rPr>
        <w:t>Terrestrial Field Dissipation Study of 2,4-D 2-EHE on Wheat in North Carolina. Study Number 2000WH08</w:t>
      </w:r>
      <w:r w:rsidRPr="001F3839">
        <w:rPr>
          <w:lang w:eastAsia="en-AU"/>
        </w:rPr>
        <w:t>. Environmental Technologies Institute, Inc, Durham, North Carolina. 1 May 1995.</w:t>
      </w:r>
    </w:p>
    <w:p w14:paraId="1C9244C7" w14:textId="77777777" w:rsidR="0072074D" w:rsidRPr="001F3839" w:rsidRDefault="0072074D" w:rsidP="0072074D">
      <w:pPr>
        <w:pStyle w:val="NormalText"/>
        <w:rPr>
          <w:lang w:eastAsia="en-AU"/>
        </w:rPr>
      </w:pPr>
      <w:r w:rsidRPr="001F3839">
        <w:rPr>
          <w:lang w:eastAsia="en-AU"/>
        </w:rPr>
        <w:t>Barney W, 1995c</w:t>
      </w:r>
      <w:r>
        <w:rPr>
          <w:lang w:eastAsia="en-AU"/>
        </w:rPr>
        <w:t>,</w:t>
      </w:r>
      <w:r w:rsidRPr="001F3839">
        <w:rPr>
          <w:lang w:eastAsia="en-AU"/>
        </w:rPr>
        <w:t xml:space="preserve"> </w:t>
      </w:r>
      <w:r w:rsidRPr="00074EFF">
        <w:rPr>
          <w:i/>
          <w:lang w:eastAsia="en-AU"/>
        </w:rPr>
        <w:t>Terrestrial Field Dissipation Study of 2,4-D 2-EHE on Turf in North Carolina. Study Number 2000TF04</w:t>
      </w:r>
      <w:r w:rsidRPr="001F3839">
        <w:rPr>
          <w:lang w:eastAsia="en-AU"/>
        </w:rPr>
        <w:t>. Environmental Technologies Institute, Inc, Durham, North Carolina. 9 August 1995.</w:t>
      </w:r>
    </w:p>
    <w:p w14:paraId="32655558" w14:textId="77777777" w:rsidR="0072074D" w:rsidRPr="001F3839" w:rsidRDefault="0072074D" w:rsidP="0072074D">
      <w:pPr>
        <w:pStyle w:val="NormalText"/>
        <w:rPr>
          <w:lang w:eastAsia="en-AU"/>
        </w:rPr>
      </w:pPr>
      <w:r w:rsidRPr="001F3839">
        <w:rPr>
          <w:lang w:eastAsia="en-AU"/>
        </w:rPr>
        <w:t>Barney W, 1995d</w:t>
      </w:r>
      <w:r>
        <w:rPr>
          <w:lang w:eastAsia="en-AU"/>
        </w:rPr>
        <w:t>,</w:t>
      </w:r>
      <w:r w:rsidRPr="001F3839">
        <w:rPr>
          <w:lang w:eastAsia="en-AU"/>
        </w:rPr>
        <w:t xml:space="preserve"> </w:t>
      </w:r>
      <w:r w:rsidRPr="00074EFF">
        <w:rPr>
          <w:i/>
          <w:lang w:eastAsia="en-AU"/>
        </w:rPr>
        <w:t>Terrestrial Field Dissipation Study of 2,4-D 2-EHE on Bare Soil in North Carolina Conducted According to a Turf Use Pattern. Study Number 2000BS04</w:t>
      </w:r>
      <w:r w:rsidRPr="001F3839">
        <w:rPr>
          <w:lang w:eastAsia="en-AU"/>
        </w:rPr>
        <w:t>. Environmental Technologies Institute, Inc, Durham, North Carolina. 9 August 1995.</w:t>
      </w:r>
    </w:p>
    <w:p w14:paraId="7487DCA5" w14:textId="77777777" w:rsidR="0072074D" w:rsidRPr="00D91D57" w:rsidRDefault="0072074D" w:rsidP="0072074D">
      <w:pPr>
        <w:pStyle w:val="NormalText"/>
        <w:rPr>
          <w:rStyle w:val="APVMASubscript"/>
          <w:vertAlign w:val="baseline"/>
        </w:rPr>
      </w:pPr>
      <w:r w:rsidRPr="00D91D57">
        <w:rPr>
          <w:rStyle w:val="APVMASubscript"/>
          <w:vertAlign w:val="baseline"/>
        </w:rPr>
        <w:t>Barney W, 1995e</w:t>
      </w:r>
      <w:r>
        <w:rPr>
          <w:rStyle w:val="APVMASubscript"/>
          <w:vertAlign w:val="baseline"/>
        </w:rPr>
        <w:t>,</w:t>
      </w:r>
      <w:r w:rsidRPr="00D91D57">
        <w:rPr>
          <w:rStyle w:val="APVMASubscript"/>
          <w:vertAlign w:val="baseline"/>
        </w:rPr>
        <w:t xml:space="preserve"> </w:t>
      </w:r>
      <w:r w:rsidRPr="00074EFF">
        <w:rPr>
          <w:rStyle w:val="APVMASubscript"/>
          <w:i/>
          <w:vertAlign w:val="baseline"/>
        </w:rPr>
        <w:t>Terrestrial Field Dissipation Study of 2,4-D 2-EHE on Bare Soil in North Carolina Conducted According to a Wheat Use Pattern. Study Number 2000WH04</w:t>
      </w:r>
      <w:r w:rsidRPr="00D91D57">
        <w:rPr>
          <w:rStyle w:val="APVMASubscript"/>
          <w:vertAlign w:val="baseline"/>
        </w:rPr>
        <w:t>. Environmental Technologies Institute, Inc, Durham, North Carolina. 16 March 1995.</w:t>
      </w:r>
    </w:p>
    <w:p w14:paraId="1B289151" w14:textId="77777777" w:rsidR="0072074D" w:rsidRPr="001F3839" w:rsidRDefault="0072074D" w:rsidP="0072074D">
      <w:pPr>
        <w:pStyle w:val="NormalText"/>
        <w:rPr>
          <w:lang w:eastAsia="en-AU"/>
        </w:rPr>
      </w:pPr>
      <w:r w:rsidRPr="001F3839">
        <w:rPr>
          <w:lang w:eastAsia="en-AU"/>
        </w:rPr>
        <w:t>Barney W, 1995f</w:t>
      </w:r>
      <w:r>
        <w:rPr>
          <w:lang w:eastAsia="en-AU"/>
        </w:rPr>
        <w:t>,</w:t>
      </w:r>
      <w:r w:rsidRPr="001F3839">
        <w:rPr>
          <w:lang w:eastAsia="en-AU"/>
        </w:rPr>
        <w:t xml:space="preserve"> </w:t>
      </w:r>
      <w:r w:rsidRPr="00074EFF">
        <w:rPr>
          <w:i/>
          <w:lang w:eastAsia="en-AU"/>
        </w:rPr>
        <w:t>Forest Field Dissipation Study of 2,4-Dichlorophenoxyacetic Acid, Dimethylamine Salt in Oregon. Study Number 2002FO01</w:t>
      </w:r>
      <w:r w:rsidRPr="001F3839">
        <w:rPr>
          <w:lang w:eastAsia="en-AU"/>
        </w:rPr>
        <w:t>. Environmental Technologies Institute, Inc, Durham, North Carolina. 20 December 1995.</w:t>
      </w:r>
    </w:p>
    <w:p w14:paraId="7E5B8F23" w14:textId="77777777" w:rsidR="0072074D" w:rsidRPr="00D91D57" w:rsidRDefault="0072074D" w:rsidP="0072074D">
      <w:pPr>
        <w:pStyle w:val="NormalText"/>
      </w:pPr>
      <w:r w:rsidRPr="00D91D57">
        <w:t>Barney W, 1995g</w:t>
      </w:r>
      <w:r>
        <w:t>,</w:t>
      </w:r>
      <w:r w:rsidRPr="00D91D57">
        <w:t xml:space="preserve"> </w:t>
      </w:r>
      <w:r w:rsidRPr="00074EFF">
        <w:rPr>
          <w:i/>
        </w:rPr>
        <w:t>Terrestrial Field Dissipation Study of 2,4-D DMA on Pasture in Texas. Study Number 2000PA02</w:t>
      </w:r>
      <w:r w:rsidRPr="00D91D57">
        <w:t>. Environmental Technologies Institute, Inc, Durham, North Carolina. 2 June 1995.</w:t>
      </w:r>
    </w:p>
    <w:p w14:paraId="198F3332" w14:textId="77777777" w:rsidR="0072074D" w:rsidRPr="00D91D57" w:rsidRDefault="0072074D" w:rsidP="0072074D">
      <w:pPr>
        <w:pStyle w:val="NormalText"/>
      </w:pPr>
      <w:r>
        <w:t>Barney W, 1995h,</w:t>
      </w:r>
      <w:r w:rsidRPr="00D91D57">
        <w:t xml:space="preserve"> </w:t>
      </w:r>
      <w:r w:rsidRPr="00074EFF">
        <w:rPr>
          <w:i/>
        </w:rPr>
        <w:t>Terrestrial Field Dissipation Study of 2,4-D DMA on Wheat in North Carolina. Study Number 2000WH06</w:t>
      </w:r>
      <w:r w:rsidRPr="00D91D57">
        <w:t>. Environmental Technologies Institute, Inc, Durham, North Carolina. 10 March 1995.</w:t>
      </w:r>
    </w:p>
    <w:p w14:paraId="25ABB3D9" w14:textId="77777777" w:rsidR="0072074D" w:rsidRPr="00D91D57" w:rsidRDefault="0072074D" w:rsidP="0072074D">
      <w:pPr>
        <w:pStyle w:val="NormalText"/>
      </w:pPr>
      <w:r w:rsidRPr="00D91D57">
        <w:t>Barney W, 1995i</w:t>
      </w:r>
      <w:r>
        <w:t>,</w:t>
      </w:r>
      <w:r w:rsidRPr="00D91D57">
        <w:t xml:space="preserve"> </w:t>
      </w:r>
      <w:r w:rsidRPr="00074EFF">
        <w:rPr>
          <w:i/>
        </w:rPr>
        <w:t>Terrestrial Field Dissipation Study of 2,4-D DMA on Turf in North Carolina. Study Number 2000TF02</w:t>
      </w:r>
      <w:r w:rsidRPr="00D91D57">
        <w:t>. Environmental Technologies Institute, Inc, Durham, North Carolina. 20 September 1995.</w:t>
      </w:r>
    </w:p>
    <w:p w14:paraId="471F4587" w14:textId="77777777" w:rsidR="0072074D" w:rsidRPr="00D91D57" w:rsidRDefault="0072074D" w:rsidP="0072074D">
      <w:pPr>
        <w:pStyle w:val="NormalText"/>
      </w:pPr>
      <w:r w:rsidRPr="00D91D57">
        <w:t>Barney W, 1995j</w:t>
      </w:r>
      <w:r>
        <w:t>,</w:t>
      </w:r>
      <w:r w:rsidRPr="00D91D57">
        <w:t xml:space="preserve"> </w:t>
      </w:r>
      <w:r w:rsidRPr="00074EFF">
        <w:rPr>
          <w:i/>
        </w:rPr>
        <w:t>Terrestrial Field Dissipation Study of 2,4-D DMA on Bare Soil in North Carolina Conducted According to a Turf Use Pattern. Study Number 2000BS02.</w:t>
      </w:r>
      <w:r w:rsidRPr="00D91D57">
        <w:t xml:space="preserve"> Environmental Technologies Institute, Inc, Durham, North Carolina. 20 September 1995.</w:t>
      </w:r>
    </w:p>
    <w:p w14:paraId="15BB20A4" w14:textId="77777777" w:rsidR="0072074D" w:rsidRPr="00D91D57" w:rsidRDefault="0072074D" w:rsidP="0072074D">
      <w:pPr>
        <w:pStyle w:val="NormalText"/>
      </w:pPr>
      <w:r>
        <w:t>Barney W, 1995k,</w:t>
      </w:r>
      <w:r w:rsidRPr="00D91D57">
        <w:t xml:space="preserve"> </w:t>
      </w:r>
      <w:r w:rsidRPr="00074EFF">
        <w:rPr>
          <w:i/>
        </w:rPr>
        <w:t>Terrestrial Field Dissipation Study of 2,4-D DMA on Bare Soil in North Carolina Conducted According to a Wheat Use Pattern</w:t>
      </w:r>
      <w:r w:rsidRPr="00D91D57">
        <w:t>. Study Number 2000WH02. Environmental Technologies Institute, Inc, Durham, North Carolina. 10 March 1995.</w:t>
      </w:r>
    </w:p>
    <w:p w14:paraId="46DFE9D3" w14:textId="77777777" w:rsidR="0072074D" w:rsidRPr="001F3839" w:rsidRDefault="0072074D" w:rsidP="0072074D">
      <w:pPr>
        <w:pStyle w:val="NormalText"/>
        <w:rPr>
          <w:lang w:eastAsia="en-AU"/>
        </w:rPr>
      </w:pPr>
      <w:r>
        <w:rPr>
          <w:lang w:eastAsia="en-AU"/>
        </w:rPr>
        <w:lastRenderedPageBreak/>
        <w:t>Barney W, 1996,</w:t>
      </w:r>
      <w:r w:rsidRPr="001F3839">
        <w:rPr>
          <w:lang w:eastAsia="en-AU"/>
        </w:rPr>
        <w:t xml:space="preserve"> </w:t>
      </w:r>
      <w:r w:rsidRPr="00074EFF">
        <w:rPr>
          <w:i/>
          <w:lang w:eastAsia="en-AU"/>
        </w:rPr>
        <w:t>Forest Field Dissipation Study of 2,4-Dichlorophenoxyacetic Acid, Isooctyl (2-Ethylhexyl) Ester in Georgia. Study Number 2002FO02</w:t>
      </w:r>
      <w:r w:rsidRPr="001F3839">
        <w:rPr>
          <w:lang w:eastAsia="en-AU"/>
        </w:rPr>
        <w:t>. Environmental Technologies Institute, Inc, Durham, North Carolina. 2 February 1996.</w:t>
      </w:r>
    </w:p>
    <w:p w14:paraId="171A30FA" w14:textId="77777777" w:rsidR="0072074D" w:rsidRPr="001F3839" w:rsidRDefault="0072074D" w:rsidP="0072074D">
      <w:pPr>
        <w:pStyle w:val="NormalText"/>
        <w:rPr>
          <w:lang w:eastAsia="en-AU"/>
        </w:rPr>
      </w:pPr>
      <w:r w:rsidRPr="001F3839">
        <w:rPr>
          <w:lang w:eastAsia="en-AU"/>
        </w:rPr>
        <w:t xml:space="preserve">Beattie, H. </w:t>
      </w:r>
      <w:r>
        <w:rPr>
          <w:lang w:eastAsia="en-AU"/>
        </w:rPr>
        <w:t xml:space="preserve">2011, </w:t>
      </w:r>
      <w:r w:rsidRPr="00074EFF">
        <w:rPr>
          <w:i/>
          <w:lang w:eastAsia="en-AU"/>
        </w:rPr>
        <w:t>2,4-Dichlorophenol: Algal Growth Inhibition Test with 2,4-Dichlorophenol to the alga Pseudokirchneriella subcapitata over a 72 hour exposure period.</w:t>
      </w:r>
      <w:r w:rsidRPr="001F3839">
        <w:rPr>
          <w:lang w:eastAsia="en-AU"/>
        </w:rPr>
        <w:t xml:space="preserve"> European Union 2,4-D Task Force 2012.</w:t>
      </w:r>
    </w:p>
    <w:p w14:paraId="62D59AD2" w14:textId="77777777" w:rsidR="0072074D" w:rsidRPr="00D91D57" w:rsidRDefault="0072074D" w:rsidP="0072074D">
      <w:pPr>
        <w:pStyle w:val="NormalText"/>
      </w:pPr>
      <w:r w:rsidRPr="00D91D57">
        <w:t>Beattie, H. 2011</w:t>
      </w:r>
      <w:r>
        <w:t>,</w:t>
      </w:r>
      <w:r w:rsidRPr="00D91D57">
        <w:t xml:space="preserve"> </w:t>
      </w:r>
      <w:r w:rsidRPr="00074EFF">
        <w:rPr>
          <w:i/>
        </w:rPr>
        <w:t xml:space="preserve">The acute toxicity of 2,4-Dichlorophenol to Daphnia magna over a 48 hour exposure period. </w:t>
      </w:r>
      <w:r w:rsidRPr="00D91D57">
        <w:t>European Union 2,4-D Task Force 2012.</w:t>
      </w:r>
    </w:p>
    <w:p w14:paraId="37A14660" w14:textId="77777777" w:rsidR="0072074D" w:rsidRPr="00D91D57" w:rsidRDefault="0072074D" w:rsidP="0072074D">
      <w:pPr>
        <w:pStyle w:val="NormalText"/>
      </w:pPr>
      <w:r w:rsidRPr="00D91D57">
        <w:t>Beavers J, 1984a</w:t>
      </w:r>
      <w:r>
        <w:t>,</w:t>
      </w:r>
      <w:r w:rsidRPr="00D91D57">
        <w:t xml:space="preserve"> </w:t>
      </w:r>
      <w:r w:rsidRPr="00074EFF">
        <w:rPr>
          <w:i/>
        </w:rPr>
        <w:t xml:space="preserve">(2,4-Dichlorophenoxy) Acetic Acid Isooctyl Ester: An Acute Oral Toxicity Study with the Mallard. Project Number 103-229. </w:t>
      </w:r>
      <w:r w:rsidRPr="00D91D57">
        <w:t>Wildlife International, Maryland. 21 August 1984.</w:t>
      </w:r>
    </w:p>
    <w:p w14:paraId="4115B3C8" w14:textId="77777777" w:rsidR="0072074D" w:rsidRPr="00D91D57" w:rsidRDefault="0072074D" w:rsidP="0072074D">
      <w:pPr>
        <w:pStyle w:val="NormalText"/>
      </w:pPr>
      <w:r w:rsidRPr="00D91D57">
        <w:t>Beavers J, 1984b</w:t>
      </w:r>
      <w:r>
        <w:t>,</w:t>
      </w:r>
      <w:r w:rsidRPr="00D91D57">
        <w:t xml:space="preserve"> </w:t>
      </w:r>
      <w:r w:rsidRPr="00074EFF">
        <w:rPr>
          <w:i/>
        </w:rPr>
        <w:t>(2,4-Dichlorophenoxy) Acetic Acid Isooctyl Ester: A Dietary LC</w:t>
      </w:r>
      <w:r w:rsidRPr="00BA381B">
        <w:rPr>
          <w:i/>
          <w:vertAlign w:val="subscript"/>
        </w:rPr>
        <w:t>50</w:t>
      </w:r>
      <w:r w:rsidRPr="00074EFF">
        <w:rPr>
          <w:i/>
        </w:rPr>
        <w:t xml:space="preserve"> Study with the Mallard. Project Number 103-228</w:t>
      </w:r>
      <w:r w:rsidRPr="00D91D57">
        <w:t>. Wildlife International, Maryland. 30 July 1984.</w:t>
      </w:r>
    </w:p>
    <w:p w14:paraId="789ED080" w14:textId="77777777" w:rsidR="0072074D" w:rsidRPr="00D91D57" w:rsidRDefault="0072074D" w:rsidP="0072074D">
      <w:pPr>
        <w:pStyle w:val="NormalText"/>
      </w:pPr>
      <w:r w:rsidRPr="00D91D57">
        <w:t>Beavers J, 1984c</w:t>
      </w:r>
      <w:r>
        <w:t>,</w:t>
      </w:r>
      <w:r w:rsidRPr="00D91D57">
        <w:t xml:space="preserve"> </w:t>
      </w:r>
      <w:r w:rsidRPr="00074EFF">
        <w:rPr>
          <w:i/>
        </w:rPr>
        <w:t>(2,4-Dichlorophenoxy) Acetic Acid Isooctyl Ester: A Dietary LC</w:t>
      </w:r>
      <w:r w:rsidRPr="00BA381B">
        <w:rPr>
          <w:i/>
          <w:vertAlign w:val="subscript"/>
        </w:rPr>
        <w:t>50</w:t>
      </w:r>
      <w:r w:rsidRPr="00074EFF">
        <w:rPr>
          <w:i/>
        </w:rPr>
        <w:t xml:space="preserve"> Study with the Bobwhite Quail. Project Number 103-227</w:t>
      </w:r>
      <w:r w:rsidRPr="00D91D57">
        <w:t>. Wildlife International, Maryland. 30 July 1984.</w:t>
      </w:r>
    </w:p>
    <w:p w14:paraId="7FB1BE53" w14:textId="77777777" w:rsidR="0072074D" w:rsidRPr="00D91D57" w:rsidRDefault="0072074D" w:rsidP="0072074D">
      <w:pPr>
        <w:pStyle w:val="NormalText"/>
      </w:pPr>
      <w:r>
        <w:t xml:space="preserve">Benson BW </w:t>
      </w:r>
      <w:r w:rsidRPr="00D91D57">
        <w:t>1981a</w:t>
      </w:r>
      <w:r>
        <w:t>,</w:t>
      </w:r>
      <w:r w:rsidRPr="00D91D57">
        <w:t xml:space="preserve"> </w:t>
      </w:r>
      <w:r w:rsidRPr="00074EFF">
        <w:rPr>
          <w:i/>
        </w:rPr>
        <w:t>2,4-Dichlorophenoxyacetic acid, dimethylamine salt (2,4-D DMA); determination of the acute oral LD</w:t>
      </w:r>
      <w:r w:rsidRPr="00BA381B">
        <w:rPr>
          <w:i/>
          <w:vertAlign w:val="subscript"/>
        </w:rPr>
        <w:t>50</w:t>
      </w:r>
      <w:r w:rsidRPr="00074EFF">
        <w:rPr>
          <w:i/>
        </w:rPr>
        <w:t xml:space="preserve"> in Fischer 344 rats. Report Study No. 490-003</w:t>
      </w:r>
      <w:r w:rsidRPr="00D91D57">
        <w:t>. International Research and Development Corporation, Michigan, USA. Sponsor: Industry Task Force on 2,4-D research data, USA. Unpublished [CR 105-1, Vol 19 of 96].</w:t>
      </w:r>
    </w:p>
    <w:p w14:paraId="60DF71DB" w14:textId="77777777" w:rsidR="0072074D" w:rsidRPr="00D91D57" w:rsidRDefault="0072074D" w:rsidP="0072074D">
      <w:pPr>
        <w:pStyle w:val="NormalText"/>
      </w:pPr>
      <w:r>
        <w:t xml:space="preserve">Benson, BW, </w:t>
      </w:r>
      <w:r w:rsidRPr="00D91D57">
        <w:t>1981b</w:t>
      </w:r>
      <w:r>
        <w:t>,</w:t>
      </w:r>
      <w:r w:rsidRPr="00D91D57">
        <w:t xml:space="preserve"> </w:t>
      </w:r>
      <w:r w:rsidRPr="00074EFF">
        <w:rPr>
          <w:i/>
        </w:rPr>
        <w:t>2,4-Dichlorophenoxyacetic acid, dimethylamine salt (2,4-D DMA); determination of the acute dermal LD</w:t>
      </w:r>
      <w:r w:rsidRPr="00BA381B">
        <w:rPr>
          <w:i/>
          <w:vertAlign w:val="subscript"/>
        </w:rPr>
        <w:t>50</w:t>
      </w:r>
      <w:r w:rsidRPr="00074EFF">
        <w:rPr>
          <w:i/>
        </w:rPr>
        <w:t xml:space="preserve"> in rabbits. Report Study No. 490-006</w:t>
      </w:r>
      <w:r w:rsidRPr="00D91D57">
        <w:t>. International Research and Development Corporation, Michigan, USA. Sponsor: Industry Task Force on 2,4-D research data, USA. Unpublished [CR 105-1, Vol 18 of 96].</w:t>
      </w:r>
    </w:p>
    <w:p w14:paraId="771FDA90" w14:textId="77777777" w:rsidR="0072074D" w:rsidRPr="00D91D57" w:rsidRDefault="0072074D" w:rsidP="0072074D">
      <w:pPr>
        <w:pStyle w:val="NormalText"/>
      </w:pPr>
      <w:r w:rsidRPr="00D91D57">
        <w:t>Bentley</w:t>
      </w:r>
      <w:r>
        <w:t>,</w:t>
      </w:r>
      <w:r w:rsidRPr="00D91D57">
        <w:t xml:space="preserve"> R, 1974</w:t>
      </w:r>
      <w:r>
        <w:t>,</w:t>
      </w:r>
      <w:r w:rsidRPr="00D91D57">
        <w:t xml:space="preserve"> </w:t>
      </w:r>
      <w:r w:rsidRPr="00074EFF">
        <w:rPr>
          <w:i/>
        </w:rPr>
        <w:t>Acute Toxicity of DMA-4 to Blueguill (Lepomis macrochirus) and Rainbow Trout (Salmo Gairdneri). Laboratory Project Study ID 256940</w:t>
      </w:r>
      <w:r>
        <w:t>. Bionomics</w:t>
      </w:r>
      <w:r w:rsidRPr="00D91D57">
        <w:t>–EG&amp;G Environmental Consultants, Wareham, Massachusetts. September 1974.</w:t>
      </w:r>
    </w:p>
    <w:p w14:paraId="1C10B7C2" w14:textId="77777777" w:rsidR="0072074D" w:rsidRPr="00D91D57" w:rsidRDefault="0072074D" w:rsidP="0072074D">
      <w:pPr>
        <w:pStyle w:val="NormalText"/>
      </w:pPr>
      <w:r>
        <w:t xml:space="preserve">Berdasco, NM, </w:t>
      </w:r>
      <w:r w:rsidRPr="00D91D57">
        <w:t>1989c</w:t>
      </w:r>
      <w:r>
        <w:t>,</w:t>
      </w:r>
      <w:r w:rsidRPr="00D91D57">
        <w:t xml:space="preserve"> </w:t>
      </w:r>
      <w:r w:rsidRPr="00074EFF">
        <w:rPr>
          <w:i/>
        </w:rPr>
        <w:t xml:space="preserve">2,4-D Triisopropanolamine Salt: Dermal Sensitisation potential in the Hartley Albino Guinea Pig. Study ID K-00886600-002E </w:t>
      </w:r>
      <w:r w:rsidRPr="00D91D57">
        <w:t>Unpublished. 6 September 1989.</w:t>
      </w:r>
    </w:p>
    <w:p w14:paraId="48664140" w14:textId="77777777" w:rsidR="0072074D" w:rsidRPr="00D91D57" w:rsidRDefault="0072074D" w:rsidP="0072074D">
      <w:pPr>
        <w:pStyle w:val="NormalText"/>
      </w:pPr>
      <w:r>
        <w:t xml:space="preserve">Berdasco, NM and Mizell, MJ, </w:t>
      </w:r>
      <w:r w:rsidRPr="00D91D57">
        <w:t>1989d</w:t>
      </w:r>
      <w:r>
        <w:t>,</w:t>
      </w:r>
      <w:r w:rsidRPr="00D91D57">
        <w:t xml:space="preserve"> </w:t>
      </w:r>
      <w:r w:rsidRPr="00074EFF">
        <w:rPr>
          <w:i/>
        </w:rPr>
        <w:t>2,4-Dicholorphenoxyacetic acid triisopropanolamine salt: Primary Eye Irritation Study in New Zealand White Rabbits. Laboratory Project Study ID K-008866-002C</w:t>
      </w:r>
      <w:r w:rsidRPr="00D91D57">
        <w:t xml:space="preserve"> The Toxicology Research Laboratory, Dow Chemical Company, Midland MI USA. 7 September 1989</w:t>
      </w:r>
    </w:p>
    <w:p w14:paraId="15E221CC" w14:textId="77777777" w:rsidR="0072074D" w:rsidRPr="00D91D57" w:rsidRDefault="0072074D" w:rsidP="0072074D">
      <w:pPr>
        <w:pStyle w:val="NormalText"/>
      </w:pPr>
      <w:r w:rsidRPr="00D91D57">
        <w:t>Berdasco</w:t>
      </w:r>
      <w:r>
        <w:t>,</w:t>
      </w:r>
      <w:r w:rsidRPr="00D91D57">
        <w:t xml:space="preserve"> NM, Schuetz</w:t>
      </w:r>
      <w:r>
        <w:t>,</w:t>
      </w:r>
      <w:r w:rsidRPr="00D91D57">
        <w:t xml:space="preserve"> DJ, Jersey</w:t>
      </w:r>
      <w:r>
        <w:t>,</w:t>
      </w:r>
      <w:r w:rsidRPr="00D91D57">
        <w:t xml:space="preserve"> GC, Mizell</w:t>
      </w:r>
      <w:r>
        <w:t>,</w:t>
      </w:r>
      <w:r w:rsidRPr="00D91D57">
        <w:t xml:space="preserve"> MJ</w:t>
      </w:r>
      <w:r>
        <w:t>,</w:t>
      </w:r>
      <w:r w:rsidRPr="00D91D57">
        <w:t xml:space="preserve"> 1989a</w:t>
      </w:r>
      <w:r>
        <w:t>,</w:t>
      </w:r>
      <w:r w:rsidRPr="00D91D57">
        <w:t xml:space="preserve"> </w:t>
      </w:r>
      <w:r w:rsidRPr="00074EFF">
        <w:rPr>
          <w:i/>
        </w:rPr>
        <w:t>2,4-Dichlorophenoxyacetic acid triisopropylamine salt: Acute oral toxicity study in Fischer 344 rats, Laboratory Project Study ID K-008866-002A</w:t>
      </w:r>
      <w:r w:rsidRPr="00D91D57">
        <w:t xml:space="preserve">, The Toxicology Research Laboratory Health and Environmental </w:t>
      </w:r>
      <w:r>
        <w:t>Sciences t</w:t>
      </w:r>
      <w:r w:rsidRPr="00D91D57">
        <w:t>he Dow Chemical Company Midland Michigan 48674, 28 November 1989.</w:t>
      </w:r>
    </w:p>
    <w:p w14:paraId="1F375804" w14:textId="77777777" w:rsidR="0072074D" w:rsidRPr="00D91D57" w:rsidRDefault="0072074D" w:rsidP="0072074D">
      <w:pPr>
        <w:pStyle w:val="NormalText"/>
      </w:pPr>
      <w:r w:rsidRPr="00D91D57">
        <w:t>Berdasco</w:t>
      </w:r>
      <w:r>
        <w:t>,</w:t>
      </w:r>
      <w:r w:rsidRPr="00D91D57">
        <w:t xml:space="preserve"> NM, Schuetz</w:t>
      </w:r>
      <w:r>
        <w:t>,</w:t>
      </w:r>
      <w:r w:rsidRPr="00D91D57">
        <w:t xml:space="preserve"> DJ, Jersey</w:t>
      </w:r>
      <w:r>
        <w:t>,</w:t>
      </w:r>
      <w:r w:rsidRPr="00D91D57">
        <w:t xml:space="preserve"> GC, Mizell</w:t>
      </w:r>
      <w:r>
        <w:t>,</w:t>
      </w:r>
      <w:r w:rsidRPr="00D91D57">
        <w:t xml:space="preserve"> MJ</w:t>
      </w:r>
      <w:r>
        <w:t>,</w:t>
      </w:r>
      <w:r w:rsidRPr="00D91D57">
        <w:t xml:space="preserve"> 1989b</w:t>
      </w:r>
      <w:r>
        <w:t>,</w:t>
      </w:r>
      <w:r w:rsidRPr="00D91D57">
        <w:t xml:space="preserve"> </w:t>
      </w:r>
      <w:r w:rsidRPr="00074EFF">
        <w:rPr>
          <w:i/>
        </w:rPr>
        <w:t>2,4-Dichlorophenoxyacetic acid triisopropylamine salt: Acute dermal toxicity study in New Zealand White Rabbits, Laboratory Project Study ID K-008866-002D</w:t>
      </w:r>
      <w:r w:rsidRPr="00D91D57">
        <w:t xml:space="preserve">, The </w:t>
      </w:r>
      <w:r w:rsidRPr="00D91D57">
        <w:lastRenderedPageBreak/>
        <w:t>Toxicology Research Laboratory Health and Environmental Sciences the Dow Chemical Company Midland Michigan 48674, 14 September1989.</w:t>
      </w:r>
    </w:p>
    <w:p w14:paraId="2938612E" w14:textId="77777777" w:rsidR="0072074D" w:rsidRPr="00D91D57" w:rsidRDefault="0072074D" w:rsidP="0072074D">
      <w:pPr>
        <w:pStyle w:val="NormalText"/>
      </w:pPr>
      <w:r w:rsidRPr="00D91D57">
        <w:t>Beyer</w:t>
      </w:r>
      <w:r>
        <w:t>,</w:t>
      </w:r>
      <w:r w:rsidRPr="00D91D57">
        <w:t xml:space="preserve"> A</w:t>
      </w:r>
      <w:r>
        <w:t>,</w:t>
      </w:r>
      <w:r w:rsidRPr="00D91D57">
        <w:t xml:space="preserve"> and Matthies</w:t>
      </w:r>
      <w:r>
        <w:t>,</w:t>
      </w:r>
      <w:r w:rsidRPr="00D91D57">
        <w:t xml:space="preserve"> M, 2002</w:t>
      </w:r>
      <w:r>
        <w:t>,</w:t>
      </w:r>
      <w:r w:rsidRPr="00074EFF">
        <w:rPr>
          <w:i/>
        </w:rPr>
        <w:t xml:space="preserve"> Criteria for Atmospheric Long-Range Transport Potential and Persistence of Pesticides and Industrial Chemicals</w:t>
      </w:r>
      <w:r w:rsidRPr="00D91D57">
        <w:t>. Umwelt Bundes Amt für Mensch und Umwelt. Erich Schmidt Verlag GmbH &amp; Co. Berlin. ISBN 3-503-06685-3</w:t>
      </w:r>
    </w:p>
    <w:p w14:paraId="72F4DF60" w14:textId="77777777" w:rsidR="0072074D" w:rsidRPr="00D91D57" w:rsidRDefault="0072074D" w:rsidP="0072074D">
      <w:pPr>
        <w:pStyle w:val="NormalText"/>
      </w:pPr>
      <w:r w:rsidRPr="00D91D57">
        <w:t>Birkved</w:t>
      </w:r>
      <w:r>
        <w:t>,</w:t>
      </w:r>
      <w:r w:rsidRPr="00D91D57">
        <w:t xml:space="preserve"> M</w:t>
      </w:r>
      <w:r>
        <w:t>,</w:t>
      </w:r>
      <w:r w:rsidRPr="00D91D57">
        <w:t xml:space="preserve"> and Hauschild</w:t>
      </w:r>
      <w:r>
        <w:t>, M,</w:t>
      </w:r>
      <w:r w:rsidRPr="00D91D57">
        <w:t xml:space="preserve"> </w:t>
      </w:r>
      <w:r w:rsidRPr="00074EFF">
        <w:rPr>
          <w:i/>
        </w:rPr>
        <w:t>PESTLCI - A Pesticide Distribution Model for LCA. Development of a Pesticide Distribution Model for use in Lifecycle Inventory Analysis. Institute for Product Development</w:t>
      </w:r>
      <w:r w:rsidRPr="00D91D57">
        <w:t>. Technical University of Denmark. Lyngby, April 2003.</w:t>
      </w:r>
    </w:p>
    <w:p w14:paraId="372A5286" w14:textId="77777777" w:rsidR="0072074D" w:rsidRPr="00D91D57" w:rsidRDefault="0072074D" w:rsidP="0072074D">
      <w:pPr>
        <w:pStyle w:val="NormalText"/>
      </w:pPr>
      <w:r w:rsidRPr="00D91D57">
        <w:t>Bond</w:t>
      </w:r>
      <w:r>
        <w:t>,</w:t>
      </w:r>
      <w:r w:rsidRPr="00D91D57">
        <w:t xml:space="preserve"> GG, Wetterstroem</w:t>
      </w:r>
      <w:r>
        <w:t>,</w:t>
      </w:r>
      <w:r w:rsidRPr="00D91D57">
        <w:t xml:space="preserve"> NH, Roush</w:t>
      </w:r>
      <w:r>
        <w:t>,</w:t>
      </w:r>
      <w:r w:rsidRPr="00D91D57">
        <w:t xml:space="preserve"> GJ, McLaren</w:t>
      </w:r>
      <w:r>
        <w:t>,</w:t>
      </w:r>
      <w:r w:rsidRPr="00D91D57">
        <w:t xml:space="preserve"> EA, Lipps</w:t>
      </w:r>
      <w:r>
        <w:t>,</w:t>
      </w:r>
      <w:r w:rsidRPr="00D91D57">
        <w:t xml:space="preserve"> T, Cook</w:t>
      </w:r>
      <w:r>
        <w:t>,</w:t>
      </w:r>
      <w:r w:rsidRPr="00D91D57">
        <w:t xml:space="preserve"> RR</w:t>
      </w:r>
      <w:r>
        <w:t>,</w:t>
      </w:r>
      <w:r w:rsidRPr="00D91D57">
        <w:t xml:space="preserve"> 1988</w:t>
      </w:r>
      <w:r>
        <w:t>,</w:t>
      </w:r>
      <w:r w:rsidRPr="00D91D57">
        <w:t xml:space="preserve"> </w:t>
      </w:r>
      <w:r w:rsidRPr="00074EFF">
        <w:rPr>
          <w:i/>
        </w:rPr>
        <w:t>Cause specific mortality among employees engaged in the manufacture, formulation, or packaging of 2,4-dichlorophenoxyacetic acid and related salts</w:t>
      </w:r>
      <w:r w:rsidRPr="00D91D57">
        <w:t>. British Journal of Industrial Medicine; 45:98105.</w:t>
      </w:r>
    </w:p>
    <w:p w14:paraId="6DACA0D7" w14:textId="77777777" w:rsidR="0072074D" w:rsidRPr="00D91D57" w:rsidRDefault="0072074D" w:rsidP="0072074D">
      <w:pPr>
        <w:pStyle w:val="NormalText"/>
      </w:pPr>
      <w:r w:rsidRPr="00D91D57">
        <w:t>Bortolozzi</w:t>
      </w:r>
      <w:r>
        <w:t>,</w:t>
      </w:r>
      <w:r w:rsidRPr="00D91D57">
        <w:t xml:space="preserve"> AA, Duffard</w:t>
      </w:r>
      <w:r>
        <w:t>,</w:t>
      </w:r>
      <w:r w:rsidRPr="00D91D57">
        <w:t xml:space="preserve"> RO</w:t>
      </w:r>
      <w:r>
        <w:t>,</w:t>
      </w:r>
      <w:r w:rsidRPr="00D91D57">
        <w:t xml:space="preserve"> and Evangelista de Duffard</w:t>
      </w:r>
      <w:r>
        <w:t xml:space="preserve">, </w:t>
      </w:r>
      <w:r w:rsidRPr="00D91D57">
        <w:t>1998</w:t>
      </w:r>
      <w:r>
        <w:t>,</w:t>
      </w:r>
      <w:r w:rsidRPr="00D91D57">
        <w:t xml:space="preserve"> </w:t>
      </w:r>
      <w:r w:rsidRPr="00074EFF">
        <w:rPr>
          <w:i/>
        </w:rPr>
        <w:t>Behavioural alterations induced in rats by a pre and postnatal exposure to 2,4-Dichlorophenoxyacetic acid. Neurotoxicology and Teratology</w:t>
      </w:r>
      <w:r>
        <w:t>. 2(4): 451–</w:t>
      </w:r>
      <w:r w:rsidRPr="00D91D57">
        <w:t>465.</w:t>
      </w:r>
    </w:p>
    <w:p w14:paraId="12A340DC" w14:textId="77777777" w:rsidR="0072074D" w:rsidRPr="00D91D57" w:rsidRDefault="0072074D" w:rsidP="0072074D">
      <w:pPr>
        <w:pStyle w:val="NormalText"/>
      </w:pPr>
      <w:r w:rsidRPr="00D91D57">
        <w:t>Bowmer</w:t>
      </w:r>
      <w:r>
        <w:t>,</w:t>
      </w:r>
      <w:r w:rsidRPr="00D91D57">
        <w:t xml:space="preserve"> K, Korth</w:t>
      </w:r>
      <w:r>
        <w:t>,</w:t>
      </w:r>
      <w:r w:rsidRPr="00D91D57">
        <w:t xml:space="preserve"> W, Scott</w:t>
      </w:r>
      <w:r>
        <w:t>, A, Mc</w:t>
      </w:r>
      <w:r w:rsidRPr="00D91D57">
        <w:t>Corkelle</w:t>
      </w:r>
      <w:r>
        <w:t>,</w:t>
      </w:r>
      <w:r w:rsidRPr="00D91D57">
        <w:t xml:space="preserve"> G</w:t>
      </w:r>
      <w:r>
        <w:t>,</w:t>
      </w:r>
      <w:r w:rsidRPr="00D91D57">
        <w:t xml:space="preserve"> and Thomas</w:t>
      </w:r>
      <w:r>
        <w:t>, M, 1998,</w:t>
      </w:r>
      <w:r w:rsidRPr="00D91D57">
        <w:t xml:space="preserve"> </w:t>
      </w:r>
      <w:r w:rsidRPr="00074EFF">
        <w:rPr>
          <w:i/>
        </w:rPr>
        <w:t>Pesticide Monitoring in the Irrigation Areas of South-Western NSW 1990–1995</w:t>
      </w:r>
      <w:r w:rsidRPr="00D91D57">
        <w:t>. CSIRO Land and Water. Technical Report 17/98. April 1998.</w:t>
      </w:r>
    </w:p>
    <w:p w14:paraId="1BFBE901" w14:textId="77777777" w:rsidR="0072074D" w:rsidRPr="00D91D57" w:rsidRDefault="0072074D" w:rsidP="0072074D">
      <w:pPr>
        <w:pStyle w:val="NormalText"/>
      </w:pPr>
      <w:r w:rsidRPr="00D91D57">
        <w:t>Brockmann, A</w:t>
      </w:r>
      <w:r>
        <w:t>,</w:t>
      </w:r>
      <w:r w:rsidRPr="00D91D57">
        <w:t xml:space="preserve"> 2011</w:t>
      </w:r>
      <w:r>
        <w:t>,</w:t>
      </w:r>
      <w:r w:rsidRPr="00D91D57">
        <w:t xml:space="preserve"> </w:t>
      </w:r>
      <w:r w:rsidRPr="00074EFF">
        <w:rPr>
          <w:i/>
        </w:rPr>
        <w:t>Evaluation of the phytotoxicity of LAF-74 (2,4</w:t>
      </w:r>
      <w:r w:rsidRPr="00074EFF">
        <w:rPr>
          <w:rFonts w:ascii="Cambria Math" w:hAnsi="Cambria Math" w:cs="Cambria Math"/>
          <w:i/>
        </w:rPr>
        <w:t>‑</w:t>
      </w:r>
      <w:r w:rsidRPr="00074EFF">
        <w:rPr>
          <w:i/>
        </w:rPr>
        <w:t>D dimethylammonium 600 g ae/l, SL) GLP Seedling Emergence and Seedling Growth Test Terrestrial Non Target Plants.</w:t>
      </w:r>
      <w:r w:rsidRPr="00D91D57">
        <w:t xml:space="preserve"> (Based on OECD Guideline 208) – Europe 2011. European Union 2,4-D Task Force 2012.</w:t>
      </w:r>
    </w:p>
    <w:p w14:paraId="2A267DDE" w14:textId="77777777" w:rsidR="0072074D" w:rsidRPr="00D91D57" w:rsidRDefault="0072074D" w:rsidP="0072074D">
      <w:pPr>
        <w:pStyle w:val="NormalText"/>
      </w:pPr>
      <w:r w:rsidRPr="00D91D57">
        <w:t>Brockmann, A</w:t>
      </w:r>
      <w:r>
        <w:t>,</w:t>
      </w:r>
      <w:r w:rsidRPr="00D91D57">
        <w:t xml:space="preserve"> 2011</w:t>
      </w:r>
      <w:r>
        <w:t>,</w:t>
      </w:r>
      <w:r w:rsidRPr="00D91D57">
        <w:t xml:space="preserve"> </w:t>
      </w:r>
      <w:r w:rsidRPr="00074EFF">
        <w:rPr>
          <w:i/>
        </w:rPr>
        <w:t>Evaluation of the phytotoxicity of LAF-74 (2,4-Ddimethylammonium 600 g ae/l, SL) GLP Vegetative Vigour Test Terrestrial Non Target Plants (based on OECD Guideline 227) –Europe 2011</w:t>
      </w:r>
      <w:r w:rsidRPr="00D91D57">
        <w:t>. European Union 2,4-D Task Force 2012.</w:t>
      </w:r>
    </w:p>
    <w:p w14:paraId="21B77176" w14:textId="77777777" w:rsidR="0072074D" w:rsidRPr="00D91D57" w:rsidRDefault="0072074D" w:rsidP="0072074D">
      <w:pPr>
        <w:pStyle w:val="NormalText"/>
      </w:pPr>
      <w:r w:rsidRPr="00D91D57">
        <w:t>Burgener</w:t>
      </w:r>
      <w:r>
        <w:t>,</w:t>
      </w:r>
      <w:r w:rsidRPr="00D91D57">
        <w:t xml:space="preserve"> A, 1993</w:t>
      </w:r>
      <w:r>
        <w:t>,</w:t>
      </w:r>
      <w:r w:rsidRPr="00D91D57">
        <w:t xml:space="preserve"> </w:t>
      </w:r>
      <w:r w:rsidRPr="00074EFF">
        <w:rPr>
          <w:i/>
        </w:rPr>
        <w:t>2,4-D (In Form of DMA Salt): Mobility and Degradation in Soil in Outdoor Lysimeters. Study Project Number RCC Project 272586.</w:t>
      </w:r>
      <w:r w:rsidRPr="00D91D57">
        <w:t xml:space="preserve"> R C C Umweltchemie Ag, Itingen, Switzerland. 8 April 1993.</w:t>
      </w:r>
    </w:p>
    <w:p w14:paraId="15887E1B" w14:textId="77777777" w:rsidR="0072074D" w:rsidRPr="00D91D57" w:rsidRDefault="0072074D" w:rsidP="0072074D">
      <w:pPr>
        <w:pStyle w:val="NormalText"/>
      </w:pPr>
      <w:r w:rsidRPr="00D91D57">
        <w:t>Burgoa</w:t>
      </w:r>
      <w:r>
        <w:t xml:space="preserve">, </w:t>
      </w:r>
      <w:r w:rsidRPr="00D91D57">
        <w:t>B</w:t>
      </w:r>
      <w:r>
        <w:t>,</w:t>
      </w:r>
      <w:r w:rsidRPr="00D91D57">
        <w:t xml:space="preserve"> and Wauchope</w:t>
      </w:r>
      <w:r>
        <w:t>,</w:t>
      </w:r>
      <w:r w:rsidRPr="00D91D57">
        <w:t xml:space="preserve"> R</w:t>
      </w:r>
      <w:r>
        <w:t>,</w:t>
      </w:r>
      <w:r w:rsidRPr="00D91D57">
        <w:t xml:space="preserve"> 1995</w:t>
      </w:r>
      <w:r>
        <w:t>,</w:t>
      </w:r>
      <w:r w:rsidRPr="00D91D57">
        <w:t xml:space="preserve"> </w:t>
      </w:r>
      <w:r w:rsidRPr="00074EFF">
        <w:rPr>
          <w:i/>
        </w:rPr>
        <w:t xml:space="preserve">Pesticides in run-off and surface waters (Chapter 5). </w:t>
      </w:r>
      <w:r w:rsidRPr="00D91D57">
        <w:t>In Environmental Behaviour of Agrochemicals. John Wiley and Sons Ltd.</w:t>
      </w:r>
    </w:p>
    <w:p w14:paraId="305A9B2A" w14:textId="77777777" w:rsidR="0072074D" w:rsidRPr="00D91D57" w:rsidRDefault="0072074D" w:rsidP="0072074D">
      <w:pPr>
        <w:pStyle w:val="NormalText"/>
      </w:pPr>
      <w:r w:rsidRPr="00D91D57">
        <w:t>Burns</w:t>
      </w:r>
      <w:r>
        <w:t>,</w:t>
      </w:r>
      <w:r w:rsidRPr="00D91D57">
        <w:t xml:space="preserve"> CJ</w:t>
      </w:r>
      <w:r>
        <w:t>,</w:t>
      </w:r>
      <w:r w:rsidRPr="00D91D57">
        <w:t xml:space="preserve"> </w:t>
      </w:r>
      <w:r>
        <w:t>and</w:t>
      </w:r>
      <w:r w:rsidRPr="00D91D57">
        <w:t xml:space="preserve"> Swaen</w:t>
      </w:r>
      <w:r>
        <w:t>,</w:t>
      </w:r>
      <w:r w:rsidRPr="00D91D57">
        <w:t xml:space="preserve"> GM</w:t>
      </w:r>
      <w:r>
        <w:t>,</w:t>
      </w:r>
      <w:r w:rsidRPr="00D91D57">
        <w:t xml:space="preserve"> 2012</w:t>
      </w:r>
      <w:r>
        <w:t>,</w:t>
      </w:r>
      <w:r w:rsidRPr="00D91D57">
        <w:t xml:space="preserve"> </w:t>
      </w:r>
      <w:r w:rsidRPr="00074EFF">
        <w:rPr>
          <w:i/>
        </w:rPr>
        <w:t>Review of 2,4-dichlorophenoxyacetic acid (2,4-D) biomonitoring and epidemiology</w:t>
      </w:r>
      <w:r w:rsidRPr="00D91D57">
        <w:t>. Crit Rev Toxicol. Oct 42(9): 768</w:t>
      </w:r>
      <w:r>
        <w:t>–</w:t>
      </w:r>
      <w:r w:rsidRPr="00D91D57">
        <w:t>786</w:t>
      </w:r>
      <w:r>
        <w:t>.</w:t>
      </w:r>
    </w:p>
    <w:p w14:paraId="1EFF6D6E" w14:textId="77777777" w:rsidR="0072074D" w:rsidRPr="00D91D57" w:rsidRDefault="0072074D" w:rsidP="0072074D">
      <w:pPr>
        <w:pStyle w:val="NormalText"/>
      </w:pPr>
      <w:r w:rsidRPr="00D91D57">
        <w:t>Burns</w:t>
      </w:r>
      <w:r>
        <w:t>,</w:t>
      </w:r>
      <w:r w:rsidRPr="00D91D57">
        <w:t xml:space="preserve"> CJ, Beard</w:t>
      </w:r>
      <w:r>
        <w:t>,</w:t>
      </w:r>
      <w:r w:rsidRPr="00D91D57">
        <w:t xml:space="preserve"> KK</w:t>
      </w:r>
      <w:r>
        <w:t>,</w:t>
      </w:r>
      <w:r w:rsidRPr="00D91D57">
        <w:t xml:space="preserve"> and Cartmill</w:t>
      </w:r>
      <w:r>
        <w:t>,</w:t>
      </w:r>
      <w:r w:rsidRPr="00D91D57">
        <w:t xml:space="preserve"> JB</w:t>
      </w:r>
      <w:r>
        <w:t>,</w:t>
      </w:r>
      <w:r w:rsidRPr="00D91D57">
        <w:t xml:space="preserve"> 2001</w:t>
      </w:r>
      <w:r>
        <w:t>,</w:t>
      </w:r>
      <w:r w:rsidRPr="00D91D57">
        <w:t xml:space="preserve"> </w:t>
      </w:r>
      <w:r w:rsidRPr="00074EFF">
        <w:rPr>
          <w:i/>
        </w:rPr>
        <w:t>Mortality in chemical workers potentially exposed to 2,4-D, 1945</w:t>
      </w:r>
      <w:r>
        <w:rPr>
          <w:i/>
        </w:rPr>
        <w:t>–</w:t>
      </w:r>
      <w:r w:rsidRPr="00074EFF">
        <w:rPr>
          <w:i/>
        </w:rPr>
        <w:t>94: An update.</w:t>
      </w:r>
      <w:r w:rsidRPr="00D91D57">
        <w:t xml:space="preserve"> Occup Environ Med</w:t>
      </w:r>
      <w:r>
        <w:t>. 58(1): 24–</w:t>
      </w:r>
      <w:r w:rsidRPr="00D91D57">
        <w:t>30</w:t>
      </w:r>
    </w:p>
    <w:p w14:paraId="4815E044" w14:textId="77777777" w:rsidR="0072074D" w:rsidRPr="00D91D57" w:rsidRDefault="0072074D" w:rsidP="0072074D">
      <w:pPr>
        <w:pStyle w:val="NormalText"/>
      </w:pPr>
      <w:r w:rsidRPr="00D91D57">
        <w:t>Chakra</w:t>
      </w:r>
      <w:r>
        <w:t>barti and Gennrich, 1987a,</w:t>
      </w:r>
      <w:r w:rsidRPr="00D91D57">
        <w:t xml:space="preserve"> </w:t>
      </w:r>
      <w:r w:rsidRPr="00074EFF">
        <w:rPr>
          <w:i/>
        </w:rPr>
        <w:t>Vapour Pressure of 2,4-Dichlorophenoxyacetic Acid. Laboratory Project ID ML-AL 87-40047</w:t>
      </w:r>
      <w:r w:rsidRPr="00D91D57">
        <w:t>. Dow Chemical Company. Midland, Michigan. 25 November 1987.</w:t>
      </w:r>
    </w:p>
    <w:p w14:paraId="0A49593D" w14:textId="77777777" w:rsidR="0072074D" w:rsidRPr="00D91D57" w:rsidRDefault="0072074D" w:rsidP="0072074D">
      <w:pPr>
        <w:pStyle w:val="NormalText"/>
      </w:pPr>
      <w:r>
        <w:t>Chakrabarti and Gennrich, 1987b,</w:t>
      </w:r>
      <w:r w:rsidRPr="00D91D57">
        <w:t xml:space="preserve"> </w:t>
      </w:r>
      <w:r w:rsidRPr="00074EFF">
        <w:rPr>
          <w:i/>
        </w:rPr>
        <w:t>Vapour Pressure of 2,4-Dichlorophenoxyacetic Acid-Ethylhexyl Ester. Laboratory Project ID ML-AL 87-40048</w:t>
      </w:r>
      <w:r w:rsidRPr="00D91D57">
        <w:t>. Dow Chemical Company. Midland, Michigan. 25 November 1987.</w:t>
      </w:r>
    </w:p>
    <w:p w14:paraId="3AF1260B" w14:textId="77777777" w:rsidR="0072074D" w:rsidRPr="00D91D57" w:rsidRDefault="0072074D" w:rsidP="0072074D">
      <w:pPr>
        <w:pStyle w:val="NormalText"/>
      </w:pPr>
      <w:r w:rsidRPr="00D91D57">
        <w:lastRenderedPageBreak/>
        <w:t>Chakrabarti, 1989</w:t>
      </w:r>
      <w:r>
        <w:t>,</w:t>
      </w:r>
      <w:r w:rsidRPr="00D91D57">
        <w:t xml:space="preserve"> </w:t>
      </w:r>
      <w:r w:rsidRPr="00074EFF">
        <w:rPr>
          <w:i/>
        </w:rPr>
        <w:t>Vapour Pressure of the Butoxyethyl Ester of (2,4-Diclorophenoxy) Acetic Acid Measured by the Knudsen-Effusion/Weight Loss Method. Laboratory Project ID ML-AL 89-020197</w:t>
      </w:r>
      <w:r w:rsidRPr="00D91D57">
        <w:t>. September 11, 1989.</w:t>
      </w:r>
    </w:p>
    <w:p w14:paraId="504D4644" w14:textId="77777777" w:rsidR="0072074D" w:rsidRPr="00D91D57" w:rsidRDefault="0072074D" w:rsidP="0072074D">
      <w:pPr>
        <w:pStyle w:val="NormalText"/>
      </w:pPr>
      <w:r w:rsidRPr="00D91D57">
        <w:t>Chandrasehar</w:t>
      </w:r>
      <w:r>
        <w:t>,</w:t>
      </w:r>
      <w:r w:rsidRPr="00D91D57">
        <w:t xml:space="preserve"> G, 2001</w:t>
      </w:r>
      <w:r>
        <w:t>,</w:t>
      </w:r>
      <w:r w:rsidRPr="00D91D57">
        <w:t xml:space="preserve"> </w:t>
      </w:r>
      <w:r w:rsidRPr="00074EFF">
        <w:rPr>
          <w:i/>
        </w:rPr>
        <w:t>Effect of 2,4-D Acid Technical on the Growth of Green Alga (Chlorella Vulgaris). Project No. PP-35-2001</w:t>
      </w:r>
      <w:r w:rsidRPr="00D91D57">
        <w:t>. Report No. 9794. Frederick Institute of Plant Protection and Toxicology. Tamil Nadu, India.</w:t>
      </w:r>
    </w:p>
    <w:p w14:paraId="3F8D897A" w14:textId="77777777" w:rsidR="0072074D" w:rsidRPr="00D91D57" w:rsidRDefault="0072074D" w:rsidP="0072074D">
      <w:pPr>
        <w:pStyle w:val="NormalText"/>
      </w:pPr>
      <w:r w:rsidRPr="00D91D57">
        <w:t>Charles</w:t>
      </w:r>
      <w:r>
        <w:t>,</w:t>
      </w:r>
      <w:r w:rsidRPr="00D91D57">
        <w:t xml:space="preserve"> JM, Cunny HC, Wilson RD, Bus</w:t>
      </w:r>
      <w:r>
        <w:t>,</w:t>
      </w:r>
      <w:r w:rsidRPr="00D91D57">
        <w:t xml:space="preserve"> JS, Lawlor</w:t>
      </w:r>
      <w:r>
        <w:t>,</w:t>
      </w:r>
      <w:r w:rsidRPr="00D91D57">
        <w:t xml:space="preserve"> TE, Cifone</w:t>
      </w:r>
      <w:r>
        <w:t>,</w:t>
      </w:r>
      <w:r w:rsidRPr="00D91D57">
        <w:t xml:space="preserve"> MA, Fellows</w:t>
      </w:r>
      <w:r>
        <w:t>,</w:t>
      </w:r>
      <w:r w:rsidRPr="00D91D57">
        <w:t xml:space="preserve"> M</w:t>
      </w:r>
      <w:r>
        <w:t>,</w:t>
      </w:r>
      <w:r w:rsidRPr="00D91D57">
        <w:t xml:space="preserve"> and Gollapudi</w:t>
      </w:r>
      <w:r>
        <w:t>,</w:t>
      </w:r>
      <w:r w:rsidRPr="00D91D57">
        <w:t xml:space="preserve"> B</w:t>
      </w:r>
      <w:r>
        <w:t>,</w:t>
      </w:r>
      <w:r w:rsidRPr="00D91D57">
        <w:t xml:space="preserve"> 1999a</w:t>
      </w:r>
      <w:r>
        <w:t>,</w:t>
      </w:r>
      <w:r w:rsidRPr="00074EFF">
        <w:rPr>
          <w:i/>
        </w:rPr>
        <w:t xml:space="preserve"> Ames assays and unscheduled DNA synthesis assays on 2,4-dichlorophenoxyacetic acid and its derivatives</w:t>
      </w:r>
      <w:r w:rsidRPr="00D91D57">
        <w:t>. Sponsor: Industry Task Force II, USA. Mutation Research 444, 207</w:t>
      </w:r>
      <w:r>
        <w:t>–</w:t>
      </w:r>
      <w:r w:rsidRPr="00D91D57">
        <w:t>216.</w:t>
      </w:r>
    </w:p>
    <w:p w14:paraId="33DFE0F1" w14:textId="77777777" w:rsidR="0072074D" w:rsidRPr="00D91D57" w:rsidRDefault="0072074D" w:rsidP="0072074D">
      <w:pPr>
        <w:pStyle w:val="NormalText"/>
      </w:pPr>
      <w:r w:rsidRPr="00D91D57">
        <w:t>Charles</w:t>
      </w:r>
      <w:r>
        <w:t>,</w:t>
      </w:r>
      <w:r w:rsidRPr="00D91D57">
        <w:t xml:space="preserve"> JM, Cunny</w:t>
      </w:r>
      <w:r>
        <w:t>,</w:t>
      </w:r>
      <w:r w:rsidRPr="00D91D57">
        <w:t xml:space="preserve"> HC, Wilson</w:t>
      </w:r>
      <w:r>
        <w:t>,</w:t>
      </w:r>
      <w:r w:rsidRPr="00D91D57">
        <w:t xml:space="preserve"> RD, Ivett</w:t>
      </w:r>
      <w:r>
        <w:t>,</w:t>
      </w:r>
      <w:r w:rsidRPr="00D91D57">
        <w:t xml:space="preserve"> JL, Murli</w:t>
      </w:r>
      <w:r>
        <w:t>,</w:t>
      </w:r>
      <w:r w:rsidRPr="00D91D57">
        <w:t xml:space="preserve"> H, Bus</w:t>
      </w:r>
      <w:r>
        <w:t>,</w:t>
      </w:r>
      <w:r w:rsidRPr="00D91D57">
        <w:t xml:space="preserve"> JS</w:t>
      </w:r>
      <w:r>
        <w:t>,</w:t>
      </w:r>
      <w:r w:rsidRPr="00D91D57">
        <w:t xml:space="preserve"> and Gollapudi</w:t>
      </w:r>
      <w:r>
        <w:t>,</w:t>
      </w:r>
      <w:r w:rsidRPr="00D91D57">
        <w:t xml:space="preserve"> B</w:t>
      </w:r>
      <w:r>
        <w:t>,</w:t>
      </w:r>
      <w:r w:rsidRPr="00D91D57">
        <w:t xml:space="preserve"> 1999b</w:t>
      </w:r>
      <w:r>
        <w:t>,</w:t>
      </w:r>
      <w:r w:rsidRPr="00D91D57">
        <w:t xml:space="preserve"> </w:t>
      </w:r>
      <w:r w:rsidRPr="00074EFF">
        <w:rPr>
          <w:i/>
        </w:rPr>
        <w:t>In vivo micronucleus assays on 2,4-dichlorophenoxyacetic acid and its derivatives</w:t>
      </w:r>
      <w:r w:rsidRPr="00D91D57">
        <w:t>. Sponsor: Industry Task Force II, USA. Mutation Research 444, 227</w:t>
      </w:r>
      <w:r>
        <w:t>–</w:t>
      </w:r>
      <w:r w:rsidRPr="00D91D57">
        <w:t>234.</w:t>
      </w:r>
    </w:p>
    <w:p w14:paraId="2EC54C4D" w14:textId="77777777" w:rsidR="0072074D" w:rsidRPr="00D91D57" w:rsidRDefault="0072074D" w:rsidP="0072074D">
      <w:pPr>
        <w:pStyle w:val="NormalText"/>
      </w:pPr>
      <w:r w:rsidRPr="00D91D57">
        <w:t>Charles</w:t>
      </w:r>
      <w:r>
        <w:t>,</w:t>
      </w:r>
      <w:r w:rsidRPr="00D91D57">
        <w:t xml:space="preserve"> JM, Hanley</w:t>
      </w:r>
      <w:r>
        <w:t>,</w:t>
      </w:r>
      <w:r w:rsidRPr="00D91D57">
        <w:t xml:space="preserve"> RT, Wilson</w:t>
      </w:r>
      <w:r>
        <w:t>,</w:t>
      </w:r>
      <w:r w:rsidRPr="00D91D57">
        <w:t xml:space="preserve"> RD, Van Ravenzwaay</w:t>
      </w:r>
      <w:r>
        <w:t>,</w:t>
      </w:r>
      <w:r w:rsidRPr="00D91D57">
        <w:t xml:space="preserve"> B</w:t>
      </w:r>
      <w:r>
        <w:t>,</w:t>
      </w:r>
      <w:r w:rsidRPr="00D91D57">
        <w:t xml:space="preserve"> and Bus</w:t>
      </w:r>
      <w:r>
        <w:t>,</w:t>
      </w:r>
      <w:r w:rsidRPr="00D91D57">
        <w:t xml:space="preserve"> JS</w:t>
      </w:r>
      <w:r>
        <w:t>,</w:t>
      </w:r>
      <w:r w:rsidRPr="00D91D57">
        <w:t xml:space="preserve"> 2001</w:t>
      </w:r>
      <w:r>
        <w:t>,</w:t>
      </w:r>
      <w:r w:rsidRPr="00D91D57">
        <w:t xml:space="preserve"> </w:t>
      </w:r>
      <w:r w:rsidRPr="00074EFF">
        <w:rPr>
          <w:i/>
        </w:rPr>
        <w:t>Developmental toxicity studies in rats and rabbits on 2,4-dichlorophenoxyacetic acid and its forms</w:t>
      </w:r>
      <w:r w:rsidRPr="00D91D57">
        <w:t>. Toxicological Sciences, 60 121</w:t>
      </w:r>
      <w:r>
        <w:t>–</w:t>
      </w:r>
      <w:r w:rsidRPr="00D91D57">
        <w:t>131.</w:t>
      </w:r>
    </w:p>
    <w:p w14:paraId="620CFC23" w14:textId="77777777" w:rsidR="0072074D" w:rsidRPr="00D91D57" w:rsidRDefault="0072074D" w:rsidP="0072074D">
      <w:pPr>
        <w:pStyle w:val="NormalText"/>
      </w:pPr>
      <w:bookmarkStart w:id="89" w:name="_Hlk505864224"/>
      <w:r w:rsidRPr="00D91D57">
        <w:t>Chhimwal</w:t>
      </w:r>
      <w:r>
        <w:t>,</w:t>
      </w:r>
      <w:r w:rsidRPr="00D91D57">
        <w:t xml:space="preserve"> R</w:t>
      </w:r>
      <w:r>
        <w:t>,</w:t>
      </w:r>
      <w:r w:rsidRPr="00D91D57">
        <w:t xml:space="preserve"> 2013a</w:t>
      </w:r>
      <w:r>
        <w:t>,</w:t>
      </w:r>
      <w:r w:rsidRPr="00D91D57">
        <w:t xml:space="preserve"> </w:t>
      </w:r>
      <w:r w:rsidRPr="00074EFF">
        <w:rPr>
          <w:i/>
        </w:rPr>
        <w:t>Acute oral toxicity study of 2,4-D acid technical in rats. Study No. 401-1-01-6786</w:t>
      </w:r>
      <w:r w:rsidRPr="00D91D57">
        <w:t>. Lab: Jai Research Foundation, Department of Toxicology, Valvada, Dist. Valsad, Gujarat, India. Sponsor: United Phosphorus Ltd, Madhu Park, Mumbai, India. Unpublished</w:t>
      </w:r>
      <w:bookmarkEnd w:id="89"/>
      <w:r w:rsidRPr="00D91D57">
        <w:t xml:space="preserve"> Dated: 5 August, 2013</w:t>
      </w:r>
    </w:p>
    <w:p w14:paraId="2731C693" w14:textId="77777777" w:rsidR="0072074D" w:rsidRPr="00D91D57" w:rsidRDefault="0072074D" w:rsidP="0072074D">
      <w:pPr>
        <w:pStyle w:val="NormalText"/>
      </w:pPr>
      <w:bookmarkStart w:id="90" w:name="_Hlk508377889"/>
      <w:bookmarkStart w:id="91" w:name="_Hlk505864449"/>
      <w:r w:rsidRPr="00D91D57">
        <w:t>Chhimwal</w:t>
      </w:r>
      <w:r>
        <w:t>,</w:t>
      </w:r>
      <w:r w:rsidRPr="00D91D57">
        <w:t xml:space="preserve"> R</w:t>
      </w:r>
      <w:r>
        <w:t>,</w:t>
      </w:r>
      <w:r w:rsidRPr="00D91D57">
        <w:t xml:space="preserve"> 2013b</w:t>
      </w:r>
      <w:r>
        <w:t>,</w:t>
      </w:r>
      <w:r w:rsidRPr="00D91D57">
        <w:t xml:space="preserve"> </w:t>
      </w:r>
      <w:r w:rsidRPr="00074EFF">
        <w:rPr>
          <w:i/>
        </w:rPr>
        <w:t>Acute dermal toxicity study of 2,4-D acid technical in rats. Study No. 403-1-01-6787</w:t>
      </w:r>
      <w:r w:rsidRPr="00D91D57">
        <w:t>. Lab: Jai Research Foundation, Department of Toxicology, Valvada, Dist. Valsad, Gujarat, India. Sponsor: United Phosphorus Ltd, Madhu Park, Mumbai, India. Unpublished Dated: 5 August, 2013</w:t>
      </w:r>
      <w:bookmarkEnd w:id="90"/>
    </w:p>
    <w:bookmarkEnd w:id="91"/>
    <w:p w14:paraId="3B9BB28B" w14:textId="77777777" w:rsidR="0072074D" w:rsidRPr="00D91D57" w:rsidRDefault="0072074D" w:rsidP="0072074D">
      <w:pPr>
        <w:pStyle w:val="NormalText"/>
      </w:pPr>
      <w:r w:rsidRPr="00D91D57">
        <w:t>Chhimwal</w:t>
      </w:r>
      <w:r>
        <w:t>,</w:t>
      </w:r>
      <w:r w:rsidRPr="00D91D57">
        <w:t xml:space="preserve"> R</w:t>
      </w:r>
      <w:r>
        <w:t>,</w:t>
      </w:r>
      <w:r w:rsidRPr="00D91D57">
        <w:t xml:space="preserve"> 2013c</w:t>
      </w:r>
      <w:r>
        <w:t>,</w:t>
      </w:r>
      <w:r w:rsidRPr="00D91D57">
        <w:t xml:space="preserve"> </w:t>
      </w:r>
      <w:r w:rsidRPr="00074EFF">
        <w:rPr>
          <w:i/>
        </w:rPr>
        <w:t>Acute dermal irritation study of 2,4-D acid technical in rabbits. Study No. 406-1-01-6789.</w:t>
      </w:r>
      <w:r w:rsidRPr="00D91D57">
        <w:t xml:space="preserve"> Lab: Jai Research Foundation, Department of Toxicology, Valvada, Dist. Valsad, Gujarat, India. Sponsor: United Phosphorus Ltd, Madhu Park, Mumbai, India. Unpublished Dated: 6 August, 2013</w:t>
      </w:r>
    </w:p>
    <w:p w14:paraId="5F1D60BA" w14:textId="77777777" w:rsidR="0072074D" w:rsidRPr="00D91D57" w:rsidRDefault="0072074D" w:rsidP="0072074D">
      <w:pPr>
        <w:pStyle w:val="NormalText"/>
      </w:pPr>
      <w:r w:rsidRPr="00D91D57">
        <w:t>Chhimwal</w:t>
      </w:r>
      <w:r>
        <w:t>,</w:t>
      </w:r>
      <w:r w:rsidRPr="00D91D57">
        <w:t xml:space="preserve"> R</w:t>
      </w:r>
      <w:r>
        <w:t>,</w:t>
      </w:r>
      <w:r w:rsidRPr="00D91D57">
        <w:t xml:space="preserve"> 2013d</w:t>
      </w:r>
      <w:r>
        <w:t>,</w:t>
      </w:r>
      <w:r w:rsidRPr="00D91D57">
        <w:t xml:space="preserve"> </w:t>
      </w:r>
      <w:r w:rsidRPr="00074EFF">
        <w:rPr>
          <w:i/>
        </w:rPr>
        <w:t>Acute eye irritation study of 2,4-D acid technical in rabbits. Study No. 407-1-01-6790.</w:t>
      </w:r>
      <w:r w:rsidRPr="00D91D57">
        <w:t xml:space="preserve"> Lab: Jai Research Foundation, Department of Toxicology, Valvada, Dist. Valsad, Gujarat, India. Sponsor: United Phosphorus Ltd, Madhu Park, Mumbai, India. Unpublished Dated: 7 August, 2013</w:t>
      </w:r>
    </w:p>
    <w:p w14:paraId="05149E6F" w14:textId="77777777" w:rsidR="0072074D" w:rsidRPr="00D91D57" w:rsidRDefault="0072074D" w:rsidP="0072074D">
      <w:pPr>
        <w:pStyle w:val="NormalText"/>
      </w:pPr>
      <w:r w:rsidRPr="00D91D57">
        <w:t>Chhimwal</w:t>
      </w:r>
      <w:r>
        <w:t>,</w:t>
      </w:r>
      <w:r w:rsidRPr="00D91D57">
        <w:t xml:space="preserve"> R</w:t>
      </w:r>
      <w:r>
        <w:t>,</w:t>
      </w:r>
      <w:r w:rsidRPr="00D91D57">
        <w:t xml:space="preserve"> 2013e</w:t>
      </w:r>
      <w:r>
        <w:t>,</w:t>
      </w:r>
      <w:r w:rsidRPr="00D91D57">
        <w:t xml:space="preserve"> </w:t>
      </w:r>
      <w:r w:rsidRPr="00074EFF">
        <w:rPr>
          <w:i/>
        </w:rPr>
        <w:t>Skin sensitisation study of 2,4-D acid technical in Guinea pigs. Study No. 408-1-01-6791.</w:t>
      </w:r>
      <w:r w:rsidRPr="00D91D57">
        <w:t xml:space="preserve"> Lab: Jai Research Foundation, Department of Toxicology, Valvada, Dist. Valsad, Gujarat, India. Sponsor: United Phosphorus Ltd, Madhu Park, Mumbai, India. Unpublished Dated: 5 August, 2013</w:t>
      </w:r>
    </w:p>
    <w:p w14:paraId="030EBA28" w14:textId="77777777" w:rsidR="0072074D" w:rsidRPr="00D91D57" w:rsidRDefault="0072074D" w:rsidP="0072074D">
      <w:pPr>
        <w:pStyle w:val="NormalText"/>
      </w:pPr>
      <w:r w:rsidRPr="00D91D57">
        <w:t>Chittibabu</w:t>
      </w:r>
      <w:r>
        <w:t>,</w:t>
      </w:r>
      <w:r w:rsidRPr="00D91D57">
        <w:t xml:space="preserve"> R, 2002a</w:t>
      </w:r>
      <w:r>
        <w:t>,</w:t>
      </w:r>
      <w:r w:rsidRPr="00D91D57">
        <w:t xml:space="preserve"> </w:t>
      </w:r>
      <w:r w:rsidRPr="00074EFF">
        <w:rPr>
          <w:i/>
        </w:rPr>
        <w:t>Acute Oral Toxicity Study with 2,4-D Acid Technical in Chicken. Project No. 05-684-2001.</w:t>
      </w:r>
      <w:r w:rsidRPr="00D91D57">
        <w:t xml:space="preserve"> </w:t>
      </w:r>
      <w:r w:rsidRPr="00074EFF">
        <w:rPr>
          <w:i/>
        </w:rPr>
        <w:t>Report No. 9652</w:t>
      </w:r>
      <w:r w:rsidRPr="00D91D57">
        <w:t>. Fredrick Institute of Plant Protection and Toxicology. Tamil Nadu, India.</w:t>
      </w:r>
    </w:p>
    <w:p w14:paraId="67083BFD" w14:textId="77777777" w:rsidR="0072074D" w:rsidRPr="00D91D57" w:rsidRDefault="0072074D" w:rsidP="0072074D">
      <w:pPr>
        <w:pStyle w:val="NormalText"/>
      </w:pPr>
      <w:r w:rsidRPr="00D91D57">
        <w:t>Chittibabu</w:t>
      </w:r>
      <w:r>
        <w:t>,</w:t>
      </w:r>
      <w:r w:rsidRPr="00D91D57">
        <w:t xml:space="preserve"> R, 2002b</w:t>
      </w:r>
      <w:r>
        <w:t>,</w:t>
      </w:r>
      <w:r w:rsidRPr="00D91D57">
        <w:t xml:space="preserve"> </w:t>
      </w:r>
      <w:r w:rsidRPr="00074EFF">
        <w:rPr>
          <w:i/>
        </w:rPr>
        <w:t>Acute Oral Toxicity Study with 2,4-D Acid Technical in Pigeon. Project No. 05-685-2001. Report No. 9653</w:t>
      </w:r>
      <w:r w:rsidRPr="00D91D57">
        <w:t>. Fredrick Institute of Plant Protection and Toxicology. Tamil Nadu, India.</w:t>
      </w:r>
    </w:p>
    <w:p w14:paraId="41F2403D" w14:textId="77777777" w:rsidR="0072074D" w:rsidRPr="00D91D57" w:rsidRDefault="0072074D" w:rsidP="0072074D">
      <w:pPr>
        <w:pStyle w:val="NormalText"/>
      </w:pPr>
      <w:r w:rsidRPr="00D91D57">
        <w:t>Chittibabu</w:t>
      </w:r>
      <w:r>
        <w:t>,</w:t>
      </w:r>
      <w:r w:rsidRPr="00D91D57">
        <w:t xml:space="preserve"> R, 2002c</w:t>
      </w:r>
      <w:r>
        <w:t>,</w:t>
      </w:r>
      <w:r w:rsidRPr="00D91D57">
        <w:t xml:space="preserve"> </w:t>
      </w:r>
      <w:r w:rsidRPr="00074EFF">
        <w:rPr>
          <w:i/>
        </w:rPr>
        <w:t>Acute Oral Toxicity Study with 2,4-D Ethyl Ester 38% W/W EC in Chicken. Project No. 05-737-2001. Report No. 9735</w:t>
      </w:r>
      <w:r w:rsidRPr="00D91D57">
        <w:t>. Fredrick Institute of Plant Protection and Toxicology. Tamil Nadu, India.</w:t>
      </w:r>
    </w:p>
    <w:p w14:paraId="05974126" w14:textId="77777777" w:rsidR="0072074D" w:rsidRPr="001F3839" w:rsidRDefault="0072074D" w:rsidP="0072074D">
      <w:pPr>
        <w:pStyle w:val="NormalText"/>
        <w:rPr>
          <w:lang w:eastAsia="en-AU"/>
        </w:rPr>
      </w:pPr>
      <w:r w:rsidRPr="001F3839">
        <w:rPr>
          <w:lang w:eastAsia="en-AU"/>
        </w:rPr>
        <w:lastRenderedPageBreak/>
        <w:t>Chittibabu</w:t>
      </w:r>
      <w:r>
        <w:rPr>
          <w:lang w:eastAsia="en-AU"/>
        </w:rPr>
        <w:t>,</w:t>
      </w:r>
      <w:r w:rsidRPr="001F3839">
        <w:rPr>
          <w:lang w:eastAsia="en-AU"/>
        </w:rPr>
        <w:t xml:space="preserve"> R, 2002d</w:t>
      </w:r>
      <w:r>
        <w:rPr>
          <w:lang w:eastAsia="en-AU"/>
        </w:rPr>
        <w:t>,</w:t>
      </w:r>
      <w:r w:rsidRPr="001F3839">
        <w:rPr>
          <w:lang w:eastAsia="en-AU"/>
        </w:rPr>
        <w:t xml:space="preserve"> </w:t>
      </w:r>
      <w:r w:rsidRPr="001B46C3">
        <w:rPr>
          <w:i/>
          <w:lang w:eastAsia="en-AU"/>
        </w:rPr>
        <w:t>Acute Oral Toxicity Study with 2,4-D Ethyl Ester 38% W/W EC in Pigeon. Project No. 05-738-2001. Report No. 9736</w:t>
      </w:r>
      <w:r w:rsidRPr="001F3839">
        <w:rPr>
          <w:lang w:eastAsia="en-AU"/>
        </w:rPr>
        <w:t>. Fredrick Institute of Plant Protection and Toxicology. Tamil Nadu, India.</w:t>
      </w:r>
    </w:p>
    <w:p w14:paraId="16AB123E"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2002e</w:t>
      </w:r>
      <w:r>
        <w:rPr>
          <w:lang w:eastAsia="en-AU"/>
        </w:rPr>
        <w:t>,</w:t>
      </w:r>
      <w:r w:rsidRPr="001F3839">
        <w:rPr>
          <w:lang w:eastAsia="en-AU"/>
        </w:rPr>
        <w:t xml:space="preserve"> </w:t>
      </w:r>
      <w:r w:rsidRPr="001B46C3">
        <w:rPr>
          <w:i/>
          <w:lang w:eastAsia="en-AU"/>
        </w:rPr>
        <w:t>Acute Oral Toxicity Study with 2,4-D Dimethylamine SL Salt in Chicken. Project No. 05-734-2001. Report No. 9732.</w:t>
      </w:r>
      <w:r w:rsidRPr="001F3839">
        <w:rPr>
          <w:lang w:eastAsia="en-AU"/>
        </w:rPr>
        <w:t xml:space="preserve"> Fredrick Institute of Plant Protection and Toxicology. Tamil Nadu, India.</w:t>
      </w:r>
    </w:p>
    <w:p w14:paraId="3BE79A48"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2002f</w:t>
      </w:r>
      <w:r>
        <w:rPr>
          <w:lang w:eastAsia="en-AU"/>
        </w:rPr>
        <w:t>,</w:t>
      </w:r>
      <w:r w:rsidRPr="001F3839">
        <w:rPr>
          <w:lang w:eastAsia="en-AU"/>
        </w:rPr>
        <w:t xml:space="preserve"> </w:t>
      </w:r>
      <w:r w:rsidRPr="001B46C3">
        <w:rPr>
          <w:i/>
          <w:lang w:eastAsia="en-AU"/>
        </w:rPr>
        <w:t>Acute Oral Toxicity Study with 2,4-D Dimethylamine SL Salt in Pigeon. Project No. 05-735-2001. Report No. 9733</w:t>
      </w:r>
      <w:r w:rsidRPr="001F3839">
        <w:rPr>
          <w:lang w:eastAsia="en-AU"/>
        </w:rPr>
        <w:t>. Fredrick Institute of Plant Protection and Toxicology. Tamil Nadu, India.</w:t>
      </w:r>
    </w:p>
    <w:p w14:paraId="3F169A1E"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2002g</w:t>
      </w:r>
      <w:r>
        <w:rPr>
          <w:lang w:eastAsia="en-AU"/>
        </w:rPr>
        <w:t>,</w:t>
      </w:r>
      <w:r w:rsidRPr="001F3839">
        <w:rPr>
          <w:lang w:eastAsia="en-AU"/>
        </w:rPr>
        <w:t xml:space="preserve"> </w:t>
      </w:r>
      <w:r w:rsidRPr="001B46C3">
        <w:rPr>
          <w:i/>
          <w:lang w:eastAsia="en-AU"/>
        </w:rPr>
        <w:t xml:space="preserve">Acute Oral Toxicity Study with 2,4-D Sodium 80% WP in Chicken. Project No. 05-846-2001. Report No. 9920. </w:t>
      </w:r>
      <w:r w:rsidRPr="001F3839">
        <w:rPr>
          <w:lang w:eastAsia="en-AU"/>
        </w:rPr>
        <w:t>Fredrick Institute of Plant Protection and Toxicology. Tamil Nadu, India.</w:t>
      </w:r>
    </w:p>
    <w:p w14:paraId="61234232"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2002h</w:t>
      </w:r>
      <w:r>
        <w:rPr>
          <w:lang w:eastAsia="en-AU"/>
        </w:rPr>
        <w:t>,</w:t>
      </w:r>
      <w:r w:rsidRPr="001F3839">
        <w:rPr>
          <w:lang w:eastAsia="en-AU"/>
        </w:rPr>
        <w:t xml:space="preserve"> </w:t>
      </w:r>
      <w:r w:rsidRPr="001B46C3">
        <w:rPr>
          <w:i/>
          <w:lang w:eastAsia="en-AU"/>
        </w:rPr>
        <w:t>Acute Oral Toxicity Study with 2,4-D Sodium 80% WP in Pigeon. Project No. 05-847-2001. Report No. 9921</w:t>
      </w:r>
      <w:r w:rsidRPr="001F3839">
        <w:rPr>
          <w:lang w:eastAsia="en-AU"/>
        </w:rPr>
        <w:t>. Fredrick Institute of Plant Protection and Toxicology. Tamil Nadu, India.</w:t>
      </w:r>
    </w:p>
    <w:p w14:paraId="20AF5514"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2002i</w:t>
      </w:r>
      <w:r>
        <w:rPr>
          <w:lang w:eastAsia="en-AU"/>
        </w:rPr>
        <w:t>,</w:t>
      </w:r>
      <w:r w:rsidRPr="001F3839">
        <w:rPr>
          <w:lang w:eastAsia="en-AU"/>
        </w:rPr>
        <w:t xml:space="preserve"> </w:t>
      </w:r>
      <w:r w:rsidRPr="001B46C3">
        <w:rPr>
          <w:i/>
          <w:lang w:eastAsia="en-AU"/>
        </w:rPr>
        <w:t xml:space="preserve">Dietary Toxicity Study with 2,4-D Acid Technical in Japanese Quail. Project No. 05-687-2001. Report No. 9655. </w:t>
      </w:r>
      <w:r w:rsidRPr="001F3839">
        <w:rPr>
          <w:lang w:eastAsia="en-AU"/>
        </w:rPr>
        <w:t>Fredrick Institute of Plant Protection and Toxicology. Tamil Nadu, India.</w:t>
      </w:r>
    </w:p>
    <w:p w14:paraId="015F9CBD"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2002j</w:t>
      </w:r>
      <w:r>
        <w:rPr>
          <w:lang w:eastAsia="en-AU"/>
        </w:rPr>
        <w:t>,</w:t>
      </w:r>
      <w:r w:rsidRPr="001F3839">
        <w:rPr>
          <w:lang w:eastAsia="en-AU"/>
        </w:rPr>
        <w:t xml:space="preserve"> </w:t>
      </w:r>
      <w:r w:rsidRPr="001B46C3">
        <w:rPr>
          <w:i/>
          <w:lang w:eastAsia="en-AU"/>
        </w:rPr>
        <w:t>Neurotoxicity Toxicity Study with 2,4-D Acid Technical in Chicken. Project No. 05-692-2001. Report No. 9660</w:t>
      </w:r>
      <w:r w:rsidRPr="001F3839">
        <w:rPr>
          <w:lang w:eastAsia="en-AU"/>
        </w:rPr>
        <w:t>. Fredrick Institute of Plant Protection and Toxicology. Tamil Nadu, India.</w:t>
      </w:r>
    </w:p>
    <w:p w14:paraId="4C0CA22D"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2002k</w:t>
      </w:r>
      <w:r>
        <w:rPr>
          <w:lang w:eastAsia="en-AU"/>
        </w:rPr>
        <w:t>,</w:t>
      </w:r>
      <w:r w:rsidRPr="001B46C3">
        <w:rPr>
          <w:i/>
          <w:lang w:eastAsia="en-AU"/>
        </w:rPr>
        <w:t xml:space="preserve"> Acute Toxicity Study of 2,4-D Acid Technical in Freshwater Fish, Poecillia Reticulata and Brachydanio Rerio. Project No. 05-686-2001. Report No. 9654. </w:t>
      </w:r>
      <w:r w:rsidRPr="001F3839">
        <w:rPr>
          <w:lang w:eastAsia="en-AU"/>
        </w:rPr>
        <w:t>Fredrick Institute of Plant Protection and Toxicology. Tamil Nadu, India.</w:t>
      </w:r>
    </w:p>
    <w:p w14:paraId="1BB675F0"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2002l</w:t>
      </w:r>
      <w:r>
        <w:rPr>
          <w:lang w:eastAsia="en-AU"/>
        </w:rPr>
        <w:t>,</w:t>
      </w:r>
      <w:r w:rsidRPr="001F3839">
        <w:rPr>
          <w:lang w:eastAsia="en-AU"/>
        </w:rPr>
        <w:t xml:space="preserve"> </w:t>
      </w:r>
      <w:r w:rsidRPr="001B46C3">
        <w:rPr>
          <w:i/>
          <w:lang w:eastAsia="en-AU"/>
        </w:rPr>
        <w:t>Acute Toxicity Study of 2,4-D Acid Technical in Freshwater Fish, Tilapia Mossambica. Project No. 05-683-2001. Report No. 9651</w:t>
      </w:r>
      <w:r w:rsidRPr="001F3839">
        <w:rPr>
          <w:lang w:eastAsia="en-AU"/>
        </w:rPr>
        <w:t>. Fredrick Institute of Plant Protection and Toxicology. Tamil Nadu, India.</w:t>
      </w:r>
    </w:p>
    <w:p w14:paraId="41D7321B"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2002m</w:t>
      </w:r>
      <w:r>
        <w:rPr>
          <w:lang w:eastAsia="en-AU"/>
        </w:rPr>
        <w:t>,</w:t>
      </w:r>
      <w:r w:rsidRPr="001F3839">
        <w:rPr>
          <w:lang w:eastAsia="en-AU"/>
        </w:rPr>
        <w:t xml:space="preserve"> </w:t>
      </w:r>
      <w:r w:rsidRPr="001B46C3">
        <w:rPr>
          <w:i/>
          <w:lang w:eastAsia="en-AU"/>
        </w:rPr>
        <w:t>Acute Toxicity Study of 2,4-D Ethyl Ester 38% W/W EC in Freshwater Fish, Tilapia Mossambica. Project No. 05-736-2001. Report No. 9734</w:t>
      </w:r>
      <w:r w:rsidRPr="001F3839">
        <w:rPr>
          <w:lang w:eastAsia="en-AU"/>
        </w:rPr>
        <w:t>. Fredrick Institute of Plant Protection and Toxicology. Tamil Nadu, India.</w:t>
      </w:r>
    </w:p>
    <w:p w14:paraId="77AA1F4E" w14:textId="77777777" w:rsidR="0072074D" w:rsidRPr="001F3839" w:rsidRDefault="0072074D" w:rsidP="0072074D">
      <w:pPr>
        <w:pStyle w:val="NormalText"/>
        <w:rPr>
          <w:lang w:eastAsia="en-AU"/>
        </w:rPr>
      </w:pPr>
      <w:r w:rsidRPr="001F3839">
        <w:rPr>
          <w:lang w:eastAsia="en-AU"/>
        </w:rPr>
        <w:t>Chittibabu</w:t>
      </w:r>
      <w:r>
        <w:rPr>
          <w:lang w:eastAsia="en-AU"/>
        </w:rPr>
        <w:t>, R, 2002n,</w:t>
      </w:r>
      <w:r w:rsidRPr="001F3839">
        <w:rPr>
          <w:lang w:eastAsia="en-AU"/>
        </w:rPr>
        <w:t xml:space="preserve"> </w:t>
      </w:r>
      <w:r w:rsidRPr="001B46C3">
        <w:rPr>
          <w:i/>
          <w:lang w:eastAsia="en-AU"/>
        </w:rPr>
        <w:t>Acute Toxicity Study of 2,4-D Dimethylamine SL Salt in Freshwater Fish, Tilapia Mossambica. Project No. 05-733-2001. Report No. 9731</w:t>
      </w:r>
      <w:r w:rsidRPr="001F3839">
        <w:rPr>
          <w:lang w:eastAsia="en-AU"/>
        </w:rPr>
        <w:t>. Fredrick Institute of Plant Protection and Toxicology. Tamil Nadu, India.</w:t>
      </w:r>
    </w:p>
    <w:p w14:paraId="547FE9F2" w14:textId="77777777" w:rsidR="0072074D" w:rsidRPr="001F3839" w:rsidRDefault="0072074D" w:rsidP="0072074D">
      <w:pPr>
        <w:pStyle w:val="NormalText"/>
        <w:rPr>
          <w:lang w:eastAsia="en-AU"/>
        </w:rPr>
      </w:pPr>
      <w:r w:rsidRPr="001F3839">
        <w:rPr>
          <w:lang w:eastAsia="en-AU"/>
        </w:rPr>
        <w:t>Chittibabu</w:t>
      </w:r>
      <w:r>
        <w:rPr>
          <w:lang w:eastAsia="en-AU"/>
        </w:rPr>
        <w:t>,</w:t>
      </w:r>
      <w:r w:rsidRPr="001F3839">
        <w:rPr>
          <w:lang w:eastAsia="en-AU"/>
        </w:rPr>
        <w:t xml:space="preserve"> R, 2002o</w:t>
      </w:r>
      <w:r>
        <w:rPr>
          <w:lang w:eastAsia="en-AU"/>
        </w:rPr>
        <w:t>,</w:t>
      </w:r>
      <w:r w:rsidRPr="001F3839">
        <w:rPr>
          <w:lang w:eastAsia="en-AU"/>
        </w:rPr>
        <w:t xml:space="preserve"> </w:t>
      </w:r>
      <w:r w:rsidRPr="001B46C3">
        <w:rPr>
          <w:i/>
          <w:lang w:eastAsia="en-AU"/>
        </w:rPr>
        <w:t>Acute Toxicity Study of 2,4-D Sodium 80% WP in Freshwater Fish, Tilapia Mossambica. Project No. 05-845-2001. Report No. 9919.</w:t>
      </w:r>
      <w:r w:rsidRPr="001F3839">
        <w:rPr>
          <w:lang w:eastAsia="en-AU"/>
        </w:rPr>
        <w:t xml:space="preserve"> Fredrick Institute of Plant Protection and Toxicology. Tamil Nadu, India.</w:t>
      </w:r>
    </w:p>
    <w:p w14:paraId="4A3ED76F" w14:textId="77777777" w:rsidR="0072074D" w:rsidRPr="001F3839" w:rsidRDefault="0072074D" w:rsidP="0072074D">
      <w:pPr>
        <w:pStyle w:val="NormalText"/>
        <w:rPr>
          <w:lang w:eastAsia="en-AU"/>
        </w:rPr>
      </w:pPr>
      <w:r w:rsidRPr="001F3839">
        <w:rPr>
          <w:lang w:eastAsia="en-AU"/>
        </w:rPr>
        <w:t>Chittibabu</w:t>
      </w:r>
      <w:r>
        <w:rPr>
          <w:lang w:eastAsia="en-AU"/>
        </w:rPr>
        <w:t>, R, 2002p</w:t>
      </w:r>
      <w:r w:rsidRPr="001B46C3">
        <w:rPr>
          <w:i/>
          <w:lang w:eastAsia="en-AU"/>
        </w:rPr>
        <w:t>,</w:t>
      </w:r>
      <w:r>
        <w:rPr>
          <w:i/>
          <w:lang w:eastAsia="en-AU"/>
        </w:rPr>
        <w:t xml:space="preserve"> Acute Immobilisation Test w</w:t>
      </w:r>
      <w:r w:rsidRPr="001B46C3">
        <w:rPr>
          <w:i/>
          <w:lang w:eastAsia="en-AU"/>
        </w:rPr>
        <w:t>ith 2,4-D Acid Technical in Daphnia magna. Project No. 05-688-2001. Report No. 9656.</w:t>
      </w:r>
      <w:r w:rsidRPr="001F3839">
        <w:rPr>
          <w:lang w:eastAsia="en-AU"/>
        </w:rPr>
        <w:t xml:space="preserve"> Fredrick Institute of Plant Protection and Toxicology. Tamil Nadu, India.</w:t>
      </w:r>
    </w:p>
    <w:p w14:paraId="67DB9417" w14:textId="77777777" w:rsidR="0072074D" w:rsidRPr="001F3839" w:rsidRDefault="0072074D" w:rsidP="0072074D">
      <w:pPr>
        <w:pStyle w:val="NormalText"/>
        <w:rPr>
          <w:bCs/>
        </w:rPr>
      </w:pPr>
      <w:r w:rsidRPr="001F3839">
        <w:rPr>
          <w:bCs/>
        </w:rPr>
        <w:t>Ciesziak</w:t>
      </w:r>
      <w:r>
        <w:rPr>
          <w:bCs/>
        </w:rPr>
        <w:t>,</w:t>
      </w:r>
      <w:r w:rsidRPr="001F3839">
        <w:rPr>
          <w:bCs/>
        </w:rPr>
        <w:t xml:space="preserve"> FS</w:t>
      </w:r>
      <w:r>
        <w:rPr>
          <w:bCs/>
        </w:rPr>
        <w:t>,</w:t>
      </w:r>
      <w:r w:rsidRPr="001F3839">
        <w:rPr>
          <w:bCs/>
        </w:rPr>
        <w:t xml:space="preserve"> 1992</w:t>
      </w:r>
      <w:r>
        <w:rPr>
          <w:bCs/>
        </w:rPr>
        <w:t>,</w:t>
      </w:r>
      <w:r w:rsidRPr="001F3839">
        <w:rPr>
          <w:bCs/>
        </w:rPr>
        <w:t xml:space="preserve"> </w:t>
      </w:r>
      <w:r w:rsidRPr="001B46C3">
        <w:rPr>
          <w:bCs/>
          <w:i/>
        </w:rPr>
        <w:t>2,4-Dichlorophenoxyacetic acid, 2-ethylhexyl ester (2,4-D EHE): Acute aerosol inhalation toxicity study with Fischer 344 rats. Report Study No. K-020054-015.</w:t>
      </w:r>
      <w:r w:rsidRPr="001F3839">
        <w:rPr>
          <w:bCs/>
        </w:rPr>
        <w:t xml:space="preserve"> Lab: The Toxicology Research Laboratory Health and Environmental Sciences, Dow Chemical Company, Midland, MI, USA. Sponsor: Industry Task Force II on 2,4-D Research Data, USA. Unpublished [sub: CR 105-1, Vol 69 of 96].</w:t>
      </w:r>
    </w:p>
    <w:p w14:paraId="6DCD1D3B" w14:textId="77777777" w:rsidR="0072074D" w:rsidRPr="00D91D57" w:rsidRDefault="0072074D" w:rsidP="0072074D">
      <w:pPr>
        <w:pStyle w:val="NormalText"/>
      </w:pPr>
      <w:r w:rsidRPr="00D91D57">
        <w:lastRenderedPageBreak/>
        <w:t>Cifone</w:t>
      </w:r>
      <w:r>
        <w:t>,</w:t>
      </w:r>
      <w:r w:rsidRPr="00D91D57">
        <w:t xml:space="preserve"> MA</w:t>
      </w:r>
      <w:r>
        <w:t>,</w:t>
      </w:r>
      <w:r w:rsidRPr="00D91D57">
        <w:t xml:space="preserve"> 1990a</w:t>
      </w:r>
      <w:r>
        <w:t>,</w:t>
      </w:r>
      <w:r w:rsidRPr="00D91D57">
        <w:t xml:space="preserve"> </w:t>
      </w:r>
      <w:r w:rsidRPr="001B46C3">
        <w:rPr>
          <w:i/>
        </w:rPr>
        <w:t>Mutagenicity test on 2,4-Dichlorophenoxyacetic acid (2,4-D) in the in vitro rat primary hepatocyte unscheduled DNA synthesis assay. Revised Final Report Study No. 10979-0-447.</w:t>
      </w:r>
      <w:r w:rsidRPr="00D91D57">
        <w:t xml:space="preserve"> Lab: Hazleton Laboratories America Inc, Kensington, Maryland, USA. Sponsor: Industry Task Force II, Dow Chemical, Midland, MI, USA. Unpublished [AH Marks; sub: CR 105-1, Vol 92 of 96].</w:t>
      </w:r>
    </w:p>
    <w:p w14:paraId="70E74955" w14:textId="77777777" w:rsidR="0072074D" w:rsidRPr="00D91D57" w:rsidRDefault="0072074D" w:rsidP="0072074D">
      <w:pPr>
        <w:pStyle w:val="NormalText"/>
      </w:pPr>
      <w:r w:rsidRPr="00D91D57">
        <w:t>Cifone</w:t>
      </w:r>
      <w:r>
        <w:t>,</w:t>
      </w:r>
      <w:r w:rsidRPr="00D91D57">
        <w:t xml:space="preserve"> MA</w:t>
      </w:r>
      <w:r>
        <w:t>,</w:t>
      </w:r>
      <w:r w:rsidRPr="00D91D57">
        <w:t xml:space="preserve"> 1990b</w:t>
      </w:r>
      <w:r>
        <w:t>,</w:t>
      </w:r>
      <w:r w:rsidRPr="00D91D57">
        <w:t xml:space="preserve"> </w:t>
      </w:r>
      <w:r w:rsidRPr="0048335A">
        <w:rPr>
          <w:i/>
        </w:rPr>
        <w:t>Mutagenicity test on 2,4-D 2-ethylhexyl ester (2,4-D EHE) in the in vitro rat primary hepatocyte unscheduled DNA synthesis assay. Revised Final Report Study No. 10980-0-447</w:t>
      </w:r>
      <w:r w:rsidRPr="00D91D57">
        <w:t>. Lab: Hazleton Laboratories America Inc, Kensington, Maryland, USA. Sponsor: Industry Task Force II, Dow Chemical, Midland, MI, USA. Unpublished [AH Marks; sub: CR 105-1, Vol 92 of 96].</w:t>
      </w:r>
    </w:p>
    <w:p w14:paraId="73F5271B" w14:textId="77777777" w:rsidR="0072074D" w:rsidRPr="00D91D57" w:rsidRDefault="0072074D" w:rsidP="0072074D">
      <w:pPr>
        <w:pStyle w:val="NormalText"/>
      </w:pPr>
      <w:r w:rsidRPr="00D91D57">
        <w:t>Cifone</w:t>
      </w:r>
      <w:r>
        <w:t>,</w:t>
      </w:r>
      <w:r w:rsidRPr="00D91D57">
        <w:t xml:space="preserve"> MA</w:t>
      </w:r>
      <w:r>
        <w:t>,</w:t>
      </w:r>
      <w:r w:rsidRPr="00D91D57">
        <w:t xml:space="preserve"> </w:t>
      </w:r>
      <w:r>
        <w:t>1990c,</w:t>
      </w:r>
      <w:r w:rsidRPr="00D91D57">
        <w:t xml:space="preserve"> </w:t>
      </w:r>
      <w:r w:rsidRPr="0048335A">
        <w:rPr>
          <w:i/>
        </w:rPr>
        <w:t>Mutagenicity test on 2,4-D dimethylamine salt (2,4-D DMA) in the in vitro rat primary hepatocyte unscheduled DNA synthesis assay. Revised Final Report Study No. 10981-0-447</w:t>
      </w:r>
      <w:r w:rsidRPr="00D91D57">
        <w:t>. Lab: Hazleton Laboratories America Inc, Kensington, Maryland, USA. Sponsor: Industry Task Force II, Dow Chemical, Midland, MI, USA. Unpublished [AH Marks; sub: CR 105-1, Vol 72 of 96].</w:t>
      </w:r>
    </w:p>
    <w:p w14:paraId="1EEA1FEF" w14:textId="77777777" w:rsidR="0072074D" w:rsidRPr="00D91D57" w:rsidRDefault="0072074D" w:rsidP="0072074D">
      <w:pPr>
        <w:pStyle w:val="NormalText"/>
      </w:pPr>
      <w:r w:rsidRPr="00D91D57">
        <w:t>Cohen</w:t>
      </w:r>
      <w:r>
        <w:t>,</w:t>
      </w:r>
      <w:r w:rsidRPr="00D91D57">
        <w:t xml:space="preserve"> S, 1990a</w:t>
      </w:r>
      <w:r>
        <w:t>,</w:t>
      </w:r>
      <w:r w:rsidRPr="00D91D57">
        <w:t xml:space="preserve"> </w:t>
      </w:r>
      <w:r w:rsidRPr="0048335A">
        <w:rPr>
          <w:i/>
        </w:rPr>
        <w:t>Aerobic Soil Metabolism of 2,4-Dichlorophenoxyacetic Acid. Laboratory Project ID 002/011/004/90</w:t>
      </w:r>
      <w:r w:rsidRPr="00D91D57">
        <w:t>. Centre for Hazardous Materials, Pittsburgh, Pennsylvania. 21 December 1990.</w:t>
      </w:r>
    </w:p>
    <w:p w14:paraId="16D7E7AC" w14:textId="77777777" w:rsidR="0072074D" w:rsidRPr="00D91D57" w:rsidRDefault="0072074D" w:rsidP="0072074D">
      <w:pPr>
        <w:pStyle w:val="NormalText"/>
      </w:pPr>
      <w:r w:rsidRPr="00D91D57">
        <w:t>Cohen</w:t>
      </w:r>
      <w:r>
        <w:t>,</w:t>
      </w:r>
      <w:r w:rsidRPr="00D91D57">
        <w:t xml:space="preserve"> S, 1990b</w:t>
      </w:r>
      <w:r>
        <w:t>,</w:t>
      </w:r>
      <w:r w:rsidRPr="00D91D57">
        <w:t xml:space="preserve"> </w:t>
      </w:r>
      <w:r w:rsidRPr="0048335A">
        <w:rPr>
          <w:i/>
        </w:rPr>
        <w:t>Anaerobic Aquatic Metabolism of 2,4-Dichlorophenoxyacetic Acid. Laboratory Project ID 002/001/007/88</w:t>
      </w:r>
      <w:r w:rsidRPr="00D91D57">
        <w:t>. Centre for Hazardous Materials, Pittsburgh, Pennsylvania. 1 June 1990.</w:t>
      </w:r>
    </w:p>
    <w:p w14:paraId="73DF6EC6" w14:textId="77777777" w:rsidR="0072074D" w:rsidRPr="00D91D57" w:rsidRDefault="0072074D" w:rsidP="0072074D">
      <w:pPr>
        <w:pStyle w:val="NormalText"/>
      </w:pPr>
      <w:r w:rsidRPr="00D91D57">
        <w:t>Cohen</w:t>
      </w:r>
      <w:r>
        <w:t>,</w:t>
      </w:r>
      <w:r w:rsidRPr="00D91D57">
        <w:t xml:space="preserve"> S, 1990c</w:t>
      </w:r>
      <w:r>
        <w:t>,</w:t>
      </w:r>
      <w:r w:rsidRPr="00D91D57">
        <w:t xml:space="preserve"> </w:t>
      </w:r>
      <w:r w:rsidRPr="0048335A">
        <w:rPr>
          <w:i/>
        </w:rPr>
        <w:t>Supplement to: Anaerobic Aquatic Metabolism of 2,4-Dichlorophenoxyacetic Acid. Laboratory Project ID 002/001/007/88-S1</w:t>
      </w:r>
      <w:r w:rsidRPr="00D91D57">
        <w:t>. Centre for Hazardous Materials, Pittsburgh, Pennsylvania. 28 November 1990.</w:t>
      </w:r>
    </w:p>
    <w:p w14:paraId="5DA99219" w14:textId="77777777" w:rsidR="0072074D" w:rsidRPr="00D91D57" w:rsidRDefault="0072074D" w:rsidP="0072074D">
      <w:pPr>
        <w:pStyle w:val="NormalText"/>
      </w:pPr>
      <w:r w:rsidRPr="00D91D57">
        <w:t>Cohen</w:t>
      </w:r>
      <w:r>
        <w:t>,</w:t>
      </w:r>
      <w:r w:rsidRPr="00D91D57">
        <w:t xml:space="preserve"> S, 1991a</w:t>
      </w:r>
      <w:r>
        <w:t>,</w:t>
      </w:r>
      <w:r w:rsidRPr="00D91D57">
        <w:t xml:space="preserve"> </w:t>
      </w:r>
      <w:r w:rsidRPr="0048335A">
        <w:rPr>
          <w:i/>
        </w:rPr>
        <w:t>Aerobic Aquatic Metabolism of 2,4-Dichlorophenoxyacetic Acid. Laboratory Project ID 002/011/008/89</w:t>
      </w:r>
      <w:r w:rsidRPr="00D91D57">
        <w:t>. Centre for Hazardous Materials, Pittsburgh, Pennsylvania. 13 September 1991.</w:t>
      </w:r>
    </w:p>
    <w:p w14:paraId="4D569FC6" w14:textId="77777777" w:rsidR="0072074D" w:rsidRPr="00D91D57" w:rsidRDefault="0072074D" w:rsidP="0072074D">
      <w:pPr>
        <w:pStyle w:val="NormalText"/>
      </w:pPr>
      <w:r w:rsidRPr="00D91D57">
        <w:t>Cohen</w:t>
      </w:r>
      <w:r>
        <w:t>, S, 1991b,</w:t>
      </w:r>
      <w:r w:rsidRPr="00D91D57">
        <w:t xml:space="preserve"> </w:t>
      </w:r>
      <w:r w:rsidRPr="0048335A">
        <w:rPr>
          <w:i/>
        </w:rPr>
        <w:t>Mobility of Unaged 2,4-Dichlorophenoxyacetic Acid Using Batch Equilibrium Technique. Laboratory Project ID 012/011/006/89</w:t>
      </w:r>
      <w:r w:rsidRPr="00D91D57">
        <w:t>. Centre for Hazardous Materials, Pittsburgh, Pennsylvania. 24 September 1991</w:t>
      </w:r>
    </w:p>
    <w:p w14:paraId="0F3C4ED7" w14:textId="77777777" w:rsidR="0072074D" w:rsidRPr="00D91D57" w:rsidRDefault="0072074D" w:rsidP="0072074D">
      <w:pPr>
        <w:pStyle w:val="NormalText"/>
      </w:pPr>
      <w:r w:rsidRPr="00D91D57">
        <w:t>Concha</w:t>
      </w:r>
      <w:r>
        <w:t>,</w:t>
      </w:r>
      <w:r w:rsidRPr="00D91D57">
        <w:t xml:space="preserve"> M</w:t>
      </w:r>
      <w:r>
        <w:t>,</w:t>
      </w:r>
      <w:r w:rsidRPr="00D91D57">
        <w:t xml:space="preserve"> and Shepler</w:t>
      </w:r>
      <w:r>
        <w:t>,</w:t>
      </w:r>
      <w:r w:rsidRPr="00D91D57">
        <w:t xml:space="preserve"> K, 1993a</w:t>
      </w:r>
      <w:r>
        <w:t>,</w:t>
      </w:r>
      <w:r w:rsidRPr="00D91D57">
        <w:t xml:space="preserve"> </w:t>
      </w:r>
      <w:r w:rsidRPr="0048335A">
        <w:rPr>
          <w:i/>
        </w:rPr>
        <w:t xml:space="preserve">Aerobic Aquatic Metabolism Study of [14C]2,4-D. Laboratory Project Number 393W. </w:t>
      </w:r>
      <w:r w:rsidRPr="00D91D57">
        <w:t>PTRL West Inc. 6 October 1993.</w:t>
      </w:r>
    </w:p>
    <w:p w14:paraId="17A954C4" w14:textId="77777777" w:rsidR="0072074D" w:rsidRPr="00D91D57" w:rsidRDefault="0072074D" w:rsidP="0072074D">
      <w:pPr>
        <w:pStyle w:val="NormalText"/>
      </w:pPr>
      <w:r w:rsidRPr="00D91D57">
        <w:t>Concha</w:t>
      </w:r>
      <w:r>
        <w:t>,</w:t>
      </w:r>
      <w:r w:rsidRPr="00D91D57">
        <w:t xml:space="preserve"> M</w:t>
      </w:r>
      <w:r>
        <w:t>,</w:t>
      </w:r>
      <w:r w:rsidRPr="00D91D57">
        <w:t xml:space="preserve"> and Shepler</w:t>
      </w:r>
      <w:r>
        <w:t>,</w:t>
      </w:r>
      <w:r w:rsidRPr="00D91D57">
        <w:t xml:space="preserve"> K, 1993b</w:t>
      </w:r>
      <w:r>
        <w:t>,</w:t>
      </w:r>
      <w:r w:rsidRPr="00D91D57">
        <w:t xml:space="preserve"> </w:t>
      </w:r>
      <w:r w:rsidRPr="0048335A">
        <w:rPr>
          <w:i/>
        </w:rPr>
        <w:t>Photodegradation of [14C]2,4-D 2-Ethylhexyl Ester in a Buffered Aqueous Solution at pH 5 by Natural Sunlight</w:t>
      </w:r>
      <w:r w:rsidRPr="00D91D57">
        <w:t>. Laboratory Project ID 390W. PTRL West Inc, Richmond California. 24 April 1993.</w:t>
      </w:r>
    </w:p>
    <w:p w14:paraId="5625A1B1" w14:textId="77777777" w:rsidR="0072074D" w:rsidRPr="00D91D57" w:rsidRDefault="0072074D" w:rsidP="0072074D">
      <w:pPr>
        <w:pStyle w:val="NormalText"/>
      </w:pPr>
      <w:r w:rsidRPr="00D91D57">
        <w:t>Concha</w:t>
      </w:r>
      <w:r>
        <w:t>,</w:t>
      </w:r>
      <w:r w:rsidRPr="00D91D57">
        <w:t xml:space="preserve"> M</w:t>
      </w:r>
      <w:r>
        <w:t>,</w:t>
      </w:r>
      <w:r w:rsidRPr="00D91D57">
        <w:t xml:space="preserve"> and Shepler</w:t>
      </w:r>
      <w:r>
        <w:t>,</w:t>
      </w:r>
      <w:r w:rsidRPr="00D91D57">
        <w:t xml:space="preserve"> K, 1994a</w:t>
      </w:r>
      <w:r>
        <w:t>,</w:t>
      </w:r>
      <w:r w:rsidRPr="00D91D57">
        <w:t xml:space="preserve"> </w:t>
      </w:r>
      <w:r w:rsidRPr="0048335A">
        <w:rPr>
          <w:i/>
        </w:rPr>
        <w:t>Aerobic Soil Metabolism of [14C]2,4-Dichlorophenoxyacetic Acid</w:t>
      </w:r>
      <w:r w:rsidRPr="00D91D57">
        <w:t>. Laboratory Project Number 391W. PTRL West Inc. 7 February 1994.</w:t>
      </w:r>
    </w:p>
    <w:p w14:paraId="7CB8EFDE" w14:textId="77777777" w:rsidR="0072074D" w:rsidRPr="00D91D57" w:rsidRDefault="0072074D" w:rsidP="0072074D">
      <w:pPr>
        <w:pStyle w:val="NormalText"/>
      </w:pPr>
      <w:r w:rsidRPr="00D91D57">
        <w:t>Concha</w:t>
      </w:r>
      <w:r>
        <w:t>,</w:t>
      </w:r>
      <w:r w:rsidRPr="00D91D57">
        <w:t xml:space="preserve"> M and Shepler</w:t>
      </w:r>
      <w:r>
        <w:t>,</w:t>
      </w:r>
      <w:r w:rsidRPr="00D91D57">
        <w:t xml:space="preserve"> S, 1994b</w:t>
      </w:r>
      <w:r>
        <w:t>,</w:t>
      </w:r>
      <w:r w:rsidRPr="00D91D57">
        <w:t xml:space="preserve"> </w:t>
      </w:r>
      <w:r w:rsidRPr="0048335A">
        <w:rPr>
          <w:i/>
        </w:rPr>
        <w:t>Anaerobic Aquatic Metabolism of [14C]2,4-D Acid</w:t>
      </w:r>
      <w:r w:rsidRPr="00D91D57">
        <w:t>. Laboratory Project Number P394W. PTRL West Inc. 29 August 1994.</w:t>
      </w:r>
    </w:p>
    <w:p w14:paraId="5DD71F6B" w14:textId="77777777" w:rsidR="0072074D" w:rsidRPr="00D91D57" w:rsidRDefault="0072074D" w:rsidP="0072074D">
      <w:pPr>
        <w:pStyle w:val="NormalText"/>
      </w:pPr>
      <w:r w:rsidRPr="00D91D57">
        <w:t>Concha</w:t>
      </w:r>
      <w:r>
        <w:t>,</w:t>
      </w:r>
      <w:r w:rsidRPr="00D91D57">
        <w:t xml:space="preserve"> M, Shepler</w:t>
      </w:r>
      <w:r>
        <w:t>,</w:t>
      </w:r>
      <w:r w:rsidRPr="00D91D57">
        <w:t xml:space="preserve"> K</w:t>
      </w:r>
      <w:r>
        <w:t>,</w:t>
      </w:r>
      <w:r w:rsidRPr="00D91D57">
        <w:t xml:space="preserve"> and Erhardt-Zabik</w:t>
      </w:r>
      <w:r>
        <w:t>,</w:t>
      </w:r>
      <w:r w:rsidRPr="00D91D57">
        <w:t xml:space="preserve"> S, 1993a</w:t>
      </w:r>
      <w:r>
        <w:t>,</w:t>
      </w:r>
      <w:r w:rsidRPr="00D91D57">
        <w:t xml:space="preserve"> </w:t>
      </w:r>
      <w:r w:rsidRPr="0048335A">
        <w:rPr>
          <w:i/>
        </w:rPr>
        <w:t>Hydrolysis of [14C]2,4-D Ethylhexyl Ester at pH 5, 7 and 9.</w:t>
      </w:r>
      <w:r w:rsidRPr="00D91D57">
        <w:t xml:space="preserve"> Laboratory Project ID 387W. PTRL West Inc, Richmond California. 5 March 1993.</w:t>
      </w:r>
    </w:p>
    <w:p w14:paraId="20DD2ACF" w14:textId="77777777" w:rsidR="0072074D" w:rsidRPr="00D91D57" w:rsidRDefault="0072074D" w:rsidP="0072074D">
      <w:pPr>
        <w:pStyle w:val="NormalText"/>
      </w:pPr>
      <w:r w:rsidRPr="00D91D57">
        <w:lastRenderedPageBreak/>
        <w:t>Concha</w:t>
      </w:r>
      <w:r>
        <w:t>,</w:t>
      </w:r>
      <w:r w:rsidRPr="00D91D57">
        <w:t xml:space="preserve"> M, Shepler</w:t>
      </w:r>
      <w:r>
        <w:t>,</w:t>
      </w:r>
      <w:r w:rsidRPr="00D91D57">
        <w:t xml:space="preserve"> K</w:t>
      </w:r>
      <w:r>
        <w:t>,</w:t>
      </w:r>
      <w:r w:rsidRPr="00D91D57">
        <w:t xml:space="preserve"> and Erhardt-Zabik</w:t>
      </w:r>
      <w:r>
        <w:t>,</w:t>
      </w:r>
      <w:r w:rsidRPr="00D91D57">
        <w:t xml:space="preserve"> S, 1993b</w:t>
      </w:r>
      <w:r>
        <w:t>,</w:t>
      </w:r>
      <w:r w:rsidRPr="00D91D57">
        <w:t xml:space="preserve"> </w:t>
      </w:r>
      <w:r w:rsidRPr="0048335A">
        <w:rPr>
          <w:i/>
        </w:rPr>
        <w:t>Hydrolysis of [14C]2,4-D 2-Ethylhexyl Ester in Natural Water</w:t>
      </w:r>
      <w:r w:rsidRPr="00D91D57">
        <w:t>. Laboratory Project ID 395W. PTRL West Inc, Richmond California. 29 March 1993.</w:t>
      </w:r>
    </w:p>
    <w:p w14:paraId="5FBFFFFE" w14:textId="77777777" w:rsidR="0072074D" w:rsidRPr="00D91D57" w:rsidRDefault="0072074D" w:rsidP="0072074D">
      <w:pPr>
        <w:pStyle w:val="NormalText"/>
      </w:pPr>
      <w:r w:rsidRPr="00D91D57">
        <w:t>Concha</w:t>
      </w:r>
      <w:r>
        <w:t>,</w:t>
      </w:r>
      <w:r w:rsidRPr="00D91D57">
        <w:t xml:space="preserve"> M, Shepler</w:t>
      </w:r>
      <w:r>
        <w:t>,</w:t>
      </w:r>
      <w:r w:rsidRPr="00D91D57">
        <w:t xml:space="preserve"> K</w:t>
      </w:r>
      <w:r>
        <w:t>,</w:t>
      </w:r>
      <w:r w:rsidRPr="00D91D57">
        <w:t xml:space="preserve"> and Erhardt-Zabik</w:t>
      </w:r>
      <w:r>
        <w:t>,</w:t>
      </w:r>
      <w:r w:rsidRPr="00D91D57">
        <w:t xml:space="preserve"> S, 1993c</w:t>
      </w:r>
      <w:r>
        <w:t>,</w:t>
      </w:r>
      <w:r w:rsidRPr="00D91D57">
        <w:t xml:space="preserve"> </w:t>
      </w:r>
      <w:r w:rsidRPr="006F4591">
        <w:rPr>
          <w:i/>
        </w:rPr>
        <w:t>Hydrolysis of [14C]2,4-D Ethylhexyl Ester in Soil Slurries</w:t>
      </w:r>
      <w:r w:rsidRPr="00D91D57">
        <w:t>. Laboratory Project ID 403W. PTRL West Inc, Richmond California. 26 April 1993.</w:t>
      </w:r>
    </w:p>
    <w:p w14:paraId="63CCA756" w14:textId="77777777" w:rsidR="0072074D" w:rsidRPr="00D91D57" w:rsidRDefault="0072074D" w:rsidP="0072074D">
      <w:pPr>
        <w:pStyle w:val="NormalText"/>
      </w:pPr>
      <w:r w:rsidRPr="00D91D57">
        <w:t>Creeger</w:t>
      </w:r>
      <w:r>
        <w:t>,</w:t>
      </w:r>
      <w:r w:rsidRPr="00D91D57">
        <w:t xml:space="preserve"> S, 1989a</w:t>
      </w:r>
      <w:r>
        <w:t>,</w:t>
      </w:r>
      <w:r w:rsidRPr="00D91D57">
        <w:t xml:space="preserve"> </w:t>
      </w:r>
      <w:r w:rsidRPr="006F4591">
        <w:rPr>
          <w:i/>
        </w:rPr>
        <w:t>Hydrolysis of 2,4-D in Aqueous Solutions Buffered at pH 5, 7 and 9.</w:t>
      </w:r>
      <w:r w:rsidRPr="00D91D57">
        <w:t xml:space="preserve"> </w:t>
      </w:r>
      <w:r w:rsidRPr="006F4591">
        <w:rPr>
          <w:i/>
        </w:rPr>
        <w:t>Project ID Number 002/001/001/88 C8-208</w:t>
      </w:r>
      <w:r w:rsidRPr="00D91D57">
        <w:t>. Centre for Hazardous Materials Research, Pittsburgh, Pennsylvania. 24 January 1989.</w:t>
      </w:r>
    </w:p>
    <w:p w14:paraId="3D3C75F2" w14:textId="77777777" w:rsidR="0072074D" w:rsidRPr="00D91D57" w:rsidRDefault="0072074D" w:rsidP="0072074D">
      <w:pPr>
        <w:pStyle w:val="NormalText"/>
      </w:pPr>
      <w:r w:rsidRPr="00D91D57">
        <w:t>Creeger</w:t>
      </w:r>
      <w:r>
        <w:t>,</w:t>
      </w:r>
      <w:r w:rsidRPr="00D91D57">
        <w:t xml:space="preserve"> S, 1989b</w:t>
      </w:r>
      <w:r>
        <w:t>,</w:t>
      </w:r>
      <w:r w:rsidRPr="00D91D57">
        <w:t xml:space="preserve"> </w:t>
      </w:r>
      <w:r w:rsidRPr="006F4591">
        <w:rPr>
          <w:i/>
        </w:rPr>
        <w:t>Hydrolysis of 2,4-D in Aqueous Solutions Buffered at pH 3, 7 and 11. Project ID Number 002/001/001/88 C8-208</w:t>
      </w:r>
      <w:r w:rsidRPr="00D91D57">
        <w:t>. Centre for Hazardous Materials Research, Pittsburgh, Pennsylvania. 24 January 1989.</w:t>
      </w:r>
    </w:p>
    <w:p w14:paraId="53858760" w14:textId="77777777" w:rsidR="0072074D" w:rsidRPr="00D91D57" w:rsidRDefault="0072074D" w:rsidP="0072074D">
      <w:pPr>
        <w:pStyle w:val="NormalText"/>
      </w:pPr>
      <w:r w:rsidRPr="00D91D57">
        <w:t>Creeger</w:t>
      </w:r>
      <w:r>
        <w:t>,</w:t>
      </w:r>
      <w:r w:rsidRPr="00D91D57">
        <w:t xml:space="preserve"> S, 1989c</w:t>
      </w:r>
      <w:r>
        <w:t>,</w:t>
      </w:r>
      <w:r w:rsidRPr="00D91D57">
        <w:t xml:space="preserve"> </w:t>
      </w:r>
      <w:r w:rsidRPr="006F4591">
        <w:rPr>
          <w:i/>
        </w:rPr>
        <w:t xml:space="preserve">Aqueous Photodegradation of 2,4-Dichlorophenoxyacetic Acid in pH 7 Buffered Solution. Project ID Number 002/001/002/88 C8-208. </w:t>
      </w:r>
      <w:r w:rsidRPr="00D91D57">
        <w:t>Centre for Hazardous Materials Research, Pittsburgh, Pennsylvania. 28 April 1989.</w:t>
      </w:r>
    </w:p>
    <w:p w14:paraId="44A74C23" w14:textId="77777777" w:rsidR="0072074D" w:rsidRPr="00D91D57" w:rsidRDefault="0072074D" w:rsidP="0072074D">
      <w:pPr>
        <w:pStyle w:val="NormalText"/>
      </w:pPr>
      <w:r w:rsidRPr="00D91D57">
        <w:t>Creeger</w:t>
      </w:r>
      <w:r>
        <w:t>,</w:t>
      </w:r>
      <w:r w:rsidRPr="00D91D57">
        <w:t xml:space="preserve"> S, 1989d</w:t>
      </w:r>
      <w:r>
        <w:t>,</w:t>
      </w:r>
      <w:r w:rsidRPr="00D91D57">
        <w:t xml:space="preserve"> </w:t>
      </w:r>
      <w:r w:rsidRPr="006F4591">
        <w:rPr>
          <w:i/>
        </w:rPr>
        <w:t>Photodegradation of 2,4-Dichlorophenoxyacetic Acid on Soil. Project ID Number 002/001/003/88 C8-208</w:t>
      </w:r>
      <w:r w:rsidRPr="00D91D57">
        <w:t>. Centre for Hazardous Materials Research, Pittsburgh, Pennsylvania. 28 April 1989.</w:t>
      </w:r>
    </w:p>
    <w:p w14:paraId="6120A185" w14:textId="77777777" w:rsidR="0072074D" w:rsidRPr="00D91D57" w:rsidRDefault="0072074D" w:rsidP="0072074D">
      <w:pPr>
        <w:pStyle w:val="NormalText"/>
      </w:pPr>
      <w:r w:rsidRPr="00D91D57">
        <w:t>Culotta</w:t>
      </w:r>
      <w:r>
        <w:t>,</w:t>
      </w:r>
      <w:r w:rsidRPr="00D91D57">
        <w:t xml:space="preserve"> J, Foster</w:t>
      </w:r>
      <w:r>
        <w:t>,</w:t>
      </w:r>
      <w:r w:rsidRPr="00D91D57">
        <w:t xml:space="preserve"> J, Grimes</w:t>
      </w:r>
      <w:r>
        <w:t>,</w:t>
      </w:r>
      <w:r w:rsidRPr="00D91D57">
        <w:t xml:space="preserve"> J, Hoxter</w:t>
      </w:r>
      <w:r>
        <w:t>,</w:t>
      </w:r>
      <w:r w:rsidRPr="00D91D57">
        <w:t xml:space="preserve"> K, Smith</w:t>
      </w:r>
      <w:r>
        <w:t>,</w:t>
      </w:r>
      <w:r w:rsidRPr="00D91D57">
        <w:t xml:space="preserve"> G</w:t>
      </w:r>
      <w:r>
        <w:t>,</w:t>
      </w:r>
      <w:r w:rsidRPr="00D91D57">
        <w:t xml:space="preserve"> and Jaber</w:t>
      </w:r>
      <w:r>
        <w:t>,</w:t>
      </w:r>
      <w:r w:rsidRPr="00D91D57">
        <w:t xml:space="preserve"> M, 1990a</w:t>
      </w:r>
      <w:r>
        <w:t>,</w:t>
      </w:r>
      <w:r w:rsidRPr="00D91D57">
        <w:t xml:space="preserve"> </w:t>
      </w:r>
      <w:r w:rsidRPr="006F4591">
        <w:rPr>
          <w:i/>
        </w:rPr>
        <w:t>2,4-D (2,4-Dichlorophenoxyacetic Acid): A Dietary LC</w:t>
      </w:r>
      <w:r w:rsidRPr="00BA381B">
        <w:rPr>
          <w:i/>
          <w:vertAlign w:val="subscript"/>
        </w:rPr>
        <w:t>50</w:t>
      </w:r>
      <w:r w:rsidRPr="006F4591">
        <w:rPr>
          <w:i/>
        </w:rPr>
        <w:t xml:space="preserve"> Study with the Mallard. Project No.: 103-307</w:t>
      </w:r>
      <w:r w:rsidRPr="00D91D57">
        <w:t>. Wildlife International Limited, Maryland. 5 June 1990.</w:t>
      </w:r>
    </w:p>
    <w:p w14:paraId="3BE15E1B" w14:textId="77777777" w:rsidR="0072074D" w:rsidRPr="00D91D57" w:rsidRDefault="0072074D" w:rsidP="0072074D">
      <w:pPr>
        <w:pStyle w:val="NormalText"/>
      </w:pPr>
      <w:r w:rsidRPr="00D91D57">
        <w:t>Culotta</w:t>
      </w:r>
      <w:r>
        <w:t>,</w:t>
      </w:r>
      <w:r w:rsidRPr="00D91D57">
        <w:t xml:space="preserve"> J, Hoxter</w:t>
      </w:r>
      <w:r>
        <w:t>,</w:t>
      </w:r>
      <w:r w:rsidRPr="00D91D57">
        <w:t xml:space="preserve"> K, Foster</w:t>
      </w:r>
      <w:r>
        <w:t>,</w:t>
      </w:r>
      <w:r w:rsidRPr="00D91D57">
        <w:t xml:space="preserve"> J, Smith</w:t>
      </w:r>
      <w:r>
        <w:t>,</w:t>
      </w:r>
      <w:r w:rsidRPr="00D91D57">
        <w:t xml:space="preserve"> G and Jaber</w:t>
      </w:r>
      <w:r>
        <w:t>,</w:t>
      </w:r>
      <w:r w:rsidRPr="00D91D57">
        <w:t xml:space="preserve"> M, 1990b</w:t>
      </w:r>
      <w:r>
        <w:t>,</w:t>
      </w:r>
      <w:r w:rsidRPr="00D91D57">
        <w:t xml:space="preserve"> </w:t>
      </w:r>
      <w:r w:rsidRPr="006F4591">
        <w:rPr>
          <w:i/>
        </w:rPr>
        <w:t>2,4-D (2,4-Dichlorophenoxyacetic Acid): A Dietary LC</w:t>
      </w:r>
      <w:r w:rsidRPr="00BA381B">
        <w:rPr>
          <w:i/>
          <w:vertAlign w:val="subscript"/>
        </w:rPr>
        <w:t>50</w:t>
      </w:r>
      <w:r w:rsidRPr="006F4591">
        <w:rPr>
          <w:i/>
        </w:rPr>
        <w:t xml:space="preserve"> Study with the Northern Bobwhite. Project No.: 103-306</w:t>
      </w:r>
      <w:r w:rsidRPr="00D91D57">
        <w:t>. Wildlife International Limited, Maryland. 10 July 1990.</w:t>
      </w:r>
    </w:p>
    <w:p w14:paraId="4FE41623" w14:textId="77777777" w:rsidR="0072074D" w:rsidRPr="00D91D57" w:rsidRDefault="0072074D" w:rsidP="0072074D">
      <w:pPr>
        <w:pStyle w:val="NormalText"/>
      </w:pPr>
      <w:r w:rsidRPr="00D91D57">
        <w:t>Cycoń, M</w:t>
      </w:r>
      <w:r>
        <w:t>,</w:t>
      </w:r>
      <w:r w:rsidRPr="00D91D57">
        <w:t xml:space="preserve"> 2004</w:t>
      </w:r>
      <w:r>
        <w:t>,</w:t>
      </w:r>
      <w:r w:rsidRPr="00D91D57">
        <w:t xml:space="preserve"> </w:t>
      </w:r>
      <w:r w:rsidRPr="006F4591">
        <w:rPr>
          <w:i/>
        </w:rPr>
        <w:t>KWAS 2,4-D: An Acute Oral Toxicity Test with Japanese Quail (Coturnix coturnix japonica)</w:t>
      </w:r>
      <w:r w:rsidRPr="00D91D57">
        <w:t>. European Union 2,4-D Task Force 2012.</w:t>
      </w:r>
    </w:p>
    <w:p w14:paraId="7C321EDE" w14:textId="77777777" w:rsidR="0072074D" w:rsidRPr="00D91D57" w:rsidRDefault="0072074D" w:rsidP="0072074D">
      <w:pPr>
        <w:pStyle w:val="NormalText"/>
      </w:pPr>
      <w:r w:rsidRPr="00D91D57">
        <w:t>Cycon, M</w:t>
      </w:r>
      <w:r>
        <w:t>,</w:t>
      </w:r>
      <w:r w:rsidRPr="00D91D57">
        <w:t xml:space="preserve"> Kaczynska, A</w:t>
      </w:r>
      <w:r>
        <w:t xml:space="preserve">, </w:t>
      </w:r>
      <w:r w:rsidRPr="00D91D57">
        <w:t>Swoboda, T</w:t>
      </w:r>
      <w:r>
        <w:t>,</w:t>
      </w:r>
      <w:r w:rsidRPr="00D91D57">
        <w:t xml:space="preserve"> 2004</w:t>
      </w:r>
      <w:r>
        <w:t>,</w:t>
      </w:r>
      <w:r w:rsidRPr="00D91D57">
        <w:t xml:space="preserve"> </w:t>
      </w:r>
      <w:r w:rsidRPr="006F4591">
        <w:rPr>
          <w:i/>
        </w:rPr>
        <w:t>2,4-D ACID, Earthworm reproduction test (Eisenia fetida Sav.</w:t>
      </w:r>
      <w:r w:rsidRPr="00D91D57">
        <w:t>). European Union 2,4-D Task Force 2012.</w:t>
      </w:r>
    </w:p>
    <w:p w14:paraId="29D728E7" w14:textId="77777777" w:rsidR="0072074D" w:rsidRPr="00D91D57" w:rsidRDefault="0072074D" w:rsidP="0072074D">
      <w:pPr>
        <w:pStyle w:val="NormalText"/>
      </w:pPr>
      <w:r w:rsidRPr="00D91D57">
        <w:t>Dalgard</w:t>
      </w:r>
      <w:r>
        <w:t>,</w:t>
      </w:r>
      <w:r w:rsidRPr="00D91D57">
        <w:t xml:space="preserve"> DW</w:t>
      </w:r>
      <w:r>
        <w:t>,</w:t>
      </w:r>
      <w:r w:rsidRPr="00D91D57">
        <w:t xml:space="preserve"> </w:t>
      </w:r>
      <w:r w:rsidRPr="006F4591">
        <w:rPr>
          <w:i/>
        </w:rPr>
        <w:t>1992a, 4-week exploratory range-finding study in dogs with 2,4-D. Study No. HWA 2184-121.</w:t>
      </w:r>
      <w:r w:rsidRPr="00D91D57">
        <w:t xml:space="preserve"> Lab: Hazleton Laboratories America Inc, Vienna, Virginia, USA. Sponsor: Industry Task Force II, c/o Dow Elanco, Indianapolis, USA. Unpublished [CR 105-1, Vol 37 of 96].</w:t>
      </w:r>
    </w:p>
    <w:p w14:paraId="3E49024E" w14:textId="77777777" w:rsidR="0072074D" w:rsidRPr="00D91D57" w:rsidRDefault="0072074D" w:rsidP="0072074D">
      <w:pPr>
        <w:pStyle w:val="NormalText"/>
      </w:pPr>
      <w:r w:rsidRPr="00D91D57">
        <w:t>Dalgard</w:t>
      </w:r>
      <w:r>
        <w:t>,</w:t>
      </w:r>
      <w:r w:rsidRPr="00D91D57">
        <w:t xml:space="preserve"> DW</w:t>
      </w:r>
      <w:r>
        <w:t>,</w:t>
      </w:r>
      <w:r w:rsidRPr="00D91D57">
        <w:t xml:space="preserve"> 1992b</w:t>
      </w:r>
      <w:r>
        <w:t>,</w:t>
      </w:r>
      <w:r w:rsidRPr="00D91D57">
        <w:t xml:space="preserve"> </w:t>
      </w:r>
      <w:r w:rsidRPr="006F4591">
        <w:rPr>
          <w:i/>
        </w:rPr>
        <w:t xml:space="preserve">4-Week Exploratory range-finding study in dogs with the ethylhexyl ester of 2,4-D; Laboratory project Study ID HWA 2184-122, </w:t>
      </w:r>
      <w:r w:rsidRPr="00D91D57">
        <w:t>Hazelton Washington Inc, Virginia, USA; Sponsor: Industry Task Force II on 2,4-D Research Data, c/o Dow Elanco, Indianapolis, USA. 15 December 1992.</w:t>
      </w:r>
    </w:p>
    <w:p w14:paraId="11EA42C1" w14:textId="77777777" w:rsidR="0072074D" w:rsidRPr="00D91D57" w:rsidRDefault="0072074D" w:rsidP="0072074D">
      <w:pPr>
        <w:pStyle w:val="NormalText"/>
      </w:pPr>
      <w:r w:rsidRPr="00D91D57">
        <w:t>Dalgard</w:t>
      </w:r>
      <w:r>
        <w:t>,</w:t>
      </w:r>
      <w:r w:rsidRPr="00D91D57">
        <w:t xml:space="preserve"> DW</w:t>
      </w:r>
      <w:r>
        <w:t>,</w:t>
      </w:r>
      <w:r w:rsidRPr="00D91D57">
        <w:t xml:space="preserve"> 1993a</w:t>
      </w:r>
      <w:r>
        <w:t>,</w:t>
      </w:r>
      <w:r w:rsidRPr="00D91D57">
        <w:t xml:space="preserve"> </w:t>
      </w:r>
      <w:r w:rsidRPr="006F4591">
        <w:rPr>
          <w:i/>
        </w:rPr>
        <w:t>13-Week dietary toxicity study of 2,4-D in dogs. Study number: HWA 2184-125</w:t>
      </w:r>
      <w:r w:rsidRPr="00D91D57">
        <w:t>; Hazelton Washington Inc, USA Argus research laboratory, USA, Sponsor: Industry Task Force II on 2,4-D Research Data. Unpublished. Dated: 6 May 1993.</w:t>
      </w:r>
    </w:p>
    <w:p w14:paraId="630FA67A" w14:textId="77777777" w:rsidR="0072074D" w:rsidRPr="00D91D57" w:rsidRDefault="0072074D" w:rsidP="0072074D">
      <w:pPr>
        <w:pStyle w:val="NormalText"/>
      </w:pPr>
      <w:r w:rsidRPr="00D91D57">
        <w:t>Dalgard</w:t>
      </w:r>
      <w:r>
        <w:t>,</w:t>
      </w:r>
      <w:r w:rsidRPr="00D91D57">
        <w:t xml:space="preserve"> DW</w:t>
      </w:r>
      <w:r>
        <w:t>,</w:t>
      </w:r>
      <w:r w:rsidRPr="00D91D57">
        <w:t xml:space="preserve"> 1993b</w:t>
      </w:r>
      <w:r>
        <w:t>,</w:t>
      </w:r>
      <w:r w:rsidRPr="00D91D57">
        <w:t xml:space="preserve"> </w:t>
      </w:r>
      <w:r w:rsidRPr="006F4591">
        <w:rPr>
          <w:i/>
        </w:rPr>
        <w:t>52-Week dietary toxicity study of 2,4-D in dogs. Study number: HWA 2184-124;</w:t>
      </w:r>
      <w:r w:rsidRPr="00D91D57">
        <w:t xml:space="preserve"> Hazelton Washington Inc, USA Argus research laboratory, USA, Sponsor: Industry Task Force II on 2,4-D Research Data. Unpublished. Dated: 29 November 1993.</w:t>
      </w:r>
    </w:p>
    <w:p w14:paraId="6A727148" w14:textId="77777777" w:rsidR="0072074D" w:rsidRPr="00D91D57" w:rsidRDefault="0072074D" w:rsidP="0072074D">
      <w:pPr>
        <w:pStyle w:val="NormalText"/>
      </w:pPr>
      <w:r w:rsidRPr="00D91D57">
        <w:t>Dalgard</w:t>
      </w:r>
      <w:r>
        <w:t>,</w:t>
      </w:r>
      <w:r w:rsidRPr="00D91D57">
        <w:t xml:space="preserve"> DW</w:t>
      </w:r>
      <w:r>
        <w:t>,</w:t>
      </w:r>
      <w:r w:rsidRPr="00D91D57">
        <w:t xml:space="preserve"> 1993c</w:t>
      </w:r>
      <w:r>
        <w:t>,</w:t>
      </w:r>
      <w:r w:rsidRPr="00D91D57">
        <w:t xml:space="preserve"> </w:t>
      </w:r>
      <w:r w:rsidRPr="00907185">
        <w:rPr>
          <w:i/>
        </w:rPr>
        <w:t>13-Week dietary toxicity study with the 2-ethylhexyl ester of 2,4-D in dogs. Study number: HWA 2184-127</w:t>
      </w:r>
      <w:r w:rsidRPr="00D91D57">
        <w:t>; Hazelton Washington Inc, USA. Hazelton Washington Inc. USA, Sponsor: Industry Task Force II on 2,4-D Research Data c/o DowElanco. Unpublished. Dated: 5 May 1993.</w:t>
      </w:r>
    </w:p>
    <w:p w14:paraId="4370C4A0" w14:textId="77777777" w:rsidR="0072074D" w:rsidRPr="00D91D57" w:rsidRDefault="0072074D" w:rsidP="0072074D">
      <w:pPr>
        <w:pStyle w:val="NormalText"/>
      </w:pPr>
      <w:r w:rsidRPr="00D91D57">
        <w:t>Dalgard</w:t>
      </w:r>
      <w:r>
        <w:t>,</w:t>
      </w:r>
      <w:r w:rsidRPr="00D91D57">
        <w:t xml:space="preserve"> DW</w:t>
      </w:r>
      <w:r>
        <w:t>,</w:t>
      </w:r>
      <w:r w:rsidRPr="00D91D57">
        <w:t xml:space="preserve"> </w:t>
      </w:r>
      <w:r w:rsidRPr="00907185">
        <w:rPr>
          <w:i/>
        </w:rPr>
        <w:t xml:space="preserve">1993d, 13-Week dietary toxicity study with the dimethylamine salt of 2,4-D in dogs. Study No. 2184-126. </w:t>
      </w:r>
      <w:r w:rsidRPr="00D91D57">
        <w:t>Lab: Hazleton Laboratories America Inc, Vienna, Virginia, USA. Sponsor: Industry Task Force II, c/o Dow Elanco, Indianapolis, USA. Unpublished [AH Marks; sub: CR 105-1, Vol 35 of 96].</w:t>
      </w:r>
    </w:p>
    <w:p w14:paraId="5834166D" w14:textId="77777777" w:rsidR="0072074D" w:rsidRPr="00D91D57" w:rsidRDefault="0072074D" w:rsidP="0072074D">
      <w:pPr>
        <w:pStyle w:val="NormalText"/>
      </w:pPr>
      <w:r w:rsidRPr="00D91D57">
        <w:t>David</w:t>
      </w:r>
      <w:r>
        <w:t>,</w:t>
      </w:r>
      <w:r w:rsidRPr="00D91D57">
        <w:t xml:space="preserve"> BV</w:t>
      </w:r>
      <w:r>
        <w:t>,</w:t>
      </w:r>
      <w:r w:rsidRPr="00D91D57">
        <w:t xml:space="preserve"> 1998</w:t>
      </w:r>
      <w:r>
        <w:t>,</w:t>
      </w:r>
      <w:r w:rsidRPr="00D91D57">
        <w:t xml:space="preserve"> </w:t>
      </w:r>
      <w:r w:rsidRPr="00907185">
        <w:rPr>
          <w:i/>
        </w:rPr>
        <w:t>Acute inhalational toxicity of 2,4-D isobutyl ester in rats. Study No: 611</w:t>
      </w:r>
      <w:r w:rsidRPr="00D91D57">
        <w:t xml:space="preserve"> Lab: Jai Research Foundation, Gujarat, India. Sponsor: Atul Ltd, Gujarat, India. Study duration: June 15 – July 1 1998 Unpublished Dated: 1 July 1998 [RA; CR 105-1; APVMA Study No: 7413; Data protection: Yes].</w:t>
      </w:r>
    </w:p>
    <w:p w14:paraId="614D2771" w14:textId="77777777" w:rsidR="0072074D" w:rsidRDefault="0072074D" w:rsidP="0072074D">
      <w:pPr>
        <w:pStyle w:val="NormalText"/>
        <w:rPr>
          <w:lang w:eastAsia="en-AU"/>
        </w:rPr>
      </w:pPr>
      <w:r w:rsidRPr="001F3839">
        <w:rPr>
          <w:lang w:eastAsia="en-AU"/>
        </w:rPr>
        <w:t>Davis</w:t>
      </w:r>
      <w:r>
        <w:rPr>
          <w:lang w:eastAsia="en-AU"/>
        </w:rPr>
        <w:t>,</w:t>
      </w:r>
      <w:r w:rsidRPr="001F3839">
        <w:rPr>
          <w:lang w:eastAsia="en-AU"/>
        </w:rPr>
        <w:t xml:space="preserve"> BNK</w:t>
      </w:r>
      <w:r>
        <w:rPr>
          <w:lang w:eastAsia="en-AU"/>
        </w:rPr>
        <w:t>,</w:t>
      </w:r>
      <w:r w:rsidRPr="001F3839">
        <w:rPr>
          <w:lang w:eastAsia="en-AU"/>
        </w:rPr>
        <w:t xml:space="preserve"> &amp; Williams</w:t>
      </w:r>
      <w:r>
        <w:rPr>
          <w:lang w:eastAsia="en-AU"/>
        </w:rPr>
        <w:t>,</w:t>
      </w:r>
      <w:r w:rsidRPr="00907185">
        <w:rPr>
          <w:lang w:eastAsia="en-AU"/>
        </w:rPr>
        <w:t xml:space="preserve"> </w:t>
      </w:r>
      <w:r w:rsidRPr="001F3839">
        <w:rPr>
          <w:lang w:eastAsia="en-AU"/>
        </w:rPr>
        <w:t>CT</w:t>
      </w:r>
      <w:r>
        <w:rPr>
          <w:lang w:eastAsia="en-AU"/>
        </w:rPr>
        <w:t>,</w:t>
      </w:r>
      <w:r w:rsidRPr="001F3839">
        <w:rPr>
          <w:lang w:eastAsia="en-AU"/>
        </w:rPr>
        <w:t xml:space="preserve"> 1990</w:t>
      </w:r>
      <w:r>
        <w:rPr>
          <w:lang w:eastAsia="en-AU"/>
        </w:rPr>
        <w:t>,</w:t>
      </w:r>
      <w:r w:rsidRPr="001F3839">
        <w:rPr>
          <w:lang w:eastAsia="en-AU"/>
        </w:rPr>
        <w:t xml:space="preserve"> </w:t>
      </w:r>
      <w:r w:rsidRPr="00907185">
        <w:rPr>
          <w:i/>
          <w:lang w:eastAsia="en-AU"/>
        </w:rPr>
        <w:t xml:space="preserve">Buffer zone widths for honeybees from ground and aerial spraying of insecticides. </w:t>
      </w:r>
      <w:r w:rsidRPr="001F3839">
        <w:rPr>
          <w:lang w:eastAsia="en-AU"/>
        </w:rPr>
        <w:t>Environmental Pollution (1990) 63:247-259. Published.</w:t>
      </w:r>
    </w:p>
    <w:p w14:paraId="67EEFDB4" w14:textId="77777777" w:rsidR="0072074D" w:rsidRPr="001F3839" w:rsidRDefault="0072074D" w:rsidP="0072074D">
      <w:pPr>
        <w:pStyle w:val="NormalText"/>
        <w:rPr>
          <w:lang w:eastAsia="en-AU"/>
        </w:rPr>
      </w:pPr>
      <w:r>
        <w:rPr>
          <w:lang w:eastAsia="en-AU"/>
        </w:rPr>
        <w:t xml:space="preserve">Department of Environment and Heritage, 2004, </w:t>
      </w:r>
      <w:r w:rsidRPr="00907185">
        <w:rPr>
          <w:i/>
          <w:lang w:eastAsia="en-AU"/>
        </w:rPr>
        <w:t>Dioxins in Australia: A Summary of the Findings of Studies Conducted from 2001 to 2004</w:t>
      </w:r>
      <w:r>
        <w:rPr>
          <w:lang w:eastAsia="en-AU"/>
        </w:rPr>
        <w:t>. National Dioxins Program, Department of the Environment and Heritage, 2004, Canberra.</w:t>
      </w:r>
    </w:p>
    <w:p w14:paraId="5687D28F" w14:textId="77777777" w:rsidR="0072074D" w:rsidRPr="00D91D57" w:rsidRDefault="0072074D" w:rsidP="0072074D">
      <w:pPr>
        <w:pStyle w:val="NormalText"/>
      </w:pPr>
      <w:r w:rsidRPr="00D91D57">
        <w:t>Deshmukh</w:t>
      </w:r>
      <w:r>
        <w:t>,</w:t>
      </w:r>
      <w:r w:rsidRPr="00D91D57">
        <w:t xml:space="preserve"> NS</w:t>
      </w:r>
      <w:r>
        <w:t>,</w:t>
      </w:r>
      <w:r w:rsidRPr="00D91D57">
        <w:t xml:space="preserve"> 1999a</w:t>
      </w:r>
      <w:r>
        <w:t>,</w:t>
      </w:r>
      <w:r w:rsidRPr="00D91D57">
        <w:t xml:space="preserve"> </w:t>
      </w:r>
      <w:r w:rsidRPr="00907185">
        <w:rPr>
          <w:i/>
        </w:rPr>
        <w:t xml:space="preserve">Acute dermal toxicity of 2,4-D acid technical in rat </w:t>
      </w:r>
      <w:r w:rsidRPr="00907185">
        <w:t>Study No: 132003 Report Number: 99.370</w:t>
      </w:r>
      <w:r w:rsidRPr="00907185">
        <w:rPr>
          <w:i/>
        </w:rPr>
        <w:t xml:space="preserve"> </w:t>
      </w:r>
      <w:r w:rsidRPr="00D91D57">
        <w:t>Lab: INTOX Institute for toxicological studies, Pune, India Sponsor: Atul Ltd, Gujarat, India Study duration: 14 - 29 June 1999 Unpublished Dated: 7 July 1999 [RA; CR 105-1; APVMA Study No: 7380; Data protection: Yes].</w:t>
      </w:r>
    </w:p>
    <w:p w14:paraId="33A58E91" w14:textId="77777777" w:rsidR="0072074D" w:rsidRDefault="0072074D" w:rsidP="0072074D">
      <w:pPr>
        <w:pStyle w:val="NormalText"/>
      </w:pPr>
      <w:r w:rsidRPr="00D91D57">
        <w:t>Deshmukh</w:t>
      </w:r>
      <w:r>
        <w:t>,</w:t>
      </w:r>
      <w:r w:rsidRPr="00D91D57">
        <w:t xml:space="preserve"> NS</w:t>
      </w:r>
      <w:r>
        <w:t>,</w:t>
      </w:r>
      <w:r w:rsidRPr="00D91D57">
        <w:t xml:space="preserve"> 1999b</w:t>
      </w:r>
      <w:r>
        <w:t>,</w:t>
      </w:r>
      <w:r w:rsidRPr="00D91D57">
        <w:t xml:space="preserve"> </w:t>
      </w:r>
      <w:r w:rsidRPr="00907185">
        <w:rPr>
          <w:i/>
        </w:rPr>
        <w:t xml:space="preserve">Acute inhalation toxicity of 2,4-D acid technical to rat </w:t>
      </w:r>
      <w:r w:rsidRPr="00907185">
        <w:t xml:space="preserve">Study No: 132004 Report Number: 99.371 </w:t>
      </w:r>
      <w:r w:rsidRPr="00D91D57">
        <w:t>Lab: INTOX Institute for toxicological studies, Pune, India Sponsor: Atul Ltd, Gujarat, India Study duration: 12 - 27 June 1999 Unpublished Dated: 7 July 1999 [RA; CR 105-1; APVMA Study No: 7381; Data protection: Yes].</w:t>
      </w:r>
    </w:p>
    <w:p w14:paraId="715B299D" w14:textId="77777777" w:rsidR="0072074D" w:rsidRPr="00D91D57" w:rsidRDefault="0072074D" w:rsidP="0072074D">
      <w:pPr>
        <w:pStyle w:val="NormalText"/>
      </w:pPr>
      <w:r w:rsidRPr="00D91D57">
        <w:t>Deshmukh</w:t>
      </w:r>
      <w:r>
        <w:t>,</w:t>
      </w:r>
      <w:r w:rsidRPr="00D91D57">
        <w:t xml:space="preserve"> NS</w:t>
      </w:r>
      <w:r>
        <w:t>,</w:t>
      </w:r>
      <w:r w:rsidRPr="00D91D57">
        <w:t xml:space="preserve"> 1999c</w:t>
      </w:r>
      <w:r>
        <w:t>,</w:t>
      </w:r>
      <w:r w:rsidRPr="00D91D57">
        <w:t xml:space="preserve"> </w:t>
      </w:r>
      <w:r w:rsidRPr="00907185">
        <w:rPr>
          <w:i/>
        </w:rPr>
        <w:t xml:space="preserve">Acute dermal irritation / corrosion study of 2,4-D acid technical in rabbit </w:t>
      </w:r>
      <w:r w:rsidRPr="00907185">
        <w:t>Study No: 132005 Report Number: 99.372</w:t>
      </w:r>
      <w:r w:rsidRPr="00907185">
        <w:rPr>
          <w:i/>
        </w:rPr>
        <w:t xml:space="preserve"> </w:t>
      </w:r>
      <w:r w:rsidRPr="00D91D57">
        <w:t>Lab: INTOX Institute for toxicological studies, Pune, India Sponsor: Atul Ltd, Gujarat, India Study duration: 4 - 7 June 1999 Unpublished Dated: 7 July 1999 [RA; CR 105-1; APVMA Study No: 7382; Data protection: Yes].</w:t>
      </w:r>
    </w:p>
    <w:p w14:paraId="51585D2D" w14:textId="77777777" w:rsidR="0072074D" w:rsidRPr="00D91D57" w:rsidRDefault="0072074D" w:rsidP="0072074D">
      <w:pPr>
        <w:pStyle w:val="NormalText"/>
      </w:pPr>
      <w:r w:rsidRPr="00D91D57">
        <w:t>Deshmukh</w:t>
      </w:r>
      <w:r>
        <w:t>,</w:t>
      </w:r>
      <w:r w:rsidRPr="00D91D57">
        <w:t xml:space="preserve"> NS</w:t>
      </w:r>
      <w:r>
        <w:t>,</w:t>
      </w:r>
      <w:r w:rsidRPr="00D91D57">
        <w:t xml:space="preserve"> 1999d</w:t>
      </w:r>
      <w:r>
        <w:t>,</w:t>
      </w:r>
      <w:r w:rsidRPr="00D91D57">
        <w:t xml:space="preserve"> </w:t>
      </w:r>
      <w:r w:rsidRPr="00907185">
        <w:rPr>
          <w:i/>
        </w:rPr>
        <w:t xml:space="preserve">Acute eye irritation / corrosion study of 2,4-D acid technical in rabbit </w:t>
      </w:r>
      <w:r w:rsidRPr="00907185">
        <w:t>Study No: 132006 Report Number: 99.373</w:t>
      </w:r>
      <w:r w:rsidRPr="00907185">
        <w:rPr>
          <w:i/>
        </w:rPr>
        <w:t xml:space="preserve"> </w:t>
      </w:r>
      <w:r w:rsidRPr="00D91D57">
        <w:t>Lab: INTOX Institute for toxicological studies, Pune, India Sponsor: Atul Ltd, Gujarat, India Study duration: 21 June – 6 July 1999 Unpublished Dated: 7 July 1999 [RA; CR 105-1; APVMA Study No: 7383; Data protection: Yes].</w:t>
      </w:r>
    </w:p>
    <w:p w14:paraId="45FB6BFA" w14:textId="77777777" w:rsidR="0072074D" w:rsidRPr="00D91D57" w:rsidRDefault="0072074D" w:rsidP="0072074D">
      <w:pPr>
        <w:pStyle w:val="NormalText"/>
      </w:pPr>
      <w:r w:rsidRPr="00D91D57">
        <w:t>Deshmukh</w:t>
      </w:r>
      <w:r>
        <w:t>,</w:t>
      </w:r>
      <w:r w:rsidRPr="00D91D57">
        <w:t xml:space="preserve"> NS</w:t>
      </w:r>
      <w:r>
        <w:t>,</w:t>
      </w:r>
      <w:r w:rsidRPr="00D91D57">
        <w:t xml:space="preserve"> 1999e</w:t>
      </w:r>
      <w:r>
        <w:t>,</w:t>
      </w:r>
      <w:r w:rsidRPr="00D91D57">
        <w:t xml:space="preserve"> </w:t>
      </w:r>
      <w:r w:rsidRPr="00907185">
        <w:rPr>
          <w:i/>
        </w:rPr>
        <w:t>Mucous membrane irritation study of 2,4-D acid technical in rabbit</w:t>
      </w:r>
      <w:r w:rsidRPr="00D91D57">
        <w:t xml:space="preserve"> Study No: 132011 Report Number: 99.378 Lab: INTOX Institute for toxicological studies, Pune, India Sponsor: Atul Ltd, Gujarat, India Study duration: 26 May – 2 June 1999 Unpublished Dated: 7 July 1999 [RA; CR 105-1; APVMA Study No: 7384; Data protection: Yes].</w:t>
      </w:r>
    </w:p>
    <w:p w14:paraId="596A2D7C" w14:textId="77777777" w:rsidR="0072074D" w:rsidRPr="00D91D57" w:rsidRDefault="0072074D" w:rsidP="0072074D">
      <w:pPr>
        <w:pStyle w:val="NormalText"/>
      </w:pPr>
      <w:r w:rsidRPr="00D91D57">
        <w:t>Deshmukh</w:t>
      </w:r>
      <w:r>
        <w:t>,</w:t>
      </w:r>
      <w:r w:rsidRPr="00D91D57">
        <w:t xml:space="preserve"> NS</w:t>
      </w:r>
      <w:r>
        <w:t>,</w:t>
      </w:r>
      <w:r w:rsidRPr="00D91D57">
        <w:t xml:space="preserve"> 1999f</w:t>
      </w:r>
      <w:r>
        <w:t>,</w:t>
      </w:r>
      <w:r w:rsidRPr="00D91D57">
        <w:t xml:space="preserve"> </w:t>
      </w:r>
      <w:r w:rsidRPr="00907185">
        <w:rPr>
          <w:i/>
        </w:rPr>
        <w:t>Primary skin irritation study of 2,4-D acid technical in rabbit</w:t>
      </w:r>
      <w:r w:rsidRPr="00D91D57">
        <w:t xml:space="preserve"> Study No: 132010 Report Number: 99.377 Lab: INTOX Institute for toxicological studies, Pune, India Sponsor: Atul Ltd, Gujarat, India Study duration: 4 - 7 June 1999 Unpublished Dated: 7 July 1999 [RA; CR 105-1; APVMA Study No: 7385; Data protection: Yes].</w:t>
      </w:r>
    </w:p>
    <w:p w14:paraId="595FDBD1" w14:textId="77777777" w:rsidR="0072074D" w:rsidRPr="00D91D57" w:rsidRDefault="0072074D" w:rsidP="0072074D">
      <w:pPr>
        <w:pStyle w:val="NormalText"/>
      </w:pPr>
      <w:r w:rsidRPr="00D91D57">
        <w:t>Deshmukh</w:t>
      </w:r>
      <w:r>
        <w:t>,</w:t>
      </w:r>
      <w:r w:rsidRPr="00D91D57">
        <w:t xml:space="preserve"> NS</w:t>
      </w:r>
      <w:r>
        <w:t>,</w:t>
      </w:r>
      <w:r w:rsidRPr="00D91D57">
        <w:t xml:space="preserve"> 1999g</w:t>
      </w:r>
      <w:r>
        <w:t>,</w:t>
      </w:r>
      <w:r w:rsidRPr="00D91D57">
        <w:t xml:space="preserve"> </w:t>
      </w:r>
      <w:r w:rsidRPr="00907185">
        <w:rPr>
          <w:i/>
        </w:rPr>
        <w:t>Acute inhalation toxicity of 2,4-D sodium technical to rat</w:t>
      </w:r>
      <w:r w:rsidRPr="00D91D57">
        <w:t xml:space="preserve"> Study No: 132504 Report Number: 99.732 Lab: INTOX Institute for toxicological studies, Pune, India Sponsor: Atul Ltd, Gujarat, India Study duration: 11 - 26 June 1999 Unpublished Dated: 16 December 1999 [RA; CR 105-1; APVMA Study No: 7389; Data protection: Yes].</w:t>
      </w:r>
    </w:p>
    <w:p w14:paraId="4D80BEBC" w14:textId="77777777" w:rsidR="0072074D" w:rsidRPr="00D91D57" w:rsidRDefault="0072074D" w:rsidP="0072074D">
      <w:pPr>
        <w:pStyle w:val="NormalText"/>
      </w:pPr>
      <w:r w:rsidRPr="00D91D57">
        <w:t>Deshmukh</w:t>
      </w:r>
      <w:r>
        <w:t>,</w:t>
      </w:r>
      <w:r w:rsidRPr="00D91D57">
        <w:t xml:space="preserve"> NS</w:t>
      </w:r>
      <w:r>
        <w:t>,</w:t>
      </w:r>
      <w:r w:rsidRPr="00D91D57">
        <w:t xml:space="preserve"> 1999h</w:t>
      </w:r>
      <w:r>
        <w:t>,</w:t>
      </w:r>
      <w:r w:rsidRPr="00D91D57">
        <w:t xml:space="preserve"> </w:t>
      </w:r>
      <w:r w:rsidRPr="00907185">
        <w:rPr>
          <w:i/>
        </w:rPr>
        <w:t>Acute oral toxicity of 2,4-D dimethylamine salt to mouse</w:t>
      </w:r>
      <w:r w:rsidRPr="00D91D57">
        <w:t xml:space="preserve"> Study No: 132301 Report Number: 99.552 Lab: INTOX Institute for toxicological studies, Pune, India Sponsor: Atul Ltd, Gujarat, India Study duration: 17 May - 16 June 1999 Unpublished Dated: 29 September 1999 [RA; CR 105-1; APVMA Study No: 7394; Data protection: Yes].</w:t>
      </w:r>
    </w:p>
    <w:p w14:paraId="5F221C05" w14:textId="77777777" w:rsidR="0072074D" w:rsidRPr="00D91D57" w:rsidRDefault="0072074D" w:rsidP="0072074D">
      <w:pPr>
        <w:pStyle w:val="NormalText"/>
      </w:pPr>
      <w:r w:rsidRPr="00D91D57">
        <w:t>Deshmukh</w:t>
      </w:r>
      <w:r>
        <w:t>,</w:t>
      </w:r>
      <w:r w:rsidRPr="00D91D57">
        <w:t xml:space="preserve"> NS</w:t>
      </w:r>
      <w:r>
        <w:t>,</w:t>
      </w:r>
      <w:r w:rsidRPr="00D91D57">
        <w:t xml:space="preserve"> 1999i</w:t>
      </w:r>
      <w:r>
        <w:t>,</w:t>
      </w:r>
      <w:r w:rsidRPr="00D91D57">
        <w:t xml:space="preserve"> </w:t>
      </w:r>
      <w:r w:rsidRPr="00907185">
        <w:rPr>
          <w:i/>
        </w:rPr>
        <w:t>Acute oral toxicity of 2,4-D dimethylamine salt to rat</w:t>
      </w:r>
      <w:r w:rsidRPr="00D91D57">
        <w:t xml:space="preserve"> Study No: 132302 Report Number: 99.553 Lab: INTOX Institute for toxicological studies, Pune, India Sponsor: Atul Ltd, Gujarat, India Study duration: 18 May - 17 June 1999 Unpublished Dated: 29 September 1999 [RA; CR 105-1; APVMA Study No: 7395; Data protection: Yes].</w:t>
      </w:r>
    </w:p>
    <w:p w14:paraId="3A99D0F8" w14:textId="77777777" w:rsidR="0072074D" w:rsidRPr="00D91D57" w:rsidRDefault="0072074D" w:rsidP="0072074D">
      <w:pPr>
        <w:pStyle w:val="NormalText"/>
      </w:pPr>
      <w:r w:rsidRPr="00D91D57">
        <w:t>Deshmukh</w:t>
      </w:r>
      <w:r>
        <w:t>,</w:t>
      </w:r>
      <w:r w:rsidRPr="00D91D57">
        <w:t xml:space="preserve"> NS</w:t>
      </w:r>
      <w:r>
        <w:t>,</w:t>
      </w:r>
      <w:r w:rsidRPr="00D91D57">
        <w:t xml:space="preserve"> 1999j</w:t>
      </w:r>
      <w:r>
        <w:t>,</w:t>
      </w:r>
      <w:r w:rsidRPr="00D91D57">
        <w:t xml:space="preserve"> </w:t>
      </w:r>
      <w:r w:rsidRPr="00907185">
        <w:rPr>
          <w:i/>
        </w:rPr>
        <w:t>Acute inhalation toxicity of 2,4-D dimethylamine salt to rat</w:t>
      </w:r>
      <w:r w:rsidRPr="00D91D57">
        <w:t xml:space="preserve"> Study No: 132304 Report Number: 99.555 Lab: INTOX Institute for toxicological studies, Pune, India Sponsor: Atul Ltd, Gujarat, India Study duration: 9 - 17 June 1999 Unpublished Dated: 29 September 1999 [RA; CR 105-1; APVMA Study No: 7397; Data protection: Yes].</w:t>
      </w:r>
    </w:p>
    <w:p w14:paraId="39F29C2D" w14:textId="77777777" w:rsidR="0072074D" w:rsidRPr="00D91D57" w:rsidRDefault="0072074D" w:rsidP="0072074D">
      <w:pPr>
        <w:pStyle w:val="NormalText"/>
      </w:pPr>
      <w:r w:rsidRPr="00D91D57">
        <w:t>Deshmukh</w:t>
      </w:r>
      <w:r>
        <w:t>,</w:t>
      </w:r>
      <w:r w:rsidRPr="00D91D57">
        <w:t xml:space="preserve"> NS</w:t>
      </w:r>
      <w:r>
        <w:t>,</w:t>
      </w:r>
      <w:r w:rsidRPr="00D91D57">
        <w:t xml:space="preserve"> 1999k</w:t>
      </w:r>
      <w:r>
        <w:t>,</w:t>
      </w:r>
      <w:r w:rsidRPr="00D91D57">
        <w:t xml:space="preserve"> </w:t>
      </w:r>
      <w:r w:rsidRPr="00907185">
        <w:rPr>
          <w:i/>
        </w:rPr>
        <w:t>Acute oral toxicity of 2,4-D ethyl ester technical to mouse</w:t>
      </w:r>
      <w:r w:rsidRPr="00D91D57">
        <w:t xml:space="preserve"> Study No: 132401 Report Number: 99.738 Lab: INTOX Institute for toxicological studies, Pune, India Sponsor: Atul Ltd, Gujarat, India Study duration: 28 June - 16 July 1999 Unpublished Dated: 21 December 1999 [RA; CR 105-1; APVMA Study No: 7402; Data protection: Yes].</w:t>
      </w:r>
    </w:p>
    <w:p w14:paraId="2B5E3B46" w14:textId="77777777" w:rsidR="0072074D" w:rsidRPr="00D91D57" w:rsidRDefault="0072074D" w:rsidP="0072074D">
      <w:pPr>
        <w:pStyle w:val="NormalText"/>
      </w:pPr>
      <w:r w:rsidRPr="00D91D57">
        <w:t>Deshmukh</w:t>
      </w:r>
      <w:r>
        <w:t>,</w:t>
      </w:r>
      <w:r w:rsidRPr="00D91D57">
        <w:t xml:space="preserve"> NS</w:t>
      </w:r>
      <w:r>
        <w:t>,</w:t>
      </w:r>
      <w:r w:rsidRPr="00D91D57">
        <w:t xml:space="preserve"> 1999l</w:t>
      </w:r>
      <w:r>
        <w:t>,</w:t>
      </w:r>
      <w:r w:rsidRPr="00D91D57">
        <w:t xml:space="preserve"> </w:t>
      </w:r>
      <w:r w:rsidRPr="00907185">
        <w:rPr>
          <w:i/>
        </w:rPr>
        <w:t>Acute oral toxicity of 2,4-D ethyl ester technical to rat</w:t>
      </w:r>
      <w:r w:rsidRPr="00D91D57">
        <w:t xml:space="preserve"> Study No: 132402 Report Number: 99.739 Lab: INTOX Institute for toxicological studies, Pune, India Sponsor: Atul Ltd, Gujarat, India Study duration: 1 July - 3 August 1999 Unpublished Dated: 21 December 1999 [RA; CR 105-1; APVMA Study No: 7403; Data protection: Yes].</w:t>
      </w:r>
    </w:p>
    <w:p w14:paraId="5914A67F" w14:textId="77777777" w:rsidR="0072074D" w:rsidRPr="00D91D57" w:rsidRDefault="0072074D" w:rsidP="0072074D">
      <w:pPr>
        <w:pStyle w:val="NormalText"/>
      </w:pPr>
      <w:r w:rsidRPr="00D91D57">
        <w:t>Deshmukh</w:t>
      </w:r>
      <w:r>
        <w:t>,</w:t>
      </w:r>
      <w:r w:rsidRPr="00D91D57">
        <w:t xml:space="preserve"> NS</w:t>
      </w:r>
      <w:r>
        <w:t>,</w:t>
      </w:r>
      <w:r w:rsidRPr="00D91D57">
        <w:t xml:space="preserve"> </w:t>
      </w:r>
      <w:r>
        <w:t>1999m,</w:t>
      </w:r>
      <w:r w:rsidRPr="00D91D57">
        <w:t xml:space="preserve"> </w:t>
      </w:r>
      <w:r w:rsidRPr="00907185">
        <w:rPr>
          <w:i/>
        </w:rPr>
        <w:t>Acute inhalation toxicity of 2,4-D ethyl ester technical to rat</w:t>
      </w:r>
      <w:r w:rsidRPr="00D91D57">
        <w:t xml:space="preserve"> Study No: 132404 Report Number: 99.740 Lab: INTOX Institute for toxicological studies, Pune, India Sponsor: Atul Ltd, Gujarat, India Study duration: 10 - 25 June 1999 Unpublished Dated: 21 December 1999 [RA; CR 105-1; APVMA Study No: 7405; Data protection: Yes].</w:t>
      </w:r>
    </w:p>
    <w:p w14:paraId="08444D93" w14:textId="77777777" w:rsidR="0072074D" w:rsidRPr="00D91D57" w:rsidRDefault="0072074D" w:rsidP="0072074D">
      <w:pPr>
        <w:pStyle w:val="NormalText"/>
      </w:pPr>
      <w:r w:rsidRPr="00D91D57">
        <w:t>Deshmukh</w:t>
      </w:r>
      <w:r>
        <w:t>,</w:t>
      </w:r>
      <w:r w:rsidRPr="00D91D57">
        <w:t xml:space="preserve"> NS</w:t>
      </w:r>
      <w:r>
        <w:t>,</w:t>
      </w:r>
      <w:r w:rsidRPr="00D91D57">
        <w:t xml:space="preserve"> 1999n</w:t>
      </w:r>
      <w:r>
        <w:t>,</w:t>
      </w:r>
      <w:r w:rsidRPr="00D91D57">
        <w:t xml:space="preserve"> </w:t>
      </w:r>
      <w:r w:rsidRPr="00907185">
        <w:rPr>
          <w:i/>
        </w:rPr>
        <w:t>Acute oral toxicity of 2,4-D isooctyl ester technical to mouse</w:t>
      </w:r>
      <w:r w:rsidRPr="00D91D57">
        <w:t xml:space="preserve"> Study No: 131901 Report Number: 99.351 Lab: INTOX Institute for toxicological studies, Pune, India Sponsor: Atul Ltd, Gujarat, India Study duration: 16 May - 15 June 1999 Unpublished Dated: 30 June 1999 [RA; CR 105-1; APVMA Study No: 7416; Data protection: Yes].</w:t>
      </w:r>
    </w:p>
    <w:p w14:paraId="3F60C869" w14:textId="77777777" w:rsidR="0072074D" w:rsidRPr="00D91D57" w:rsidRDefault="0072074D" w:rsidP="0072074D">
      <w:pPr>
        <w:pStyle w:val="NormalText"/>
      </w:pPr>
      <w:r w:rsidRPr="00D91D57">
        <w:t>Deshmukh</w:t>
      </w:r>
      <w:r>
        <w:t>,</w:t>
      </w:r>
      <w:r w:rsidRPr="00D91D57">
        <w:t xml:space="preserve"> NS</w:t>
      </w:r>
      <w:r>
        <w:t>,</w:t>
      </w:r>
      <w:r w:rsidRPr="00D91D57">
        <w:t xml:space="preserve"> 1999o</w:t>
      </w:r>
      <w:r>
        <w:t>,</w:t>
      </w:r>
      <w:r w:rsidRPr="00D91D57">
        <w:t xml:space="preserve"> </w:t>
      </w:r>
      <w:r w:rsidRPr="00907185">
        <w:rPr>
          <w:i/>
        </w:rPr>
        <w:t>Acute oral toxicity of 2,4-D isooctyl ester technical to rat</w:t>
      </w:r>
      <w:r w:rsidRPr="00D91D57">
        <w:t xml:space="preserve"> Study No: 131902 Report Number: 99.352 Lab: INTOX Institute for toxicological studies, Pune, India Sponsor: Atul Ltd, Gujarat, India Study duration: 18 May - 16 June 1999 Unpublished Dated: 30 June 1999 [RA; CR 105-1; APVMA Study No: 7417; Data protection: Yes].</w:t>
      </w:r>
    </w:p>
    <w:p w14:paraId="7EF52CF9" w14:textId="77777777" w:rsidR="0072074D" w:rsidRPr="00D91D57" w:rsidRDefault="0072074D" w:rsidP="0072074D">
      <w:pPr>
        <w:pStyle w:val="NormalText"/>
      </w:pPr>
      <w:r w:rsidRPr="00D91D57">
        <w:t>Deshmukh</w:t>
      </w:r>
      <w:r>
        <w:t>,</w:t>
      </w:r>
      <w:r w:rsidRPr="00D91D57">
        <w:t xml:space="preserve"> NS</w:t>
      </w:r>
      <w:r>
        <w:t>,</w:t>
      </w:r>
      <w:r w:rsidRPr="00D91D57">
        <w:t xml:space="preserve"> 1999p</w:t>
      </w:r>
      <w:r>
        <w:t>,</w:t>
      </w:r>
      <w:r w:rsidRPr="00D91D57">
        <w:t xml:space="preserve"> </w:t>
      </w:r>
      <w:r w:rsidRPr="00907185">
        <w:rPr>
          <w:i/>
        </w:rPr>
        <w:t>Acute inhalation toxicity of 2,4-D isooctyl ester technical to rat</w:t>
      </w:r>
      <w:r w:rsidRPr="00D91D57">
        <w:t xml:space="preserve"> Study No: 131904 Report Number: 99.354 Lab: INTOX Institute for toxicological studies, Pune, India Sponsor: Atul Ltd, Gujarat, India Study duration: 8 - 23 June 1999 Unpublished Dated: 30 June 1999 [RA; CR 105-1; APVMA Study No: 7419; Data protection: Yes].</w:t>
      </w:r>
    </w:p>
    <w:p w14:paraId="1ECB3B94" w14:textId="77777777" w:rsidR="0072074D" w:rsidRPr="00D91D57" w:rsidRDefault="0072074D" w:rsidP="0072074D">
      <w:pPr>
        <w:pStyle w:val="NormalText"/>
      </w:pPr>
      <w:r w:rsidRPr="00D91D57">
        <w:t>Dill</w:t>
      </w:r>
      <w:r>
        <w:t>,</w:t>
      </w:r>
      <w:r w:rsidRPr="00D91D57">
        <w:t xml:space="preserve"> D, Gorzinski</w:t>
      </w:r>
      <w:r>
        <w:t>,</w:t>
      </w:r>
      <w:r w:rsidRPr="00D91D57">
        <w:t xml:space="preserve"> S, Potter</w:t>
      </w:r>
      <w:r>
        <w:t>,</w:t>
      </w:r>
      <w:r w:rsidRPr="00D91D57">
        <w:t xml:space="preserve"> R, Richardson</w:t>
      </w:r>
      <w:r>
        <w:t>,</w:t>
      </w:r>
      <w:r w:rsidRPr="00D91D57">
        <w:t xml:space="preserve"> C</w:t>
      </w:r>
      <w:r>
        <w:t>,</w:t>
      </w:r>
      <w:r w:rsidRPr="00D91D57">
        <w:t xml:space="preserve"> and Stahl</w:t>
      </w:r>
      <w:r>
        <w:t>,</w:t>
      </w:r>
      <w:r w:rsidRPr="00D91D57">
        <w:t xml:space="preserve"> D, 1990</w:t>
      </w:r>
      <w:r>
        <w:t>,</w:t>
      </w:r>
      <w:r w:rsidRPr="00D91D57">
        <w:t xml:space="preserve"> </w:t>
      </w:r>
      <w:r w:rsidRPr="00907185">
        <w:rPr>
          <w:i/>
        </w:rPr>
        <w:t>2,4-Dichlorophenoxyacetic Acid Dimethylamine Salt: Evaluation of the Toxicity to Early Life Stages of the Fathead Minnow, Pimephales promelas Rafinesque</w:t>
      </w:r>
      <w:r w:rsidRPr="00D91D57">
        <w:t>. Laboratory Project Study ID ES-DR-0008-3556-4. Dow Chemical Company, Midland, Michigan. 3 October 1990.</w:t>
      </w:r>
    </w:p>
    <w:p w14:paraId="75B95EA0" w14:textId="77777777" w:rsidR="0072074D" w:rsidRPr="00D91D57" w:rsidRDefault="0072074D" w:rsidP="0072074D">
      <w:pPr>
        <w:pStyle w:val="NormalText"/>
      </w:pPr>
      <w:r w:rsidRPr="00D91D57">
        <w:t>Donald</w:t>
      </w:r>
      <w:r>
        <w:t>,</w:t>
      </w:r>
      <w:r w:rsidRPr="00D91D57">
        <w:t xml:space="preserve"> D, Hunter</w:t>
      </w:r>
      <w:r>
        <w:t>,</w:t>
      </w:r>
      <w:r w:rsidRPr="00D91D57">
        <w:t xml:space="preserve"> F, Sverko</w:t>
      </w:r>
      <w:r>
        <w:t>,</w:t>
      </w:r>
      <w:r w:rsidRPr="00D91D57">
        <w:t xml:space="preserve"> E, Hill</w:t>
      </w:r>
      <w:r>
        <w:t>,</w:t>
      </w:r>
      <w:r w:rsidRPr="00D91D57">
        <w:t xml:space="preserve"> B</w:t>
      </w:r>
      <w:r>
        <w:t xml:space="preserve">, and Syrgiannist, </w:t>
      </w:r>
      <w:r w:rsidRPr="00D91D57">
        <w:t>J, 2005</w:t>
      </w:r>
      <w:r>
        <w:t>,</w:t>
      </w:r>
      <w:r w:rsidRPr="00D91D57">
        <w:t xml:space="preserve"> </w:t>
      </w:r>
      <w:r w:rsidRPr="00907185">
        <w:rPr>
          <w:i/>
        </w:rPr>
        <w:t>Mobilisation of Pesticides on an Agricultural Landscape Flooded by a Torrential Storm</w:t>
      </w:r>
      <w:r w:rsidRPr="00D91D57">
        <w:t>. Environmental Toxicology and Chemistry, Vol. 24, No. 1, pp 2-10. SETAC.</w:t>
      </w:r>
    </w:p>
    <w:p w14:paraId="6370135D" w14:textId="77777777" w:rsidR="0072074D" w:rsidRPr="00D91D57" w:rsidRDefault="0072074D" w:rsidP="0072074D">
      <w:pPr>
        <w:pStyle w:val="NormalText"/>
      </w:pPr>
      <w:r w:rsidRPr="00D91D57">
        <w:t>Douglas</w:t>
      </w:r>
      <w:r>
        <w:t>,</w:t>
      </w:r>
      <w:r w:rsidRPr="00D91D57">
        <w:t xml:space="preserve"> B, 2004</w:t>
      </w:r>
      <w:r>
        <w:t>,</w:t>
      </w:r>
      <w:r w:rsidRPr="00D91D57">
        <w:t xml:space="preserve"> </w:t>
      </w:r>
      <w:r w:rsidRPr="00907185">
        <w:rPr>
          <w:i/>
        </w:rPr>
        <w:t>An Extended Laboratory Test to Determine the Effects of Fresh and Aged Residues of GF-1387 on the Green Lacewing, Chrysoperla camea</w:t>
      </w:r>
      <w:r w:rsidRPr="00D91D57">
        <w:t>. Report No. DOW-04-12, Dow Agrosciences Australia Ltd</w:t>
      </w:r>
    </w:p>
    <w:p w14:paraId="5DA3BEB6" w14:textId="77777777" w:rsidR="0072074D" w:rsidRPr="00D91D57" w:rsidRDefault="0072074D" w:rsidP="0072074D">
      <w:pPr>
        <w:pStyle w:val="NormalText"/>
      </w:pPr>
      <w:r w:rsidRPr="00D91D57">
        <w:t>Doyle</w:t>
      </w:r>
      <w:r>
        <w:t>,</w:t>
      </w:r>
      <w:r w:rsidRPr="00D91D57">
        <w:t xml:space="preserve"> R, 1991</w:t>
      </w:r>
      <w:r>
        <w:t>,</w:t>
      </w:r>
      <w:r w:rsidRPr="00D91D57">
        <w:t xml:space="preserve"> </w:t>
      </w:r>
      <w:r w:rsidRPr="00907185">
        <w:rPr>
          <w:i/>
        </w:rPr>
        <w:t>Laboratory Volatility of the 2-Ethylhexyl Ester of 2,4-Dichlorophenoxyacetic Acid</w:t>
      </w:r>
      <w:r w:rsidRPr="00D91D57">
        <w:t>. Laboratory Project ID T08037T601. IIT Research Institute, Virginia. 2 October 1991.</w:t>
      </w:r>
    </w:p>
    <w:p w14:paraId="6DD8237B" w14:textId="77777777" w:rsidR="0072074D" w:rsidRPr="00D91D57" w:rsidRDefault="0072074D" w:rsidP="0072074D">
      <w:pPr>
        <w:pStyle w:val="NormalText"/>
      </w:pPr>
      <w:r w:rsidRPr="00D91D57">
        <w:t>Driscoll</w:t>
      </w:r>
      <w:r>
        <w:t>,</w:t>
      </w:r>
      <w:r w:rsidRPr="00D91D57">
        <w:t xml:space="preserve"> R</w:t>
      </w:r>
      <w:r>
        <w:t>,</w:t>
      </w:r>
      <w:r w:rsidRPr="00D91D57">
        <w:t xml:space="preserve"> 1997a</w:t>
      </w:r>
      <w:r>
        <w:t>,</w:t>
      </w:r>
      <w:r w:rsidRPr="00D91D57">
        <w:t xml:space="preserve"> </w:t>
      </w:r>
      <w:r w:rsidRPr="00907185">
        <w:rPr>
          <w:i/>
        </w:rPr>
        <w:t>Herbizid Marks D: Acute oral toxicity (Limit Test) in the rat.</w:t>
      </w:r>
      <w:r w:rsidRPr="00D91D57">
        <w:t xml:space="preserve"> Project Number. SPL 1095/001. Lab: Safepharm Labs Ltd, Derby, UK. Sponsor: Growell Ltd, Bradford, UK [AH Marks sub; CR105-1, Vol 76 of 96].</w:t>
      </w:r>
    </w:p>
    <w:p w14:paraId="17D61DF2" w14:textId="77777777" w:rsidR="0072074D" w:rsidRPr="00D91D57" w:rsidRDefault="0072074D" w:rsidP="0072074D">
      <w:pPr>
        <w:pStyle w:val="NormalText"/>
      </w:pPr>
      <w:r w:rsidRPr="00D91D57">
        <w:t>Driscoll</w:t>
      </w:r>
      <w:r>
        <w:t>,</w:t>
      </w:r>
      <w:r w:rsidRPr="00D91D57">
        <w:t xml:space="preserve"> R</w:t>
      </w:r>
      <w:r>
        <w:t>,</w:t>
      </w:r>
      <w:r w:rsidRPr="00D91D57">
        <w:t xml:space="preserve"> 1997b</w:t>
      </w:r>
      <w:r>
        <w:t>,</w:t>
      </w:r>
      <w:r w:rsidRPr="00D91D57">
        <w:t xml:space="preserve"> </w:t>
      </w:r>
      <w:r w:rsidRPr="00907185">
        <w:rPr>
          <w:i/>
        </w:rPr>
        <w:t>Herbizid Marks D: Acute dermal toxicity (Limit Test) in the rat</w:t>
      </w:r>
      <w:r w:rsidRPr="00D91D57">
        <w:t>. Project Number. SPL 1095/002. Lab: Safepharm Labs Ltd, Derby, UK. Sponsor: Growell Ltd, Bradford, UK [AH Marks sub; CR105-1, Vol 76 of 96.</w:t>
      </w:r>
    </w:p>
    <w:p w14:paraId="0C4794EC" w14:textId="77777777" w:rsidR="0072074D" w:rsidRPr="00D91D57" w:rsidRDefault="0072074D" w:rsidP="0072074D">
      <w:pPr>
        <w:pStyle w:val="NormalText"/>
      </w:pPr>
      <w:r w:rsidRPr="00D91D57">
        <w:t>Driscoll</w:t>
      </w:r>
      <w:r>
        <w:t>,</w:t>
      </w:r>
      <w:r w:rsidRPr="00D91D57">
        <w:t xml:space="preserve"> R</w:t>
      </w:r>
      <w:r>
        <w:t>,</w:t>
      </w:r>
      <w:r w:rsidRPr="00D91D57">
        <w:t xml:space="preserve"> 1997d</w:t>
      </w:r>
      <w:r>
        <w:t>,</w:t>
      </w:r>
      <w:r w:rsidRPr="00D91D57">
        <w:t xml:space="preserve"> </w:t>
      </w:r>
      <w:r w:rsidRPr="00907185">
        <w:rPr>
          <w:i/>
        </w:rPr>
        <w:t>Herbizid Marks D: Acute dermal irritation test in the rabbit.</w:t>
      </w:r>
      <w:r w:rsidRPr="00D91D57">
        <w:t xml:space="preserve"> Project Number. SPL 1095/004. Lab: Safepharm Labs Ltd, Derby, UK. Sponsor: Growell Ltd, Bradford, UK [AH Marks sub; CR105-1, Vol 76 of 96].</w:t>
      </w:r>
    </w:p>
    <w:p w14:paraId="3128EA91" w14:textId="77777777" w:rsidR="0072074D" w:rsidRPr="00D91D57" w:rsidRDefault="0072074D" w:rsidP="0072074D">
      <w:pPr>
        <w:pStyle w:val="NormalText"/>
      </w:pPr>
      <w:r w:rsidRPr="00D91D57">
        <w:t>Driscoll</w:t>
      </w:r>
      <w:r>
        <w:t>,</w:t>
      </w:r>
      <w:r w:rsidRPr="00D91D57">
        <w:t xml:space="preserve"> R</w:t>
      </w:r>
      <w:r>
        <w:t>,</w:t>
      </w:r>
      <w:r w:rsidRPr="00D91D57">
        <w:t xml:space="preserve"> 1997e</w:t>
      </w:r>
      <w:r>
        <w:t>,</w:t>
      </w:r>
      <w:r w:rsidRPr="00D91D57">
        <w:t xml:space="preserve"> </w:t>
      </w:r>
      <w:r w:rsidRPr="00907185">
        <w:rPr>
          <w:i/>
        </w:rPr>
        <w:t>Herbizid Marks D: Acute eye irritation test in the rabbit.</w:t>
      </w:r>
      <w:r w:rsidRPr="00D91D57">
        <w:t xml:space="preserve"> Project Number. SPL 1095/005. Lab: Safepharm Labs Ltd, Derby, UK. Sponsor: Growell Ltd, Bradford, UK [AH Marks sub; CR105-1, Vol 76 of 96].</w:t>
      </w:r>
    </w:p>
    <w:p w14:paraId="09BB856F" w14:textId="77777777" w:rsidR="0072074D" w:rsidRPr="00D91D57" w:rsidRDefault="0072074D" w:rsidP="0072074D">
      <w:pPr>
        <w:pStyle w:val="NormalText"/>
      </w:pPr>
      <w:r w:rsidRPr="00D91D57">
        <w:t>Driscoll</w:t>
      </w:r>
      <w:r>
        <w:t>,</w:t>
      </w:r>
      <w:r w:rsidRPr="00D91D57">
        <w:t xml:space="preserve"> R</w:t>
      </w:r>
      <w:r>
        <w:t>,</w:t>
      </w:r>
      <w:r w:rsidRPr="00D91D57">
        <w:t xml:space="preserve"> 1997f</w:t>
      </w:r>
      <w:r>
        <w:t>,</w:t>
      </w:r>
      <w:r w:rsidRPr="00D91D57">
        <w:t xml:space="preserve"> </w:t>
      </w:r>
      <w:r w:rsidRPr="00907185">
        <w:rPr>
          <w:i/>
        </w:rPr>
        <w:t>Herbizid Marks D: Buehler delayed contact hypersensitivity study in the guinea pig</w:t>
      </w:r>
      <w:r w:rsidRPr="00D91D57">
        <w:t>. Project Number. SPL 1095/006. Lab: Safepharm Labs Ltd, Derby, UK. Sponsor: Growell Ltd, Bradford, UK [AH Marks sub; CR105-1, Vol 76 of 96].</w:t>
      </w:r>
    </w:p>
    <w:p w14:paraId="79FAB51C" w14:textId="77777777" w:rsidR="0072074D" w:rsidRPr="00D91D57" w:rsidRDefault="0072074D" w:rsidP="0072074D">
      <w:pPr>
        <w:pStyle w:val="NormalText"/>
      </w:pPr>
      <w:r w:rsidRPr="00D91D57">
        <w:t>Dryzga</w:t>
      </w:r>
      <w:r>
        <w:t>,</w:t>
      </w:r>
      <w:r w:rsidRPr="00D91D57">
        <w:t xml:space="preserve"> MD, Bornett</w:t>
      </w:r>
      <w:r>
        <w:t>,</w:t>
      </w:r>
      <w:r w:rsidRPr="00D91D57">
        <w:t xml:space="preserve"> GA, and Nolan</w:t>
      </w:r>
      <w:r>
        <w:t>,</w:t>
      </w:r>
      <w:r w:rsidRPr="00D91D57">
        <w:t xml:space="preserve"> RJ</w:t>
      </w:r>
      <w:r>
        <w:t>,</w:t>
      </w:r>
      <w:r w:rsidRPr="00D91D57">
        <w:t xml:space="preserve"> 1992b</w:t>
      </w:r>
      <w:r>
        <w:t>,</w:t>
      </w:r>
      <w:r w:rsidRPr="00D91D57">
        <w:t xml:space="preserve"> </w:t>
      </w:r>
      <w:r w:rsidRPr="00907185">
        <w:rPr>
          <w:i/>
        </w:rPr>
        <w:t>2,4-Dichlorophenoxyacetate, Triisopropanolamine Salt: Dissociation and Metabolism in Male Fischer 344 Rats.</w:t>
      </w:r>
      <w:r w:rsidRPr="00D91D57">
        <w:t xml:space="preserve"> Laboratory project study ID K-008866-013, The Toxicology Research Laboratory, The Dow Chemical Company, Michigan, USA, 31 January 1992. Sponsor: Industry Task Force II on 2,4-D Research Data.</w:t>
      </w:r>
    </w:p>
    <w:p w14:paraId="2202DF72" w14:textId="77777777" w:rsidR="0072074D" w:rsidRPr="00D91D57" w:rsidRDefault="0072074D" w:rsidP="0072074D">
      <w:pPr>
        <w:pStyle w:val="NormalText"/>
      </w:pPr>
      <w:r w:rsidRPr="00D91D57">
        <w:t>Dryzga</w:t>
      </w:r>
      <w:r>
        <w:t>,</w:t>
      </w:r>
      <w:r w:rsidRPr="00D91D57">
        <w:t xml:space="preserve"> MD, Brzak</w:t>
      </w:r>
      <w:r>
        <w:t>,</w:t>
      </w:r>
      <w:r w:rsidRPr="00D91D57">
        <w:t xml:space="preserve"> KA</w:t>
      </w:r>
      <w:r>
        <w:t>,</w:t>
      </w:r>
      <w:r w:rsidRPr="00D91D57">
        <w:t xml:space="preserve"> and Nolan</w:t>
      </w:r>
      <w:r>
        <w:t>,</w:t>
      </w:r>
      <w:r w:rsidRPr="00D91D57">
        <w:t xml:space="preserve"> RJ</w:t>
      </w:r>
      <w:r>
        <w:t>,</w:t>
      </w:r>
      <w:r w:rsidRPr="00D91D57">
        <w:t xml:space="preserve"> 1992a</w:t>
      </w:r>
      <w:r>
        <w:t>,</w:t>
      </w:r>
      <w:r w:rsidRPr="00D91D57">
        <w:t xml:space="preserve"> </w:t>
      </w:r>
      <w:r w:rsidRPr="00907185">
        <w:rPr>
          <w:i/>
        </w:rPr>
        <w:t>2,4-Dichlorophenoxyacetate 2-Ethyl Ester: Metabolism in Fischer 344 Rats</w:t>
      </w:r>
      <w:r w:rsidRPr="00D91D57">
        <w:t>; Laboratory project Study ID K-020054-009, The Toxicology Research Laboratory, The Dow Chemical Company, Michigan, USA; 6 March 1992; Sponsor: Industry Task Force II on 2,4-D Research Data.</w:t>
      </w:r>
    </w:p>
    <w:p w14:paraId="6342DE05" w14:textId="77777777" w:rsidR="0072074D" w:rsidRPr="00D91D57" w:rsidRDefault="0072074D" w:rsidP="0072074D">
      <w:pPr>
        <w:pStyle w:val="NormalText"/>
      </w:pPr>
      <w:r w:rsidRPr="00D91D57">
        <w:t>Durward</w:t>
      </w:r>
      <w:r>
        <w:t>,</w:t>
      </w:r>
      <w:r w:rsidRPr="00D91D57">
        <w:t xml:space="preserve"> R</w:t>
      </w:r>
      <w:r>
        <w:t>,</w:t>
      </w:r>
      <w:r w:rsidRPr="00D91D57">
        <w:t xml:space="preserve"> 1994</w:t>
      </w:r>
      <w:r>
        <w:t>,</w:t>
      </w:r>
      <w:r w:rsidRPr="00907185">
        <w:rPr>
          <w:i/>
        </w:rPr>
        <w:t xml:space="preserve"> 2,4-D Mutation of L5178Y mouse lymphoma Cells at the Thymidine Kinase TK+/-- Locus. Fluctuation Assay. </w:t>
      </w:r>
      <w:r w:rsidRPr="00D91D57">
        <w:t>Rhone-Poulenc. Safepharm Laboratories Limited, Study N</w:t>
      </w:r>
      <w:r>
        <w:t>o</w:t>
      </w:r>
      <w:r w:rsidRPr="00D91D57">
        <w:t>:</w:t>
      </w:r>
      <w:r>
        <w:t xml:space="preserve"> </w:t>
      </w:r>
      <w:r w:rsidRPr="00D91D57">
        <w:t>238/39.</w:t>
      </w:r>
    </w:p>
    <w:p w14:paraId="174C5C35" w14:textId="77777777" w:rsidR="0072074D" w:rsidRPr="00D91D57" w:rsidRDefault="0072074D" w:rsidP="0072074D">
      <w:pPr>
        <w:pStyle w:val="NormalText"/>
      </w:pPr>
      <w:r w:rsidRPr="00D91D57">
        <w:t>Eiseman</w:t>
      </w:r>
      <w:r>
        <w:t>,</w:t>
      </w:r>
      <w:r w:rsidRPr="00D91D57">
        <w:t xml:space="preserve"> LJ</w:t>
      </w:r>
      <w:r>
        <w:t>,</w:t>
      </w:r>
      <w:r w:rsidRPr="00D91D57">
        <w:t xml:space="preserve"> 1984</w:t>
      </w:r>
      <w:r>
        <w:t>,</w:t>
      </w:r>
      <w:r w:rsidRPr="00D91D57">
        <w:t xml:space="preserve"> </w:t>
      </w:r>
      <w:r w:rsidRPr="00907185">
        <w:rPr>
          <w:i/>
        </w:rPr>
        <w:t>The Pharmacokinetic evaluation of 14C-2,4-Dichlorophenoxyacetic acid (2,4-D) in the mouse;</w:t>
      </w:r>
      <w:r w:rsidRPr="00D91D57">
        <w:t xml:space="preserve"> Project Number 2184-104; Hazelton Laboratories America Inc.; Sponsor: Industry Task Force on 2,4-D Research Data, 19 October 1984.</w:t>
      </w:r>
    </w:p>
    <w:p w14:paraId="677A106E" w14:textId="77777777" w:rsidR="0072074D" w:rsidRDefault="0072074D" w:rsidP="0072074D">
      <w:pPr>
        <w:pStyle w:val="NormalText"/>
      </w:pPr>
      <w:r w:rsidRPr="00D91D57">
        <w:t>Elo, H</w:t>
      </w:r>
      <w:r>
        <w:t>,</w:t>
      </w:r>
      <w:r w:rsidRPr="00D91D57">
        <w:t xml:space="preserve"> and Ylitalo, P</w:t>
      </w:r>
      <w:r>
        <w:t>,</w:t>
      </w:r>
      <w:r w:rsidRPr="00D91D57">
        <w:t xml:space="preserve"> 1977</w:t>
      </w:r>
      <w:r>
        <w:t>,</w:t>
      </w:r>
      <w:r w:rsidRPr="00D91D57">
        <w:t xml:space="preserve"> </w:t>
      </w:r>
      <w:r w:rsidRPr="00907185">
        <w:rPr>
          <w:i/>
        </w:rPr>
        <w:t>Substantial increase in the levels of chlorophenoxy acetic acid in the CNS of rats as a result of severe intoxication</w:t>
      </w:r>
      <w:r w:rsidRPr="00D91D57">
        <w:t>, Acta Pharmacol. Toxicol. 41 (3) 280.</w:t>
      </w:r>
    </w:p>
    <w:p w14:paraId="50D5281F" w14:textId="77777777" w:rsidR="0072074D" w:rsidRDefault="0072074D" w:rsidP="0072074D">
      <w:pPr>
        <w:pStyle w:val="NormalText"/>
      </w:pPr>
      <w:r>
        <w:t xml:space="preserve">Environment Australia, 1998, </w:t>
      </w:r>
      <w:r w:rsidRPr="00907185">
        <w:rPr>
          <w:i/>
        </w:rPr>
        <w:t>Sources of Dioxins and Furans in Australia: Air Emissions,</w:t>
      </w:r>
      <w:r>
        <w:t xml:space="preserve"> Australian Government Publishing Service, Canberra.</w:t>
      </w:r>
    </w:p>
    <w:p w14:paraId="1C711723" w14:textId="77777777" w:rsidR="0072074D" w:rsidRPr="00D91D57" w:rsidRDefault="0072074D" w:rsidP="0072074D">
      <w:pPr>
        <w:pStyle w:val="NormalText"/>
      </w:pPr>
      <w:r w:rsidRPr="00D91D57">
        <w:t>Evangelista de Duffard</w:t>
      </w:r>
      <w:r>
        <w:t>,</w:t>
      </w:r>
      <w:r w:rsidRPr="00D91D57">
        <w:t xml:space="preserve"> AM, Orta</w:t>
      </w:r>
      <w:r>
        <w:t>,</w:t>
      </w:r>
      <w:r w:rsidRPr="00D91D57">
        <w:t xml:space="preserve"> C</w:t>
      </w:r>
      <w:r>
        <w:t>,</w:t>
      </w:r>
      <w:r w:rsidRPr="00D91D57">
        <w:t xml:space="preserve"> and Duffard</w:t>
      </w:r>
      <w:r>
        <w:t>,</w:t>
      </w:r>
      <w:r w:rsidRPr="00D91D57">
        <w:t xml:space="preserve"> R</w:t>
      </w:r>
      <w:r>
        <w:t>,</w:t>
      </w:r>
      <w:r w:rsidRPr="00D91D57">
        <w:t xml:space="preserve"> 1990</w:t>
      </w:r>
      <w:r>
        <w:t>,</w:t>
      </w:r>
      <w:r w:rsidRPr="00D91D57">
        <w:t xml:space="preserve"> </w:t>
      </w:r>
      <w:r w:rsidRPr="00907185">
        <w:rPr>
          <w:i/>
        </w:rPr>
        <w:t>Behavioural Changes in rats fed a diet containing 2,4-dichlorophenoxyacetic butyl ester</w:t>
      </w:r>
      <w:r w:rsidRPr="00D91D57">
        <w:t>. NeuroToxicology. 11, 563-572.</w:t>
      </w:r>
    </w:p>
    <w:p w14:paraId="39916671" w14:textId="77777777" w:rsidR="0072074D" w:rsidRPr="00D91D57" w:rsidRDefault="0072074D" w:rsidP="0072074D">
      <w:pPr>
        <w:pStyle w:val="NormalText"/>
      </w:pPr>
      <w:r w:rsidRPr="00D91D57">
        <w:t>FAO/WHO</w:t>
      </w:r>
      <w:r>
        <w:t>,</w:t>
      </w:r>
      <w:r w:rsidRPr="00D91D57">
        <w:t xml:space="preserve"> 2002</w:t>
      </w:r>
      <w:r>
        <w:t>,</w:t>
      </w:r>
      <w:r w:rsidRPr="00D91D57">
        <w:t xml:space="preserve"> </w:t>
      </w:r>
      <w:r w:rsidRPr="00907185">
        <w:rPr>
          <w:i/>
        </w:rPr>
        <w:t>Joint FAO/WHO Expert Committee on Food Additives (JECFA). Summary and Conclusions</w:t>
      </w:r>
      <w:r w:rsidRPr="00D91D57">
        <w:t>, Fifty-seventh Meeting, Annex 4, 5-14 June 2001, pp 24-40 Rome.</w:t>
      </w:r>
    </w:p>
    <w:p w14:paraId="1A13D6E4" w14:textId="77777777" w:rsidR="0072074D" w:rsidRPr="00D91D57" w:rsidRDefault="0072074D" w:rsidP="0072074D">
      <w:pPr>
        <w:pStyle w:val="NormalText"/>
      </w:pPr>
      <w:r w:rsidRPr="00D91D57">
        <w:t>Fathulla</w:t>
      </w:r>
      <w:r>
        <w:t>,</w:t>
      </w:r>
      <w:r w:rsidRPr="00D91D57">
        <w:t xml:space="preserve"> R, 1996a</w:t>
      </w:r>
      <w:r>
        <w:t>,</w:t>
      </w:r>
      <w:r w:rsidRPr="00D91D57">
        <w:t xml:space="preserve"> </w:t>
      </w:r>
      <w:r w:rsidRPr="00907185">
        <w:rPr>
          <w:i/>
        </w:rPr>
        <w:t>Aerobic Aquatic Metabolism of 14C-2,4-D</w:t>
      </w:r>
      <w:r w:rsidRPr="00D91D57">
        <w:t>. Laboratory Project Identification CHS 6397-172. Corning Hazleton Inc, Wisconsin. 5 December 1996.</w:t>
      </w:r>
    </w:p>
    <w:p w14:paraId="0627BA81" w14:textId="77777777" w:rsidR="0072074D" w:rsidRPr="00D91D57" w:rsidRDefault="0072074D" w:rsidP="0072074D">
      <w:pPr>
        <w:pStyle w:val="NormalText"/>
      </w:pPr>
      <w:r w:rsidRPr="00D91D57">
        <w:t>Fathulla</w:t>
      </w:r>
      <w:r>
        <w:t>,</w:t>
      </w:r>
      <w:r w:rsidRPr="00D91D57">
        <w:t xml:space="preserve"> R, 1996b</w:t>
      </w:r>
      <w:r>
        <w:t>,</w:t>
      </w:r>
      <w:r w:rsidRPr="00D91D57">
        <w:t xml:space="preserve"> </w:t>
      </w:r>
      <w:r w:rsidRPr="00907185">
        <w:rPr>
          <w:i/>
        </w:rPr>
        <w:t>The Adsorption and Desorption of 14C-2,4-D on Representative Agricultural Soils.</w:t>
      </w:r>
      <w:r w:rsidRPr="00D91D57">
        <w:t xml:space="preserve"> Laboratory Project Identification CHW 6397-166. Corning Hazleton Inc, Wisconsin. 12 August 1996.</w:t>
      </w:r>
    </w:p>
    <w:p w14:paraId="3D2A99E4" w14:textId="77777777" w:rsidR="0072074D" w:rsidRPr="00D91D57" w:rsidRDefault="0072074D" w:rsidP="0072074D">
      <w:pPr>
        <w:pStyle w:val="NormalText"/>
      </w:pPr>
      <w:r w:rsidRPr="00D91D57">
        <w:t>Feil, N</w:t>
      </w:r>
      <w:r>
        <w:t>,</w:t>
      </w:r>
      <w:r w:rsidRPr="00D91D57">
        <w:t xml:space="preserve"> 2009</w:t>
      </w:r>
      <w:r>
        <w:t>,</w:t>
      </w:r>
      <w:r w:rsidRPr="00D91D57">
        <w:t xml:space="preserve"> </w:t>
      </w:r>
      <w:r w:rsidRPr="00907185">
        <w:rPr>
          <w:i/>
        </w:rPr>
        <w:t>Ready Biodegradability of 2,4-D in a Manometric Respirometry Test</w:t>
      </w:r>
      <w:r w:rsidRPr="00D91D57">
        <w:t>. European Union 2,4-D Task Force 2012.</w:t>
      </w:r>
    </w:p>
    <w:p w14:paraId="265E8E0E" w14:textId="77777777" w:rsidR="0072074D" w:rsidRPr="00D91D57" w:rsidRDefault="0072074D" w:rsidP="0072074D">
      <w:pPr>
        <w:pStyle w:val="NormalText"/>
      </w:pPr>
      <w:r w:rsidRPr="00D91D57">
        <w:t>Feil, N</w:t>
      </w:r>
      <w:r>
        <w:t>,</w:t>
      </w:r>
      <w:r w:rsidRPr="00D91D57">
        <w:t xml:space="preserve"> 2011</w:t>
      </w:r>
      <w:r>
        <w:t>,</w:t>
      </w:r>
      <w:r w:rsidRPr="00D91D57">
        <w:t xml:space="preserve"> </w:t>
      </w:r>
      <w:r w:rsidRPr="00907185">
        <w:rPr>
          <w:i/>
        </w:rPr>
        <w:t>Effects of 2,4-dichloroanisole on the Activity of the Soil Microflora in the Laboratory.</w:t>
      </w:r>
      <w:r w:rsidRPr="00D91D57">
        <w:t xml:space="preserve"> European Union 2,4-D Task Force 2012.</w:t>
      </w:r>
    </w:p>
    <w:p w14:paraId="147C7AD7" w14:textId="77777777" w:rsidR="0072074D" w:rsidRPr="00D91D57" w:rsidRDefault="0072074D" w:rsidP="0072074D">
      <w:pPr>
        <w:pStyle w:val="NormalText"/>
      </w:pPr>
      <w:r w:rsidRPr="00D91D57">
        <w:t>Feldmann</w:t>
      </w:r>
      <w:r>
        <w:t>,</w:t>
      </w:r>
      <w:r w:rsidRPr="00D91D57">
        <w:t xml:space="preserve"> RJ, Maibach, HI</w:t>
      </w:r>
      <w:r>
        <w:t>,</w:t>
      </w:r>
      <w:r w:rsidRPr="00D91D57">
        <w:t xml:space="preserve"> 1973</w:t>
      </w:r>
      <w:r>
        <w:t>,</w:t>
      </w:r>
      <w:r w:rsidRPr="00D91D57">
        <w:t xml:space="preserve"> </w:t>
      </w:r>
      <w:r w:rsidRPr="00907185">
        <w:rPr>
          <w:i/>
        </w:rPr>
        <w:t xml:space="preserve">Percutaneous penetration of some pesticides and herbicides in man. </w:t>
      </w:r>
      <w:r w:rsidRPr="00D91D57">
        <w:t>Toxicology and Applied Pharmacology 28: 126-132.</w:t>
      </w:r>
    </w:p>
    <w:p w14:paraId="06815616" w14:textId="77777777" w:rsidR="0072074D" w:rsidRPr="00D91D57" w:rsidRDefault="0072074D" w:rsidP="0072074D">
      <w:pPr>
        <w:pStyle w:val="NormalText"/>
      </w:pPr>
      <w:r w:rsidRPr="00D91D57">
        <w:t>Fellows</w:t>
      </w:r>
      <w:r>
        <w:t>,</w:t>
      </w:r>
      <w:r w:rsidRPr="00D91D57">
        <w:t xml:space="preserve"> M</w:t>
      </w:r>
      <w:r>
        <w:t>,</w:t>
      </w:r>
      <w:r w:rsidRPr="00D91D57">
        <w:t xml:space="preserve"> 1998</w:t>
      </w:r>
      <w:r>
        <w:t>,</w:t>
      </w:r>
      <w:r w:rsidRPr="00D91D57">
        <w:t xml:space="preserve"> </w:t>
      </w:r>
      <w:r w:rsidRPr="00907185">
        <w:rPr>
          <w:i/>
        </w:rPr>
        <w:t>2,4-D (2,4-Dichlorophenoxyacetic acid): Measurement of unscheduled DNA synthesis in rat liver using an in vivo/in vitro procedure</w:t>
      </w:r>
      <w:r w:rsidRPr="00D91D57">
        <w:t>. Final Report Study No. 198/118-D5140. Lab: Covance Laboratories Ltd, North Yorkshire, UK. Sponsor: Rhone-Poulenc Agro, France. Unpublished [AH Marks; sub: CR 105-1, Vol 92 of 96].</w:t>
      </w:r>
    </w:p>
    <w:p w14:paraId="2AD04483" w14:textId="77777777" w:rsidR="0072074D" w:rsidRPr="00D91D57" w:rsidRDefault="0072074D" w:rsidP="0072074D">
      <w:pPr>
        <w:pStyle w:val="NormalText"/>
      </w:pPr>
      <w:r w:rsidRPr="00D91D57">
        <w:t>Fink R, 1974a</w:t>
      </w:r>
      <w:r>
        <w:t>,</w:t>
      </w:r>
      <w:r w:rsidRPr="00D91D57">
        <w:t xml:space="preserve"> </w:t>
      </w:r>
      <w:r w:rsidRPr="00907185">
        <w:rPr>
          <w:i/>
        </w:rPr>
        <w:t>Eight-Day Dietary LC</w:t>
      </w:r>
      <w:r w:rsidRPr="00BA381B">
        <w:rPr>
          <w:i/>
          <w:vertAlign w:val="subscript"/>
        </w:rPr>
        <w:t xml:space="preserve">50 </w:t>
      </w:r>
      <w:r w:rsidRPr="00907185">
        <w:rPr>
          <w:i/>
        </w:rPr>
        <w:t>– Mallard Ducks DMA-4 – Final Report</w:t>
      </w:r>
      <w:r w:rsidRPr="00D91D57">
        <w:t>. Project Number 103-116. Wildlife International, Maryland. 20 August 1974.</w:t>
      </w:r>
    </w:p>
    <w:p w14:paraId="12E12A1D" w14:textId="77777777" w:rsidR="0072074D" w:rsidRPr="00D91D57" w:rsidRDefault="0072074D" w:rsidP="0072074D">
      <w:pPr>
        <w:pStyle w:val="NormalText"/>
      </w:pPr>
      <w:r>
        <w:t>Fink R, 1974b,</w:t>
      </w:r>
      <w:r w:rsidRPr="00D91D57">
        <w:t xml:space="preserve"> </w:t>
      </w:r>
      <w:r w:rsidRPr="00907185">
        <w:rPr>
          <w:i/>
        </w:rPr>
        <w:t>Eight-Day Dietary LC</w:t>
      </w:r>
      <w:r w:rsidRPr="00BA381B">
        <w:rPr>
          <w:i/>
          <w:vertAlign w:val="subscript"/>
        </w:rPr>
        <w:t>50</w:t>
      </w:r>
      <w:r w:rsidRPr="00907185">
        <w:rPr>
          <w:i/>
        </w:rPr>
        <w:t xml:space="preserve"> – Bobwhite Quail DMA-4 – Final Report</w:t>
      </w:r>
      <w:r w:rsidRPr="00D91D57">
        <w:t>. Project Number 103-115. Wildlife International, Maryland. 20 August 1974.</w:t>
      </w:r>
    </w:p>
    <w:p w14:paraId="631949D0" w14:textId="77777777" w:rsidR="0072074D" w:rsidRPr="00D91D57" w:rsidRDefault="0072074D" w:rsidP="0072074D">
      <w:pPr>
        <w:pStyle w:val="NormalText"/>
      </w:pPr>
      <w:r w:rsidRPr="00D91D57">
        <w:t>Fochtman, P</w:t>
      </w:r>
      <w:r>
        <w:t>,</w:t>
      </w:r>
      <w:r w:rsidRPr="00D91D57">
        <w:t xml:space="preserve"> 2003</w:t>
      </w:r>
      <w:r>
        <w:t>,</w:t>
      </w:r>
      <w:r w:rsidRPr="00D91D57">
        <w:t xml:space="preserve"> </w:t>
      </w:r>
      <w:r w:rsidRPr="00907185">
        <w:rPr>
          <w:i/>
        </w:rPr>
        <w:t>2,4-D ACID: Daphnia magna acute immobilization test</w:t>
      </w:r>
      <w:r w:rsidRPr="00D91D57">
        <w:t>. European Union 2,4-D Task Force 2012.</w:t>
      </w:r>
    </w:p>
    <w:p w14:paraId="5C31A201" w14:textId="77777777" w:rsidR="0072074D" w:rsidRPr="00D91D57" w:rsidRDefault="0072074D" w:rsidP="0072074D">
      <w:pPr>
        <w:pStyle w:val="NormalText"/>
      </w:pPr>
      <w:r w:rsidRPr="00D91D57">
        <w:t>Frantz</w:t>
      </w:r>
      <w:r>
        <w:t>,</w:t>
      </w:r>
      <w:r w:rsidRPr="00D91D57">
        <w:t xml:space="preserve"> SW</w:t>
      </w:r>
      <w:r>
        <w:t>,</w:t>
      </w:r>
      <w:r w:rsidRPr="00D91D57">
        <w:t xml:space="preserve"> and Kropscott</w:t>
      </w:r>
      <w:r>
        <w:t>,</w:t>
      </w:r>
      <w:r w:rsidRPr="00D91D57">
        <w:t xml:space="preserve"> BE</w:t>
      </w:r>
      <w:r>
        <w:t>,</w:t>
      </w:r>
      <w:r w:rsidRPr="00D91D57">
        <w:t xml:space="preserve"> 1984</w:t>
      </w:r>
      <w:r>
        <w:t>,</w:t>
      </w:r>
      <w:r w:rsidRPr="00907185">
        <w:rPr>
          <w:i/>
        </w:rPr>
        <w:t xml:space="preserve"> Pharmacokinetic evaluation of the 2-Ethylhexyl (isooctyl) ester of 2,4-D administered orally to Fischer-344 rats</w:t>
      </w:r>
      <w:r w:rsidRPr="00D91D57">
        <w:t>; Toxicology Research Laboratory, Michigan, USA; February 1984.</w:t>
      </w:r>
    </w:p>
    <w:p w14:paraId="7720DA59" w14:textId="77777777" w:rsidR="0072074D" w:rsidRPr="00D91D57" w:rsidRDefault="0072074D" w:rsidP="0072074D">
      <w:pPr>
        <w:pStyle w:val="NormalText"/>
      </w:pPr>
      <w:r w:rsidRPr="00D91D57">
        <w:t>FSANZ</w:t>
      </w:r>
      <w:r>
        <w:t>,</w:t>
      </w:r>
      <w:r w:rsidRPr="00D91D57">
        <w:t xml:space="preserve"> 2004</w:t>
      </w:r>
      <w:r>
        <w:t>,</w:t>
      </w:r>
      <w:r w:rsidRPr="00D91D57">
        <w:t xml:space="preserve"> </w:t>
      </w:r>
      <w:r w:rsidRPr="00907185">
        <w:rPr>
          <w:i/>
        </w:rPr>
        <w:t>Dietary exposure assessment and risk characterisation Dioxins in food</w:t>
      </w:r>
      <w:r w:rsidRPr="00D91D57">
        <w:t>. Food Standards Australia New Zealand, Canberra, ACT Australia. Draft report, April 2004</w:t>
      </w:r>
    </w:p>
    <w:p w14:paraId="42658E4E" w14:textId="77777777" w:rsidR="0072074D" w:rsidRPr="00D91D57" w:rsidRDefault="0072074D" w:rsidP="0072074D">
      <w:pPr>
        <w:pStyle w:val="NormalText"/>
      </w:pPr>
      <w:r w:rsidRPr="00D91D57">
        <w:t>Fussell</w:t>
      </w:r>
      <w:r>
        <w:t>,</w:t>
      </w:r>
      <w:r w:rsidRPr="00D91D57">
        <w:t xml:space="preserve"> S, 2004</w:t>
      </w:r>
      <w:r>
        <w:t>,</w:t>
      </w:r>
      <w:r w:rsidRPr="00D91D57">
        <w:t xml:space="preserve"> </w:t>
      </w:r>
      <w:r w:rsidRPr="00907185">
        <w:rPr>
          <w:i/>
        </w:rPr>
        <w:t>A Rate-Response Laboratory Test to Determine the Effects of CF-1387 on the Parasitic Wasp, Aphidius rhopalosiphi.</w:t>
      </w:r>
      <w:r w:rsidRPr="00D91D57">
        <w:t xml:space="preserve"> Report No DOW-04-10, Dow Agrosciences Australia Ltd</w:t>
      </w:r>
    </w:p>
    <w:p w14:paraId="4D11177C" w14:textId="77777777" w:rsidR="0072074D" w:rsidRPr="00D91D57" w:rsidRDefault="0072074D" w:rsidP="0072074D">
      <w:pPr>
        <w:pStyle w:val="NormalText"/>
      </w:pPr>
      <w:r w:rsidRPr="00D91D57">
        <w:t>Fussell</w:t>
      </w:r>
      <w:r>
        <w:t>,</w:t>
      </w:r>
      <w:r w:rsidRPr="00D91D57">
        <w:t xml:space="preserve"> S, 2004</w:t>
      </w:r>
      <w:r>
        <w:t>,</w:t>
      </w:r>
      <w:r w:rsidRPr="00D91D57">
        <w:t xml:space="preserve"> </w:t>
      </w:r>
      <w:r w:rsidRPr="00907185">
        <w:rPr>
          <w:i/>
        </w:rPr>
        <w:t>An Extended Laboratory Test to Determine the Effects of Fresh and Aged Residues of GF-1387 on the Parasitic Wasp, Aphidius rhopalosiphi.</w:t>
      </w:r>
      <w:r w:rsidRPr="00D91D57">
        <w:t xml:space="preserve"> Report No. DOW-04-13, Dow Agrosciences Australia Ltd</w:t>
      </w:r>
    </w:p>
    <w:p w14:paraId="23BEBF06" w14:textId="77777777" w:rsidR="0072074D" w:rsidRPr="00D91D57" w:rsidRDefault="0072074D" w:rsidP="0072074D">
      <w:pPr>
        <w:pStyle w:val="NormalText"/>
      </w:pPr>
      <w:r w:rsidRPr="00D91D57">
        <w:t>Gaikwad</w:t>
      </w:r>
      <w:r>
        <w:t>,</w:t>
      </w:r>
      <w:r w:rsidRPr="00D91D57">
        <w:t xml:space="preserve"> SS</w:t>
      </w:r>
      <w:r>
        <w:t>,</w:t>
      </w:r>
      <w:r w:rsidRPr="00D91D57">
        <w:t xml:space="preserve"> 2013a</w:t>
      </w:r>
      <w:r>
        <w:t>,</w:t>
      </w:r>
      <w:r w:rsidRPr="00D91D57">
        <w:t xml:space="preserve"> </w:t>
      </w:r>
      <w:r w:rsidRPr="00907185">
        <w:rPr>
          <w:i/>
        </w:rPr>
        <w:t>Bacterial reverse mutation test of 2,4-D acid technical using Salmonella typhimurium.</w:t>
      </w:r>
      <w:r w:rsidRPr="00D91D57">
        <w:t xml:space="preserve"> Study No. 481-1-01-6832. Lab: Jai Research Foundation, Department of Toxicology, Valvada, Dist. Valsad, Gujarat, India. Sponsor: United Phosphorus Ltd, Madhu Park, Mumbai, India. Unpublished Dated: 20 July, 2013</w:t>
      </w:r>
    </w:p>
    <w:p w14:paraId="67B30DE3" w14:textId="77777777" w:rsidR="0072074D" w:rsidRPr="00D91D57" w:rsidRDefault="0072074D" w:rsidP="0072074D">
      <w:pPr>
        <w:pStyle w:val="NormalText"/>
      </w:pPr>
      <w:r w:rsidRPr="00D91D57">
        <w:t>Gaikwad</w:t>
      </w:r>
      <w:r>
        <w:t>,</w:t>
      </w:r>
      <w:r w:rsidRPr="00D91D57">
        <w:t xml:space="preserve"> SS</w:t>
      </w:r>
      <w:r>
        <w:t>,</w:t>
      </w:r>
      <w:r w:rsidRPr="00D91D57">
        <w:t xml:space="preserve"> 2013b</w:t>
      </w:r>
      <w:r>
        <w:t>,</w:t>
      </w:r>
      <w:r w:rsidRPr="00D91D57">
        <w:t xml:space="preserve"> </w:t>
      </w:r>
      <w:r w:rsidRPr="00907185">
        <w:rPr>
          <w:i/>
        </w:rPr>
        <w:t>Micronucleus test of 2,4-D acid technical in mice.</w:t>
      </w:r>
      <w:r w:rsidRPr="00D91D57">
        <w:t xml:space="preserve"> Study No. 485-1-01-6833. Lab: Jai Research Foundation, Department of Toxicology, Valvada, Dist. Valsad, Gujarat, India. Sponsor: United Phosphorus Ltd, Madhu Park, Mumbai, India. Unpublished Dated: 16 September, 2013</w:t>
      </w:r>
    </w:p>
    <w:p w14:paraId="5B28ACF5" w14:textId="77777777" w:rsidR="0072074D" w:rsidRPr="00D91D57" w:rsidRDefault="0072074D" w:rsidP="0072074D">
      <w:pPr>
        <w:pStyle w:val="NormalText"/>
      </w:pPr>
      <w:r w:rsidRPr="00D91D57">
        <w:t>Gallacher</w:t>
      </w:r>
      <w:r>
        <w:t>,</w:t>
      </w:r>
      <w:r w:rsidRPr="00D91D57">
        <w:t xml:space="preserve"> AC</w:t>
      </w:r>
      <w:r>
        <w:t>,</w:t>
      </w:r>
      <w:r w:rsidRPr="00D91D57">
        <w:t xml:space="preserve"> 1991</w:t>
      </w:r>
      <w:r>
        <w:t>,</w:t>
      </w:r>
      <w:r w:rsidRPr="00D91D57">
        <w:t xml:space="preserve"> </w:t>
      </w:r>
      <w:r w:rsidRPr="00907185">
        <w:rPr>
          <w:i/>
        </w:rPr>
        <w:t>Dissociation of 2,4-dichlorophenoxyacetic acid (2,4-D) and 2,4-D diethanolamine salt in water</w:t>
      </w:r>
      <w:r w:rsidRPr="00D91D57">
        <w:t>. Ricerca Inc. Document number: 4102-90-0304-AS-001. Department of Analytical Services, Painesville, Ohio. Sponsor: PBI/Gordon Corporation, 14 March 1991.</w:t>
      </w:r>
    </w:p>
    <w:p w14:paraId="428017A2" w14:textId="77777777" w:rsidR="0072074D" w:rsidRPr="00D91D57" w:rsidRDefault="0072074D" w:rsidP="0072074D">
      <w:pPr>
        <w:pStyle w:val="NormalText"/>
      </w:pPr>
      <w:r w:rsidRPr="00D91D57">
        <w:t>Gandhi</w:t>
      </w:r>
      <w:r>
        <w:t>,</w:t>
      </w:r>
      <w:r w:rsidRPr="00D91D57">
        <w:t xml:space="preserve"> R, Wandji</w:t>
      </w:r>
      <w:r>
        <w:t>,</w:t>
      </w:r>
      <w:r w:rsidRPr="00D91D57">
        <w:t xml:space="preserve"> S, Snedeker</w:t>
      </w:r>
      <w:r>
        <w:t>,</w:t>
      </w:r>
      <w:r w:rsidRPr="00D91D57">
        <w:t xml:space="preserve"> SM</w:t>
      </w:r>
      <w:r>
        <w:t>,</w:t>
      </w:r>
      <w:r w:rsidRPr="00D91D57">
        <w:t xml:space="preserve"> 2000</w:t>
      </w:r>
      <w:r>
        <w:t>,</w:t>
      </w:r>
      <w:r w:rsidRPr="00D91D57">
        <w:t xml:space="preserve"> </w:t>
      </w:r>
      <w:r w:rsidRPr="00907185">
        <w:rPr>
          <w:i/>
        </w:rPr>
        <w:t>Critical evaluation of cancer risk from 2,4-D.</w:t>
      </w:r>
      <w:r w:rsidRPr="00D91D57">
        <w:t xml:space="preserve"> Rev Environ Contam Toxicol. 167:1–33.</w:t>
      </w:r>
    </w:p>
    <w:p w14:paraId="47177984" w14:textId="77777777" w:rsidR="0072074D" w:rsidRPr="00D91D57" w:rsidRDefault="0072074D" w:rsidP="0072074D">
      <w:pPr>
        <w:pStyle w:val="NormalText"/>
      </w:pPr>
      <w:r w:rsidRPr="00D91D57">
        <w:t>Garabrant</w:t>
      </w:r>
      <w:r>
        <w:t>,</w:t>
      </w:r>
      <w:r w:rsidRPr="00D91D57">
        <w:t xml:space="preserve"> DH, Philbert</w:t>
      </w:r>
      <w:r>
        <w:t>,</w:t>
      </w:r>
      <w:r w:rsidRPr="00D91D57">
        <w:t xml:space="preserve"> MA</w:t>
      </w:r>
      <w:r>
        <w:t>,</w:t>
      </w:r>
      <w:r w:rsidRPr="00D91D57">
        <w:t xml:space="preserve"> 2002</w:t>
      </w:r>
      <w:r>
        <w:t>,</w:t>
      </w:r>
      <w:r w:rsidRPr="00D91D57">
        <w:t xml:space="preserve"> </w:t>
      </w:r>
      <w:r w:rsidRPr="00907185">
        <w:rPr>
          <w:i/>
        </w:rPr>
        <w:t>Review of 2,4-dichlorophenoxyacetic acid (2,4-D) epidemiology and toxicology</w:t>
      </w:r>
      <w:r w:rsidRPr="00D91D57">
        <w:t>. Crit Rev Toxicol. 32:233–257.</w:t>
      </w:r>
    </w:p>
    <w:p w14:paraId="6A9DAAB9" w14:textId="77777777" w:rsidR="0072074D" w:rsidRPr="00D91D57" w:rsidRDefault="0072074D" w:rsidP="0072074D">
      <w:pPr>
        <w:pStyle w:val="NormalText"/>
      </w:pPr>
      <w:r w:rsidRPr="00D91D57">
        <w:t>Gargus</w:t>
      </w:r>
      <w:r>
        <w:t>,</w:t>
      </w:r>
      <w:r w:rsidRPr="00D91D57">
        <w:t xml:space="preserve"> JL</w:t>
      </w:r>
      <w:r>
        <w:t>,</w:t>
      </w:r>
      <w:r w:rsidRPr="00D91D57">
        <w:t xml:space="preserve"> 1986</w:t>
      </w:r>
      <w:r>
        <w:t>,</w:t>
      </w:r>
      <w:r w:rsidRPr="00D91D57">
        <w:t xml:space="preserve"> </w:t>
      </w:r>
      <w:r w:rsidRPr="00907185">
        <w:rPr>
          <w:i/>
        </w:rPr>
        <w:t>Dermal sensitisation study in guinea pigs; 2,4-dichlorophenoxyacetic acid.</w:t>
      </w:r>
      <w:r w:rsidRPr="00D91D57">
        <w:t xml:space="preserve"> Final Report No. 2184-105 Lab: Hazleton Labs America Inc, Virginia, USA. Sponsor: Industry Task Force on 2,4-D Research Data. Unpublished [AH Marks sub: CR 105-1, Vol 76 of 96].</w:t>
      </w:r>
    </w:p>
    <w:p w14:paraId="3DAB5905" w14:textId="77777777" w:rsidR="0072074D" w:rsidRPr="00D91D57" w:rsidRDefault="0072074D" w:rsidP="0072074D">
      <w:pPr>
        <w:pStyle w:val="NormalText"/>
      </w:pPr>
      <w:r w:rsidRPr="00D91D57">
        <w:t>Gehrig, M</w:t>
      </w:r>
      <w:r>
        <w:t>,</w:t>
      </w:r>
      <w:r w:rsidRPr="00D91D57">
        <w:t xml:space="preserve"> 2011</w:t>
      </w:r>
      <w:r>
        <w:t>,</w:t>
      </w:r>
      <w:r w:rsidRPr="00D91D57">
        <w:t xml:space="preserve"> </w:t>
      </w:r>
      <w:r w:rsidRPr="00907185">
        <w:rPr>
          <w:i/>
        </w:rPr>
        <w:t xml:space="preserve">LAF-74: Assessment of the Side Effects of LAF-74 on the Activity of the Soil Microflora. European </w:t>
      </w:r>
      <w:r w:rsidRPr="00D91D57">
        <w:t>Union 2,4-D Task Force 2012.</w:t>
      </w:r>
    </w:p>
    <w:p w14:paraId="7182D82D" w14:textId="77777777" w:rsidR="0072074D" w:rsidRPr="00D91D57" w:rsidRDefault="0072074D" w:rsidP="0072074D">
      <w:pPr>
        <w:pStyle w:val="NormalText"/>
      </w:pPr>
      <w:r w:rsidRPr="00D91D57">
        <w:t>Gerritsen-Ebben</w:t>
      </w:r>
      <w:r>
        <w:t>,</w:t>
      </w:r>
      <w:r w:rsidRPr="00D91D57">
        <w:t xml:space="preserve"> R</w:t>
      </w:r>
      <w:r>
        <w:t>,</w:t>
      </w:r>
      <w:r w:rsidRPr="00D91D57">
        <w:t xml:space="preserve"> </w:t>
      </w:r>
      <w:r>
        <w:t>(</w:t>
      </w:r>
      <w:r w:rsidRPr="00D91D57">
        <w:t>MG) et al</w:t>
      </w:r>
      <w:r>
        <w:t>,</w:t>
      </w:r>
      <w:r w:rsidRPr="00D91D57">
        <w:t xml:space="preserve"> 2007</w:t>
      </w:r>
      <w:r>
        <w:t>,</w:t>
      </w:r>
      <w:r w:rsidRPr="00D91D57">
        <w:t xml:space="preserve"> </w:t>
      </w:r>
      <w:r w:rsidRPr="00907185">
        <w:rPr>
          <w:i/>
        </w:rPr>
        <w:t>Effective personal protective equipment (PPE). Default setting of PPE for registration purposes of agrochemical and biocidal pesticides</w:t>
      </w:r>
      <w:r w:rsidRPr="00D91D57">
        <w:t>. Report V7333, TNO, Zeist, the Netherlands, 8 January 2007.</w:t>
      </w:r>
    </w:p>
    <w:p w14:paraId="43AC1B80" w14:textId="77777777" w:rsidR="0072074D" w:rsidRPr="00D91D57" w:rsidRDefault="0072074D" w:rsidP="0072074D">
      <w:pPr>
        <w:pStyle w:val="NormalText"/>
      </w:pPr>
      <w:r w:rsidRPr="00D91D57">
        <w:t>Gollapudi</w:t>
      </w:r>
      <w:r>
        <w:t>,</w:t>
      </w:r>
      <w:r w:rsidRPr="00D91D57">
        <w:t xml:space="preserve"> BB, Samson</w:t>
      </w:r>
      <w:r>
        <w:t>,</w:t>
      </w:r>
      <w:r w:rsidRPr="00D91D57">
        <w:t xml:space="preserve"> YE</w:t>
      </w:r>
      <w:r>
        <w:t>,</w:t>
      </w:r>
      <w:r w:rsidRPr="00D91D57">
        <w:t xml:space="preserve"> and McClintock</w:t>
      </w:r>
      <w:r>
        <w:t>,</w:t>
      </w:r>
      <w:r w:rsidRPr="00D91D57">
        <w:t xml:space="preserve"> ML</w:t>
      </w:r>
      <w:r>
        <w:t>,</w:t>
      </w:r>
      <w:r w:rsidRPr="00D91D57">
        <w:t xml:space="preserve"> 1990</w:t>
      </w:r>
      <w:r>
        <w:t>,</w:t>
      </w:r>
      <w:r w:rsidRPr="00D91D57">
        <w:t xml:space="preserve"> </w:t>
      </w:r>
      <w:r w:rsidRPr="00907185">
        <w:rPr>
          <w:i/>
        </w:rPr>
        <w:t>Evaluation of a formulation containing 2,4-Dichlorophenoxyacetic acid triisopropanolamine salt (2,4-D TIPA) in the mouse bone marrow micronucleus test.</w:t>
      </w:r>
      <w:r w:rsidRPr="00D91D57">
        <w:t xml:space="preserve"> Laboratory Project Study ID TXT:K-008866-009. Unpublished, Report date: 24 April 1990.</w:t>
      </w:r>
    </w:p>
    <w:p w14:paraId="3CA7DFBB" w14:textId="77777777" w:rsidR="0072074D" w:rsidRPr="00D91D57" w:rsidRDefault="0072074D" w:rsidP="0072074D">
      <w:pPr>
        <w:pStyle w:val="NormalText"/>
      </w:pPr>
      <w:r w:rsidRPr="00D91D57">
        <w:t>Gopinth</w:t>
      </w:r>
      <w:r>
        <w:t>,</w:t>
      </w:r>
      <w:r w:rsidRPr="00D91D57">
        <w:t xml:space="preserve"> C, Bruner</w:t>
      </w:r>
      <w:r>
        <w:t>,</w:t>
      </w:r>
      <w:r w:rsidRPr="00D91D57">
        <w:t xml:space="preserve"> RH</w:t>
      </w:r>
      <w:r>
        <w:t>,</w:t>
      </w:r>
      <w:r w:rsidRPr="00D91D57">
        <w:t xml:space="preserve"> 1998</w:t>
      </w:r>
      <w:r>
        <w:t>,</w:t>
      </w:r>
      <w:r w:rsidRPr="00D91D57">
        <w:t xml:space="preserve"> </w:t>
      </w:r>
      <w:r w:rsidRPr="00907185">
        <w:rPr>
          <w:i/>
        </w:rPr>
        <w:t xml:space="preserve">Independent pathology peer review of kidney tissues from rats and mice assigned to multiple (8) studies ‘to evaluate the subchronic toxicity of 2,4-dichlorophenoxyacetic acid. </w:t>
      </w:r>
      <w:r w:rsidRPr="00D91D57">
        <w:t>Unpublished. Submitted by Industry Task Force II on 2,4-D Research Data.</w:t>
      </w:r>
    </w:p>
    <w:p w14:paraId="0F3EE7CC" w14:textId="77777777" w:rsidR="0072074D" w:rsidRPr="00D91D57" w:rsidRDefault="0072074D" w:rsidP="0072074D">
      <w:pPr>
        <w:pStyle w:val="NormalText"/>
      </w:pPr>
      <w:r w:rsidRPr="00D91D57">
        <w:t>Gorzinski</w:t>
      </w:r>
      <w:r>
        <w:t>,</w:t>
      </w:r>
      <w:r w:rsidRPr="00D91D57">
        <w:t xml:space="preserve"> SJ, Wade</w:t>
      </w:r>
      <w:r>
        <w:t>,</w:t>
      </w:r>
      <w:r w:rsidRPr="00D91D57">
        <w:t xml:space="preserve"> CE, Morden</w:t>
      </w:r>
      <w:r>
        <w:t>,</w:t>
      </w:r>
      <w:r w:rsidRPr="00D91D57">
        <w:t xml:space="preserve"> DC, Keyes</w:t>
      </w:r>
      <w:r>
        <w:t>,</w:t>
      </w:r>
      <w:r w:rsidRPr="00D91D57">
        <w:t xml:space="preserve"> DG, Dittenber</w:t>
      </w:r>
      <w:r>
        <w:t>,</w:t>
      </w:r>
      <w:r w:rsidRPr="00D91D57">
        <w:t xml:space="preserve"> OA, Kalnins</w:t>
      </w:r>
      <w:r>
        <w:t>,</w:t>
      </w:r>
      <w:r w:rsidRPr="00D91D57">
        <w:t xml:space="preserve"> RV, Schuetz</w:t>
      </w:r>
      <w:r>
        <w:t>,</w:t>
      </w:r>
      <w:r w:rsidRPr="00D91D57">
        <w:t xml:space="preserve"> DJ</w:t>
      </w:r>
      <w:r>
        <w:t>,</w:t>
      </w:r>
      <w:r w:rsidRPr="00D91D57">
        <w:t xml:space="preserve"> and Kociba</w:t>
      </w:r>
      <w:r>
        <w:t>,</w:t>
      </w:r>
      <w:r w:rsidRPr="00D91D57">
        <w:t xml:space="preserve"> RJ</w:t>
      </w:r>
      <w:r>
        <w:t>,</w:t>
      </w:r>
      <w:r w:rsidRPr="00D91D57">
        <w:t xml:space="preserve"> 1981a</w:t>
      </w:r>
      <w:r>
        <w:t>,</w:t>
      </w:r>
      <w:r w:rsidRPr="00D91D57">
        <w:t xml:space="preserve"> </w:t>
      </w:r>
      <w:r w:rsidRPr="00907185">
        <w:rPr>
          <w:i/>
        </w:rPr>
        <w:t>Purified 2,4-Dichlorophenoxyacetic acid (2,4-D): Results of a 13-week subchronic dietary toxicity study in the CDF Fischer 344 rat</w:t>
      </w:r>
      <w:r w:rsidRPr="00D91D57">
        <w:t>; Toxicology Research Laboratory, Dow Chemical Company, Michigan USA.</w:t>
      </w:r>
    </w:p>
    <w:p w14:paraId="7B4F2EEF" w14:textId="77777777" w:rsidR="0072074D" w:rsidRPr="00D91D57" w:rsidRDefault="0072074D" w:rsidP="0072074D">
      <w:pPr>
        <w:pStyle w:val="NormalText"/>
      </w:pPr>
      <w:r w:rsidRPr="00D91D57">
        <w:t>Gorzinski</w:t>
      </w:r>
      <w:r>
        <w:t>,</w:t>
      </w:r>
      <w:r w:rsidRPr="00D91D57">
        <w:t xml:space="preserve"> SJ, Wade</w:t>
      </w:r>
      <w:r>
        <w:t>,</w:t>
      </w:r>
      <w:r w:rsidRPr="00D91D57">
        <w:t xml:space="preserve"> CE, Morden</w:t>
      </w:r>
      <w:r>
        <w:t>,</w:t>
      </w:r>
      <w:r w:rsidRPr="00D91D57">
        <w:t xml:space="preserve"> DC, Keyes</w:t>
      </w:r>
      <w:r>
        <w:t>,</w:t>
      </w:r>
      <w:r w:rsidRPr="00D91D57">
        <w:t xml:space="preserve"> DG, Dittenber</w:t>
      </w:r>
      <w:r>
        <w:t>,</w:t>
      </w:r>
      <w:r w:rsidRPr="00D91D57">
        <w:t xml:space="preserve"> OA, Kalnins</w:t>
      </w:r>
      <w:r>
        <w:t>,</w:t>
      </w:r>
      <w:r w:rsidRPr="00D91D57">
        <w:t xml:space="preserve"> RV, Schuetz</w:t>
      </w:r>
      <w:r>
        <w:t>,</w:t>
      </w:r>
      <w:r w:rsidRPr="00D91D57">
        <w:t xml:space="preserve"> DJ</w:t>
      </w:r>
      <w:r>
        <w:t>,</w:t>
      </w:r>
      <w:r w:rsidRPr="00D91D57">
        <w:t xml:space="preserve"> and Kociba</w:t>
      </w:r>
      <w:r>
        <w:t>,</w:t>
      </w:r>
      <w:r w:rsidRPr="00D91D57">
        <w:t xml:space="preserve"> RJ</w:t>
      </w:r>
      <w:r>
        <w:t>,</w:t>
      </w:r>
      <w:r w:rsidRPr="00D91D57">
        <w:t xml:space="preserve"> 1981a</w:t>
      </w:r>
      <w:r>
        <w:t>,</w:t>
      </w:r>
      <w:r w:rsidRPr="00D91D57">
        <w:t xml:space="preserve"> </w:t>
      </w:r>
      <w:r w:rsidRPr="00CE3662">
        <w:rPr>
          <w:i/>
        </w:rPr>
        <w:t>Purified 2,4-Dichlorophenoxyacetic acid (2,4-D): Results of a 13-week subchronic dietary toxicity study in the CDF Fischer 344 rat</w:t>
      </w:r>
      <w:r w:rsidRPr="00D91D57">
        <w:t>; Toxicology Research Laboratory, Dow Chemical Company, Michigan USA.</w:t>
      </w:r>
    </w:p>
    <w:p w14:paraId="27C87F03" w14:textId="77777777" w:rsidR="0072074D" w:rsidRPr="00D91D57" w:rsidRDefault="0072074D" w:rsidP="0072074D">
      <w:pPr>
        <w:pStyle w:val="NormalText"/>
      </w:pPr>
      <w:r w:rsidRPr="00D91D57">
        <w:t>Gorzinski</w:t>
      </w:r>
      <w:r>
        <w:t>,</w:t>
      </w:r>
      <w:r w:rsidRPr="00D91D57">
        <w:t xml:space="preserve"> SJ, Wade</w:t>
      </w:r>
      <w:r>
        <w:t>,</w:t>
      </w:r>
      <w:r w:rsidRPr="00D91D57">
        <w:t xml:space="preserve"> CE, Morden</w:t>
      </w:r>
      <w:r>
        <w:t>,</w:t>
      </w:r>
      <w:r w:rsidRPr="00D91D57">
        <w:t xml:space="preserve"> DC, Keyes</w:t>
      </w:r>
      <w:r>
        <w:t>,</w:t>
      </w:r>
      <w:r w:rsidRPr="00D91D57">
        <w:t xml:space="preserve"> DG, Wolfe</w:t>
      </w:r>
      <w:r>
        <w:t>,</w:t>
      </w:r>
      <w:r w:rsidRPr="00D91D57">
        <w:t xml:space="preserve"> EL, Dittenber</w:t>
      </w:r>
      <w:r>
        <w:t>,</w:t>
      </w:r>
      <w:r w:rsidRPr="00D91D57">
        <w:t xml:space="preserve"> OA, Kalnins</w:t>
      </w:r>
      <w:r>
        <w:t>,</w:t>
      </w:r>
      <w:r w:rsidRPr="00D91D57">
        <w:t xml:space="preserve"> RV, Schuetz</w:t>
      </w:r>
      <w:r>
        <w:t>,</w:t>
      </w:r>
      <w:r w:rsidRPr="00D91D57">
        <w:t xml:space="preserve"> DJ and Kociba</w:t>
      </w:r>
      <w:r>
        <w:t>,</w:t>
      </w:r>
      <w:r w:rsidRPr="00D91D57">
        <w:t xml:space="preserve"> RJ</w:t>
      </w:r>
      <w:r>
        <w:t>,</w:t>
      </w:r>
      <w:r w:rsidRPr="00D91D57">
        <w:t xml:space="preserve"> 1981b</w:t>
      </w:r>
      <w:r>
        <w:t>,</w:t>
      </w:r>
      <w:r w:rsidRPr="00D91D57">
        <w:t xml:space="preserve"> </w:t>
      </w:r>
      <w:r w:rsidRPr="00CE3662">
        <w:rPr>
          <w:i/>
        </w:rPr>
        <w:t>Technical grade 2,4-Dichlorophenoxyacetic acid (2,4-D): Results of a 13-week subchronic dietary toxicity study in the CDF Fischer 344 rat</w:t>
      </w:r>
      <w:r w:rsidRPr="00D91D57">
        <w:t>; Toxicology Research Laboratory, Dow Chemical Company, Michigan USA.</w:t>
      </w:r>
    </w:p>
    <w:p w14:paraId="51BD570D" w14:textId="77777777" w:rsidR="0072074D" w:rsidRPr="00D91D57" w:rsidRDefault="0072074D" w:rsidP="0072074D">
      <w:pPr>
        <w:pStyle w:val="NormalText"/>
      </w:pPr>
      <w:r w:rsidRPr="00D91D57">
        <w:t>Gorzinski</w:t>
      </w:r>
      <w:r>
        <w:t>,</w:t>
      </w:r>
      <w:r w:rsidRPr="00D91D57">
        <w:t xml:space="preserve"> SJ, Wade</w:t>
      </w:r>
      <w:r>
        <w:t>,</w:t>
      </w:r>
      <w:r w:rsidRPr="00D91D57">
        <w:t xml:space="preserve"> CE, Morden</w:t>
      </w:r>
      <w:r>
        <w:t>,</w:t>
      </w:r>
      <w:r w:rsidRPr="00D91D57">
        <w:t xml:space="preserve"> DC, Keyes</w:t>
      </w:r>
      <w:r>
        <w:t>,</w:t>
      </w:r>
      <w:r w:rsidRPr="00D91D57">
        <w:t xml:space="preserve"> DG, Wolfe</w:t>
      </w:r>
      <w:r>
        <w:t>,</w:t>
      </w:r>
      <w:r w:rsidRPr="00D91D57">
        <w:t xml:space="preserve"> EL, Dittenber</w:t>
      </w:r>
      <w:r>
        <w:t>,</w:t>
      </w:r>
      <w:r w:rsidRPr="00D91D57">
        <w:t xml:space="preserve"> OA, Kalnins</w:t>
      </w:r>
      <w:r>
        <w:t>,</w:t>
      </w:r>
      <w:r w:rsidRPr="00D91D57">
        <w:t xml:space="preserve"> RV, Schuetz</w:t>
      </w:r>
      <w:r>
        <w:t>,</w:t>
      </w:r>
      <w:r w:rsidRPr="00D91D57">
        <w:t xml:space="preserve"> DJ</w:t>
      </w:r>
      <w:r>
        <w:t>,</w:t>
      </w:r>
      <w:r w:rsidRPr="00D91D57">
        <w:t xml:space="preserve"> and Kociba</w:t>
      </w:r>
      <w:r>
        <w:t>,</w:t>
      </w:r>
      <w:r w:rsidRPr="00D91D57">
        <w:t xml:space="preserve"> RJ</w:t>
      </w:r>
      <w:r>
        <w:t>,</w:t>
      </w:r>
      <w:r w:rsidRPr="00D91D57">
        <w:t xml:space="preserve"> 1981b</w:t>
      </w:r>
      <w:r>
        <w:t>,</w:t>
      </w:r>
      <w:r w:rsidRPr="00D91D57">
        <w:t xml:space="preserve"> </w:t>
      </w:r>
      <w:r w:rsidRPr="00CE3662">
        <w:rPr>
          <w:i/>
        </w:rPr>
        <w:t>Technical grade 2,4-Dichlorophenoxyacetic acid (2,4-D): Results of a 13-week subchronic dietary toxicity study in the CDF Fischer 344 rat</w:t>
      </w:r>
      <w:r w:rsidRPr="00D91D57">
        <w:t>; Toxicology Research Laboratory, Dow Chemical Company, Michigan USA.</w:t>
      </w:r>
    </w:p>
    <w:p w14:paraId="67C17A11" w14:textId="77777777" w:rsidR="0072074D" w:rsidRPr="00D91D57" w:rsidRDefault="0072074D" w:rsidP="0072074D">
      <w:pPr>
        <w:pStyle w:val="NormalText"/>
      </w:pPr>
      <w:r w:rsidRPr="00D91D57">
        <w:t>Goβmann</w:t>
      </w:r>
      <w:r>
        <w:t>,</w:t>
      </w:r>
      <w:r w:rsidRPr="00D91D57">
        <w:t xml:space="preserve"> A, 1997a</w:t>
      </w:r>
      <w:r>
        <w:t>,</w:t>
      </w:r>
      <w:r w:rsidRPr="00D91D57">
        <w:t xml:space="preserve"> </w:t>
      </w:r>
      <w:r w:rsidRPr="00CE3662">
        <w:rPr>
          <w:i/>
        </w:rPr>
        <w:t>Effects of Herbizid Marks D on the Predatory Mite Typhlodromus pyri Scheuten (Acari, Phytoseiidae) in the Laboratory</w:t>
      </w:r>
      <w:r w:rsidRPr="00D91D57">
        <w:t>. Project ID 2303063. Institut fur Biologische Analytik und Consulting (IBACON), Rossdorf. 31 October 1997.</w:t>
      </w:r>
    </w:p>
    <w:p w14:paraId="0474D10B" w14:textId="77777777" w:rsidR="0072074D" w:rsidRPr="00D91D57" w:rsidRDefault="0072074D" w:rsidP="0072074D">
      <w:pPr>
        <w:pStyle w:val="NormalText"/>
      </w:pPr>
      <w:r w:rsidRPr="00D91D57">
        <w:t>Goβmann A, 1997b</w:t>
      </w:r>
      <w:r>
        <w:t>,</w:t>
      </w:r>
      <w:r w:rsidRPr="00D91D57">
        <w:t xml:space="preserve"> </w:t>
      </w:r>
      <w:r w:rsidRPr="00CE3662">
        <w:rPr>
          <w:i/>
        </w:rPr>
        <w:t>Effects of Herbizid Marks D on the Reproduction of Rove Beetles Aleochara bilineata Gyll. (Coleoptera, Staphylinidae) in the Laboratory.</w:t>
      </w:r>
      <w:r w:rsidRPr="00D91D57">
        <w:t xml:space="preserve"> Project ID 2305070. Institut fur Biologische Analytik und Consulting (IBACON), Rossdorf. 4 November 1997.</w:t>
      </w:r>
    </w:p>
    <w:p w14:paraId="108457EF" w14:textId="77777777" w:rsidR="0072074D" w:rsidRPr="00D91D57" w:rsidRDefault="0072074D" w:rsidP="0072074D">
      <w:pPr>
        <w:pStyle w:val="NormalText"/>
      </w:pPr>
      <w:r>
        <w:t>Goβmann A, 1997c,</w:t>
      </w:r>
      <w:r w:rsidRPr="00D91D57">
        <w:t xml:space="preserve"> </w:t>
      </w:r>
      <w:r w:rsidRPr="00CE3662">
        <w:rPr>
          <w:i/>
        </w:rPr>
        <w:t xml:space="preserve">Acute Toxicity (14 days) of Herbizid Marks D to the Earthworm Eisenia fetida (Savigny 1826) in Artificial Soil. </w:t>
      </w:r>
      <w:r w:rsidRPr="00D91D57">
        <w:t>Project ID 2302021. Institut fur Biologische Analytik und Consulting (IBACON), Rossdorf. 3 November 1997.</w:t>
      </w:r>
    </w:p>
    <w:p w14:paraId="402E237F" w14:textId="77777777" w:rsidR="0072074D" w:rsidRPr="00D91D57" w:rsidRDefault="0072074D" w:rsidP="0072074D">
      <w:pPr>
        <w:pStyle w:val="NormalText"/>
      </w:pPr>
      <w:r w:rsidRPr="00D91D57">
        <w:t>Guo</w:t>
      </w:r>
      <w:r>
        <w:t>,</w:t>
      </w:r>
      <w:r w:rsidRPr="00D91D57">
        <w:t xml:space="preserve"> M</w:t>
      </w:r>
      <w:r>
        <w:t xml:space="preserve">, &amp; Stewart, </w:t>
      </w:r>
      <w:r w:rsidRPr="00D91D57">
        <w:t>S</w:t>
      </w:r>
      <w:r>
        <w:t>,</w:t>
      </w:r>
      <w:r w:rsidRPr="00D91D57">
        <w:t xml:space="preserve"> 1993</w:t>
      </w:r>
      <w:r>
        <w:t>,</w:t>
      </w:r>
      <w:r w:rsidRPr="00D91D57">
        <w:t xml:space="preserve"> </w:t>
      </w:r>
      <w:r w:rsidRPr="00CE3662">
        <w:rPr>
          <w:i/>
        </w:rPr>
        <w:t>Metabolism of Uniformly 14C-Ring Labelled 2,4-Dichlorophenoxyacetic acid in Lactating Goats. Industry Task Force II on 2,4-D Rep</w:t>
      </w:r>
      <w:r w:rsidRPr="00D91D57">
        <w:t>. ABC Laboratories N0 40630.</w:t>
      </w:r>
    </w:p>
    <w:p w14:paraId="45149767" w14:textId="77777777" w:rsidR="0072074D" w:rsidRPr="00D91D57" w:rsidRDefault="0072074D" w:rsidP="0072074D">
      <w:pPr>
        <w:pStyle w:val="NormalText"/>
      </w:pPr>
      <w:r w:rsidRPr="00D91D57">
        <w:t>Guth</w:t>
      </w:r>
      <w:r>
        <w:t>,</w:t>
      </w:r>
      <w:r w:rsidRPr="00D91D57">
        <w:t xml:space="preserve"> J, Reischmann</w:t>
      </w:r>
      <w:r>
        <w:t>,</w:t>
      </w:r>
      <w:r w:rsidRPr="00D91D57">
        <w:t xml:space="preserve"> F, Allen</w:t>
      </w:r>
      <w:r>
        <w:t>,</w:t>
      </w:r>
      <w:r w:rsidRPr="00D91D57">
        <w:t xml:space="preserve"> R, Arnold</w:t>
      </w:r>
      <w:r>
        <w:t>,</w:t>
      </w:r>
      <w:r w:rsidRPr="00D91D57">
        <w:t xml:space="preserve"> D, Hassink</w:t>
      </w:r>
      <w:r>
        <w:t>,</w:t>
      </w:r>
      <w:r w:rsidRPr="00D91D57">
        <w:t xml:space="preserve"> J, Leake</w:t>
      </w:r>
      <w:r>
        <w:t>,</w:t>
      </w:r>
      <w:r w:rsidRPr="00D91D57">
        <w:t xml:space="preserve"> C, Skinmore</w:t>
      </w:r>
      <w:r>
        <w:t xml:space="preserve">, M, </w:t>
      </w:r>
      <w:r w:rsidRPr="00D91D57">
        <w:t>and Reeves</w:t>
      </w:r>
      <w:r>
        <w:t>,</w:t>
      </w:r>
      <w:r w:rsidRPr="00D91D57">
        <w:t xml:space="preserve"> G</w:t>
      </w:r>
      <w:r>
        <w:t>,</w:t>
      </w:r>
      <w:r w:rsidRPr="00D91D57">
        <w:t xml:space="preserve"> 2004</w:t>
      </w:r>
      <w:r>
        <w:t>,</w:t>
      </w:r>
      <w:r w:rsidRPr="00D91D57">
        <w:t xml:space="preserve"> </w:t>
      </w:r>
      <w:r w:rsidRPr="00CE3662">
        <w:rPr>
          <w:i/>
        </w:rPr>
        <w:t>Volatilisation of Crop Protection Chemicals from Crop and Soil Surfaces Under Controlled Conditions – Prediction of Volatile Losses from Physico-Chemical Properties.</w:t>
      </w:r>
      <w:r w:rsidRPr="00D91D57">
        <w:t xml:space="preserve"> Chemosphere, 57 (2004), 871-887. Elsevier.</w:t>
      </w:r>
    </w:p>
    <w:p w14:paraId="42012335" w14:textId="77777777" w:rsidR="0072074D" w:rsidRPr="00D91D57" w:rsidRDefault="0072074D" w:rsidP="0072074D">
      <w:pPr>
        <w:pStyle w:val="NormalText"/>
      </w:pPr>
      <w:r w:rsidRPr="00D91D57">
        <w:t>Guth</w:t>
      </w:r>
      <w:r>
        <w:t>,</w:t>
      </w:r>
      <w:r w:rsidRPr="00D91D57">
        <w:t xml:space="preserve"> J, Reischmann</w:t>
      </w:r>
      <w:r>
        <w:t>,</w:t>
      </w:r>
      <w:r w:rsidRPr="00D91D57">
        <w:t xml:space="preserve"> F, Allen</w:t>
      </w:r>
      <w:r>
        <w:t>,</w:t>
      </w:r>
      <w:r w:rsidRPr="00D91D57">
        <w:t xml:space="preserve"> R, Arnold</w:t>
      </w:r>
      <w:r>
        <w:t>,</w:t>
      </w:r>
      <w:r w:rsidRPr="00D91D57">
        <w:t xml:space="preserve"> D, Hassink</w:t>
      </w:r>
      <w:r>
        <w:t>,</w:t>
      </w:r>
      <w:r w:rsidRPr="00D91D57">
        <w:t xml:space="preserve"> J, Leake</w:t>
      </w:r>
      <w:r>
        <w:t>,</w:t>
      </w:r>
      <w:r w:rsidRPr="00D91D57">
        <w:t xml:space="preserve"> C, Skinmore</w:t>
      </w:r>
      <w:r>
        <w:t>,</w:t>
      </w:r>
      <w:r w:rsidRPr="00D91D57">
        <w:t xml:space="preserve"> M</w:t>
      </w:r>
      <w:r>
        <w:t>,</w:t>
      </w:r>
      <w:r w:rsidRPr="00D91D57">
        <w:t xml:space="preserve"> and Reeves</w:t>
      </w:r>
      <w:r>
        <w:t>,</w:t>
      </w:r>
      <w:r w:rsidRPr="00D91D57">
        <w:t xml:space="preserve"> G</w:t>
      </w:r>
      <w:r>
        <w:t>,</w:t>
      </w:r>
      <w:r w:rsidRPr="00D91D57">
        <w:t xml:space="preserve"> 2004</w:t>
      </w:r>
      <w:r>
        <w:t>,</w:t>
      </w:r>
      <w:r w:rsidRPr="00D91D57">
        <w:t xml:space="preserve"> </w:t>
      </w:r>
      <w:r w:rsidRPr="00CE3662">
        <w:rPr>
          <w:i/>
        </w:rPr>
        <w:t>Volatilisation of Crop Protection Chemicals from Crop and Soil Surfaces Under Controlled Conditions – Prediction of Volatile Losses from Physico-Chemical Properties</w:t>
      </w:r>
      <w:r w:rsidRPr="00D91D57">
        <w:t>. Chemosphere, 57 (2004), 871-887. Elsevier.</w:t>
      </w:r>
    </w:p>
    <w:p w14:paraId="40B08B76" w14:textId="77777777" w:rsidR="0072074D" w:rsidRPr="00D91D57" w:rsidRDefault="0072074D" w:rsidP="0072074D">
      <w:pPr>
        <w:pStyle w:val="NormalText"/>
      </w:pPr>
      <w:r w:rsidRPr="00D91D57">
        <w:t>Hanstveit, A.O.H., Salmon, F.G.Ch., de Vette, H.Q.M</w:t>
      </w:r>
      <w:r>
        <w:t>,</w:t>
      </w:r>
      <w:r w:rsidRPr="00D91D57">
        <w:t xml:space="preserve"> 2006</w:t>
      </w:r>
      <w:r>
        <w:t>,</w:t>
      </w:r>
      <w:r w:rsidRPr="00D91D57">
        <w:t xml:space="preserve"> </w:t>
      </w:r>
      <w:r w:rsidRPr="00CE3662">
        <w:rPr>
          <w:i/>
        </w:rPr>
        <w:t>The route and rate of degradation of 2,4-D in an anaerobic soil.</w:t>
      </w:r>
      <w:r w:rsidRPr="00D91D57">
        <w:t xml:space="preserve"> European Union 2,4-D Task Force 2012.</w:t>
      </w:r>
    </w:p>
    <w:p w14:paraId="4FE2F439" w14:textId="77777777" w:rsidR="0072074D" w:rsidRPr="00D91D57" w:rsidRDefault="0072074D" w:rsidP="0072074D">
      <w:pPr>
        <w:pStyle w:val="NormalText"/>
      </w:pPr>
      <w:r w:rsidRPr="00D91D57">
        <w:t>Harnish</w:t>
      </w:r>
      <w:r>
        <w:t>,</w:t>
      </w:r>
      <w:r w:rsidRPr="00D91D57">
        <w:t xml:space="preserve"> W, 1993</w:t>
      </w:r>
      <w:r>
        <w:t>,</w:t>
      </w:r>
      <w:r w:rsidRPr="00D91D57">
        <w:t xml:space="preserve"> </w:t>
      </w:r>
      <w:r w:rsidRPr="00CE3662">
        <w:rPr>
          <w:i/>
        </w:rPr>
        <w:t>2,4-D Butoxyethyl Ester Tier II Non-Target Plant Hazard Evaluation-Terrestrial Vegetative Vigor. Landis Trial No. 1231-93-43-17-25B-06</w:t>
      </w:r>
      <w:r w:rsidRPr="00D91D57">
        <w:t>. Landis International, Inc. Georgia. 18 November 1993.</w:t>
      </w:r>
    </w:p>
    <w:p w14:paraId="50C01E0D" w14:textId="77777777" w:rsidR="0072074D" w:rsidRPr="00D91D57" w:rsidRDefault="0072074D" w:rsidP="0072074D">
      <w:pPr>
        <w:pStyle w:val="NormalText"/>
      </w:pPr>
      <w:r w:rsidRPr="00D91D57">
        <w:t>Harnish</w:t>
      </w:r>
      <w:r>
        <w:t>,</w:t>
      </w:r>
      <w:r w:rsidRPr="00D91D57">
        <w:t xml:space="preserve"> W, 1994</w:t>
      </w:r>
      <w:r>
        <w:t>,</w:t>
      </w:r>
      <w:r w:rsidRPr="00D91D57">
        <w:t xml:space="preserve"> </w:t>
      </w:r>
      <w:r w:rsidRPr="009C1A83">
        <w:rPr>
          <w:i/>
        </w:rPr>
        <w:t>2,4-D Butoxyethyl Ester Tier II Non-Target Plant Hazard Evaluation-Terrestrial Seed Germination and Seedling Emergence</w:t>
      </w:r>
      <w:r w:rsidRPr="00D91D57">
        <w:t>. Landis Trial No. 1231-93-43-17-25B-05. Landis International, Inc. Georgia. 14 March 1994.</w:t>
      </w:r>
    </w:p>
    <w:p w14:paraId="754DAF69" w14:textId="77777777" w:rsidR="0072074D" w:rsidRPr="00D91D57" w:rsidRDefault="0072074D" w:rsidP="0072074D">
      <w:pPr>
        <w:pStyle w:val="NormalText"/>
      </w:pPr>
      <w:r w:rsidRPr="00D91D57">
        <w:t>Harriman, J.F</w:t>
      </w:r>
      <w:r>
        <w:t>,</w:t>
      </w:r>
      <w:r w:rsidRPr="00D91D57">
        <w:t xml:space="preserve"> 2004</w:t>
      </w:r>
      <w:r>
        <w:t>,</w:t>
      </w:r>
      <w:r w:rsidRPr="00D91D57">
        <w:t xml:space="preserve"> </w:t>
      </w:r>
      <w:r w:rsidRPr="009C1A83">
        <w:rPr>
          <w:i/>
        </w:rPr>
        <w:t xml:space="preserve">Renal Pathology Review </w:t>
      </w:r>
      <w:r>
        <w:rPr>
          <w:i/>
        </w:rPr>
        <w:t>f</w:t>
      </w:r>
      <w:r w:rsidRPr="009C1A83">
        <w:rPr>
          <w:i/>
        </w:rPr>
        <w:t>rom a Combined Chronic Toxicity and Oncogenicity Study In Rats Treated with 2,4-Dichlorophenoxyacetic Acid</w:t>
      </w:r>
      <w:r w:rsidRPr="00D91D57">
        <w:t>. Lab Study ID - WIL-22003. WIL Research Laboratories, Inc. Sponsor: Industry Task Force II on 2,4-D Research Data.</w:t>
      </w:r>
    </w:p>
    <w:p w14:paraId="404F556B" w14:textId="77777777" w:rsidR="0072074D" w:rsidRPr="00D91D57" w:rsidRDefault="0072074D" w:rsidP="0072074D">
      <w:pPr>
        <w:pStyle w:val="NormalText"/>
      </w:pPr>
      <w:r w:rsidRPr="00D91D57">
        <w:t>Harris</w:t>
      </w:r>
      <w:r>
        <w:t>,</w:t>
      </w:r>
      <w:r w:rsidRPr="00D91D57">
        <w:t xml:space="preserve"> SA</w:t>
      </w:r>
      <w:r>
        <w:t>,</w:t>
      </w:r>
      <w:r w:rsidRPr="00D91D57">
        <w:t xml:space="preserve"> and Solomon</w:t>
      </w:r>
      <w:r>
        <w:t>,</w:t>
      </w:r>
      <w:r w:rsidRPr="00D91D57">
        <w:t xml:space="preserve"> KR</w:t>
      </w:r>
      <w:r>
        <w:t>,</w:t>
      </w:r>
      <w:r w:rsidRPr="00D91D57">
        <w:t xml:space="preserve"> 1992</w:t>
      </w:r>
      <w:r>
        <w:t>,</w:t>
      </w:r>
      <w:r w:rsidRPr="00D91D57">
        <w:t xml:space="preserve"> </w:t>
      </w:r>
      <w:r w:rsidRPr="009C1A83">
        <w:rPr>
          <w:i/>
        </w:rPr>
        <w:t>Percutaneous penetration of 2,4-dichlorophenoxyacetic acid and 2,4-D dimethylamine salt in human volunteers</w:t>
      </w:r>
      <w:r w:rsidRPr="00D91D57">
        <w:t>. J. Toxicol. Environ. Health, 36: 233-240.</w:t>
      </w:r>
    </w:p>
    <w:p w14:paraId="3E8CB087" w14:textId="77777777" w:rsidR="0072074D" w:rsidRPr="00D91D57" w:rsidRDefault="0072074D" w:rsidP="0072074D">
      <w:pPr>
        <w:pStyle w:val="NormalText"/>
      </w:pPr>
      <w:r w:rsidRPr="00D91D57">
        <w:t>Hatfield</w:t>
      </w:r>
      <w:r>
        <w:t>,</w:t>
      </w:r>
      <w:r w:rsidRPr="00D91D57">
        <w:t xml:space="preserve"> M, 1995a</w:t>
      </w:r>
      <w:r>
        <w:t>,</w:t>
      </w:r>
      <w:r w:rsidRPr="00D91D57">
        <w:t xml:space="preserve"> </w:t>
      </w:r>
      <w:r w:rsidRPr="009C1A83">
        <w:rPr>
          <w:i/>
        </w:rPr>
        <w:t>Field Soil Dissipation Study of the 2-Ethylhexyl Ester of 2,4-D on Pasture in California</w:t>
      </w:r>
      <w:r w:rsidRPr="00D91D57">
        <w:t>. Study Number AA940017. American Agricultural Services INC. North Carolina. 15 August 1995.</w:t>
      </w:r>
    </w:p>
    <w:p w14:paraId="365D0FE6" w14:textId="77777777" w:rsidR="0072074D" w:rsidRPr="00D91D57" w:rsidRDefault="0072074D" w:rsidP="0072074D">
      <w:pPr>
        <w:pStyle w:val="NormalText"/>
      </w:pPr>
      <w:r w:rsidRPr="00D91D57">
        <w:t>Hatfield</w:t>
      </w:r>
      <w:r>
        <w:t>,</w:t>
      </w:r>
      <w:r w:rsidRPr="00D91D57">
        <w:t xml:space="preserve"> M, 1995b</w:t>
      </w:r>
      <w:r>
        <w:t>,</w:t>
      </w:r>
      <w:r w:rsidRPr="00D91D57">
        <w:t xml:space="preserve"> </w:t>
      </w:r>
      <w:r w:rsidRPr="009C1A83">
        <w:rPr>
          <w:i/>
        </w:rPr>
        <w:t>Field Soil Dissipation Study of the 2-Ethylhexyl Ester of 2,4-D in Turf in California</w:t>
      </w:r>
      <w:r w:rsidRPr="00D91D57">
        <w:t>. Study Number AA940019. American Agricultural Services INC. North Carolina. 15 August 1995.</w:t>
      </w:r>
    </w:p>
    <w:p w14:paraId="2B37B0C4" w14:textId="77777777" w:rsidR="0072074D" w:rsidRPr="00D91D57" w:rsidRDefault="0072074D" w:rsidP="0072074D">
      <w:pPr>
        <w:pStyle w:val="NormalText"/>
      </w:pPr>
      <w:r w:rsidRPr="00D91D57">
        <w:t>Hatfield</w:t>
      </w:r>
      <w:r>
        <w:t>,</w:t>
      </w:r>
      <w:r w:rsidRPr="00D91D57">
        <w:t xml:space="preserve"> M, 1995c</w:t>
      </w:r>
      <w:r>
        <w:t>,</w:t>
      </w:r>
      <w:r w:rsidRPr="00D91D57">
        <w:t xml:space="preserve"> </w:t>
      </w:r>
      <w:r w:rsidRPr="009C1A83">
        <w:rPr>
          <w:i/>
        </w:rPr>
        <w:t>Field Soil Dissipation Study of the 2-Ethylhexyl Ester of 2,4-D Granules on Bare Ground in Ohio</w:t>
      </w:r>
      <w:r w:rsidRPr="00D91D57">
        <w:t>. Study Number AA940025. American Agricultural Services INC. North Carolina. 30 November 1995.</w:t>
      </w:r>
    </w:p>
    <w:p w14:paraId="12850A40" w14:textId="77777777" w:rsidR="0072074D" w:rsidRPr="00D91D57" w:rsidRDefault="0072074D" w:rsidP="0072074D">
      <w:pPr>
        <w:pStyle w:val="NormalText"/>
      </w:pPr>
      <w:r w:rsidRPr="00D91D57">
        <w:t>Hatfield</w:t>
      </w:r>
      <w:r>
        <w:t>,</w:t>
      </w:r>
      <w:r w:rsidRPr="00D91D57">
        <w:t xml:space="preserve"> M, 1995d</w:t>
      </w:r>
      <w:r>
        <w:t>,</w:t>
      </w:r>
      <w:r w:rsidRPr="00D91D57">
        <w:t xml:space="preserve"> </w:t>
      </w:r>
      <w:r w:rsidRPr="009C1A83">
        <w:rPr>
          <w:i/>
        </w:rPr>
        <w:t>Field Soil Dissipation Study of the 2-Ethylhexyl Ester of 2,4-D Granules on Turf in Ohio.</w:t>
      </w:r>
      <w:r w:rsidRPr="00D91D57">
        <w:t xml:space="preserve"> Study Number AA940024. American Agricultural Services INC. North Carolina. 18 October 1995.</w:t>
      </w:r>
    </w:p>
    <w:p w14:paraId="14E6F1D3" w14:textId="77777777" w:rsidR="0072074D" w:rsidRPr="00D91D57" w:rsidRDefault="0072074D" w:rsidP="0072074D">
      <w:pPr>
        <w:pStyle w:val="NormalText"/>
      </w:pPr>
      <w:r w:rsidRPr="00D91D57">
        <w:t>Hatfield</w:t>
      </w:r>
      <w:r>
        <w:t>,</w:t>
      </w:r>
      <w:r w:rsidRPr="00D91D57">
        <w:t xml:space="preserve"> M, 1995e</w:t>
      </w:r>
      <w:r>
        <w:t>,</w:t>
      </w:r>
      <w:r w:rsidRPr="00D91D57">
        <w:t xml:space="preserve"> </w:t>
      </w:r>
      <w:r w:rsidRPr="009C1A83">
        <w:rPr>
          <w:i/>
        </w:rPr>
        <w:t xml:space="preserve">Field Soil Dissipation Study of the 2-Ethylhexyl Ester of 2,4-D in Bare Ground in California. </w:t>
      </w:r>
      <w:r w:rsidRPr="00D91D57">
        <w:t>Study Number AA940021. American Agricultural Services INC. North Carolina. 17 November 1995.</w:t>
      </w:r>
    </w:p>
    <w:p w14:paraId="7AD7E472" w14:textId="77777777" w:rsidR="0072074D" w:rsidRPr="00D91D57" w:rsidRDefault="0072074D" w:rsidP="0072074D">
      <w:pPr>
        <w:pStyle w:val="NormalText"/>
      </w:pPr>
      <w:r w:rsidRPr="00D91D57">
        <w:t>Hatfield</w:t>
      </w:r>
      <w:r>
        <w:t>,</w:t>
      </w:r>
      <w:r w:rsidRPr="00D91D57">
        <w:t xml:space="preserve"> M, 1995f</w:t>
      </w:r>
      <w:r>
        <w:t>,</w:t>
      </w:r>
      <w:r w:rsidRPr="00D91D57">
        <w:t xml:space="preserve"> </w:t>
      </w:r>
      <w:r w:rsidRPr="009C1A83">
        <w:rPr>
          <w:i/>
        </w:rPr>
        <w:t>Field Soil Dissipation Study of the 2-Ethylhexyl Ester of 2,4-D in Bare Soil in a Wheat Use Pattern in North Dakota</w:t>
      </w:r>
      <w:r w:rsidRPr="00D91D57">
        <w:t>. Study Number AA940015. American Agricultural Services INC. North Carolina. 18 October 1995.</w:t>
      </w:r>
    </w:p>
    <w:p w14:paraId="4763DD7A" w14:textId="77777777" w:rsidR="0072074D" w:rsidRPr="00D91D57" w:rsidRDefault="0072074D" w:rsidP="0072074D">
      <w:pPr>
        <w:pStyle w:val="NormalText"/>
      </w:pPr>
      <w:r w:rsidRPr="00D91D57">
        <w:t>Hatfield</w:t>
      </w:r>
      <w:r>
        <w:t>,</w:t>
      </w:r>
      <w:r w:rsidRPr="00D91D57">
        <w:t xml:space="preserve"> M, 1995g</w:t>
      </w:r>
      <w:r>
        <w:t>,</w:t>
      </w:r>
      <w:r w:rsidRPr="009C1A83">
        <w:rPr>
          <w:i/>
        </w:rPr>
        <w:t xml:space="preserve"> Field Soil Dissipation Study of the 2-Ethylhexyl Ester of 2,4-D on Bare Soil in a Corn Use Pattern in Nebraska</w:t>
      </w:r>
      <w:r w:rsidRPr="00D91D57">
        <w:t>. Study Number AA940011. American Agricultural Services INC. North Carolina. 9 November 1995.</w:t>
      </w:r>
    </w:p>
    <w:p w14:paraId="5D347918" w14:textId="77777777" w:rsidR="0072074D" w:rsidRPr="00D91D57" w:rsidRDefault="0072074D" w:rsidP="0072074D">
      <w:pPr>
        <w:pStyle w:val="NormalText"/>
      </w:pPr>
      <w:r w:rsidRPr="00D91D57">
        <w:t>Hatfield</w:t>
      </w:r>
      <w:r>
        <w:t>,</w:t>
      </w:r>
      <w:r w:rsidRPr="00D91D57">
        <w:t xml:space="preserve"> M, 1995h</w:t>
      </w:r>
      <w:r>
        <w:t>,</w:t>
      </w:r>
      <w:r w:rsidRPr="00D91D57">
        <w:t xml:space="preserve"> </w:t>
      </w:r>
      <w:r w:rsidRPr="009C1A83">
        <w:rPr>
          <w:i/>
        </w:rPr>
        <w:t>Field Soil Dissipation Study of the 2-Ethylhexyl Ester of 2,4-D on Bare Soil in a Corn Use Pattern in Ohio</w:t>
      </w:r>
      <w:r w:rsidRPr="00D91D57">
        <w:t>. Study Number AA940013. American Agricultural Services INC. North Carolina. 2 November 1995.</w:t>
      </w:r>
    </w:p>
    <w:p w14:paraId="41167D83" w14:textId="77777777" w:rsidR="0072074D" w:rsidRPr="00D91D57" w:rsidRDefault="0072074D" w:rsidP="0072074D">
      <w:pPr>
        <w:pStyle w:val="NormalText"/>
      </w:pPr>
      <w:r w:rsidRPr="00D91D57">
        <w:t>Hatfield</w:t>
      </w:r>
      <w:r>
        <w:t>,</w:t>
      </w:r>
      <w:r w:rsidRPr="00D91D57">
        <w:t xml:space="preserve"> M, 1995i</w:t>
      </w:r>
      <w:r>
        <w:t>,</w:t>
      </w:r>
      <w:r w:rsidRPr="00D91D57">
        <w:t xml:space="preserve"> </w:t>
      </w:r>
      <w:r w:rsidRPr="009C1A83">
        <w:rPr>
          <w:i/>
        </w:rPr>
        <w:t>Field Soil Dissipation Study of the Dimethylamine Salt of 2,4-D on Pasture in California</w:t>
      </w:r>
      <w:r w:rsidRPr="00D91D57">
        <w:t>. Study Number AA940016. American Agricultural Services INC. North Carolina. 16 November 1995.</w:t>
      </w:r>
    </w:p>
    <w:p w14:paraId="16D9E4BB" w14:textId="77777777" w:rsidR="0072074D" w:rsidRPr="00D91D57" w:rsidRDefault="0072074D" w:rsidP="0072074D">
      <w:pPr>
        <w:pStyle w:val="NormalText"/>
      </w:pPr>
      <w:r w:rsidRPr="00D91D57">
        <w:t>Hatfield</w:t>
      </w:r>
      <w:r>
        <w:t>,</w:t>
      </w:r>
      <w:r w:rsidRPr="00D91D57">
        <w:t xml:space="preserve"> M, 1995j</w:t>
      </w:r>
      <w:r>
        <w:t>,</w:t>
      </w:r>
      <w:r w:rsidRPr="00D91D57">
        <w:t xml:space="preserve"> </w:t>
      </w:r>
      <w:r w:rsidRPr="009C1A83">
        <w:rPr>
          <w:i/>
        </w:rPr>
        <w:t>Field Soil Dissipation Study of the Dimethylamine Salt of 2,4-D in Turf in California</w:t>
      </w:r>
      <w:r w:rsidRPr="00D91D57">
        <w:t>. Study Number AA940018. American Agricultural Services INC. North Carolina. 18 October 1995.</w:t>
      </w:r>
    </w:p>
    <w:p w14:paraId="4028A11E" w14:textId="77777777" w:rsidR="0072074D" w:rsidRPr="00D91D57" w:rsidRDefault="0072074D" w:rsidP="0072074D">
      <w:pPr>
        <w:pStyle w:val="NormalText"/>
      </w:pPr>
      <w:r w:rsidRPr="00D91D57">
        <w:t>Hatfield</w:t>
      </w:r>
      <w:r>
        <w:t>,</w:t>
      </w:r>
      <w:r w:rsidRPr="00D91D57">
        <w:t xml:space="preserve"> M, 1995k</w:t>
      </w:r>
      <w:r>
        <w:t>,</w:t>
      </w:r>
      <w:r w:rsidRPr="00D91D57">
        <w:t xml:space="preserve"> </w:t>
      </w:r>
      <w:r w:rsidRPr="009C1A83">
        <w:rPr>
          <w:i/>
        </w:rPr>
        <w:t xml:space="preserve">Field Soil Dissipation Study of the Dimethylamine Salt of 2,4-D Granules in Bare Soil in North Dakota. </w:t>
      </w:r>
      <w:r w:rsidRPr="00D91D57">
        <w:t>Study Number AA940023. American Agricultural Services INC. North Carolina. 29 November 1995.</w:t>
      </w:r>
    </w:p>
    <w:p w14:paraId="71B9C4CD" w14:textId="77777777" w:rsidR="0072074D" w:rsidRPr="00D91D57" w:rsidRDefault="0072074D" w:rsidP="0072074D">
      <w:pPr>
        <w:pStyle w:val="NormalText"/>
      </w:pPr>
      <w:r w:rsidRPr="00D91D57">
        <w:t>Hatfield</w:t>
      </w:r>
      <w:r>
        <w:t>,</w:t>
      </w:r>
      <w:r w:rsidRPr="00D91D57">
        <w:t xml:space="preserve"> M, 1995l</w:t>
      </w:r>
      <w:r>
        <w:t>,</w:t>
      </w:r>
      <w:r w:rsidRPr="00D91D57">
        <w:t xml:space="preserve"> </w:t>
      </w:r>
      <w:r w:rsidRPr="009C1A83">
        <w:rPr>
          <w:i/>
        </w:rPr>
        <w:t>Field Soil Dissipation Study of the Dimethylamine Salt of 2,4-D Granules on Turf in North Dakota</w:t>
      </w:r>
      <w:r w:rsidRPr="00D91D57">
        <w:t>. Study Number AA940022. American Agricultural Services INC. North Carolina. 29 October 1995.</w:t>
      </w:r>
    </w:p>
    <w:p w14:paraId="7EBFE28E" w14:textId="77777777" w:rsidR="0072074D" w:rsidRPr="00D91D57" w:rsidRDefault="0072074D" w:rsidP="0072074D">
      <w:pPr>
        <w:pStyle w:val="NormalText"/>
      </w:pPr>
      <w:r w:rsidRPr="00D91D57">
        <w:t>Hatfield</w:t>
      </w:r>
      <w:r>
        <w:t>,</w:t>
      </w:r>
      <w:r w:rsidRPr="00D91D57">
        <w:t xml:space="preserve"> M, 1995m</w:t>
      </w:r>
      <w:r>
        <w:t>,</w:t>
      </w:r>
      <w:r w:rsidRPr="00D91D57">
        <w:t xml:space="preserve"> </w:t>
      </w:r>
      <w:r w:rsidRPr="009C1A83">
        <w:rPr>
          <w:i/>
        </w:rPr>
        <w:t>Field Soil Dissipation Study of the Dimethylamine salt of 2,4-D in Bare Soil in California.</w:t>
      </w:r>
      <w:r w:rsidRPr="00D91D57">
        <w:t xml:space="preserve"> Study Number AA940020. American Agricultural Services INC. North Carolina. 26 June 1995.</w:t>
      </w:r>
    </w:p>
    <w:p w14:paraId="22636BFB" w14:textId="77777777" w:rsidR="0072074D" w:rsidRPr="00D91D57" w:rsidRDefault="0072074D" w:rsidP="0072074D">
      <w:pPr>
        <w:pStyle w:val="NormalText"/>
      </w:pPr>
      <w:r w:rsidRPr="00D91D57">
        <w:t>Hatfield</w:t>
      </w:r>
      <w:r>
        <w:t>,</w:t>
      </w:r>
      <w:r w:rsidRPr="00D91D57">
        <w:t xml:space="preserve"> M, 1995n</w:t>
      </w:r>
      <w:r>
        <w:t>,</w:t>
      </w:r>
      <w:r w:rsidRPr="00D91D57">
        <w:t xml:space="preserve"> </w:t>
      </w:r>
      <w:r w:rsidRPr="009C1A83">
        <w:rPr>
          <w:i/>
        </w:rPr>
        <w:t>Field Soil Dissipation Study of the Dimethylamine Salt of 2,4-D on a Bare Soil in a Wheat Use Pattern in North Dakota</w:t>
      </w:r>
      <w:r w:rsidRPr="00D91D57">
        <w:t>. Study Number AA940014. American Agricultural Services INC. North Carolina. 4 December1995.</w:t>
      </w:r>
    </w:p>
    <w:p w14:paraId="5B32428A" w14:textId="77777777" w:rsidR="0072074D" w:rsidRPr="00D91D57" w:rsidRDefault="0072074D" w:rsidP="0072074D">
      <w:pPr>
        <w:pStyle w:val="NormalText"/>
      </w:pPr>
      <w:r w:rsidRPr="00D91D57">
        <w:t>Hatfield</w:t>
      </w:r>
      <w:r>
        <w:t>,</w:t>
      </w:r>
      <w:r w:rsidRPr="00D91D57">
        <w:t xml:space="preserve"> M, 1995o</w:t>
      </w:r>
      <w:r>
        <w:t>,</w:t>
      </w:r>
      <w:r w:rsidRPr="00D91D57">
        <w:t xml:space="preserve"> </w:t>
      </w:r>
      <w:r w:rsidRPr="009C1A83">
        <w:rPr>
          <w:i/>
        </w:rPr>
        <w:t>Field Soil Dissipation Study of the Dimethylamine Salt of 2,4-D on Bare Soil in a Corn Use Pattern in Nebraska</w:t>
      </w:r>
      <w:r w:rsidRPr="00D91D57">
        <w:t>. Study Number AA940010. American Agricultural Services INC. North Carolina. 21 October 1995.</w:t>
      </w:r>
    </w:p>
    <w:p w14:paraId="322F977A" w14:textId="77777777" w:rsidR="0072074D" w:rsidRPr="00D91D57" w:rsidRDefault="0072074D" w:rsidP="0072074D">
      <w:pPr>
        <w:pStyle w:val="NormalText"/>
      </w:pPr>
      <w:r w:rsidRPr="00D91D57">
        <w:t>Hatfield</w:t>
      </w:r>
      <w:r>
        <w:t>,</w:t>
      </w:r>
      <w:r w:rsidRPr="00D91D57">
        <w:t xml:space="preserve"> M, 1995p</w:t>
      </w:r>
      <w:r>
        <w:t>,</w:t>
      </w:r>
      <w:r w:rsidRPr="00D91D57">
        <w:t xml:space="preserve"> </w:t>
      </w:r>
      <w:r w:rsidRPr="009C1A83">
        <w:rPr>
          <w:i/>
        </w:rPr>
        <w:t xml:space="preserve">Field Soil Dissipation Study of the Dimethylamine Salt of 2,4-D on Bare Soil in a Corn Use Pattern in Ohio. </w:t>
      </w:r>
      <w:r w:rsidRPr="00D91D57">
        <w:t>Study Number AA940012. American Agricultural Services INC. North Carolina. 27 October 1995.</w:t>
      </w:r>
    </w:p>
    <w:p w14:paraId="66D2FA03" w14:textId="77777777" w:rsidR="0072074D" w:rsidRPr="00D91D57" w:rsidRDefault="0072074D" w:rsidP="0072074D">
      <w:pPr>
        <w:pStyle w:val="NormalText"/>
      </w:pPr>
      <w:r w:rsidRPr="00D91D57">
        <w:t>Hatfield</w:t>
      </w:r>
      <w:r>
        <w:t>,</w:t>
      </w:r>
      <w:r w:rsidRPr="00D91D57">
        <w:t xml:space="preserve"> M, 1995q</w:t>
      </w:r>
      <w:r>
        <w:t>,</w:t>
      </w:r>
      <w:r w:rsidRPr="00D91D57">
        <w:t xml:space="preserve"> </w:t>
      </w:r>
      <w:r w:rsidRPr="009C1A83">
        <w:rPr>
          <w:i/>
        </w:rPr>
        <w:t>Aquatic Dissipation of the Dimethylamine Salt of 2,4-D in a Small Pond in North Carolina.</w:t>
      </w:r>
      <w:r w:rsidRPr="00D91D57">
        <w:t xml:space="preserve"> Study Number AA940026. American Agricultural Services INC. North Carolina. 23 December 1995.</w:t>
      </w:r>
    </w:p>
    <w:p w14:paraId="46CE24FF" w14:textId="77777777" w:rsidR="0072074D" w:rsidRPr="00D91D57" w:rsidRDefault="0072074D" w:rsidP="0072074D">
      <w:pPr>
        <w:pStyle w:val="NormalText"/>
      </w:pPr>
      <w:r w:rsidRPr="00D91D57">
        <w:t>Hatfield</w:t>
      </w:r>
      <w:r>
        <w:t>,</w:t>
      </w:r>
      <w:r w:rsidRPr="00D91D57">
        <w:t xml:space="preserve"> M, 1995r</w:t>
      </w:r>
      <w:r>
        <w:t>,</w:t>
      </w:r>
      <w:r w:rsidRPr="00D91D57">
        <w:t xml:space="preserve"> </w:t>
      </w:r>
      <w:r w:rsidRPr="009C1A83">
        <w:rPr>
          <w:i/>
        </w:rPr>
        <w:t>Aquatic Dissipation of the Dimethylamine Salt of 2,4-D in a Small Pond in North Dakota</w:t>
      </w:r>
      <w:r w:rsidRPr="00D91D57">
        <w:t>. Study Number AA940027. American Agricultural Services INC. North Carolina. 23 December 1995.</w:t>
      </w:r>
    </w:p>
    <w:p w14:paraId="6D6E37A8" w14:textId="77777777" w:rsidR="0072074D" w:rsidRPr="00D91D57" w:rsidRDefault="0072074D" w:rsidP="0072074D">
      <w:pPr>
        <w:pStyle w:val="NormalText"/>
      </w:pPr>
      <w:r w:rsidRPr="00D91D57">
        <w:t xml:space="preserve">Health and Environmental Sciences, </w:t>
      </w:r>
      <w:bookmarkStart w:id="92" w:name="_Hlk508699646"/>
      <w:r w:rsidRPr="00D91D57">
        <w:t>The Dow Chemical Company</w:t>
      </w:r>
      <w:bookmarkEnd w:id="92"/>
      <w:r w:rsidRPr="00D91D57">
        <w:t xml:space="preserve">, </w:t>
      </w:r>
      <w:bookmarkStart w:id="93" w:name="_Hlk508704827"/>
      <w:r w:rsidRPr="00D91D57">
        <w:t>Midland, Michigan, USA</w:t>
      </w:r>
      <w:bookmarkEnd w:id="93"/>
      <w:r w:rsidRPr="00D91D57">
        <w:t>. Sponsor: The Dow Chemical Company, Midland, Michigan, USA. Unpublished. Dated: 10 January 1990.</w:t>
      </w:r>
    </w:p>
    <w:p w14:paraId="385A0CE3" w14:textId="77777777" w:rsidR="0072074D" w:rsidRPr="00D91D57" w:rsidRDefault="0072074D" w:rsidP="0072074D">
      <w:pPr>
        <w:pStyle w:val="NormalText"/>
      </w:pPr>
      <w:r w:rsidRPr="00D91D57">
        <w:t>Heitmuller</w:t>
      </w:r>
      <w:r>
        <w:t>,</w:t>
      </w:r>
      <w:r w:rsidRPr="00D91D57">
        <w:t xml:space="preserve"> T, 1975</w:t>
      </w:r>
      <w:r>
        <w:t>,</w:t>
      </w:r>
      <w:r w:rsidRPr="00D91D57">
        <w:t xml:space="preserve"> </w:t>
      </w:r>
      <w:r w:rsidRPr="009C1A83">
        <w:rPr>
          <w:i/>
        </w:rPr>
        <w:t>Acute Toxicity of DMA-4 to Larvae of the Eastern Oyster (Crassostrea virginica), Pink Shrimp (Penaeus duorarum) and Fiddler Crabs (Uca pugilator).</w:t>
      </w:r>
      <w:r w:rsidRPr="00D91D57">
        <w:t xml:space="preserve"> Laboratory Project Study ID CH-RC 10. Bionomics – EG&amp;G Inc., Pensacola, Florida. June 1975.</w:t>
      </w:r>
    </w:p>
    <w:p w14:paraId="71AD26D2" w14:textId="77777777" w:rsidR="0072074D" w:rsidRPr="00D91D57" w:rsidRDefault="0072074D" w:rsidP="0072074D">
      <w:pPr>
        <w:pStyle w:val="NormalText"/>
      </w:pPr>
      <w:r w:rsidRPr="00D91D57">
        <w:t>Helmer</w:t>
      </w:r>
      <w:r>
        <w:t>, D, 1987a,</w:t>
      </w:r>
      <w:r w:rsidRPr="00D91D57">
        <w:t xml:space="preserve"> </w:t>
      </w:r>
      <w:r w:rsidRPr="009C1A83">
        <w:rPr>
          <w:i/>
        </w:rPr>
        <w:t>Determination of the Water Solubility of 2,4-Dichlorophenoxy Acetic Acid, 2-Ethylhexyl Ester</w:t>
      </w:r>
      <w:r w:rsidRPr="00D91D57">
        <w:t>. Laboratory Project ML-AL 87-70817. Dow Chemical Company, Midland, Michigan. 3 December 1987.</w:t>
      </w:r>
    </w:p>
    <w:p w14:paraId="1AB735A3" w14:textId="77777777" w:rsidR="0072074D" w:rsidRPr="00D91D57" w:rsidRDefault="0072074D" w:rsidP="0072074D">
      <w:pPr>
        <w:pStyle w:val="NormalText"/>
      </w:pPr>
      <w:r w:rsidRPr="00D91D57">
        <w:t>Helmer</w:t>
      </w:r>
      <w:r>
        <w:t>,</w:t>
      </w:r>
      <w:r w:rsidRPr="00D91D57">
        <w:t xml:space="preserve"> D, 1987b</w:t>
      </w:r>
      <w:r>
        <w:t>,</w:t>
      </w:r>
      <w:r w:rsidRPr="00D91D57">
        <w:t xml:space="preserve"> </w:t>
      </w:r>
      <w:r w:rsidRPr="009C1A83">
        <w:rPr>
          <w:i/>
        </w:rPr>
        <w:t>Determination of the Octanol/Water Partition Coefficient for 2,4-Dichlorophenoxy Acetic Acid, 2-Ethylhexyl Ester</w:t>
      </w:r>
      <w:r w:rsidRPr="00D91D57">
        <w:t>. Laboratory Project ML-AL 87-70819. Dow Chemical Company, Midland, Michigan. 14 December 1987.</w:t>
      </w:r>
    </w:p>
    <w:p w14:paraId="01915EB3" w14:textId="77777777" w:rsidR="0072074D" w:rsidRPr="00D91D57" w:rsidRDefault="0072074D" w:rsidP="0072074D">
      <w:pPr>
        <w:pStyle w:val="NormalText"/>
      </w:pPr>
      <w:r w:rsidRPr="00D91D57">
        <w:t>Hilderbrand</w:t>
      </w:r>
      <w:r>
        <w:t>,</w:t>
      </w:r>
      <w:r w:rsidRPr="00D91D57">
        <w:t xml:space="preserve"> B</w:t>
      </w:r>
      <w:r>
        <w:t>,</w:t>
      </w:r>
      <w:r w:rsidRPr="00D91D57">
        <w:t xml:space="preserve"> and Kirsch</w:t>
      </w:r>
      <w:r>
        <w:t>,</w:t>
      </w:r>
      <w:r w:rsidRPr="00D91D57">
        <w:t xml:space="preserve"> P</w:t>
      </w:r>
      <w:r>
        <w:t>,</w:t>
      </w:r>
      <w:r w:rsidRPr="00D91D57">
        <w:t xml:space="preserve"> 1983</w:t>
      </w:r>
      <w:r>
        <w:t>,</w:t>
      </w:r>
      <w:r w:rsidRPr="00D91D57">
        <w:t xml:space="preserve"> </w:t>
      </w:r>
      <w:r w:rsidRPr="009C1A83">
        <w:rPr>
          <w:i/>
        </w:rPr>
        <w:t>Report on the study of the irritation to the intact and abraded dorsal skin of the white rabbit based on Draize of 2,4-D.</w:t>
      </w:r>
      <w:r w:rsidRPr="00D91D57">
        <w:t xml:space="preserve"> Study No. RZ 83/190. Lab: BASF Corporation, Dept of Toxicology, Rhein, FRG. Unpublished [AH Marks sub: CR105-1, Vol 76 of 96].</w:t>
      </w:r>
    </w:p>
    <w:p w14:paraId="40EA9A25" w14:textId="77777777" w:rsidR="0072074D" w:rsidRPr="00D91D57" w:rsidRDefault="0072074D" w:rsidP="0072074D">
      <w:pPr>
        <w:pStyle w:val="NormalText"/>
      </w:pPr>
      <w:r w:rsidRPr="00D91D57">
        <w:t>Hoberman</w:t>
      </w:r>
      <w:r>
        <w:t>,</w:t>
      </w:r>
      <w:r w:rsidRPr="00D91D57">
        <w:t xml:space="preserve"> AM</w:t>
      </w:r>
      <w:r>
        <w:t>,</w:t>
      </w:r>
      <w:r w:rsidRPr="00D91D57">
        <w:t xml:space="preserve"> 1990</w:t>
      </w:r>
      <w:r>
        <w:t>,</w:t>
      </w:r>
      <w:r w:rsidRPr="00D91D57">
        <w:t xml:space="preserve"> </w:t>
      </w:r>
      <w:r w:rsidRPr="009C1A83">
        <w:rPr>
          <w:i/>
        </w:rPr>
        <w:t>Developmental toxicity (embryo-foetal toxicity and teratogenic potential) study of 2,4-Dichlorophenoxyacetic acid (2,4-D acid) administered orally via stomach tube to New Zealand White Rabbits;</w:t>
      </w:r>
      <w:r w:rsidRPr="00D91D57">
        <w:t xml:space="preserve"> Argus 320-003; Argus Research Laboratories Inc. Horsham, Pennsylvania, Sponsor: Industry Task Force II on 2,4-D Research Data; USA; 12 December 1990.</w:t>
      </w:r>
    </w:p>
    <w:p w14:paraId="0328623A" w14:textId="77777777" w:rsidR="0072074D" w:rsidRPr="00D91D57" w:rsidRDefault="0072074D" w:rsidP="0072074D">
      <w:pPr>
        <w:pStyle w:val="NormalText"/>
      </w:pPr>
      <w:r w:rsidRPr="00D91D57">
        <w:t>Hoberman</w:t>
      </w:r>
      <w:r>
        <w:t>,</w:t>
      </w:r>
      <w:r w:rsidRPr="00D91D57">
        <w:t xml:space="preserve"> AM</w:t>
      </w:r>
      <w:r>
        <w:t>,</w:t>
      </w:r>
      <w:r w:rsidRPr="00D91D57">
        <w:t xml:space="preserve"> 1990</w:t>
      </w:r>
      <w:r>
        <w:t>,</w:t>
      </w:r>
      <w:r w:rsidRPr="00D91D57">
        <w:t xml:space="preserve"> </w:t>
      </w:r>
      <w:r w:rsidRPr="009C1A83">
        <w:rPr>
          <w:i/>
        </w:rPr>
        <w:t xml:space="preserve">Developmental toxicity (embryo-foetal toxicity and teratogenic potential) study of 2,4-Dichlorophenoxyacetic acid (2,4-D acid) administered orally via stomach tube to New Zealand White Rabbits; </w:t>
      </w:r>
      <w:r w:rsidRPr="001F3839">
        <w:t xml:space="preserve">Argus 320-003; Argus Research Laboratories Inc. Horsham, Pennsylvania, Sponsor: Industry Task Force II on </w:t>
      </w:r>
      <w:r w:rsidRPr="00D91D57">
        <w:t>2,4-D Research Data; USA; 12 December 1990.</w:t>
      </w:r>
    </w:p>
    <w:p w14:paraId="3F4CEF69" w14:textId="77777777" w:rsidR="0072074D" w:rsidRPr="00D91D57" w:rsidRDefault="0072074D" w:rsidP="0072074D">
      <w:pPr>
        <w:pStyle w:val="NormalText"/>
      </w:pPr>
      <w:r w:rsidRPr="00D91D57">
        <w:t>Hoffmann, K, Deierling, T</w:t>
      </w:r>
      <w:r>
        <w:t>,</w:t>
      </w:r>
      <w:r w:rsidRPr="00D91D57">
        <w:t xml:space="preserve"> 2012</w:t>
      </w:r>
      <w:r>
        <w:t>,</w:t>
      </w:r>
      <w:r w:rsidRPr="00D91D57">
        <w:t xml:space="preserve"> </w:t>
      </w:r>
      <w:r w:rsidRPr="009C1A83">
        <w:rPr>
          <w:i/>
        </w:rPr>
        <w:t>Toxicity of 2,4-Dichloroanisole to the Aquatic Plant Myriophyllum aquaticum in a Static Growth Inhibition Test with a Prior Rooting Phase</w:t>
      </w:r>
      <w:r w:rsidRPr="00D91D57">
        <w:t>. European Union 2,4-D Task Force 2012.</w:t>
      </w:r>
    </w:p>
    <w:p w14:paraId="05896CA9" w14:textId="77777777" w:rsidR="0072074D" w:rsidRPr="00D91D57" w:rsidRDefault="0072074D" w:rsidP="0072074D">
      <w:pPr>
        <w:pStyle w:val="NormalText"/>
      </w:pPr>
      <w:r w:rsidRPr="00D91D57">
        <w:t>Hoffmann, K, Deierling, T</w:t>
      </w:r>
      <w:r>
        <w:t>,</w:t>
      </w:r>
      <w:r w:rsidRPr="00D91D57">
        <w:t xml:space="preserve"> 2012</w:t>
      </w:r>
      <w:r>
        <w:t>,</w:t>
      </w:r>
      <w:r w:rsidRPr="00D91D57">
        <w:t xml:space="preserve"> </w:t>
      </w:r>
      <w:r w:rsidRPr="009C1A83">
        <w:rPr>
          <w:i/>
        </w:rPr>
        <w:t>Toxicity of 2,4-Dichlorophenol to the Aquatic Plant Myriophyllum aquaticum in a Static Growth Inhibition Test with a Prior Rooting Phase</w:t>
      </w:r>
      <w:r w:rsidRPr="00D91D57">
        <w:t>. European Union 2,4-D Task Force 2012.</w:t>
      </w:r>
    </w:p>
    <w:p w14:paraId="041A4DE4" w14:textId="77777777" w:rsidR="0072074D" w:rsidRPr="00D91D57" w:rsidRDefault="0072074D" w:rsidP="0072074D">
      <w:pPr>
        <w:pStyle w:val="NormalText"/>
      </w:pPr>
      <w:r w:rsidRPr="00D91D57">
        <w:t>Holland</w:t>
      </w:r>
      <w:r>
        <w:t>,</w:t>
      </w:r>
      <w:r w:rsidRPr="00D91D57">
        <w:t xml:space="preserve"> NT, Duramad</w:t>
      </w:r>
      <w:r>
        <w:t>,</w:t>
      </w:r>
      <w:r w:rsidRPr="00D91D57">
        <w:t xml:space="preserve"> P, Rothman</w:t>
      </w:r>
      <w:r>
        <w:t>,</w:t>
      </w:r>
      <w:r w:rsidRPr="00D91D57">
        <w:t xml:space="preserve"> N, Figgs</w:t>
      </w:r>
      <w:r>
        <w:t>,</w:t>
      </w:r>
      <w:r w:rsidRPr="00D91D57">
        <w:t xml:space="preserve"> LW, Blair</w:t>
      </w:r>
      <w:r>
        <w:t>,</w:t>
      </w:r>
      <w:r w:rsidRPr="00D91D57">
        <w:t xml:space="preserve"> A, Hubbard</w:t>
      </w:r>
      <w:r>
        <w:t>,</w:t>
      </w:r>
      <w:r w:rsidRPr="00D91D57">
        <w:t xml:space="preserve"> A</w:t>
      </w:r>
      <w:r>
        <w:t>,</w:t>
      </w:r>
      <w:r w:rsidRPr="00D91D57">
        <w:t xml:space="preserve"> and Smith</w:t>
      </w:r>
      <w:r>
        <w:t>,</w:t>
      </w:r>
      <w:r w:rsidRPr="00D91D57">
        <w:t xml:space="preserve"> MT</w:t>
      </w:r>
      <w:r>
        <w:t>,</w:t>
      </w:r>
      <w:r w:rsidRPr="00D91D57">
        <w:t xml:space="preserve"> 2002</w:t>
      </w:r>
      <w:r>
        <w:t>,</w:t>
      </w:r>
      <w:r w:rsidRPr="00D91D57">
        <w:t xml:space="preserve"> </w:t>
      </w:r>
      <w:r w:rsidRPr="009C1A83">
        <w:rPr>
          <w:i/>
        </w:rPr>
        <w:t>Micronucleus frequency and proliferation in human lymphocytes after exposure to herbicide 2,4-dichlorophenoxyacetic acid (2,4-D) in vitro and in vivo</w:t>
      </w:r>
      <w:r w:rsidRPr="00D91D57">
        <w:t>. Mutation Research. 521, 165-178.</w:t>
      </w:r>
    </w:p>
    <w:p w14:paraId="002AC3AD" w14:textId="77777777" w:rsidR="0072074D" w:rsidRPr="00D91D57" w:rsidRDefault="0072074D" w:rsidP="0072074D">
      <w:pPr>
        <w:pStyle w:val="NormalText"/>
      </w:pPr>
      <w:r>
        <w:t>Hopkins, 1987a,</w:t>
      </w:r>
      <w:r w:rsidRPr="00D91D57">
        <w:t xml:space="preserve"> </w:t>
      </w:r>
      <w:r w:rsidRPr="009C1A83">
        <w:rPr>
          <w:i/>
        </w:rPr>
        <w:t>2,4-Dichlorophenoxyacetic Acid: Determination of the Water Solubility.</w:t>
      </w:r>
      <w:r w:rsidRPr="00D91D57">
        <w:t xml:space="preserve"> Laboratory Project ID ES-DR-0002-2297-8. Dow Chemical Company, Midland, Michigan. 25 November 1987.</w:t>
      </w:r>
    </w:p>
    <w:p w14:paraId="03A17EE5" w14:textId="77777777" w:rsidR="0072074D" w:rsidRPr="00D91D57" w:rsidRDefault="0072074D" w:rsidP="0072074D">
      <w:pPr>
        <w:pStyle w:val="NormalText"/>
      </w:pPr>
      <w:r w:rsidRPr="00D91D57">
        <w:t>Hopkins, 1987b</w:t>
      </w:r>
      <w:r>
        <w:t>,</w:t>
      </w:r>
      <w:r w:rsidRPr="00D91D57">
        <w:t xml:space="preserve"> </w:t>
      </w:r>
      <w:r w:rsidRPr="009C1A83">
        <w:rPr>
          <w:i/>
        </w:rPr>
        <w:t>2,4-Dichlorophenoxyacetic Acid Dimethylamine Salt: Determination of the Water solubility.</w:t>
      </w:r>
      <w:r w:rsidRPr="00D91D57">
        <w:t xml:space="preserve"> Laboratory Project ID ES-DR-0008-3556-3. Dow Chemical Company, Midland, Michigan. 25 November 1987.</w:t>
      </w:r>
    </w:p>
    <w:p w14:paraId="658DCFC3" w14:textId="77777777" w:rsidR="0072074D" w:rsidRPr="00D91D57" w:rsidRDefault="0072074D" w:rsidP="0072074D">
      <w:pPr>
        <w:pStyle w:val="NormalText"/>
      </w:pPr>
      <w:r w:rsidRPr="00D91D57">
        <w:t>Hoxter</w:t>
      </w:r>
      <w:r>
        <w:t>,</w:t>
      </w:r>
      <w:r w:rsidRPr="00D91D57">
        <w:t xml:space="preserve"> K, Culotta</w:t>
      </w:r>
      <w:r>
        <w:t>,</w:t>
      </w:r>
      <w:r w:rsidRPr="00D91D57">
        <w:t xml:space="preserve"> J</w:t>
      </w:r>
      <w:r>
        <w:t>,</w:t>
      </w:r>
      <w:r w:rsidRPr="00D91D57">
        <w:t xml:space="preserve"> and Jaber</w:t>
      </w:r>
      <w:r>
        <w:t>,</w:t>
      </w:r>
      <w:r w:rsidRPr="00D91D57">
        <w:t xml:space="preserve"> M</w:t>
      </w:r>
      <w:r>
        <w:t>,</w:t>
      </w:r>
      <w:r w:rsidRPr="00D91D57">
        <w:t xml:space="preserve"> 1990</w:t>
      </w:r>
      <w:r>
        <w:t>,</w:t>
      </w:r>
      <w:r w:rsidRPr="00D91D57">
        <w:t xml:space="preserve"> </w:t>
      </w:r>
      <w:r w:rsidRPr="009C1A83">
        <w:rPr>
          <w:i/>
        </w:rPr>
        <w:t>2,4-D Dimethylamine Salt: An Acute Oral Toxicity Study with the Northern Bobwhite</w:t>
      </w:r>
      <w:r w:rsidRPr="00D91D57">
        <w:t>. Project Number 103-310. Wildlife International, Maryland. 9 May 1990.</w:t>
      </w:r>
    </w:p>
    <w:p w14:paraId="0C685960" w14:textId="77777777" w:rsidR="0072074D" w:rsidRPr="00D91D57" w:rsidRDefault="0072074D" w:rsidP="0072074D">
      <w:pPr>
        <w:pStyle w:val="NormalText"/>
      </w:pPr>
      <w:r w:rsidRPr="00D91D57">
        <w:t>Hoxter</w:t>
      </w:r>
      <w:r>
        <w:t>,</w:t>
      </w:r>
      <w:r w:rsidRPr="00D91D57">
        <w:t xml:space="preserve"> K, Palmer</w:t>
      </w:r>
      <w:r>
        <w:t>,</w:t>
      </w:r>
      <w:r w:rsidRPr="00D91D57">
        <w:t xml:space="preserve"> S</w:t>
      </w:r>
      <w:r>
        <w:t>,</w:t>
      </w:r>
      <w:r w:rsidRPr="00D91D57">
        <w:t xml:space="preserve"> and Krueger</w:t>
      </w:r>
      <w:r>
        <w:t>,</w:t>
      </w:r>
      <w:r w:rsidRPr="00D91D57">
        <w:t xml:space="preserve"> H, 1997a</w:t>
      </w:r>
      <w:r>
        <w:t>,</w:t>
      </w:r>
      <w:r w:rsidRPr="00D91D57">
        <w:t xml:space="preserve"> </w:t>
      </w:r>
      <w:r w:rsidRPr="009C1A83">
        <w:rPr>
          <w:i/>
        </w:rPr>
        <w:t>2,4-D 2-Ethylhexyl Ester: An Acute Oral Toxicity Study with the Honey Bee.</w:t>
      </w:r>
      <w:r w:rsidRPr="00D91D57">
        <w:t xml:space="preserve"> Project Number: 467-101A. Wildlife International Ltd, Easton, Maryland. 17 December 1997.</w:t>
      </w:r>
    </w:p>
    <w:p w14:paraId="1A3969EE" w14:textId="77777777" w:rsidR="0072074D" w:rsidRPr="00D91D57" w:rsidRDefault="0072074D" w:rsidP="0072074D">
      <w:pPr>
        <w:pStyle w:val="NormalText"/>
      </w:pPr>
      <w:r w:rsidRPr="00D91D57">
        <w:t>Hoxter</w:t>
      </w:r>
      <w:r>
        <w:t>,</w:t>
      </w:r>
      <w:r w:rsidRPr="00D91D57">
        <w:t xml:space="preserve"> K, Palmer</w:t>
      </w:r>
      <w:r>
        <w:t>,</w:t>
      </w:r>
      <w:r w:rsidRPr="00D91D57">
        <w:t xml:space="preserve"> S</w:t>
      </w:r>
      <w:r>
        <w:t>,</w:t>
      </w:r>
      <w:r w:rsidRPr="00D91D57">
        <w:t xml:space="preserve"> and Krueger</w:t>
      </w:r>
      <w:r>
        <w:t>,</w:t>
      </w:r>
      <w:r w:rsidRPr="00D91D57">
        <w:t xml:space="preserve"> H, 1997b</w:t>
      </w:r>
      <w:r>
        <w:t>,</w:t>
      </w:r>
      <w:r w:rsidRPr="00D91D57">
        <w:t xml:space="preserve"> </w:t>
      </w:r>
      <w:r w:rsidRPr="009C1A83">
        <w:rPr>
          <w:i/>
        </w:rPr>
        <w:t>2,4-D Dimethylamine Salt: An Acute Oral Toxicity Study with the Honey Bee</w:t>
      </w:r>
      <w:r w:rsidRPr="00D91D57">
        <w:t>. Project Number: 467-101. Wildlife International Ltd, Easton, Maryland. 17 December 1997.</w:t>
      </w:r>
    </w:p>
    <w:p w14:paraId="27A18FD3" w14:textId="77777777" w:rsidR="0072074D" w:rsidRPr="00D91D57" w:rsidRDefault="0072074D" w:rsidP="0072074D">
      <w:pPr>
        <w:pStyle w:val="NormalText"/>
      </w:pPr>
      <w:r w:rsidRPr="00D91D57">
        <w:t>Hub</w:t>
      </w:r>
      <w:r>
        <w:t>bard et al, 2014,</w:t>
      </w:r>
      <w:r w:rsidRPr="00D91D57">
        <w:t xml:space="preserve"> </w:t>
      </w:r>
      <w:r w:rsidRPr="009C1A83">
        <w:rPr>
          <w:i/>
        </w:rPr>
        <w:t>2,4-D Acid: A Dietary LC</w:t>
      </w:r>
      <w:r w:rsidRPr="00BA381B">
        <w:rPr>
          <w:i/>
          <w:vertAlign w:val="subscript"/>
        </w:rPr>
        <w:t xml:space="preserve">50 </w:t>
      </w:r>
      <w:r w:rsidRPr="009C1A83">
        <w:rPr>
          <w:i/>
        </w:rPr>
        <w:t>Study with the Canary. Industry Task Force II on 2,4-D Research Data.</w:t>
      </w:r>
    </w:p>
    <w:p w14:paraId="7C176C9D" w14:textId="77777777" w:rsidR="0072074D" w:rsidRPr="00D91D57" w:rsidRDefault="0072074D" w:rsidP="0072074D">
      <w:pPr>
        <w:pStyle w:val="NormalText"/>
      </w:pPr>
      <w:r>
        <w:t>Hubbard, PM</w:t>
      </w:r>
      <w:r w:rsidRPr="00D91D57">
        <w:t>, Beavers, JB</w:t>
      </w:r>
      <w:r>
        <w:t>, 2011,</w:t>
      </w:r>
      <w:r w:rsidRPr="00D91D57">
        <w:t xml:space="preserve"> </w:t>
      </w:r>
      <w:r w:rsidRPr="009C1A83">
        <w:rPr>
          <w:i/>
        </w:rPr>
        <w:t xml:space="preserve">2,4-Dichlorophenoxyacetic acid: An Acute Oral Toxicity Study with the Canary (Serinus canaria). </w:t>
      </w:r>
      <w:r w:rsidRPr="00D91D57">
        <w:t>European Union 2,4-D Task Force 2012.</w:t>
      </w:r>
    </w:p>
    <w:p w14:paraId="29AEB082" w14:textId="77777777" w:rsidR="0072074D" w:rsidRPr="00D91D57" w:rsidRDefault="0072074D" w:rsidP="0072074D">
      <w:pPr>
        <w:pStyle w:val="NormalText"/>
      </w:pPr>
      <w:r w:rsidRPr="00D91D57">
        <w:t>Hughes</w:t>
      </w:r>
      <w:r>
        <w:t>,</w:t>
      </w:r>
      <w:r w:rsidRPr="00D91D57">
        <w:t xml:space="preserve"> J, 1990a</w:t>
      </w:r>
      <w:r>
        <w:t>,</w:t>
      </w:r>
      <w:r w:rsidRPr="00D91D57">
        <w:t xml:space="preserve"> </w:t>
      </w:r>
      <w:r w:rsidRPr="009C1A83">
        <w:rPr>
          <w:i/>
        </w:rPr>
        <w:t>The Toxicity of 2,4-D to Selanastrum capricornutum.</w:t>
      </w:r>
      <w:r w:rsidRPr="00D91D57">
        <w:t xml:space="preserve"> Laboratory Project ID 0460-05-1100-1. Malcolm Pirnie Inc. Elmsford, New York. 8 March 1990.</w:t>
      </w:r>
    </w:p>
    <w:p w14:paraId="2DB62D3D" w14:textId="77777777" w:rsidR="0072074D" w:rsidRPr="00D91D57" w:rsidRDefault="0072074D" w:rsidP="0072074D">
      <w:pPr>
        <w:pStyle w:val="NormalText"/>
      </w:pPr>
      <w:r w:rsidRPr="00D91D57">
        <w:t>Hughes</w:t>
      </w:r>
      <w:r>
        <w:t>,</w:t>
      </w:r>
      <w:r w:rsidRPr="00D91D57">
        <w:t xml:space="preserve"> J, 1990b</w:t>
      </w:r>
      <w:r>
        <w:t>,</w:t>
      </w:r>
      <w:r w:rsidRPr="00D91D57">
        <w:t xml:space="preserve"> </w:t>
      </w:r>
      <w:r w:rsidRPr="009C1A83">
        <w:rPr>
          <w:i/>
        </w:rPr>
        <w:t>The Toxicity of 2,4-D 2-Ethylhexyl Ester to Lemna gibba.</w:t>
      </w:r>
      <w:r w:rsidRPr="00D91D57">
        <w:t xml:space="preserve"> Laboratory Project ID B460-07-4. Malcolm Pirnie Inc. Elmsford, New York. 30 November 1990.</w:t>
      </w:r>
    </w:p>
    <w:p w14:paraId="40F257F9" w14:textId="77777777" w:rsidR="0072074D" w:rsidRPr="00D91D57" w:rsidRDefault="0072074D" w:rsidP="0072074D">
      <w:pPr>
        <w:pStyle w:val="NormalText"/>
      </w:pPr>
      <w:r w:rsidRPr="00D91D57">
        <w:t>Hughes</w:t>
      </w:r>
      <w:r>
        <w:t>,</w:t>
      </w:r>
      <w:r w:rsidRPr="00D91D57">
        <w:t xml:space="preserve"> J, 1990c</w:t>
      </w:r>
      <w:r>
        <w:t>,</w:t>
      </w:r>
      <w:r w:rsidRPr="00D91D57">
        <w:t xml:space="preserve"> </w:t>
      </w:r>
      <w:r w:rsidRPr="009C1A83">
        <w:rPr>
          <w:i/>
        </w:rPr>
        <w:t>The Toxicity of 2,4-D 2-Ethylhexyl Ester to Selenastrum capricornutum.</w:t>
      </w:r>
      <w:r w:rsidRPr="00D91D57">
        <w:t xml:space="preserve"> Laboratory Project ID 0460-05-1100-2. Malcolm Pirnie Inc. Elmsford, New York. 30 November 1990.</w:t>
      </w:r>
    </w:p>
    <w:p w14:paraId="2C25CAFE" w14:textId="77777777" w:rsidR="0072074D" w:rsidRPr="00D91D57" w:rsidRDefault="0072074D" w:rsidP="0072074D">
      <w:pPr>
        <w:pStyle w:val="NormalText"/>
      </w:pPr>
      <w:r w:rsidRPr="00D91D57">
        <w:t>Hughes</w:t>
      </w:r>
      <w:r>
        <w:t>, J, 1990d,</w:t>
      </w:r>
      <w:r w:rsidRPr="00D91D57">
        <w:t xml:space="preserve"> </w:t>
      </w:r>
      <w:r w:rsidRPr="009C1A83">
        <w:rPr>
          <w:i/>
        </w:rPr>
        <w:t>The Toxicity of 2,4-D 2-Ethylhexyl Ester to Skeletonema costatum</w:t>
      </w:r>
      <w:r w:rsidRPr="00D91D57">
        <w:t>. Laboratory Project ID B460-07-3. Malcolm Pirnie Inc. Elmsford, New York. 30 November 1990.</w:t>
      </w:r>
    </w:p>
    <w:p w14:paraId="40E93C74" w14:textId="77777777" w:rsidR="0072074D" w:rsidRPr="00D91D57" w:rsidRDefault="0072074D" w:rsidP="0072074D">
      <w:pPr>
        <w:pStyle w:val="NormalText"/>
      </w:pPr>
      <w:r w:rsidRPr="00D91D57">
        <w:t>Hughes</w:t>
      </w:r>
      <w:r>
        <w:t>, J, 1990e,</w:t>
      </w:r>
      <w:r w:rsidRPr="00D91D57">
        <w:t xml:space="preserve"> </w:t>
      </w:r>
      <w:r w:rsidRPr="009C1A83">
        <w:rPr>
          <w:i/>
        </w:rPr>
        <w:t>The Toxicity of 2,4-D 2-Ethylhexyl Ester to Anabaena flos-aquae</w:t>
      </w:r>
      <w:r w:rsidRPr="00D91D57">
        <w:t>. Laboratory Project ID B460-07-1. Malcolm Pirnie Inc. Elmsford, New York. 30 November 1990.</w:t>
      </w:r>
    </w:p>
    <w:p w14:paraId="4EC1013C" w14:textId="77777777" w:rsidR="0072074D" w:rsidRPr="00D91D57" w:rsidRDefault="0072074D" w:rsidP="0072074D">
      <w:pPr>
        <w:pStyle w:val="NormalText"/>
      </w:pPr>
      <w:r w:rsidRPr="00D91D57">
        <w:t>Hughes</w:t>
      </w:r>
      <w:r>
        <w:t>,</w:t>
      </w:r>
      <w:r w:rsidRPr="00D91D57">
        <w:t xml:space="preserve"> J, 1990f</w:t>
      </w:r>
      <w:r>
        <w:t>,</w:t>
      </w:r>
      <w:r w:rsidRPr="00D91D57">
        <w:t xml:space="preserve"> </w:t>
      </w:r>
      <w:r w:rsidRPr="009C1A83">
        <w:rPr>
          <w:i/>
        </w:rPr>
        <w:t>The Toxicity of 2,4-D 2-Ethylhexyl Ester to Navicula pelliculosa.</w:t>
      </w:r>
      <w:r w:rsidRPr="00D91D57">
        <w:t xml:space="preserve"> Laboratory Project ID B460-07-2. Malcolm Pirnie Inc. Elmsford, New York. 30 November 1990.</w:t>
      </w:r>
    </w:p>
    <w:p w14:paraId="5D59457E" w14:textId="77777777" w:rsidR="0072074D" w:rsidRPr="00D91D57" w:rsidRDefault="0072074D" w:rsidP="0072074D">
      <w:pPr>
        <w:pStyle w:val="NormalText"/>
      </w:pPr>
      <w:r w:rsidRPr="00D91D57">
        <w:t>Hughes</w:t>
      </w:r>
      <w:r>
        <w:t>,</w:t>
      </w:r>
      <w:r w:rsidRPr="00D91D57">
        <w:t xml:space="preserve"> J, 1990g</w:t>
      </w:r>
      <w:r>
        <w:t>,</w:t>
      </w:r>
      <w:r w:rsidRPr="00D91D57">
        <w:t xml:space="preserve"> </w:t>
      </w:r>
      <w:r w:rsidRPr="009C1A83">
        <w:rPr>
          <w:i/>
        </w:rPr>
        <w:t>The Toxicity of 2,4-D Dimethylamine Salt to Lemna gibba.</w:t>
      </w:r>
      <w:r w:rsidRPr="00D91D57">
        <w:t xml:space="preserve"> Laboratory Project ID 0460-05-1100-7. Malcolm Pirnie Inc. Elmsford, New York. 21 May 1990.</w:t>
      </w:r>
    </w:p>
    <w:p w14:paraId="44CBE5CA" w14:textId="77777777" w:rsidR="0072074D" w:rsidRPr="00D91D57" w:rsidRDefault="0072074D" w:rsidP="0072074D">
      <w:pPr>
        <w:pStyle w:val="NormalText"/>
      </w:pPr>
      <w:r w:rsidRPr="00D91D57">
        <w:t>Hughes</w:t>
      </w:r>
      <w:r>
        <w:t>, J, 1990h,</w:t>
      </w:r>
      <w:r w:rsidRPr="00D91D57">
        <w:t xml:space="preserve"> </w:t>
      </w:r>
      <w:r w:rsidRPr="009C1A83">
        <w:rPr>
          <w:i/>
        </w:rPr>
        <w:t xml:space="preserve">The Toxicity of 2,4-D Dimethylamine Salt to Selenastrum capricornutum. </w:t>
      </w:r>
      <w:r w:rsidRPr="00D91D57">
        <w:t>Laboratory Project ID 0460-05-1100-3. Malcolm Pirnie Inc. Elmsford, New York. 8 March 1990.</w:t>
      </w:r>
    </w:p>
    <w:p w14:paraId="5D3B4941" w14:textId="77777777" w:rsidR="0072074D" w:rsidRPr="00D91D57" w:rsidRDefault="0072074D" w:rsidP="0072074D">
      <w:pPr>
        <w:pStyle w:val="NormalText"/>
      </w:pPr>
      <w:r w:rsidRPr="00D91D57">
        <w:t>Hughes</w:t>
      </w:r>
      <w:r>
        <w:t>,</w:t>
      </w:r>
      <w:r w:rsidRPr="00D91D57">
        <w:t xml:space="preserve"> J, 1990i</w:t>
      </w:r>
      <w:r>
        <w:t>,</w:t>
      </w:r>
      <w:r w:rsidRPr="00D91D57">
        <w:t xml:space="preserve"> </w:t>
      </w:r>
      <w:r w:rsidRPr="009C1A83">
        <w:rPr>
          <w:i/>
        </w:rPr>
        <w:t xml:space="preserve">The Toxicity of 2,4-D Dimethylamine Salt to Skeletonema costatum. </w:t>
      </w:r>
      <w:r w:rsidRPr="00D91D57">
        <w:t>Laboratory Project ID 0460-05-1100-6. Malcolm Pirnie Inc. Elmsford, New York. 21 May 1990.</w:t>
      </w:r>
    </w:p>
    <w:p w14:paraId="46761868" w14:textId="77777777" w:rsidR="0072074D" w:rsidRPr="00D91D57" w:rsidRDefault="0072074D" w:rsidP="0072074D">
      <w:pPr>
        <w:pStyle w:val="NormalText"/>
      </w:pPr>
      <w:r w:rsidRPr="00D91D57">
        <w:t>Hughes</w:t>
      </w:r>
      <w:r>
        <w:t>, J, 1990j,</w:t>
      </w:r>
      <w:r w:rsidRPr="00D91D57">
        <w:t xml:space="preserve"> </w:t>
      </w:r>
      <w:r w:rsidRPr="009C1A83">
        <w:rPr>
          <w:i/>
        </w:rPr>
        <w:t>The Toxicity of 2,4-D Dimethylamine Salt to Anabaena flos-aquae</w:t>
      </w:r>
      <w:r w:rsidRPr="00D91D57">
        <w:t>. Laboratory Project ID 0460-05-1100-4. Malcolm Pirnie Inc. Elmsford, New York. 21 May 1990.</w:t>
      </w:r>
    </w:p>
    <w:p w14:paraId="3B9326CC" w14:textId="77777777" w:rsidR="0072074D" w:rsidRPr="00D91D57" w:rsidRDefault="0072074D" w:rsidP="0072074D">
      <w:pPr>
        <w:pStyle w:val="NormalText"/>
      </w:pPr>
      <w:r w:rsidRPr="00D91D57">
        <w:t>Hughes</w:t>
      </w:r>
      <w:r>
        <w:t>,</w:t>
      </w:r>
      <w:r w:rsidRPr="00D91D57">
        <w:t xml:space="preserve"> J, 1990k</w:t>
      </w:r>
      <w:r>
        <w:t>,</w:t>
      </w:r>
      <w:r w:rsidRPr="00D91D57">
        <w:t xml:space="preserve"> </w:t>
      </w:r>
      <w:r w:rsidRPr="009C1A83">
        <w:rPr>
          <w:i/>
        </w:rPr>
        <w:t>The Toxicity of 2,4-D Dimethylamine Salt to Navicula pelliculosa</w:t>
      </w:r>
      <w:r w:rsidRPr="00D91D57">
        <w:t>. Laboratory Project ID 0460-05-1100-5. Malcolm Pirnie Inc. Elmsford, New York. 21 May 1990.</w:t>
      </w:r>
    </w:p>
    <w:p w14:paraId="174431DC" w14:textId="2B01388D" w:rsidR="0072074D" w:rsidRPr="00E92D10" w:rsidRDefault="0072074D" w:rsidP="0072074D">
      <w:pPr>
        <w:pStyle w:val="NormalText"/>
        <w:rPr>
          <w:lang w:eastAsia="en-AU"/>
        </w:rPr>
      </w:pPr>
      <w:r w:rsidRPr="001F3839">
        <w:rPr>
          <w:lang w:eastAsia="en-AU"/>
        </w:rPr>
        <w:t>IARC</w:t>
      </w:r>
      <w:r>
        <w:rPr>
          <w:lang w:eastAsia="en-AU"/>
        </w:rPr>
        <w:t>,</w:t>
      </w:r>
      <w:r w:rsidRPr="001F3839">
        <w:rPr>
          <w:lang w:eastAsia="en-AU"/>
        </w:rPr>
        <w:t xml:space="preserve"> 2018</w:t>
      </w:r>
      <w:r>
        <w:rPr>
          <w:lang w:eastAsia="en-AU"/>
        </w:rPr>
        <w:t>,</w:t>
      </w:r>
      <w:r w:rsidRPr="001F3839">
        <w:rPr>
          <w:lang w:eastAsia="en-AU"/>
        </w:rPr>
        <w:t xml:space="preserve"> </w:t>
      </w:r>
      <w:r w:rsidRPr="009C1A83">
        <w:rPr>
          <w:i/>
          <w:lang w:eastAsia="en-AU"/>
        </w:rPr>
        <w:t>Diethanolamine</w:t>
      </w:r>
      <w:r w:rsidRPr="001F3839">
        <w:rPr>
          <w:lang w:eastAsia="en-AU"/>
        </w:rPr>
        <w:t xml:space="preserve">. </w:t>
      </w:r>
      <w:r w:rsidRPr="009C1A83">
        <w:rPr>
          <w:lang w:eastAsia="en-AU"/>
        </w:rPr>
        <w:t>In</w:t>
      </w:r>
      <w:r w:rsidRPr="001F3839">
        <w:rPr>
          <w:lang w:eastAsia="en-AU"/>
        </w:rPr>
        <w:t xml:space="preserve"> IARC Monograph 101, International Agency for Research on Cancer, Lyon, France pp 117-140</w:t>
      </w:r>
      <w:r w:rsidR="00E92D10">
        <w:rPr>
          <w:lang w:eastAsia="en-AU"/>
        </w:rPr>
        <w:t>,</w:t>
      </w:r>
      <w:r>
        <w:rPr>
          <w:lang w:eastAsia="en-AU"/>
        </w:rPr>
        <w:t xml:space="preserve"> </w:t>
      </w:r>
      <w:r w:rsidR="00E92D10">
        <w:rPr>
          <w:lang w:eastAsia="en-AU"/>
        </w:rPr>
        <w:t>available at</w:t>
      </w:r>
      <w:r w:rsidRPr="001F3839">
        <w:rPr>
          <w:lang w:eastAsia="en-AU"/>
        </w:rPr>
        <w:t xml:space="preserve"> </w:t>
      </w:r>
      <w:hyperlink r:id="rId67" w:history="1">
        <w:r w:rsidRPr="009C1A83">
          <w:rPr>
            <w:rStyle w:val="Hyperlink"/>
            <w:sz w:val="18"/>
            <w:szCs w:val="22"/>
            <w:lang w:eastAsia="en-AU"/>
          </w:rPr>
          <w:t>monographs.iarc.fr/wp-content/uploads/2018/06/mono101-004.pdf</w:t>
        </w:r>
      </w:hyperlink>
      <w:r w:rsidR="00E92D10" w:rsidRPr="00E92D10">
        <w:rPr>
          <w:rStyle w:val="Hyperlink"/>
          <w:sz w:val="18"/>
          <w:szCs w:val="22"/>
          <w:u w:val="none"/>
          <w:lang w:eastAsia="en-AU"/>
        </w:rPr>
        <w:t>.</w:t>
      </w:r>
    </w:p>
    <w:p w14:paraId="2E397EEB" w14:textId="77777777" w:rsidR="0072074D" w:rsidRPr="001F3839" w:rsidRDefault="0072074D" w:rsidP="0072074D">
      <w:pPr>
        <w:pStyle w:val="NormalText"/>
      </w:pPr>
      <w:r w:rsidRPr="001F3839">
        <w:t>Ibrahim, MA, Bond</w:t>
      </w:r>
      <w:r>
        <w:t>,</w:t>
      </w:r>
      <w:r w:rsidRPr="001F3839">
        <w:t xml:space="preserve"> GG, Burke</w:t>
      </w:r>
      <w:r>
        <w:t>,</w:t>
      </w:r>
      <w:r w:rsidRPr="001F3839">
        <w:t xml:space="preserve"> TA, Cole</w:t>
      </w:r>
      <w:r>
        <w:t>,</w:t>
      </w:r>
      <w:r w:rsidRPr="001F3839">
        <w:t xml:space="preserve"> P, Dost</w:t>
      </w:r>
      <w:r>
        <w:t>,</w:t>
      </w:r>
      <w:r w:rsidRPr="001F3839">
        <w:t xml:space="preserve"> FN, Enterline</w:t>
      </w:r>
      <w:r>
        <w:t>,</w:t>
      </w:r>
      <w:r w:rsidRPr="001F3839">
        <w:t xml:space="preserve"> PE, Gough</w:t>
      </w:r>
      <w:r>
        <w:t>,</w:t>
      </w:r>
      <w:r w:rsidRPr="001F3839">
        <w:t xml:space="preserve"> M, Greenberg</w:t>
      </w:r>
      <w:r>
        <w:t>,</w:t>
      </w:r>
      <w:r w:rsidRPr="001F3839">
        <w:t xml:space="preserve"> RS, Halperin</w:t>
      </w:r>
      <w:r>
        <w:t>,</w:t>
      </w:r>
      <w:r w:rsidRPr="001F3839">
        <w:t xml:space="preserve"> WE, McConnell</w:t>
      </w:r>
      <w:r>
        <w:t>,</w:t>
      </w:r>
      <w:r w:rsidRPr="001F3839">
        <w:t xml:space="preserve"> E, Munrun</w:t>
      </w:r>
      <w:r>
        <w:t>,</w:t>
      </w:r>
      <w:r w:rsidRPr="001F3839">
        <w:t xml:space="preserve"> IC, Swendberg</w:t>
      </w:r>
      <w:r>
        <w:t>,</w:t>
      </w:r>
      <w:r w:rsidRPr="001F3839">
        <w:t xml:space="preserve"> JA, Zahm</w:t>
      </w:r>
      <w:r>
        <w:t>,</w:t>
      </w:r>
      <w:r w:rsidRPr="001F3839">
        <w:t xml:space="preserve"> SH</w:t>
      </w:r>
      <w:r>
        <w:t>,</w:t>
      </w:r>
      <w:r w:rsidRPr="001F3839">
        <w:t xml:space="preserve"> and Graham</w:t>
      </w:r>
      <w:r>
        <w:t>,</w:t>
      </w:r>
      <w:r w:rsidRPr="001F3839">
        <w:t xml:space="preserve"> JD</w:t>
      </w:r>
      <w:r>
        <w:t>,</w:t>
      </w:r>
      <w:r w:rsidRPr="001F3839">
        <w:t xml:space="preserve"> </w:t>
      </w:r>
      <w:r>
        <w:t>1</w:t>
      </w:r>
      <w:r w:rsidRPr="001F3839">
        <w:t>991</w:t>
      </w:r>
      <w:r>
        <w:t>,</w:t>
      </w:r>
      <w:r w:rsidRPr="001F3839">
        <w:t xml:space="preserve"> </w:t>
      </w:r>
      <w:r w:rsidRPr="009C1A83">
        <w:rPr>
          <w:i/>
        </w:rPr>
        <w:t>Weight of the evidence on the human carcinogenicity of 2,4-D.</w:t>
      </w:r>
      <w:r w:rsidRPr="001F3839">
        <w:t xml:space="preserve"> Environ. Health Perspect. 96:213-222.</w:t>
      </w:r>
    </w:p>
    <w:p w14:paraId="6EC6C779" w14:textId="77777777" w:rsidR="0072074D" w:rsidRPr="001F3839" w:rsidRDefault="0072074D" w:rsidP="0072074D">
      <w:pPr>
        <w:pStyle w:val="NormalText"/>
        <w:rPr>
          <w:bCs/>
        </w:rPr>
      </w:pPr>
      <w:r w:rsidRPr="001F3839">
        <w:rPr>
          <w:bCs/>
        </w:rPr>
        <w:t>Ivett</w:t>
      </w:r>
      <w:r>
        <w:rPr>
          <w:bCs/>
        </w:rPr>
        <w:t>,</w:t>
      </w:r>
      <w:r w:rsidRPr="001F3839">
        <w:rPr>
          <w:bCs/>
        </w:rPr>
        <w:t xml:space="preserve"> JL</w:t>
      </w:r>
      <w:r>
        <w:rPr>
          <w:bCs/>
        </w:rPr>
        <w:t>,</w:t>
      </w:r>
      <w:r w:rsidRPr="001F3839">
        <w:rPr>
          <w:bCs/>
        </w:rPr>
        <w:t xml:space="preserve"> 1990a</w:t>
      </w:r>
      <w:r>
        <w:rPr>
          <w:bCs/>
        </w:rPr>
        <w:t>,</w:t>
      </w:r>
      <w:r w:rsidRPr="001F3839">
        <w:rPr>
          <w:bCs/>
        </w:rPr>
        <w:t xml:space="preserve"> </w:t>
      </w:r>
      <w:r w:rsidRPr="009C1A83">
        <w:rPr>
          <w:bCs/>
          <w:i/>
        </w:rPr>
        <w:t xml:space="preserve">Mutagenicity test on 2,4-Dichlorophenoxyacetic acid (2,4-D) in the </w:t>
      </w:r>
      <w:r w:rsidRPr="009C1A83">
        <w:rPr>
          <w:bCs/>
          <w:i/>
          <w:iCs/>
        </w:rPr>
        <w:t>in vivo</w:t>
      </w:r>
      <w:r w:rsidRPr="009C1A83">
        <w:rPr>
          <w:bCs/>
          <w:i/>
        </w:rPr>
        <w:t xml:space="preserve"> mouse micronucleus assay. </w:t>
      </w:r>
      <w:r w:rsidRPr="001F3839">
        <w:rPr>
          <w:bCs/>
        </w:rPr>
        <w:t>Revised Final Report Study No. 10979-0-455. Lab: Hazleton Laboratories America Inc, Kensington, Maryland, USA. Sponsor: Industry Task Force II on 2,4-D Research Data. Unpublished [AH Marks; sub: CR 105-1, Vol 92 of 96].</w:t>
      </w:r>
    </w:p>
    <w:p w14:paraId="5ADF5F72" w14:textId="77777777" w:rsidR="0072074D" w:rsidRPr="001F3839" w:rsidRDefault="0072074D" w:rsidP="0072074D">
      <w:pPr>
        <w:pStyle w:val="NormalText"/>
        <w:rPr>
          <w:bCs/>
        </w:rPr>
      </w:pPr>
      <w:r w:rsidRPr="001F3839">
        <w:rPr>
          <w:bCs/>
        </w:rPr>
        <w:t>Ivett</w:t>
      </w:r>
      <w:r>
        <w:rPr>
          <w:bCs/>
        </w:rPr>
        <w:t>,</w:t>
      </w:r>
      <w:r w:rsidRPr="001F3839">
        <w:rPr>
          <w:bCs/>
        </w:rPr>
        <w:t xml:space="preserve"> JL</w:t>
      </w:r>
      <w:r>
        <w:rPr>
          <w:bCs/>
        </w:rPr>
        <w:t>,</w:t>
      </w:r>
      <w:r w:rsidRPr="001F3839">
        <w:rPr>
          <w:bCs/>
        </w:rPr>
        <w:t xml:space="preserve"> 1990b</w:t>
      </w:r>
      <w:r>
        <w:rPr>
          <w:bCs/>
        </w:rPr>
        <w:t>,</w:t>
      </w:r>
      <w:r w:rsidRPr="009C1A83">
        <w:rPr>
          <w:bCs/>
          <w:i/>
        </w:rPr>
        <w:t xml:space="preserve"> Mutagenicity test on 2,4-D-2-ethylhexyl ester (2,4-D EHE) in the </w:t>
      </w:r>
      <w:r w:rsidRPr="009C1A83">
        <w:rPr>
          <w:bCs/>
          <w:i/>
          <w:iCs/>
        </w:rPr>
        <w:t>in vivo</w:t>
      </w:r>
      <w:r w:rsidRPr="009C1A83">
        <w:rPr>
          <w:bCs/>
          <w:i/>
        </w:rPr>
        <w:t xml:space="preserve"> mouse micronucleus assay. </w:t>
      </w:r>
      <w:r w:rsidRPr="001F3839">
        <w:rPr>
          <w:bCs/>
        </w:rPr>
        <w:t>Revised Final Report Study No. 10980-0-455. Lab: Hazleton Laboratories America Inc, Kensington, Maryland, USA. Sponsor: Industry Task Force II, Dow Chemical, Midland, MI, USA. Unpublished [AH Marks; sub: CR 105-1, Vol 92 of 96].</w:t>
      </w:r>
    </w:p>
    <w:p w14:paraId="465D873C" w14:textId="77777777" w:rsidR="0072074D" w:rsidRPr="001F3839" w:rsidRDefault="0072074D" w:rsidP="0072074D">
      <w:pPr>
        <w:pStyle w:val="NormalText"/>
        <w:rPr>
          <w:bCs/>
        </w:rPr>
      </w:pPr>
      <w:r w:rsidRPr="001F3839">
        <w:rPr>
          <w:bCs/>
        </w:rPr>
        <w:t>Ivett</w:t>
      </w:r>
      <w:r>
        <w:rPr>
          <w:bCs/>
        </w:rPr>
        <w:t>,</w:t>
      </w:r>
      <w:r w:rsidRPr="001F3839">
        <w:rPr>
          <w:bCs/>
        </w:rPr>
        <w:t xml:space="preserve"> JL</w:t>
      </w:r>
      <w:r>
        <w:rPr>
          <w:bCs/>
        </w:rPr>
        <w:t>,</w:t>
      </w:r>
      <w:r w:rsidRPr="001F3839">
        <w:rPr>
          <w:bCs/>
        </w:rPr>
        <w:t xml:space="preserve"> 1990c</w:t>
      </w:r>
      <w:r>
        <w:rPr>
          <w:bCs/>
        </w:rPr>
        <w:t>,</w:t>
      </w:r>
      <w:r w:rsidRPr="001F3839">
        <w:rPr>
          <w:bCs/>
        </w:rPr>
        <w:t xml:space="preserve"> </w:t>
      </w:r>
      <w:r w:rsidRPr="009C1A83">
        <w:rPr>
          <w:bCs/>
          <w:i/>
        </w:rPr>
        <w:t xml:space="preserve">Mutagenicity test on 2,4-D dimethylamine (2,4-D DMA) salt in the </w:t>
      </w:r>
      <w:r w:rsidRPr="009C1A83">
        <w:rPr>
          <w:bCs/>
          <w:i/>
          <w:iCs/>
        </w:rPr>
        <w:t>in vivo</w:t>
      </w:r>
      <w:r w:rsidRPr="009C1A83">
        <w:rPr>
          <w:bCs/>
          <w:i/>
        </w:rPr>
        <w:t xml:space="preserve"> mouse micronucleus assay. </w:t>
      </w:r>
      <w:r w:rsidRPr="001F3839">
        <w:rPr>
          <w:bCs/>
        </w:rPr>
        <w:t>Revised Final Report Study No. 10981-0-455. Lab: Hazleton Laboratories America Inc, Kensington, Maryland, USA. Sponsor: Industry Task Force II on 2,4-D Research Data Unpublished [AH Marks; sub: CR 105-1, Vol 71/74 of 96].</w:t>
      </w:r>
    </w:p>
    <w:p w14:paraId="0D19D514" w14:textId="77777777" w:rsidR="0072074D" w:rsidRPr="001F3839" w:rsidRDefault="0072074D" w:rsidP="0072074D">
      <w:pPr>
        <w:pStyle w:val="NormalText"/>
        <w:rPr>
          <w:bCs/>
        </w:rPr>
      </w:pPr>
      <w:r w:rsidRPr="001F3839">
        <w:rPr>
          <w:bCs/>
        </w:rPr>
        <w:t>Ivett</w:t>
      </w:r>
      <w:r>
        <w:rPr>
          <w:bCs/>
        </w:rPr>
        <w:t>,</w:t>
      </w:r>
      <w:r w:rsidRPr="001F3839">
        <w:rPr>
          <w:bCs/>
        </w:rPr>
        <w:t xml:space="preserve"> JL</w:t>
      </w:r>
      <w:r>
        <w:rPr>
          <w:bCs/>
        </w:rPr>
        <w:t>,</w:t>
      </w:r>
      <w:r w:rsidRPr="001F3839">
        <w:rPr>
          <w:bCs/>
        </w:rPr>
        <w:t xml:space="preserve"> 1990d</w:t>
      </w:r>
      <w:r>
        <w:rPr>
          <w:bCs/>
        </w:rPr>
        <w:t>,</w:t>
      </w:r>
      <w:r w:rsidRPr="001F3839">
        <w:rPr>
          <w:bCs/>
        </w:rPr>
        <w:t xml:space="preserve"> </w:t>
      </w:r>
      <w:r w:rsidRPr="009C1A83">
        <w:rPr>
          <w:bCs/>
          <w:i/>
        </w:rPr>
        <w:t xml:space="preserve">Single acute exposure dose selection study on 2,4-dichlorophenoxy acetic acid (2,4-D). </w:t>
      </w:r>
      <w:r w:rsidRPr="001F3839">
        <w:rPr>
          <w:bCs/>
        </w:rPr>
        <w:t>Revised Final Report Study No. 10979-0-459-PO. Lab: Hazleton Laboratories America Inc, Kensington, Maryland, USA. Sponsor: Industry Task Force II on 2,4-D Research Data. Unpublished [AH Marks; sub: CR 105-1, Vol 92 of 96].</w:t>
      </w:r>
    </w:p>
    <w:p w14:paraId="3310104C" w14:textId="77777777" w:rsidR="0072074D" w:rsidRPr="001F3839" w:rsidRDefault="0072074D" w:rsidP="0072074D">
      <w:pPr>
        <w:pStyle w:val="NormalText"/>
        <w:rPr>
          <w:bCs/>
        </w:rPr>
      </w:pPr>
      <w:r w:rsidRPr="001F3839">
        <w:rPr>
          <w:bCs/>
        </w:rPr>
        <w:t>Ivett</w:t>
      </w:r>
      <w:r>
        <w:rPr>
          <w:bCs/>
        </w:rPr>
        <w:t>,</w:t>
      </w:r>
      <w:r w:rsidRPr="001F3839">
        <w:rPr>
          <w:bCs/>
        </w:rPr>
        <w:t xml:space="preserve"> JL</w:t>
      </w:r>
      <w:r>
        <w:rPr>
          <w:bCs/>
        </w:rPr>
        <w:t>,</w:t>
      </w:r>
      <w:r w:rsidRPr="001F3839">
        <w:rPr>
          <w:bCs/>
        </w:rPr>
        <w:t xml:space="preserve"> 1990e</w:t>
      </w:r>
      <w:r>
        <w:rPr>
          <w:bCs/>
        </w:rPr>
        <w:t>,</w:t>
      </w:r>
      <w:r w:rsidRPr="001F3839">
        <w:rPr>
          <w:bCs/>
        </w:rPr>
        <w:t xml:space="preserve"> </w:t>
      </w:r>
      <w:r w:rsidRPr="009C1A83">
        <w:rPr>
          <w:bCs/>
          <w:i/>
        </w:rPr>
        <w:t>Single acute exposure dose selection study on 2,4-D ethylhexyl ester (2,4-D EHE).</w:t>
      </w:r>
      <w:r w:rsidRPr="001F3839">
        <w:rPr>
          <w:bCs/>
        </w:rPr>
        <w:t xml:space="preserve"> Revised Final Report Study No. 10980-0-459-PO. Lab: Hazleton Laboratories America Inc, Kensington, Maryland, USA. Sponsor: Industry Task Force II on 2,4-D Research Data Unpublished [AH Marks; sub: CR 105-1, Vol 92 of 96].</w:t>
      </w:r>
    </w:p>
    <w:p w14:paraId="0A4DF7A6" w14:textId="77777777" w:rsidR="0072074D" w:rsidRPr="001F3839" w:rsidRDefault="0072074D" w:rsidP="0072074D">
      <w:pPr>
        <w:pStyle w:val="NormalText"/>
      </w:pPr>
      <w:r w:rsidRPr="001F3839">
        <w:t>Ivett</w:t>
      </w:r>
      <w:r>
        <w:t>,</w:t>
      </w:r>
      <w:r w:rsidRPr="001F3839">
        <w:t xml:space="preserve"> JL</w:t>
      </w:r>
      <w:r>
        <w:t>,</w:t>
      </w:r>
      <w:r w:rsidRPr="001F3839">
        <w:t xml:space="preserve"> 1990f</w:t>
      </w:r>
      <w:r>
        <w:t>,</w:t>
      </w:r>
      <w:r w:rsidRPr="001F3839">
        <w:t xml:space="preserve"> </w:t>
      </w:r>
      <w:r w:rsidRPr="009C1A83">
        <w:rPr>
          <w:i/>
        </w:rPr>
        <w:t>Single acute exposure dose selection study on 2,4-D dimethylamine salt (2,4-D DMA).</w:t>
      </w:r>
      <w:r w:rsidRPr="001F3839">
        <w:t xml:space="preserve"> Revised Final Report Study No. 10981-0-459-PO. Lab: Hazleton Laboratories America Inc, Kensington, Maryland, USA. Sponsor: Industry Task Force II on 2,4-D Research Data. Unpublished [CR 105-1, Vol 73 of 96].</w:t>
      </w:r>
    </w:p>
    <w:p w14:paraId="6C224C15" w14:textId="77777777" w:rsidR="0072074D" w:rsidRPr="001F3839" w:rsidRDefault="0072074D" w:rsidP="0072074D">
      <w:pPr>
        <w:pStyle w:val="NormalText"/>
      </w:pPr>
      <w:r w:rsidRPr="001F3839">
        <w:t>Jeffries</w:t>
      </w:r>
      <w:r>
        <w:t>,</w:t>
      </w:r>
      <w:r w:rsidRPr="001F3839">
        <w:t xml:space="preserve"> TK, Yano</w:t>
      </w:r>
      <w:r>
        <w:t>,</w:t>
      </w:r>
      <w:r w:rsidRPr="001F3839">
        <w:t xml:space="preserve"> BL, Ormand</w:t>
      </w:r>
      <w:r>
        <w:t>,</w:t>
      </w:r>
      <w:r w:rsidRPr="001F3839">
        <w:t xml:space="preserve"> JR</w:t>
      </w:r>
      <w:r>
        <w:t>,</w:t>
      </w:r>
      <w:r w:rsidRPr="001F3839">
        <w:t xml:space="preserve"> and Battjes</w:t>
      </w:r>
      <w:r>
        <w:t>,</w:t>
      </w:r>
      <w:r w:rsidRPr="001F3839">
        <w:t xml:space="preserve"> 1995</w:t>
      </w:r>
      <w:r>
        <w:t>,</w:t>
      </w:r>
      <w:r w:rsidRPr="001F3839">
        <w:t xml:space="preserve"> </w:t>
      </w:r>
      <w:r w:rsidRPr="009C1A83">
        <w:rPr>
          <w:i/>
        </w:rPr>
        <w:t>2,4-DDichlorophenoxyacetic acid: Chronic toxicity/oncogenicity study in Fischer 344 rats – Final report;</w:t>
      </w:r>
      <w:r w:rsidRPr="001F3839">
        <w:t xml:space="preserve"> Study no. K-002372-064; The Toxicology Research Laboratory, Dow Chemical Company, USA; Sponsor: Industry Task Force II on 2,4-D Research Data; 28 March 1995.</w:t>
      </w:r>
    </w:p>
    <w:p w14:paraId="7ACDA4FB" w14:textId="77777777" w:rsidR="0072074D" w:rsidRPr="001F3839" w:rsidRDefault="0072074D" w:rsidP="0072074D">
      <w:pPr>
        <w:pStyle w:val="NormalText"/>
        <w:rPr>
          <w:lang w:eastAsia="en-AU"/>
        </w:rPr>
      </w:pPr>
      <w:r w:rsidRPr="001F3839">
        <w:rPr>
          <w:lang w:eastAsia="en-AU"/>
        </w:rPr>
        <w:t>Jeyalakshmi</w:t>
      </w:r>
      <w:r>
        <w:rPr>
          <w:lang w:eastAsia="en-AU"/>
        </w:rPr>
        <w:t>,</w:t>
      </w:r>
      <w:r w:rsidRPr="001F3839">
        <w:rPr>
          <w:lang w:eastAsia="en-AU"/>
        </w:rPr>
        <w:t xml:space="preserve"> T, 2002a</w:t>
      </w:r>
      <w:r>
        <w:rPr>
          <w:lang w:eastAsia="en-AU"/>
        </w:rPr>
        <w:t>,</w:t>
      </w:r>
      <w:r w:rsidRPr="001F3839">
        <w:rPr>
          <w:lang w:eastAsia="en-AU"/>
        </w:rPr>
        <w:t xml:space="preserve"> </w:t>
      </w:r>
      <w:r w:rsidRPr="009C1A83">
        <w:rPr>
          <w:i/>
          <w:lang w:eastAsia="en-AU"/>
        </w:rPr>
        <w:t>Toxicity of 2,4-D Acid Technical to Honey Bee, Apis indica.</w:t>
      </w:r>
      <w:r w:rsidRPr="001F3839">
        <w:rPr>
          <w:lang w:eastAsia="en-AU"/>
        </w:rPr>
        <w:t xml:space="preserve"> Project No. 03-363-2001. Report No. 9589. Fredrick Institute of Plant Protection and Toxicology. Tamil Nadu, India.</w:t>
      </w:r>
    </w:p>
    <w:p w14:paraId="3E3F2BFE" w14:textId="77777777" w:rsidR="0072074D" w:rsidRPr="001F3839" w:rsidRDefault="0072074D" w:rsidP="0072074D">
      <w:pPr>
        <w:pStyle w:val="NormalText"/>
        <w:rPr>
          <w:lang w:eastAsia="en-AU"/>
        </w:rPr>
      </w:pPr>
      <w:r w:rsidRPr="001F3839">
        <w:rPr>
          <w:lang w:eastAsia="en-AU"/>
        </w:rPr>
        <w:t>Jeyalakshmi</w:t>
      </w:r>
      <w:r>
        <w:rPr>
          <w:lang w:eastAsia="en-AU"/>
        </w:rPr>
        <w:t>,</w:t>
      </w:r>
      <w:r w:rsidRPr="001F3839">
        <w:rPr>
          <w:lang w:eastAsia="en-AU"/>
        </w:rPr>
        <w:t xml:space="preserve"> T, 2002b</w:t>
      </w:r>
      <w:r>
        <w:rPr>
          <w:lang w:eastAsia="en-AU"/>
        </w:rPr>
        <w:t>,</w:t>
      </w:r>
      <w:r w:rsidRPr="001F3839">
        <w:rPr>
          <w:lang w:eastAsia="en-AU"/>
        </w:rPr>
        <w:t xml:space="preserve"> </w:t>
      </w:r>
      <w:r w:rsidRPr="009C1A83">
        <w:rPr>
          <w:i/>
          <w:lang w:eastAsia="en-AU"/>
        </w:rPr>
        <w:t>Toxicity of 2,4-D Ethyl Ester 38% W/W EC to Honey Bee, Apis indica</w:t>
      </w:r>
      <w:r w:rsidRPr="001F3839">
        <w:rPr>
          <w:lang w:eastAsia="en-AU"/>
        </w:rPr>
        <w:t>. Project No. 03-389-2001. Report No. 9805. Fredrick Institute of Plant Protection and Toxicology. Tamil Nadu, India.</w:t>
      </w:r>
    </w:p>
    <w:p w14:paraId="18877E07" w14:textId="77777777" w:rsidR="0072074D" w:rsidRPr="001F3839" w:rsidRDefault="0072074D" w:rsidP="0072074D">
      <w:pPr>
        <w:pStyle w:val="NormalText"/>
        <w:rPr>
          <w:lang w:eastAsia="en-AU"/>
        </w:rPr>
      </w:pPr>
      <w:r w:rsidRPr="001F3839">
        <w:rPr>
          <w:lang w:eastAsia="en-AU"/>
        </w:rPr>
        <w:t>Jeyalakshmi</w:t>
      </w:r>
      <w:r>
        <w:rPr>
          <w:lang w:eastAsia="en-AU"/>
        </w:rPr>
        <w:t>,</w:t>
      </w:r>
      <w:r w:rsidRPr="001F3839">
        <w:rPr>
          <w:lang w:eastAsia="en-AU"/>
        </w:rPr>
        <w:t xml:space="preserve"> T, 2002c</w:t>
      </w:r>
      <w:r>
        <w:rPr>
          <w:lang w:eastAsia="en-AU"/>
        </w:rPr>
        <w:t>,</w:t>
      </w:r>
      <w:r w:rsidRPr="009C1A83">
        <w:rPr>
          <w:i/>
          <w:lang w:eastAsia="en-AU"/>
        </w:rPr>
        <w:t xml:space="preserve"> Toxicity of 2,4-D Dimethyl Amine SL Salt to Honey Bee, Apis indica</w:t>
      </w:r>
      <w:r w:rsidRPr="001F3839">
        <w:rPr>
          <w:lang w:eastAsia="en-AU"/>
        </w:rPr>
        <w:t>. Project No. 03-390-2001. Report No. 9806. Fredrick Institute of Plant Protection and Toxicology. Tamil Nadu, India.</w:t>
      </w:r>
    </w:p>
    <w:p w14:paraId="20FA8259" w14:textId="77777777" w:rsidR="0072074D" w:rsidRPr="00D91D57" w:rsidRDefault="0072074D" w:rsidP="0072074D">
      <w:pPr>
        <w:pStyle w:val="NormalText"/>
      </w:pPr>
      <w:r w:rsidRPr="00D91D57">
        <w:t>Jeyalakshmi</w:t>
      </w:r>
      <w:r>
        <w:t>,</w:t>
      </w:r>
      <w:r w:rsidRPr="00D91D57">
        <w:t xml:space="preserve"> T, 2002d</w:t>
      </w:r>
      <w:r>
        <w:t>,</w:t>
      </w:r>
      <w:r w:rsidRPr="00D91D57">
        <w:t xml:space="preserve"> </w:t>
      </w:r>
      <w:r w:rsidRPr="009C1A83">
        <w:rPr>
          <w:i/>
        </w:rPr>
        <w:t>Toxicity of 2,4-D Sodium 80% WP to Honey Bee, Apis indica.</w:t>
      </w:r>
      <w:r w:rsidRPr="00D91D57">
        <w:t xml:space="preserve"> Project No. 03-397-2001. Report No. 9849. Fredrick Institute of Plant Protection and Toxicology. Tamil Nadu, India.</w:t>
      </w:r>
    </w:p>
    <w:p w14:paraId="456765D3" w14:textId="77777777" w:rsidR="0072074D" w:rsidRPr="00D91D57" w:rsidRDefault="0072074D" w:rsidP="0072074D">
      <w:pPr>
        <w:pStyle w:val="NormalText"/>
      </w:pPr>
      <w:r w:rsidRPr="00D91D57">
        <w:t>Johnson</w:t>
      </w:r>
      <w:r>
        <w:t>,</w:t>
      </w:r>
      <w:r w:rsidRPr="00D91D57">
        <w:t xml:space="preserve"> KA</w:t>
      </w:r>
      <w:r>
        <w:t>,</w:t>
      </w:r>
      <w:r w:rsidRPr="00D91D57">
        <w:t xml:space="preserve"> 1997</w:t>
      </w:r>
      <w:r>
        <w:t>,</w:t>
      </w:r>
      <w:r w:rsidRPr="00D91D57">
        <w:t xml:space="preserve"> </w:t>
      </w:r>
      <w:r w:rsidRPr="009C1A83">
        <w:rPr>
          <w:i/>
        </w:rPr>
        <w:t>Dietary oncogenicity study in male B6C3F1 mice – Supplemental histopathology – Examination of spleens from low and mid-dose level mice sacrificed at two-year necropsy.</w:t>
      </w:r>
      <w:r w:rsidRPr="00D91D57">
        <w:t xml:space="preserve"> Study Nos. K-002372-063MF (Rev). Lab: The Toxicology Research Laboratory, Health &amp; Environmental Sciences, Dow Chemical Company, Michigan, USA; Sponsor: Industry Task Force II on 2,4-D Research Data; 16 November 1995. Unpublished [AH Marks; sub: CR 105-1, Vol 9 of 96].</w:t>
      </w:r>
    </w:p>
    <w:p w14:paraId="2ABA3329" w14:textId="77777777" w:rsidR="0072074D" w:rsidRPr="00D91D57" w:rsidRDefault="0072074D" w:rsidP="0072074D">
      <w:pPr>
        <w:pStyle w:val="NormalText"/>
      </w:pPr>
      <w:r w:rsidRPr="00D91D57">
        <w:t>Kamle</w:t>
      </w:r>
      <w:r>
        <w:t>,</w:t>
      </w:r>
      <w:r w:rsidRPr="00D91D57">
        <w:t xml:space="preserve"> MI, 2013</w:t>
      </w:r>
      <w:r>
        <w:t>,</w:t>
      </w:r>
      <w:r w:rsidRPr="00D91D57">
        <w:t xml:space="preserve"> </w:t>
      </w:r>
      <w:r w:rsidRPr="009C1A83">
        <w:rPr>
          <w:i/>
        </w:rPr>
        <w:t>Acute toxicity study of 2,4-D acid technical to earthworm, Eisenia foetida</w:t>
      </w:r>
      <w:r w:rsidRPr="00D91D57">
        <w:t>. UPL Australia Limited.</w:t>
      </w:r>
    </w:p>
    <w:p w14:paraId="444967C3" w14:textId="77777777" w:rsidR="0072074D" w:rsidRPr="00D91D57" w:rsidRDefault="0072074D" w:rsidP="0072074D">
      <w:pPr>
        <w:pStyle w:val="NormalText"/>
      </w:pPr>
      <w:r w:rsidRPr="00D91D57">
        <w:t>Kamle</w:t>
      </w:r>
      <w:r>
        <w:t>,</w:t>
      </w:r>
      <w:r w:rsidRPr="00D91D57">
        <w:t xml:space="preserve"> MK, 2014</w:t>
      </w:r>
      <w:r>
        <w:t>,</w:t>
      </w:r>
      <w:r w:rsidRPr="00D91D57">
        <w:t xml:space="preserve"> </w:t>
      </w:r>
      <w:r w:rsidRPr="009C1A83">
        <w:rPr>
          <w:i/>
        </w:rPr>
        <w:t>Acute oral toxicity of 2,4-D acid technical to the honeybee, Apis mellifera L.</w:t>
      </w:r>
      <w:r w:rsidRPr="00D91D57">
        <w:t xml:space="preserve"> UPL Australia Limited.</w:t>
      </w:r>
    </w:p>
    <w:p w14:paraId="4F1E82B3" w14:textId="77777777" w:rsidR="0072074D" w:rsidRPr="00D91D57" w:rsidRDefault="0072074D" w:rsidP="0072074D">
      <w:pPr>
        <w:pStyle w:val="NormalText"/>
      </w:pPr>
      <w:r w:rsidRPr="00D91D57">
        <w:t>Kamle</w:t>
      </w:r>
      <w:r>
        <w:t>,</w:t>
      </w:r>
      <w:r w:rsidRPr="00D91D57">
        <w:t xml:space="preserve"> MK</w:t>
      </w:r>
      <w:r>
        <w:t>, 2013,</w:t>
      </w:r>
      <w:r w:rsidRPr="00D91D57">
        <w:t xml:space="preserve"> </w:t>
      </w:r>
      <w:r w:rsidRPr="009C1A83">
        <w:rPr>
          <w:i/>
        </w:rPr>
        <w:t>Acute contact toxicity (LD50) of 2,4-D acid technical to the honeybee, Apis mellifera L</w:t>
      </w:r>
      <w:r w:rsidRPr="00D91D57">
        <w:t>. UPL Australia Limited.</w:t>
      </w:r>
    </w:p>
    <w:p w14:paraId="6088E537" w14:textId="77777777" w:rsidR="0072074D" w:rsidRPr="00D91D57" w:rsidRDefault="0072074D" w:rsidP="0072074D">
      <w:pPr>
        <w:pStyle w:val="NormalText"/>
      </w:pPr>
      <w:r w:rsidRPr="00D91D57">
        <w:t>Katdare</w:t>
      </w:r>
      <w:r>
        <w:t>,</w:t>
      </w:r>
      <w:r w:rsidRPr="00D91D57">
        <w:t xml:space="preserve"> SM</w:t>
      </w:r>
      <w:r>
        <w:t>,</w:t>
      </w:r>
      <w:r w:rsidRPr="00D91D57">
        <w:t xml:space="preserve"> 1998a</w:t>
      </w:r>
      <w:r>
        <w:t>,</w:t>
      </w:r>
      <w:r w:rsidRPr="00D91D57">
        <w:t xml:space="preserve"> </w:t>
      </w:r>
      <w:r w:rsidRPr="009C1A83">
        <w:rPr>
          <w:i/>
        </w:rPr>
        <w:t>Mutagenicity study of 2,4-D isobutylester (2,4-D IBE) technical by using Salmonella typhimurium, reverse mutation assay.</w:t>
      </w:r>
      <w:r w:rsidRPr="00D91D57">
        <w:t xml:space="preserve"> Study No. 117306. Lab: Intox, Pune, India. Sponsor: Atul Ltd, Gujarat, India. Unpublished [Rotam Australia Ltd, NSW; sub: CR 105-1, Vol 6 of 10].</w:t>
      </w:r>
    </w:p>
    <w:p w14:paraId="7ECE6729" w14:textId="77777777" w:rsidR="0072074D" w:rsidRPr="00D91D57" w:rsidRDefault="0072074D" w:rsidP="0072074D">
      <w:pPr>
        <w:pStyle w:val="NormalText"/>
      </w:pPr>
      <w:r w:rsidRPr="00D91D57">
        <w:t>Katdare</w:t>
      </w:r>
      <w:r>
        <w:t>,</w:t>
      </w:r>
      <w:r w:rsidRPr="00D91D57">
        <w:t xml:space="preserve"> SM</w:t>
      </w:r>
      <w:r>
        <w:t>,</w:t>
      </w:r>
      <w:r w:rsidRPr="00D91D57">
        <w:t xml:space="preserve"> 1998b</w:t>
      </w:r>
      <w:r>
        <w:t>,</w:t>
      </w:r>
      <w:r w:rsidRPr="00D91D57">
        <w:t xml:space="preserve"> </w:t>
      </w:r>
      <w:r w:rsidRPr="009C1A83">
        <w:rPr>
          <w:i/>
        </w:rPr>
        <w:t xml:space="preserve">In vivo micronucleus test in mouse bone marrow with 2,4-D isobutylester (2,4-D IBE) technical. </w:t>
      </w:r>
      <w:r w:rsidRPr="00D91D57">
        <w:t>Study No. 117307. Lab: Intox, Pune, India. Sponsor: Atul Ltd, Gujarat, India. Unpublished [Rotam Australia Ltd, NSW; sub: CR 105-1, Vol 6 of 10].</w:t>
      </w:r>
    </w:p>
    <w:p w14:paraId="4F589D95" w14:textId="77777777" w:rsidR="0072074D" w:rsidRPr="00D91D57" w:rsidRDefault="0072074D" w:rsidP="0072074D">
      <w:pPr>
        <w:pStyle w:val="NormalText"/>
      </w:pPr>
      <w:r w:rsidRPr="00D91D57">
        <w:t>Katdare</w:t>
      </w:r>
      <w:r>
        <w:t>,</w:t>
      </w:r>
      <w:r w:rsidRPr="00D91D57">
        <w:t xml:space="preserve"> SM</w:t>
      </w:r>
      <w:r>
        <w:t>,</w:t>
      </w:r>
      <w:r w:rsidRPr="00D91D57">
        <w:t xml:space="preserve"> 1998c</w:t>
      </w:r>
      <w:r>
        <w:t>,</w:t>
      </w:r>
      <w:r w:rsidRPr="00D91D57">
        <w:t xml:space="preserve"> </w:t>
      </w:r>
      <w:r w:rsidRPr="009C1A83">
        <w:rPr>
          <w:i/>
        </w:rPr>
        <w:t>In vivo mammalian mouse bone cytogenetic test with 2,4-D isobutylester (2,4-D IBE) technical.</w:t>
      </w:r>
      <w:r w:rsidRPr="00D91D57">
        <w:t xml:space="preserve"> Study No. 117308. Lab: Intox, Pune, India. Sponsor: Atul Ltd, Gujarat, India. Unpublished [Rotam Australia Ltd, NSW; sub: CR 105-1, Vol 6 of 10].</w:t>
      </w:r>
    </w:p>
    <w:p w14:paraId="15A2498E" w14:textId="77777777" w:rsidR="0072074D" w:rsidRPr="00D91D57" w:rsidRDefault="0072074D" w:rsidP="0072074D">
      <w:pPr>
        <w:pStyle w:val="NormalText"/>
      </w:pPr>
      <w:r w:rsidRPr="00D91D57">
        <w:t>Katdare</w:t>
      </w:r>
      <w:r>
        <w:t>,</w:t>
      </w:r>
      <w:r w:rsidRPr="00D91D57">
        <w:t xml:space="preserve"> SM</w:t>
      </w:r>
      <w:r>
        <w:t>,</w:t>
      </w:r>
      <w:r w:rsidRPr="00D91D57">
        <w:t xml:space="preserve"> 1999a</w:t>
      </w:r>
      <w:r>
        <w:t>,</w:t>
      </w:r>
      <w:r w:rsidRPr="00D91D57">
        <w:t xml:space="preserve"> </w:t>
      </w:r>
      <w:r w:rsidRPr="009C1A83">
        <w:rPr>
          <w:i/>
        </w:rPr>
        <w:t>Mutagenicity study of 2,4-D isooctylester (2,4-D IOE) technical by using Salmonella typhimurium, reverse mutation assay</w:t>
      </w:r>
      <w:r w:rsidRPr="00D91D57">
        <w:t>. Study No. 131907. Lab: Intox, Pune, India. Sponsor: Atul Ltd, Gujarat, India. Unpublished [Rotam Australia Ltd, NSW; sub: CR 105-1, Vol 6 of 10].</w:t>
      </w:r>
    </w:p>
    <w:p w14:paraId="0DEC79B2" w14:textId="77777777" w:rsidR="0072074D" w:rsidRPr="00D91D57" w:rsidRDefault="0072074D" w:rsidP="0072074D">
      <w:pPr>
        <w:pStyle w:val="NormalText"/>
      </w:pPr>
      <w:r w:rsidRPr="00D91D57">
        <w:t>Katdare</w:t>
      </w:r>
      <w:r>
        <w:t>,</w:t>
      </w:r>
      <w:r w:rsidRPr="00D91D57">
        <w:t xml:space="preserve"> SM</w:t>
      </w:r>
      <w:r>
        <w:t>,</w:t>
      </w:r>
      <w:r w:rsidRPr="00D91D57">
        <w:t xml:space="preserve"> 1999b</w:t>
      </w:r>
      <w:r>
        <w:t>,</w:t>
      </w:r>
      <w:r w:rsidRPr="00D91D57">
        <w:t xml:space="preserve"> </w:t>
      </w:r>
      <w:r w:rsidRPr="009C1A83">
        <w:rPr>
          <w:i/>
        </w:rPr>
        <w:t>In vivo micronucleus test in mouse bone marrow with 2,4-D isooctylester (2,4-D IOE) technical</w:t>
      </w:r>
      <w:r w:rsidRPr="00D91D57">
        <w:t>. Study No. 131908. Lab: Intox, Pune, India. Sponsor: Atul Ltd, Gujarat, India. Unpublished [Rotam Australia Ltd, NSW; sub: CR 105-1, Vol 6 of 10].</w:t>
      </w:r>
    </w:p>
    <w:p w14:paraId="4405627A" w14:textId="77777777" w:rsidR="0072074D" w:rsidRPr="00D91D57" w:rsidRDefault="0072074D" w:rsidP="0072074D">
      <w:pPr>
        <w:pStyle w:val="NormalText"/>
      </w:pPr>
      <w:r w:rsidRPr="00D91D57">
        <w:t>Katdare</w:t>
      </w:r>
      <w:r>
        <w:t xml:space="preserve">, SM, </w:t>
      </w:r>
      <w:r w:rsidRPr="00D91D57">
        <w:t>1999c</w:t>
      </w:r>
      <w:r>
        <w:t>,</w:t>
      </w:r>
      <w:r w:rsidRPr="00D91D57">
        <w:t xml:space="preserve"> </w:t>
      </w:r>
      <w:r w:rsidRPr="009C1A83">
        <w:rPr>
          <w:i/>
        </w:rPr>
        <w:t xml:space="preserve">In vivo mammalian mouse bone cytogenetic test with 2,4-D isooctylester (2,4-D IOE) technical. </w:t>
      </w:r>
      <w:r w:rsidRPr="00D91D57">
        <w:t>Study No. 131909. Lab: Intox, Pune, India. Sponsor: Atul Ltd, Gujarat, India. Unpublished [Rotam Australia Ltd, NSW; sub: CR 105-1, Vol 6 of 10].</w:t>
      </w:r>
    </w:p>
    <w:p w14:paraId="1D9FC0BB" w14:textId="77777777" w:rsidR="0072074D" w:rsidRPr="00D91D57" w:rsidRDefault="0072074D" w:rsidP="0072074D">
      <w:pPr>
        <w:pStyle w:val="NormalText"/>
      </w:pPr>
      <w:r w:rsidRPr="00D91D57">
        <w:t>Katdare</w:t>
      </w:r>
      <w:r>
        <w:t>,</w:t>
      </w:r>
      <w:r w:rsidRPr="00D91D57">
        <w:t xml:space="preserve"> SM</w:t>
      </w:r>
      <w:r>
        <w:t>,</w:t>
      </w:r>
      <w:r w:rsidRPr="00D91D57">
        <w:t xml:space="preserve"> 1999d</w:t>
      </w:r>
      <w:r>
        <w:t>,</w:t>
      </w:r>
      <w:r w:rsidRPr="00D91D57">
        <w:t xml:space="preserve"> </w:t>
      </w:r>
      <w:r w:rsidRPr="009C1A83">
        <w:rPr>
          <w:i/>
        </w:rPr>
        <w:t>Mutagenicity study of 2,4-D acid (2,4-D) technical by using Salmonella typhimurium, reverse mutation assay</w:t>
      </w:r>
      <w:r w:rsidRPr="00D91D57">
        <w:t>. Study No. 132007. Lab: Intox, Pune, India. Sponsor: Atul Ltd, Gujarat, India. Unpublished [Rotam Australia Ltd, NSW; sub: CR 105-1, Vol 4 of 10].</w:t>
      </w:r>
    </w:p>
    <w:p w14:paraId="14B19AAE" w14:textId="77777777" w:rsidR="0072074D" w:rsidRPr="00D91D57" w:rsidRDefault="0072074D" w:rsidP="0072074D">
      <w:pPr>
        <w:pStyle w:val="NormalText"/>
      </w:pPr>
      <w:r w:rsidRPr="00D91D57">
        <w:t>Katdare</w:t>
      </w:r>
      <w:r>
        <w:t>,</w:t>
      </w:r>
      <w:r w:rsidRPr="00D91D57">
        <w:t xml:space="preserve"> SM</w:t>
      </w:r>
      <w:r>
        <w:t>,</w:t>
      </w:r>
      <w:r w:rsidRPr="00D91D57">
        <w:t xml:space="preserve"> 1999e</w:t>
      </w:r>
      <w:r>
        <w:t>,</w:t>
      </w:r>
      <w:r w:rsidRPr="00D91D57">
        <w:t xml:space="preserve"> </w:t>
      </w:r>
      <w:r w:rsidRPr="009C1A83">
        <w:rPr>
          <w:i/>
        </w:rPr>
        <w:t>In vivo micronucleus test in mouse bone marrow with 2,4-D acid (2,4-D) technical.</w:t>
      </w:r>
      <w:r w:rsidRPr="00D91D57">
        <w:t xml:space="preserve"> Study No. 132008. Lab: Intox, Pune, India. Sponsor: Atul Ltd, Gujarat, India. Unpublished [Rotam Australia Ltd, NSW; sub: CR 105-1, Vol 4 of 10].</w:t>
      </w:r>
    </w:p>
    <w:p w14:paraId="7C87C964" w14:textId="77777777" w:rsidR="0072074D" w:rsidRPr="00D91D57" w:rsidRDefault="0072074D" w:rsidP="0072074D">
      <w:pPr>
        <w:pStyle w:val="NormalText"/>
      </w:pPr>
      <w:r w:rsidRPr="00D91D57">
        <w:t>Katdare</w:t>
      </w:r>
      <w:r>
        <w:t>,</w:t>
      </w:r>
      <w:r w:rsidRPr="00D91D57">
        <w:t xml:space="preserve"> SM</w:t>
      </w:r>
      <w:r>
        <w:t>,</w:t>
      </w:r>
      <w:r w:rsidRPr="00D91D57">
        <w:t xml:space="preserve"> 1999f</w:t>
      </w:r>
      <w:r>
        <w:t>,</w:t>
      </w:r>
      <w:r w:rsidRPr="00D91D57">
        <w:t xml:space="preserve"> </w:t>
      </w:r>
      <w:r w:rsidRPr="009C1A83">
        <w:rPr>
          <w:i/>
        </w:rPr>
        <w:t>In vivo mammalian mouse bone cytogenetic test with 2,4-D acid (2,4-D) technical.</w:t>
      </w:r>
      <w:r w:rsidRPr="00D91D57">
        <w:t xml:space="preserve"> Study No. 132009. Lab: Intox, Pune, India. Sponsor: Atul Ltd, Gujarat, India. Unpublished [Rotam Australia Ltd, NSW; sub: CR 105-1, Vol 4 of 10].</w:t>
      </w:r>
    </w:p>
    <w:p w14:paraId="00460CC6" w14:textId="77777777" w:rsidR="0072074D" w:rsidRPr="00D91D57" w:rsidRDefault="0072074D" w:rsidP="0072074D">
      <w:pPr>
        <w:pStyle w:val="NormalText"/>
      </w:pPr>
      <w:r w:rsidRPr="00D91D57">
        <w:t>Katdare</w:t>
      </w:r>
      <w:r>
        <w:t>,</w:t>
      </w:r>
      <w:r w:rsidRPr="00D91D57">
        <w:t xml:space="preserve"> SM</w:t>
      </w:r>
      <w:r>
        <w:t xml:space="preserve">, </w:t>
      </w:r>
      <w:r w:rsidRPr="00D91D57">
        <w:t>1999g</w:t>
      </w:r>
      <w:r>
        <w:t>,</w:t>
      </w:r>
      <w:r w:rsidRPr="00D91D57">
        <w:t xml:space="preserve"> </w:t>
      </w:r>
      <w:r w:rsidRPr="009C1A83">
        <w:rPr>
          <w:i/>
        </w:rPr>
        <w:t>Mutagenicity study of 2,4-D Dimethylamine salt (2,4-D DMA) technical by using Salmonella typhimurium, reverse mutation assay</w:t>
      </w:r>
      <w:r w:rsidRPr="00D91D57">
        <w:t>. Study No. 132307. Lab: Intox, Pune, India. Sponsor: Atul Ltd, Gujarat, India. Unpublished [Rotam Australia Ltd, NSW; sub: CR 105-1, Vol 4 of 10].</w:t>
      </w:r>
    </w:p>
    <w:p w14:paraId="1A64BCC2" w14:textId="77777777" w:rsidR="0072074D" w:rsidRPr="00D91D57" w:rsidRDefault="0072074D" w:rsidP="0072074D">
      <w:pPr>
        <w:pStyle w:val="NormalText"/>
      </w:pPr>
      <w:r w:rsidRPr="00D91D57">
        <w:t>Katdare</w:t>
      </w:r>
      <w:r>
        <w:t>,</w:t>
      </w:r>
      <w:r w:rsidRPr="00D91D57">
        <w:t xml:space="preserve"> SM</w:t>
      </w:r>
      <w:r>
        <w:t>,</w:t>
      </w:r>
      <w:r w:rsidRPr="00D91D57">
        <w:t xml:space="preserve"> 1999h</w:t>
      </w:r>
      <w:r>
        <w:t>,</w:t>
      </w:r>
      <w:r w:rsidRPr="00D91D57">
        <w:t xml:space="preserve"> </w:t>
      </w:r>
      <w:r w:rsidRPr="009C1A83">
        <w:rPr>
          <w:i/>
        </w:rPr>
        <w:t>In vivo micronucleus test in mouse bone marrow with 2,4-D Dimethylamine salt (2,4-D DMA) technical</w:t>
      </w:r>
      <w:r w:rsidRPr="00D91D57">
        <w:t>. Study No. 132308. Lab: Intox, Pune, India. Sponsor: Atul Ltd, Gujarat, India. Unpublished [Rotam Australia Ltd, NSW; sub: CR 105-1, Vol 4 of 10].</w:t>
      </w:r>
    </w:p>
    <w:p w14:paraId="25AA1421" w14:textId="77777777" w:rsidR="0072074D" w:rsidRPr="00D91D57" w:rsidRDefault="0072074D" w:rsidP="0072074D">
      <w:pPr>
        <w:pStyle w:val="NormalText"/>
      </w:pPr>
      <w:r w:rsidRPr="00D91D57">
        <w:t>Katdare</w:t>
      </w:r>
      <w:r>
        <w:t>,</w:t>
      </w:r>
      <w:r w:rsidRPr="00D91D57">
        <w:t xml:space="preserve"> SM</w:t>
      </w:r>
      <w:r>
        <w:t>, 1</w:t>
      </w:r>
      <w:r w:rsidRPr="00D91D57">
        <w:t>999i</w:t>
      </w:r>
      <w:r>
        <w:t>,</w:t>
      </w:r>
      <w:r w:rsidRPr="00D91D57">
        <w:t xml:space="preserve"> </w:t>
      </w:r>
      <w:r w:rsidRPr="009C1A83">
        <w:rPr>
          <w:i/>
        </w:rPr>
        <w:t xml:space="preserve">In vivo mammalian mouse bone cytogenetic test with 2,4-D Dimethylamine salt (2,4-D DMA) technical. </w:t>
      </w:r>
      <w:r w:rsidRPr="00D91D57">
        <w:t>Study No. 132309. Lab: Intox, Pune, India. Sponsor: Atul Ltd, Gujarat, India. Unpublished [Rotam Australia Ltd, NSW; sub: CR 105-1, Vol 4 of 10].</w:t>
      </w:r>
    </w:p>
    <w:p w14:paraId="08D2F9EF" w14:textId="77777777" w:rsidR="0072074D" w:rsidRPr="00D91D57" w:rsidRDefault="0072074D" w:rsidP="0072074D">
      <w:pPr>
        <w:pStyle w:val="NormalText"/>
      </w:pPr>
      <w:r w:rsidRPr="00D91D57">
        <w:t>Katdare</w:t>
      </w:r>
      <w:r>
        <w:t>,</w:t>
      </w:r>
      <w:r w:rsidRPr="00D91D57">
        <w:t xml:space="preserve"> SM</w:t>
      </w:r>
      <w:r>
        <w:t>,</w:t>
      </w:r>
      <w:r w:rsidRPr="00D91D57">
        <w:t xml:space="preserve"> 2000a</w:t>
      </w:r>
      <w:r>
        <w:t>,</w:t>
      </w:r>
      <w:r w:rsidRPr="00D91D57">
        <w:t xml:space="preserve"> </w:t>
      </w:r>
      <w:r w:rsidRPr="009C1A83">
        <w:rPr>
          <w:i/>
        </w:rPr>
        <w:t>Mutagenicity study of 2,4-D ethylester (2,4-D EE) technical by using Salmonella typhimurium, reverse mutation assay</w:t>
      </w:r>
      <w:r w:rsidRPr="00D91D57">
        <w:t>. Study No. 132407. Lab: Intox, Pune, India. Sponsor: Atul Ltd, Gujarat, India. Unpublished [Rotam Australia Ltd, NSW; sub: CR 105-1, Vol 6 of 10].</w:t>
      </w:r>
    </w:p>
    <w:p w14:paraId="20CAF781" w14:textId="77777777" w:rsidR="0072074D" w:rsidRPr="00D91D57" w:rsidRDefault="0072074D" w:rsidP="0072074D">
      <w:pPr>
        <w:pStyle w:val="NormalText"/>
      </w:pPr>
      <w:r w:rsidRPr="00D91D57">
        <w:t>Katdare</w:t>
      </w:r>
      <w:r>
        <w:t>,</w:t>
      </w:r>
      <w:r w:rsidRPr="00D91D57">
        <w:t xml:space="preserve"> SM</w:t>
      </w:r>
      <w:r>
        <w:t>,</w:t>
      </w:r>
      <w:r w:rsidRPr="00D91D57">
        <w:t xml:space="preserve"> </w:t>
      </w:r>
      <w:r>
        <w:t>2000b,</w:t>
      </w:r>
      <w:r w:rsidRPr="00D91D57">
        <w:t xml:space="preserve"> </w:t>
      </w:r>
      <w:r w:rsidRPr="009C1A83">
        <w:rPr>
          <w:i/>
        </w:rPr>
        <w:t>In vivo mouse micronucleus test in mouse bone marrow with 2,4-D ethylester (2,4-D EE) technical</w:t>
      </w:r>
      <w:r w:rsidRPr="00D91D57">
        <w:t>. Study No. 132408. Lab: Intox, Pune, India. Sponsor: Atul Ltd, Gujarat, India. Unpublished [Rotam Australia Ltd, NSW; sub: CR 105-1, Vol 6 of 10].</w:t>
      </w:r>
    </w:p>
    <w:p w14:paraId="2585D3C0" w14:textId="77777777" w:rsidR="0072074D" w:rsidRPr="001F3839" w:rsidRDefault="0072074D" w:rsidP="0072074D">
      <w:pPr>
        <w:pStyle w:val="NormalText"/>
      </w:pPr>
      <w:r w:rsidRPr="001F3839">
        <w:t>Katdare</w:t>
      </w:r>
      <w:r>
        <w:t>,</w:t>
      </w:r>
      <w:r w:rsidRPr="001F3839">
        <w:t xml:space="preserve"> SM</w:t>
      </w:r>
      <w:r>
        <w:t>,</w:t>
      </w:r>
      <w:r w:rsidRPr="001F3839">
        <w:t xml:space="preserve"> 2000c</w:t>
      </w:r>
      <w:r>
        <w:t>,</w:t>
      </w:r>
      <w:r w:rsidRPr="001F3839">
        <w:t xml:space="preserve"> </w:t>
      </w:r>
      <w:r w:rsidRPr="009C1A83">
        <w:rPr>
          <w:i/>
        </w:rPr>
        <w:t>In vivo mammalian mouse bone cytogenetic test with 2,4-D ethylester (2,4-D EE) technical.</w:t>
      </w:r>
      <w:r w:rsidRPr="001F3839">
        <w:t xml:space="preserve"> Study No. 132409. Lab: Intox, Pune, India. Sponsor: Atul Ltd, Gujarat, India. Unpublished [Rotam Australia Ltd, NSW; sub: CR 105-1, Vol 6 of 10].</w:t>
      </w:r>
    </w:p>
    <w:p w14:paraId="1A1935F5" w14:textId="77777777" w:rsidR="0072074D" w:rsidRPr="001F3839" w:rsidRDefault="0072074D" w:rsidP="0072074D">
      <w:pPr>
        <w:pStyle w:val="NormalText"/>
      </w:pPr>
      <w:r w:rsidRPr="001F3839">
        <w:t>Katdare</w:t>
      </w:r>
      <w:r>
        <w:t>,</w:t>
      </w:r>
      <w:r w:rsidRPr="001F3839">
        <w:t xml:space="preserve"> SM</w:t>
      </w:r>
      <w:r>
        <w:t>,</w:t>
      </w:r>
      <w:r w:rsidRPr="001F3839">
        <w:t xml:space="preserve"> 2000d</w:t>
      </w:r>
      <w:r>
        <w:t>,</w:t>
      </w:r>
      <w:r w:rsidRPr="001F3839">
        <w:t xml:space="preserve"> </w:t>
      </w:r>
      <w:r w:rsidRPr="009C1A83">
        <w:rPr>
          <w:i/>
        </w:rPr>
        <w:t xml:space="preserve">Mutagenicity study of 2,4-D sodium salt (2,4-D sodium) technical by using </w:t>
      </w:r>
      <w:r w:rsidRPr="009C1A83">
        <w:rPr>
          <w:i/>
          <w:iCs/>
        </w:rPr>
        <w:t>Salmonella typhimurium</w:t>
      </w:r>
      <w:r w:rsidRPr="009C1A83">
        <w:rPr>
          <w:i/>
        </w:rPr>
        <w:t>, reverse mutation assay</w:t>
      </w:r>
      <w:r w:rsidRPr="001F3839">
        <w:t>. Study No. 132507. Lab: Intox, Pune, India. Sponsor: Atul Ltd, Gujarat, India. Unpublished [Rotam Australia Ltd, NSW; sub: CR 105-1, Vol 4 of 10].</w:t>
      </w:r>
    </w:p>
    <w:p w14:paraId="5437BD3D" w14:textId="77777777" w:rsidR="0072074D" w:rsidRPr="001F3839" w:rsidRDefault="0072074D" w:rsidP="0072074D">
      <w:pPr>
        <w:pStyle w:val="NormalText"/>
      </w:pPr>
      <w:r w:rsidRPr="001F3839">
        <w:t>Katdare</w:t>
      </w:r>
      <w:r>
        <w:t>,</w:t>
      </w:r>
      <w:r w:rsidRPr="001F3839">
        <w:t xml:space="preserve"> SM</w:t>
      </w:r>
      <w:r>
        <w:t>,</w:t>
      </w:r>
      <w:r w:rsidRPr="001F3839">
        <w:t xml:space="preserve"> 2000e</w:t>
      </w:r>
      <w:r>
        <w:t>,</w:t>
      </w:r>
      <w:r w:rsidRPr="001F3839">
        <w:t xml:space="preserve"> </w:t>
      </w:r>
      <w:r w:rsidRPr="009C1A83">
        <w:rPr>
          <w:i/>
        </w:rPr>
        <w:t xml:space="preserve">In vivo mouse micronucleus test in mouse bone marrow with 2,4-D sodium salt (2,4-D sodium) technical. </w:t>
      </w:r>
      <w:r w:rsidRPr="001F3839">
        <w:t>Study No. 132508. Lab: Intox, Pune, India. Sponsor: Atul Ltd, Gujarat, India. Unpublished [Rotam Australia Ltd, NSW; sub: CR 105-1, Vol 4 of 10].</w:t>
      </w:r>
    </w:p>
    <w:p w14:paraId="7963A0B4" w14:textId="77777777" w:rsidR="0072074D" w:rsidRPr="001F3839" w:rsidRDefault="0072074D" w:rsidP="0072074D">
      <w:pPr>
        <w:pStyle w:val="NormalText"/>
      </w:pPr>
      <w:r w:rsidRPr="001F3839">
        <w:t>Katdare</w:t>
      </w:r>
      <w:r>
        <w:t>,</w:t>
      </w:r>
      <w:r w:rsidRPr="001F3839">
        <w:t xml:space="preserve"> SM</w:t>
      </w:r>
      <w:r>
        <w:t>,</w:t>
      </w:r>
      <w:r w:rsidRPr="001F3839">
        <w:t xml:space="preserve"> 2000f</w:t>
      </w:r>
      <w:r>
        <w:t>,</w:t>
      </w:r>
      <w:r w:rsidRPr="001F3839">
        <w:t xml:space="preserve"> </w:t>
      </w:r>
      <w:r w:rsidRPr="009C1A83">
        <w:rPr>
          <w:i/>
        </w:rPr>
        <w:t>In vivo mammalian mouse bone cytogenetic test with 2,4-D sodium salt (2,4-D sodium) technical</w:t>
      </w:r>
      <w:r w:rsidRPr="001F3839">
        <w:t>. Study No. 132509. Lab: Intox, Pune, India. Sponsor: Atul Ltd, Gujarat, India. Unpublished [Rotam Australia Ltd, NSW; sub: CR 105-1, Vol 4 of 10].</w:t>
      </w:r>
    </w:p>
    <w:p w14:paraId="7E190788" w14:textId="77777777" w:rsidR="0072074D" w:rsidRPr="001F3839" w:rsidRDefault="0072074D" w:rsidP="0072074D">
      <w:pPr>
        <w:pStyle w:val="NormalText"/>
      </w:pPr>
      <w:r w:rsidRPr="001F3839">
        <w:t>Kirsch</w:t>
      </w:r>
      <w:r>
        <w:t>,</w:t>
      </w:r>
      <w:r w:rsidRPr="001F3839">
        <w:t xml:space="preserve"> P</w:t>
      </w:r>
      <w:r>
        <w:t>,</w:t>
      </w:r>
      <w:r w:rsidRPr="001F3839">
        <w:t xml:space="preserve"> 1983</w:t>
      </w:r>
      <w:r>
        <w:t>,</w:t>
      </w:r>
      <w:r w:rsidRPr="001F3839">
        <w:t xml:space="preserve"> </w:t>
      </w:r>
      <w:r w:rsidRPr="009C1A83">
        <w:rPr>
          <w:i/>
        </w:rPr>
        <w:t xml:space="preserve">Report on the study of the irritation of the eye of white rabbit based on Draize of 2,4-D. </w:t>
      </w:r>
      <w:r w:rsidRPr="001F3839">
        <w:t>Study No. MRID 41125302. Report No. 83/0192. Lab: BASF Corporation, Dept of Toxicology, Rhein, FRG. Unpublished [AH Marks sub: CR105-1, Vol 76 of 96].</w:t>
      </w:r>
    </w:p>
    <w:p w14:paraId="2142ED36" w14:textId="77777777" w:rsidR="0072074D" w:rsidRPr="001F3839" w:rsidRDefault="0072074D" w:rsidP="0072074D">
      <w:pPr>
        <w:pStyle w:val="NormalText"/>
        <w:rPr>
          <w:lang w:eastAsia="en-AU"/>
        </w:rPr>
      </w:pPr>
      <w:r w:rsidRPr="001F3839">
        <w:rPr>
          <w:lang w:eastAsia="en-AU"/>
        </w:rPr>
        <w:t>Klöpffer</w:t>
      </w:r>
      <w:r>
        <w:rPr>
          <w:lang w:eastAsia="en-AU"/>
        </w:rPr>
        <w:t>,</w:t>
      </w:r>
      <w:r w:rsidRPr="001F3839">
        <w:rPr>
          <w:lang w:eastAsia="en-AU"/>
        </w:rPr>
        <w:t xml:space="preserve"> W, 1991</w:t>
      </w:r>
      <w:r>
        <w:rPr>
          <w:lang w:eastAsia="en-AU"/>
        </w:rPr>
        <w:t>,</w:t>
      </w:r>
      <w:r w:rsidRPr="001F3839">
        <w:rPr>
          <w:lang w:eastAsia="en-AU"/>
        </w:rPr>
        <w:t xml:space="preserve"> </w:t>
      </w:r>
      <w:r w:rsidRPr="009C1A83">
        <w:rPr>
          <w:i/>
          <w:lang w:eastAsia="en-AU"/>
        </w:rPr>
        <w:t>Determination of the Phototransformation in Water of 2,4-Dichlorophenoxy acetic acid According to UBA Test Guideline Direct Phototransformation.</w:t>
      </w:r>
      <w:r w:rsidRPr="001F3839">
        <w:rPr>
          <w:lang w:eastAsia="en-AU"/>
        </w:rPr>
        <w:t xml:space="preserve"> Battelle Europe, Germany. 4 November 1991.</w:t>
      </w:r>
    </w:p>
    <w:p w14:paraId="1F92ED63" w14:textId="77777777" w:rsidR="0072074D" w:rsidRPr="001F3839" w:rsidRDefault="0072074D" w:rsidP="0072074D">
      <w:pPr>
        <w:pStyle w:val="NormalText"/>
        <w:rPr>
          <w:lang w:eastAsia="en-AU"/>
        </w:rPr>
      </w:pPr>
      <w:r w:rsidRPr="001F3839">
        <w:rPr>
          <w:lang w:eastAsia="en-AU"/>
        </w:rPr>
        <w:t>Knowles, S, Horth, H, Blackmore, K, Thorne, J, Wright, K</w:t>
      </w:r>
      <w:r>
        <w:rPr>
          <w:lang w:eastAsia="en-AU"/>
        </w:rPr>
        <w:t>,</w:t>
      </w:r>
      <w:r w:rsidRPr="001F3839">
        <w:rPr>
          <w:lang w:eastAsia="en-AU"/>
        </w:rPr>
        <w:t xml:space="preserve"> 2004</w:t>
      </w:r>
      <w:r>
        <w:rPr>
          <w:lang w:eastAsia="en-AU"/>
        </w:rPr>
        <w:t>,</w:t>
      </w:r>
      <w:r w:rsidRPr="001F3839">
        <w:rPr>
          <w:lang w:eastAsia="en-AU"/>
        </w:rPr>
        <w:t xml:space="preserve"> </w:t>
      </w:r>
      <w:r w:rsidRPr="009C1A83">
        <w:rPr>
          <w:i/>
          <w:lang w:eastAsia="en-AU"/>
        </w:rPr>
        <w:t>Review of monitoring and occurrence of 2,4-D in groundwater and surface water in WRc plc,</w:t>
      </w:r>
      <w:r w:rsidRPr="001F3839">
        <w:rPr>
          <w:lang w:eastAsia="en-AU"/>
        </w:rPr>
        <w:t xml:space="preserve"> UK. European Union 2,4-D Task Force 2012.</w:t>
      </w:r>
    </w:p>
    <w:p w14:paraId="62A9AE5A" w14:textId="77777777" w:rsidR="0072074D" w:rsidRPr="001F3839" w:rsidRDefault="0072074D" w:rsidP="0072074D">
      <w:pPr>
        <w:pStyle w:val="NormalText"/>
      </w:pPr>
      <w:r w:rsidRPr="001F3839">
        <w:t>Kobal</w:t>
      </w:r>
      <w:r>
        <w:t>,</w:t>
      </w:r>
      <w:r w:rsidRPr="001F3839">
        <w:t xml:space="preserve"> S, Cebulj-Kadunc</w:t>
      </w:r>
      <w:r>
        <w:t>,</w:t>
      </w:r>
      <w:r w:rsidRPr="001F3839">
        <w:t xml:space="preserve"> N</w:t>
      </w:r>
      <w:r>
        <w:t>,</w:t>
      </w:r>
      <w:r w:rsidRPr="001F3839">
        <w:t xml:space="preserve"> and Cestnik</w:t>
      </w:r>
      <w:r>
        <w:t>,</w:t>
      </w:r>
      <w:r w:rsidRPr="001F3839">
        <w:t xml:space="preserve"> V</w:t>
      </w:r>
      <w:r>
        <w:t>,</w:t>
      </w:r>
      <w:r w:rsidRPr="001F3839">
        <w:t xml:space="preserve"> 2000</w:t>
      </w:r>
      <w:r>
        <w:t>,</w:t>
      </w:r>
      <w:r w:rsidRPr="001F3839">
        <w:t xml:space="preserve"> </w:t>
      </w:r>
      <w:r w:rsidRPr="00541E9B">
        <w:rPr>
          <w:i/>
        </w:rPr>
        <w:t xml:space="preserve">Serum T3 and T4 concentrations in the adult rats treated with herbicide 2,4-dichlorophenoxyacetic acid. </w:t>
      </w:r>
      <w:r w:rsidRPr="001F3839">
        <w:t>Eur J Physiol. 440 (Suppl): R171-172.</w:t>
      </w:r>
    </w:p>
    <w:p w14:paraId="2292A629" w14:textId="77777777" w:rsidR="0072074D" w:rsidRPr="001F3839" w:rsidRDefault="0072074D" w:rsidP="0072074D">
      <w:pPr>
        <w:pStyle w:val="NormalText"/>
      </w:pPr>
      <w:r>
        <w:t>Kohli, JD</w:t>
      </w:r>
      <w:r w:rsidRPr="001F3839">
        <w:t>, Khanna, R</w:t>
      </w:r>
      <w:r>
        <w:t>N</w:t>
      </w:r>
      <w:r w:rsidRPr="001F3839">
        <w:t>, Gupta, BN, Dhar, MM, Tandon, JS</w:t>
      </w:r>
      <w:r>
        <w:t>,</w:t>
      </w:r>
      <w:r w:rsidRPr="001F3839">
        <w:t xml:space="preserve"> &amp; Sircar, KP</w:t>
      </w:r>
      <w:r>
        <w:t>,</w:t>
      </w:r>
      <w:r w:rsidRPr="001F3839">
        <w:t xml:space="preserve"> 1974</w:t>
      </w:r>
      <w:r>
        <w:t>,</w:t>
      </w:r>
      <w:r w:rsidRPr="001F3839">
        <w:t xml:space="preserve"> </w:t>
      </w:r>
      <w:r w:rsidRPr="00541E9B">
        <w:rPr>
          <w:i/>
        </w:rPr>
        <w:t xml:space="preserve">Absorption and excretion of 2,4-dichlorophenoxy-acetic acid in man. </w:t>
      </w:r>
      <w:r w:rsidRPr="00541E9B">
        <w:rPr>
          <w:i/>
          <w:iCs/>
        </w:rPr>
        <w:t>Xenobiotica</w:t>
      </w:r>
      <w:r w:rsidRPr="001F3839">
        <w:rPr>
          <w:i/>
          <w:iCs/>
        </w:rPr>
        <w:t xml:space="preserve">, </w:t>
      </w:r>
      <w:r w:rsidRPr="001F3839">
        <w:t>4, 97-100.</w:t>
      </w:r>
    </w:p>
    <w:p w14:paraId="6EFD4936" w14:textId="77777777" w:rsidR="0072074D" w:rsidRPr="00D91D57" w:rsidRDefault="0072074D" w:rsidP="0072074D">
      <w:pPr>
        <w:pStyle w:val="NormalText"/>
      </w:pPr>
      <w:r w:rsidRPr="00D91D57">
        <w:t>Krueger</w:t>
      </w:r>
      <w:r>
        <w:t>,</w:t>
      </w:r>
      <w:r w:rsidRPr="00D91D57">
        <w:t xml:space="preserve"> HO, Palmer</w:t>
      </w:r>
      <w:r>
        <w:t>,</w:t>
      </w:r>
      <w:r w:rsidRPr="00D91D57">
        <w:t xml:space="preserve"> SJ, 1997</w:t>
      </w:r>
      <w:r>
        <w:t>,</w:t>
      </w:r>
      <w:r w:rsidRPr="00D91D57">
        <w:t xml:space="preserve"> </w:t>
      </w:r>
      <w:r w:rsidRPr="00541E9B">
        <w:rPr>
          <w:i/>
        </w:rPr>
        <w:t>2,4-D Dimethylamine salt : an acute contact toxicity study with the honey bee</w:t>
      </w:r>
    </w:p>
    <w:p w14:paraId="05EE800D" w14:textId="77777777" w:rsidR="0072074D" w:rsidRPr="00D91D57" w:rsidRDefault="0072074D" w:rsidP="0072074D">
      <w:pPr>
        <w:pStyle w:val="NormalText"/>
      </w:pPr>
      <w:r w:rsidRPr="00D91D57">
        <w:t>Kubitza, J</w:t>
      </w:r>
      <w:r>
        <w:t>, Dohmen, G</w:t>
      </w:r>
      <w:r w:rsidRPr="00D91D57">
        <w:t>P</w:t>
      </w:r>
      <w:r>
        <w:t>, 2003,</w:t>
      </w:r>
      <w:r w:rsidRPr="00D91D57">
        <w:t xml:space="preserve"> </w:t>
      </w:r>
      <w:r w:rsidRPr="00541E9B">
        <w:rPr>
          <w:i/>
        </w:rPr>
        <w:t>BAS 140 01 H: Effects of BAS 140 01 H on the Growth of the Aquatic Plant Myriophyllum aquaticum</w:t>
      </w:r>
      <w:r w:rsidRPr="00D91D57">
        <w:t>. European Union 2,4-D Task Force 2012.</w:t>
      </w:r>
    </w:p>
    <w:p w14:paraId="29B327B3" w14:textId="77777777" w:rsidR="0072074D" w:rsidRPr="00D91D57" w:rsidRDefault="0072074D" w:rsidP="0072074D">
      <w:pPr>
        <w:pStyle w:val="NormalText"/>
      </w:pPr>
      <w:r w:rsidRPr="00D91D57">
        <w:t>Kuhner</w:t>
      </w:r>
      <w:r>
        <w:t>,</w:t>
      </w:r>
      <w:r w:rsidRPr="00D91D57">
        <w:t xml:space="preserve"> C, 1998a</w:t>
      </w:r>
      <w:r>
        <w:t>,</w:t>
      </w:r>
      <w:r w:rsidRPr="00D91D57">
        <w:t xml:space="preserve"> </w:t>
      </w:r>
      <w:r w:rsidRPr="00541E9B">
        <w:rPr>
          <w:i/>
        </w:rPr>
        <w:t>Esteron 60 (2,4-D 2-EHE 572 g/L ae Formulation): Acute Toxicity to the Predatory Mite, Typhlodromus pyri SCHEUTEN (Acari, Phytoseiidae) in the Laboratory</w:t>
      </w:r>
      <w:r w:rsidRPr="00D91D57">
        <w:t>. Study ID 98132/01-NLTp. Arbeitsgemeinschaft, Niefern-Oschelbronn, Germany. 13 October 1998.</w:t>
      </w:r>
    </w:p>
    <w:p w14:paraId="5906C19D" w14:textId="77777777" w:rsidR="0072074D" w:rsidRPr="00D91D57" w:rsidRDefault="0072074D" w:rsidP="0072074D">
      <w:pPr>
        <w:pStyle w:val="NormalText"/>
      </w:pPr>
      <w:r w:rsidRPr="00D91D57">
        <w:t>Kuhner</w:t>
      </w:r>
      <w:r>
        <w:t>, C, 1998b,</w:t>
      </w:r>
      <w:r w:rsidRPr="00D91D57">
        <w:t xml:space="preserve"> </w:t>
      </w:r>
      <w:r w:rsidRPr="00541E9B">
        <w:rPr>
          <w:i/>
        </w:rPr>
        <w:t>Esteron 60 (2,4-D 2-EHE 572 g/L ae Formulation): Acute Toxicity to the Aphid Parasitoid, Aphidius rhopalosiphi (Hymenoptera, Braconidae) in the Laboratory.</w:t>
      </w:r>
      <w:r w:rsidRPr="00D91D57">
        <w:t xml:space="preserve"> Study ID 98132/01-NLAp. Arbeitsgemeinschaft, Niefern-Oschelbronn, Germany. 13 October 1998.</w:t>
      </w:r>
    </w:p>
    <w:p w14:paraId="733E77BA" w14:textId="77777777" w:rsidR="0072074D" w:rsidRPr="00D91D57" w:rsidRDefault="0072074D" w:rsidP="0072074D">
      <w:pPr>
        <w:pStyle w:val="NormalText"/>
      </w:pPr>
      <w:r w:rsidRPr="00D91D57">
        <w:t>Kuhner</w:t>
      </w:r>
      <w:r>
        <w:t>,</w:t>
      </w:r>
      <w:r w:rsidRPr="00D91D57">
        <w:t xml:space="preserve"> C, 1998c</w:t>
      </w:r>
      <w:r>
        <w:t>,</w:t>
      </w:r>
      <w:r w:rsidRPr="00D91D57">
        <w:t xml:space="preserve"> </w:t>
      </w:r>
      <w:r w:rsidRPr="00541E9B">
        <w:rPr>
          <w:i/>
        </w:rPr>
        <w:t>Desormone Liquid (2,4-D DMA 600 g/L ai Formulation): Acute Toxicity to the Predatory Mite, Typhlodromus pyri SCHEUTEN (Acari, Phytoseiidae) in the Laboratory.</w:t>
      </w:r>
      <w:r w:rsidRPr="00D91D57">
        <w:t xml:space="preserve"> Study ID 98117/01-NLTp. Arbeitsgemeinschaft, Niefern-Oschelbronn, Germany.</w:t>
      </w:r>
    </w:p>
    <w:p w14:paraId="3E8416A7" w14:textId="77777777" w:rsidR="0072074D" w:rsidRPr="001F3839" w:rsidRDefault="0072074D" w:rsidP="0072074D">
      <w:pPr>
        <w:pStyle w:val="NormalText"/>
        <w:rPr>
          <w:lang w:eastAsia="en-AU"/>
        </w:rPr>
      </w:pPr>
      <w:r w:rsidRPr="001F3839">
        <w:rPr>
          <w:lang w:eastAsia="en-AU"/>
        </w:rPr>
        <w:t>Kuhner</w:t>
      </w:r>
      <w:r>
        <w:rPr>
          <w:lang w:eastAsia="en-AU"/>
        </w:rPr>
        <w:t>,</w:t>
      </w:r>
      <w:r w:rsidRPr="001F3839">
        <w:rPr>
          <w:lang w:eastAsia="en-AU"/>
        </w:rPr>
        <w:t xml:space="preserve"> C, 1998d</w:t>
      </w:r>
      <w:r w:rsidRPr="00541E9B">
        <w:rPr>
          <w:i/>
          <w:lang w:eastAsia="en-AU"/>
        </w:rPr>
        <w:t>, Desormone Liquid (2,4-D DMA 600 g/L ai Formulation): Acute Toxicity to the Aphid Parasitoid, Aphidius rhopalosiphi (Hymenoptera, Braconidae) in the Laboratory</w:t>
      </w:r>
      <w:r w:rsidRPr="001F3839">
        <w:rPr>
          <w:lang w:eastAsia="en-AU"/>
        </w:rPr>
        <w:t>. Study ID 98117/01-NLAp. Arbeitsgemeinschaft, Niefern-Oschelbronn, Germany.</w:t>
      </w:r>
    </w:p>
    <w:p w14:paraId="6C65D6B6" w14:textId="77777777" w:rsidR="0072074D" w:rsidRPr="001F3839" w:rsidRDefault="0072074D" w:rsidP="0072074D">
      <w:pPr>
        <w:pStyle w:val="NormalText"/>
        <w:rPr>
          <w:lang w:eastAsia="en-AU"/>
        </w:rPr>
      </w:pPr>
      <w:r w:rsidRPr="001F3839">
        <w:rPr>
          <w:lang w:eastAsia="en-AU"/>
        </w:rPr>
        <w:t>Kumar, R</w:t>
      </w:r>
      <w:r>
        <w:rPr>
          <w:lang w:eastAsia="en-AU"/>
        </w:rPr>
        <w:t>,</w:t>
      </w:r>
      <w:r w:rsidRPr="001F3839">
        <w:rPr>
          <w:lang w:eastAsia="en-AU"/>
        </w:rPr>
        <w:t xml:space="preserve"> 2001</w:t>
      </w:r>
      <w:r>
        <w:rPr>
          <w:lang w:eastAsia="en-AU"/>
        </w:rPr>
        <w:t>,</w:t>
      </w:r>
      <w:r w:rsidRPr="001F3839">
        <w:rPr>
          <w:lang w:eastAsia="en-AU"/>
        </w:rPr>
        <w:t xml:space="preserve"> </w:t>
      </w:r>
      <w:r w:rsidRPr="00541E9B">
        <w:rPr>
          <w:i/>
          <w:lang w:eastAsia="en-AU"/>
        </w:rPr>
        <w:t>Toxicity Study of 2,4-D Acid Technical to Earthworm Lampito Mauritii</w:t>
      </w:r>
      <w:r w:rsidRPr="001F3839">
        <w:rPr>
          <w:lang w:eastAsia="en-AU"/>
        </w:rPr>
        <w:t>. Project No. 03-376-2001. Report No. 9697. Fredrick Institute of Plant Protection and Toxicology. Tamil Nadu, India.</w:t>
      </w:r>
    </w:p>
    <w:p w14:paraId="19EB005A" w14:textId="77777777" w:rsidR="0072074D" w:rsidRPr="001F3839" w:rsidRDefault="0072074D" w:rsidP="0072074D">
      <w:pPr>
        <w:pStyle w:val="NormalText"/>
      </w:pPr>
      <w:r w:rsidRPr="001F3839">
        <w:t>LaFranchi</w:t>
      </w:r>
      <w:r>
        <w:t>,</w:t>
      </w:r>
      <w:r w:rsidRPr="001F3839">
        <w:t xml:space="preserve"> et al</w:t>
      </w:r>
      <w:r>
        <w:t xml:space="preserve">, </w:t>
      </w:r>
      <w:r w:rsidRPr="001F3839">
        <w:t>2005</w:t>
      </w:r>
      <w:r>
        <w:t>,</w:t>
      </w:r>
      <w:r w:rsidRPr="001F3839">
        <w:t xml:space="preserve"> </w:t>
      </w:r>
      <w:r w:rsidRPr="00541E9B">
        <w:rPr>
          <w:i/>
        </w:rPr>
        <w:t>Is thyroid inadequacy during gestation a risk factor for adverse pregnancy and developmental outcomes?</w:t>
      </w:r>
      <w:r w:rsidRPr="001F3839">
        <w:t xml:space="preserve"> Thyroid 15:60-71.</w:t>
      </w:r>
    </w:p>
    <w:p w14:paraId="67793677" w14:textId="77777777" w:rsidR="0072074D" w:rsidRPr="001F3839" w:rsidRDefault="0072074D" w:rsidP="0072074D">
      <w:pPr>
        <w:pStyle w:val="NormalText"/>
        <w:rPr>
          <w:lang w:eastAsia="en-AU"/>
        </w:rPr>
      </w:pPr>
      <w:r>
        <w:rPr>
          <w:lang w:eastAsia="en-AU"/>
        </w:rPr>
        <w:t>Laughlin, LA</w:t>
      </w:r>
      <w:r w:rsidRPr="001F3839">
        <w:rPr>
          <w:lang w:eastAsia="en-AU"/>
        </w:rPr>
        <w:t>, Adelfinskaya, Y, Lehman AC, 2011</w:t>
      </w:r>
      <w:r>
        <w:rPr>
          <w:lang w:eastAsia="en-AU"/>
        </w:rPr>
        <w:t>,</w:t>
      </w:r>
      <w:r w:rsidRPr="001F3839">
        <w:rPr>
          <w:lang w:eastAsia="en-AU"/>
        </w:rPr>
        <w:t xml:space="preserve"> </w:t>
      </w:r>
      <w:r w:rsidRPr="00541E9B">
        <w:rPr>
          <w:i/>
          <w:lang w:eastAsia="en-AU"/>
        </w:rPr>
        <w:t>Aerobic Aquatic Degradation of 2,4-D in Two Sediment and Pond Water Systems</w:t>
      </w:r>
      <w:r w:rsidRPr="001F3839">
        <w:rPr>
          <w:lang w:eastAsia="en-AU"/>
        </w:rPr>
        <w:t>. European Union 2,4-D Task Force 2012.</w:t>
      </w:r>
    </w:p>
    <w:p w14:paraId="302B4ECB" w14:textId="77777777" w:rsidR="0072074D" w:rsidRPr="001F3839" w:rsidRDefault="0072074D" w:rsidP="0072074D">
      <w:pPr>
        <w:pStyle w:val="NormalText"/>
        <w:rPr>
          <w:bCs/>
        </w:rPr>
      </w:pPr>
      <w:r w:rsidRPr="001F3839">
        <w:rPr>
          <w:bCs/>
        </w:rPr>
        <w:t>Lawlor</w:t>
      </w:r>
      <w:r>
        <w:rPr>
          <w:bCs/>
        </w:rPr>
        <w:t>,</w:t>
      </w:r>
      <w:r w:rsidRPr="001F3839">
        <w:rPr>
          <w:bCs/>
        </w:rPr>
        <w:t xml:space="preserve"> MA</w:t>
      </w:r>
      <w:r>
        <w:rPr>
          <w:bCs/>
        </w:rPr>
        <w:t>,</w:t>
      </w:r>
      <w:r w:rsidRPr="001F3839">
        <w:rPr>
          <w:bCs/>
        </w:rPr>
        <w:t xml:space="preserve"> &amp; Valentine</w:t>
      </w:r>
      <w:r>
        <w:rPr>
          <w:bCs/>
        </w:rPr>
        <w:t>,</w:t>
      </w:r>
      <w:r w:rsidRPr="001F3839">
        <w:rPr>
          <w:bCs/>
        </w:rPr>
        <w:t xml:space="preserve"> BS</w:t>
      </w:r>
      <w:r>
        <w:rPr>
          <w:bCs/>
        </w:rPr>
        <w:t>,</w:t>
      </w:r>
      <w:r w:rsidRPr="001F3839">
        <w:rPr>
          <w:bCs/>
        </w:rPr>
        <w:t xml:space="preserve"> 1990a</w:t>
      </w:r>
      <w:r>
        <w:rPr>
          <w:bCs/>
        </w:rPr>
        <w:t>,</w:t>
      </w:r>
      <w:r w:rsidRPr="001F3839">
        <w:rPr>
          <w:bCs/>
        </w:rPr>
        <w:t xml:space="preserve"> </w:t>
      </w:r>
      <w:r w:rsidRPr="00541E9B">
        <w:rPr>
          <w:bCs/>
          <w:i/>
        </w:rPr>
        <w:t>Mutagenicity test on 2,4-Dichlorophenoxyacetic acid (2,4-D) in the Salmonella/mammalian microsome reverse mutation assay (Ames test).</w:t>
      </w:r>
      <w:r w:rsidRPr="001F3839">
        <w:rPr>
          <w:bCs/>
        </w:rPr>
        <w:t xml:space="preserve"> Revised Final Report Study No 10979-0-401. Lab: Hazleton Laboratories America Inc, Kensington, Maryland, USA. Sponsor: Industry Task Force II, Dow Chemical, Midland, MI, USA. Unpublished [AH Marks; sub: CR 105-1, Vol 92 of 96].</w:t>
      </w:r>
    </w:p>
    <w:p w14:paraId="087A9A3D" w14:textId="77777777" w:rsidR="0072074D" w:rsidRPr="001F3839" w:rsidRDefault="0072074D" w:rsidP="0072074D">
      <w:pPr>
        <w:pStyle w:val="NormalText"/>
        <w:rPr>
          <w:bCs/>
        </w:rPr>
      </w:pPr>
      <w:r w:rsidRPr="001F3839">
        <w:rPr>
          <w:bCs/>
        </w:rPr>
        <w:t>Lawlor</w:t>
      </w:r>
      <w:r>
        <w:rPr>
          <w:bCs/>
        </w:rPr>
        <w:t>,</w:t>
      </w:r>
      <w:r w:rsidRPr="001F3839">
        <w:rPr>
          <w:bCs/>
        </w:rPr>
        <w:t xml:space="preserve"> MA</w:t>
      </w:r>
      <w:r>
        <w:rPr>
          <w:bCs/>
        </w:rPr>
        <w:t>,</w:t>
      </w:r>
      <w:r w:rsidRPr="001F3839">
        <w:rPr>
          <w:bCs/>
        </w:rPr>
        <w:t xml:space="preserve"> &amp; Valentine</w:t>
      </w:r>
      <w:r>
        <w:rPr>
          <w:bCs/>
        </w:rPr>
        <w:t>,</w:t>
      </w:r>
      <w:r w:rsidRPr="001F3839">
        <w:rPr>
          <w:bCs/>
        </w:rPr>
        <w:t xml:space="preserve"> BS</w:t>
      </w:r>
      <w:r>
        <w:rPr>
          <w:bCs/>
        </w:rPr>
        <w:t>,</w:t>
      </w:r>
      <w:r w:rsidRPr="001F3839">
        <w:rPr>
          <w:bCs/>
        </w:rPr>
        <w:t xml:space="preserve"> 1990b</w:t>
      </w:r>
      <w:r>
        <w:rPr>
          <w:bCs/>
        </w:rPr>
        <w:t>,</w:t>
      </w:r>
      <w:r w:rsidRPr="001F3839">
        <w:rPr>
          <w:bCs/>
        </w:rPr>
        <w:t xml:space="preserve"> </w:t>
      </w:r>
      <w:r w:rsidRPr="00541E9B">
        <w:rPr>
          <w:bCs/>
          <w:i/>
        </w:rPr>
        <w:t>Mutagenicity test on 2,4-D-2-ethylhexyl ester (2,4-D EHE) in the Salmonella/mammalian microsome reverse mutation assay (Ames test).</w:t>
      </w:r>
      <w:r w:rsidRPr="001F3839">
        <w:rPr>
          <w:bCs/>
        </w:rPr>
        <w:t xml:space="preserve"> Revised Final Report Study No 10980-0-401. Lab: Hazleton Laboratories America Inc, Kensington, Maryland, USA. Sponsor: Industry Task Force II, Dow Chemical, Midland, MI, USA. Unpublished [AH Marks; sub: CR 105-1, Vol 92 of 96].</w:t>
      </w:r>
    </w:p>
    <w:p w14:paraId="627BDD7D" w14:textId="77777777" w:rsidR="0072074D" w:rsidRPr="001F3839" w:rsidRDefault="0072074D" w:rsidP="0072074D">
      <w:pPr>
        <w:pStyle w:val="NormalText"/>
        <w:rPr>
          <w:bCs/>
        </w:rPr>
      </w:pPr>
      <w:r w:rsidRPr="001F3839">
        <w:rPr>
          <w:bCs/>
        </w:rPr>
        <w:t>Lawlor</w:t>
      </w:r>
      <w:r>
        <w:rPr>
          <w:bCs/>
        </w:rPr>
        <w:t>,</w:t>
      </w:r>
      <w:r w:rsidRPr="001F3839">
        <w:rPr>
          <w:bCs/>
        </w:rPr>
        <w:t xml:space="preserve"> MA</w:t>
      </w:r>
      <w:r>
        <w:rPr>
          <w:bCs/>
        </w:rPr>
        <w:t>,</w:t>
      </w:r>
      <w:r w:rsidRPr="001F3839">
        <w:rPr>
          <w:bCs/>
        </w:rPr>
        <w:t xml:space="preserve"> &amp; Valentine</w:t>
      </w:r>
      <w:r>
        <w:rPr>
          <w:bCs/>
        </w:rPr>
        <w:t>,</w:t>
      </w:r>
      <w:r w:rsidRPr="001F3839">
        <w:rPr>
          <w:bCs/>
        </w:rPr>
        <w:t xml:space="preserve"> BS</w:t>
      </w:r>
      <w:r>
        <w:rPr>
          <w:bCs/>
        </w:rPr>
        <w:t>,</w:t>
      </w:r>
      <w:r w:rsidRPr="001F3839">
        <w:rPr>
          <w:bCs/>
        </w:rPr>
        <w:t xml:space="preserve"> 1990c</w:t>
      </w:r>
      <w:r>
        <w:rPr>
          <w:bCs/>
        </w:rPr>
        <w:t>,</w:t>
      </w:r>
      <w:r w:rsidRPr="001F3839">
        <w:rPr>
          <w:bCs/>
        </w:rPr>
        <w:t xml:space="preserve"> </w:t>
      </w:r>
      <w:r w:rsidRPr="00541E9B">
        <w:rPr>
          <w:bCs/>
          <w:i/>
        </w:rPr>
        <w:t>Mutagenicity test on 2,4-D dimethylamine (2,4-D DMA) salt in the Salmonella/mammalian microsome reverse mutation assay (Ames test).</w:t>
      </w:r>
      <w:r w:rsidRPr="001F3839">
        <w:rPr>
          <w:bCs/>
        </w:rPr>
        <w:t xml:space="preserve"> Revised Final Report Study No 10981-0-401. Lab: Hazleton Laboratories America Inc, Kensington, Maryland, USA. Sponsor: Industry Task Force II, Dow Chemical, Midland, MI, USA. Unpublished [AH Marks; sub: CR 105-1, Vol 70 of 96].</w:t>
      </w:r>
    </w:p>
    <w:p w14:paraId="44ED019E" w14:textId="77777777" w:rsidR="0072074D" w:rsidRPr="00D91D57" w:rsidRDefault="0072074D" w:rsidP="0072074D">
      <w:pPr>
        <w:pStyle w:val="NormalText"/>
      </w:pPr>
      <w:r w:rsidRPr="00D91D57">
        <w:t>Lewis</w:t>
      </w:r>
      <w:r>
        <w:t>,</w:t>
      </w:r>
      <w:r w:rsidRPr="00D91D57">
        <w:t xml:space="preserve"> CJ, Fletcher</w:t>
      </w:r>
      <w:r>
        <w:t>,</w:t>
      </w:r>
      <w:r w:rsidRPr="00D91D57">
        <w:t xml:space="preserve"> TA, 2011</w:t>
      </w:r>
      <w:r>
        <w:t>,</w:t>
      </w:r>
      <w:r w:rsidRPr="00D91D57">
        <w:t xml:space="preserve"> </w:t>
      </w:r>
      <w:r w:rsidRPr="00541E9B">
        <w:rPr>
          <w:i/>
        </w:rPr>
        <w:t>[14C] 2,4-D: Anaerobic Soil Metabolism and Degradation.</w:t>
      </w:r>
      <w:r w:rsidRPr="00D91D57">
        <w:t xml:space="preserve"> European Union 2,4-D Task Force 2012.</w:t>
      </w:r>
    </w:p>
    <w:p w14:paraId="5363D1E1" w14:textId="77777777" w:rsidR="0072074D" w:rsidRPr="00D91D57" w:rsidRDefault="0072074D" w:rsidP="0072074D">
      <w:pPr>
        <w:pStyle w:val="NormalText"/>
      </w:pPr>
      <w:r w:rsidRPr="00D91D57">
        <w:t>Lewis</w:t>
      </w:r>
      <w:r>
        <w:t>,</w:t>
      </w:r>
      <w:r w:rsidRPr="00D91D57">
        <w:t xml:space="preserve"> CJ, Fletcher</w:t>
      </w:r>
      <w:r>
        <w:t>,</w:t>
      </w:r>
      <w:r w:rsidRPr="00D91D57">
        <w:t xml:space="preserve"> TA, 2011</w:t>
      </w:r>
      <w:r>
        <w:t>,</w:t>
      </w:r>
      <w:r w:rsidRPr="00D91D57">
        <w:t xml:space="preserve"> </w:t>
      </w:r>
      <w:r w:rsidRPr="00541E9B">
        <w:rPr>
          <w:i/>
        </w:rPr>
        <w:t>[14C]-2,4-D: Aerobic Mineralisation in Surface Water (Pelagic Test) - Simulation Biodegradation Test</w:t>
      </w:r>
      <w:r w:rsidRPr="00D91D57">
        <w:t>. European Union 2,4-D Task Force 2012.</w:t>
      </w:r>
    </w:p>
    <w:p w14:paraId="37778985" w14:textId="77777777" w:rsidR="0072074D" w:rsidRPr="00D91D57" w:rsidRDefault="0072074D" w:rsidP="0072074D">
      <w:pPr>
        <w:pStyle w:val="NormalText"/>
      </w:pPr>
      <w:r w:rsidRPr="00D91D57">
        <w:t>Lewis</w:t>
      </w:r>
      <w:r>
        <w:t>,</w:t>
      </w:r>
      <w:r w:rsidRPr="00D91D57">
        <w:t xml:space="preserve"> CJ, Fletcher</w:t>
      </w:r>
      <w:r>
        <w:t>,</w:t>
      </w:r>
      <w:r w:rsidRPr="00D91D57">
        <w:t xml:space="preserve"> TA, 2011</w:t>
      </w:r>
      <w:r>
        <w:t>,</w:t>
      </w:r>
      <w:r w:rsidRPr="00D91D57">
        <w:t xml:space="preserve"> </w:t>
      </w:r>
      <w:r w:rsidRPr="00541E9B">
        <w:rPr>
          <w:i/>
        </w:rPr>
        <w:t>[14C]-2,4-D: Degradation in Water-Sediment Systems under Anaerobic Conditions</w:t>
      </w:r>
      <w:r w:rsidRPr="00D91D57">
        <w:t>. European Union 2,4-D Task Force 2012.</w:t>
      </w:r>
    </w:p>
    <w:p w14:paraId="7FE3728D" w14:textId="77777777" w:rsidR="0072074D" w:rsidRPr="001F3839" w:rsidRDefault="0072074D" w:rsidP="0072074D">
      <w:pPr>
        <w:pStyle w:val="NormalText"/>
        <w:rPr>
          <w:lang w:eastAsia="en-AU"/>
        </w:rPr>
      </w:pPr>
      <w:r w:rsidRPr="001F3839">
        <w:rPr>
          <w:lang w:eastAsia="en-AU"/>
        </w:rPr>
        <w:t>Lewis</w:t>
      </w:r>
      <w:r>
        <w:rPr>
          <w:lang w:eastAsia="en-AU"/>
        </w:rPr>
        <w:t>,</w:t>
      </w:r>
      <w:r w:rsidRPr="001F3839">
        <w:rPr>
          <w:lang w:eastAsia="en-AU"/>
        </w:rPr>
        <w:t xml:space="preserve"> CJ, Fletcher</w:t>
      </w:r>
      <w:r>
        <w:rPr>
          <w:lang w:eastAsia="en-AU"/>
        </w:rPr>
        <w:t>,</w:t>
      </w:r>
      <w:r w:rsidRPr="001F3839">
        <w:rPr>
          <w:lang w:eastAsia="en-AU"/>
        </w:rPr>
        <w:t xml:space="preserve"> TA, 2011</w:t>
      </w:r>
      <w:r>
        <w:rPr>
          <w:lang w:eastAsia="en-AU"/>
        </w:rPr>
        <w:t>,</w:t>
      </w:r>
      <w:r w:rsidRPr="001F3839">
        <w:rPr>
          <w:lang w:eastAsia="en-AU"/>
        </w:rPr>
        <w:t xml:space="preserve"> </w:t>
      </w:r>
      <w:r w:rsidRPr="00541E9B">
        <w:rPr>
          <w:i/>
          <w:lang w:eastAsia="en-AU"/>
        </w:rPr>
        <w:t>[14C]-2,4-D: Photodegradation and Quantum Yield in sterile pH 7 Buffer and Natural Water.</w:t>
      </w:r>
      <w:r w:rsidRPr="001F3839">
        <w:rPr>
          <w:lang w:eastAsia="en-AU"/>
        </w:rPr>
        <w:t xml:space="preserve"> European Union 2,4-D Task Force 2012.</w:t>
      </w:r>
    </w:p>
    <w:p w14:paraId="53AE971D" w14:textId="77777777" w:rsidR="0072074D" w:rsidRPr="001F3839" w:rsidRDefault="0072074D" w:rsidP="0072074D">
      <w:pPr>
        <w:pStyle w:val="NormalText"/>
        <w:rPr>
          <w:lang w:eastAsia="en-AU"/>
        </w:rPr>
      </w:pPr>
      <w:r w:rsidRPr="001F3839">
        <w:rPr>
          <w:lang w:eastAsia="en-AU"/>
        </w:rPr>
        <w:t>Lewis</w:t>
      </w:r>
      <w:r>
        <w:rPr>
          <w:lang w:eastAsia="en-AU"/>
        </w:rPr>
        <w:t>,</w:t>
      </w:r>
      <w:r w:rsidRPr="001F3839">
        <w:rPr>
          <w:lang w:eastAsia="en-AU"/>
        </w:rPr>
        <w:t xml:space="preserve"> CJ, Fletcher</w:t>
      </w:r>
      <w:r>
        <w:rPr>
          <w:lang w:eastAsia="en-AU"/>
        </w:rPr>
        <w:t>,</w:t>
      </w:r>
      <w:r w:rsidRPr="001F3839">
        <w:rPr>
          <w:lang w:eastAsia="en-AU"/>
        </w:rPr>
        <w:t xml:space="preserve"> TA, 2011</w:t>
      </w:r>
      <w:r>
        <w:rPr>
          <w:lang w:eastAsia="en-AU"/>
        </w:rPr>
        <w:t>,</w:t>
      </w:r>
      <w:r w:rsidRPr="001F3839">
        <w:rPr>
          <w:lang w:eastAsia="en-AU"/>
        </w:rPr>
        <w:t xml:space="preserve"> </w:t>
      </w:r>
      <w:r w:rsidRPr="00541E9B">
        <w:rPr>
          <w:i/>
          <w:lang w:eastAsia="en-AU"/>
        </w:rPr>
        <w:t>[14C]-2,4-D: Photodegradation on Soil Surface.</w:t>
      </w:r>
      <w:r w:rsidRPr="001F3839">
        <w:rPr>
          <w:lang w:eastAsia="en-AU"/>
        </w:rPr>
        <w:t xml:space="preserve"> European Union 2,4-D Task Force 2012.</w:t>
      </w:r>
    </w:p>
    <w:p w14:paraId="6BE8122B" w14:textId="77777777" w:rsidR="0072074D" w:rsidRPr="00D91D57" w:rsidRDefault="0072074D" w:rsidP="0072074D">
      <w:pPr>
        <w:pStyle w:val="NormalText"/>
      </w:pPr>
      <w:r w:rsidRPr="00D91D57">
        <w:t>Lezotte</w:t>
      </w:r>
      <w:r>
        <w:t>,</w:t>
      </w:r>
      <w:r w:rsidRPr="00D91D57">
        <w:t xml:space="preserve"> FJ, Van Hoven</w:t>
      </w:r>
      <w:r>
        <w:t>,</w:t>
      </w:r>
      <w:r w:rsidRPr="00D91D57">
        <w:t xml:space="preserve"> RL, Nixon</w:t>
      </w:r>
      <w:r>
        <w:t>,</w:t>
      </w:r>
      <w:r w:rsidRPr="00D91D57">
        <w:t xml:space="preserve"> WB</w:t>
      </w:r>
      <w:r>
        <w:t>,</w:t>
      </w:r>
      <w:r w:rsidRPr="00D91D57">
        <w:t xml:space="preserve"> 2002</w:t>
      </w:r>
      <w:r>
        <w:t>,</w:t>
      </w:r>
      <w:r w:rsidRPr="00D91D57">
        <w:t xml:space="preserve"> </w:t>
      </w:r>
      <w:r w:rsidRPr="00541E9B">
        <w:rPr>
          <w:i/>
        </w:rPr>
        <w:t>Determination of water solubility of 2,4-D acid by the shake flask method.</w:t>
      </w:r>
      <w:r w:rsidRPr="00D91D57">
        <w:t xml:space="preserve"> Project Number 467C-103. Lab: Wildlife International Ltd, Maryland. Sponsor: Industry Task Force II on 2,4-D Research Data, Dow Chemical, Midland, MI, USA. Unpublished.</w:t>
      </w:r>
    </w:p>
    <w:p w14:paraId="410DE545" w14:textId="77777777" w:rsidR="0072074D" w:rsidRPr="00D91D57" w:rsidRDefault="0072074D" w:rsidP="0072074D">
      <w:pPr>
        <w:pStyle w:val="NormalText"/>
      </w:pPr>
      <w:r w:rsidRPr="00D91D57">
        <w:t>Liberacki</w:t>
      </w:r>
      <w:r>
        <w:t>,</w:t>
      </w:r>
      <w:r w:rsidRPr="00D91D57">
        <w:t xml:space="preserve"> AB, Yano</w:t>
      </w:r>
      <w:r>
        <w:t>,</w:t>
      </w:r>
      <w:r w:rsidRPr="00D91D57">
        <w:t xml:space="preserve"> BL</w:t>
      </w:r>
      <w:r>
        <w:t>,</w:t>
      </w:r>
      <w:r w:rsidRPr="00D91D57">
        <w:t xml:space="preserve"> and Breslin</w:t>
      </w:r>
      <w:r>
        <w:t>,</w:t>
      </w:r>
      <w:r w:rsidRPr="00D91D57">
        <w:t xml:space="preserve"> WJ</w:t>
      </w:r>
      <w:r>
        <w:t>,</w:t>
      </w:r>
      <w:r w:rsidRPr="00D91D57">
        <w:t xml:space="preserve"> 1991</w:t>
      </w:r>
      <w:r>
        <w:t>,</w:t>
      </w:r>
      <w:r w:rsidRPr="00D91D57">
        <w:t xml:space="preserve"> </w:t>
      </w:r>
      <w:r w:rsidRPr="00541E9B">
        <w:rPr>
          <w:i/>
        </w:rPr>
        <w:t xml:space="preserve">Triisopropanolamine salt of 2,4-D: Oral Gavage Teratology study in New Zealand White Rabbits. </w:t>
      </w:r>
      <w:r w:rsidRPr="00D91D57">
        <w:t xml:space="preserve">Laboratory Project Study ID K-008866-016. Lab: </w:t>
      </w:r>
      <w:bookmarkStart w:id="94" w:name="_Hlk508704582"/>
      <w:r w:rsidRPr="00D91D57">
        <w:t>The Dow Chemical Company, The Toxicology Research Laboratory, Midland, Michigan, USA</w:t>
      </w:r>
      <w:bookmarkEnd w:id="94"/>
      <w:r w:rsidRPr="00D91D57">
        <w:t>. Sponsor: The Dow Chemical Company, Midland, Michigan, USA. Unpublished, Report date: 18 November, 1991.</w:t>
      </w:r>
    </w:p>
    <w:p w14:paraId="4D216667" w14:textId="77777777" w:rsidR="0072074D" w:rsidRPr="00D91D57" w:rsidRDefault="0072074D" w:rsidP="0072074D">
      <w:pPr>
        <w:pStyle w:val="NormalText"/>
      </w:pPr>
      <w:r w:rsidRPr="00D91D57">
        <w:t>Lin</w:t>
      </w:r>
      <w:r>
        <w:t>,</w:t>
      </w:r>
      <w:r w:rsidRPr="00D91D57">
        <w:t xml:space="preserve"> N</w:t>
      </w:r>
      <w:r>
        <w:t>,</w:t>
      </w:r>
      <w:r w:rsidRPr="00D91D57">
        <w:t xml:space="preserve"> and Garry</w:t>
      </w:r>
      <w:r>
        <w:t>,</w:t>
      </w:r>
      <w:r w:rsidRPr="00D91D57">
        <w:t xml:space="preserve"> VF</w:t>
      </w:r>
      <w:r>
        <w:t>,</w:t>
      </w:r>
      <w:r w:rsidRPr="00D91D57">
        <w:t xml:space="preserve"> 2000</w:t>
      </w:r>
      <w:r>
        <w:t>,</w:t>
      </w:r>
      <w:r w:rsidRPr="00D91D57">
        <w:t xml:space="preserve"> </w:t>
      </w:r>
      <w:r w:rsidRPr="00541E9B">
        <w:rPr>
          <w:i/>
        </w:rPr>
        <w:t>In vitro studies of cellular and molecular developmental toxicity of adjuvants, herbicides and fungicides commonly used in red river valley, Minnesota.</w:t>
      </w:r>
      <w:r w:rsidRPr="00D91D57">
        <w:t xml:space="preserve"> Journal of Toxicology and Environmental Health. Part A, 60: 423-439.</w:t>
      </w:r>
    </w:p>
    <w:p w14:paraId="15624B32" w14:textId="77777777" w:rsidR="0072074D" w:rsidRPr="00D91D57" w:rsidRDefault="0072074D" w:rsidP="0072074D">
      <w:pPr>
        <w:pStyle w:val="NormalText"/>
      </w:pPr>
      <w:r w:rsidRPr="00D91D57">
        <w:t>Linnainmaa</w:t>
      </w:r>
      <w:r>
        <w:t>,</w:t>
      </w:r>
      <w:r w:rsidRPr="00D91D57">
        <w:t xml:space="preserve"> K</w:t>
      </w:r>
      <w:r>
        <w:t>,</w:t>
      </w:r>
      <w:r w:rsidRPr="00D91D57">
        <w:t xml:space="preserve"> 1983</w:t>
      </w:r>
      <w:r>
        <w:t>,</w:t>
      </w:r>
      <w:r w:rsidRPr="00D91D57">
        <w:t xml:space="preserve"> </w:t>
      </w:r>
      <w:r w:rsidRPr="00541E9B">
        <w:rPr>
          <w:i/>
        </w:rPr>
        <w:t>Sister chromatid exchanges among workers occupationally exposed to phenoxy acid herbicides 2,4-D and MCPA</w:t>
      </w:r>
      <w:r w:rsidRPr="00D91D57">
        <w:t>. Teratogenesis, Carcinogenesis and Mutagenesis 3, 269-279.</w:t>
      </w:r>
    </w:p>
    <w:p w14:paraId="76EB8578" w14:textId="77777777" w:rsidR="0072074D" w:rsidRPr="00D91D57" w:rsidRDefault="0072074D" w:rsidP="0072074D">
      <w:pPr>
        <w:pStyle w:val="NormalText"/>
      </w:pPr>
      <w:r w:rsidRPr="00D91D57">
        <w:t>Linscombe</w:t>
      </w:r>
      <w:r>
        <w:t>,</w:t>
      </w:r>
      <w:r w:rsidRPr="00D91D57">
        <w:t xml:space="preserve"> VA</w:t>
      </w:r>
      <w:r>
        <w:t>,</w:t>
      </w:r>
      <w:r w:rsidRPr="00D91D57">
        <w:t xml:space="preserve"> and Lick</w:t>
      </w:r>
      <w:r>
        <w:t>,</w:t>
      </w:r>
      <w:r w:rsidRPr="00D91D57">
        <w:t xml:space="preserve"> SJ</w:t>
      </w:r>
      <w:r>
        <w:t>,</w:t>
      </w:r>
      <w:r w:rsidRPr="00D91D57">
        <w:t xml:space="preserve"> 1994a</w:t>
      </w:r>
      <w:r>
        <w:t>,</w:t>
      </w:r>
      <w:r w:rsidRPr="00D91D57">
        <w:t xml:space="preserve"> </w:t>
      </w:r>
      <w:r w:rsidRPr="00541E9B">
        <w:rPr>
          <w:i/>
        </w:rPr>
        <w:t xml:space="preserve">Evaluation of 2,4-Dichlorophenoxyacetic acid isopropylamine salt in the Chinese Hamster ovary cell/Hypoxanthine-guanine-phosphoribosyl transferase (CHO/HGPRT) Forward Mutation Assay. </w:t>
      </w:r>
      <w:r w:rsidRPr="00D91D57">
        <w:t>Laboratory Project Study ID M-004725-017. Unpublished, Report date: May 27, 1994</w:t>
      </w:r>
    </w:p>
    <w:p w14:paraId="446C314C" w14:textId="77777777" w:rsidR="0072074D" w:rsidRPr="00D91D57" w:rsidRDefault="0072074D" w:rsidP="0072074D">
      <w:pPr>
        <w:pStyle w:val="NormalText"/>
      </w:pPr>
      <w:r w:rsidRPr="00D91D57">
        <w:t>Linscombe</w:t>
      </w:r>
      <w:r>
        <w:t>,</w:t>
      </w:r>
      <w:r w:rsidRPr="00D91D57">
        <w:t xml:space="preserve"> VA</w:t>
      </w:r>
      <w:r>
        <w:t>,</w:t>
      </w:r>
      <w:r w:rsidRPr="00D91D57">
        <w:t xml:space="preserve"> and Lick</w:t>
      </w:r>
      <w:r>
        <w:t>,</w:t>
      </w:r>
      <w:r w:rsidRPr="00D91D57">
        <w:t xml:space="preserve"> SJ</w:t>
      </w:r>
      <w:r>
        <w:t>,</w:t>
      </w:r>
      <w:r w:rsidRPr="00D91D57">
        <w:t xml:space="preserve"> 1994b</w:t>
      </w:r>
      <w:r>
        <w:t>,</w:t>
      </w:r>
      <w:r w:rsidRPr="00541E9B">
        <w:rPr>
          <w:i/>
        </w:rPr>
        <w:t xml:space="preserve"> Evaluation of 2,4-D Triisopropanolamine salt in an in vitro chromosomal aberration assay utilising rat lymphocytes. </w:t>
      </w:r>
      <w:r w:rsidRPr="00D91D57">
        <w:t>Laboratory Project Study ID K-008866-017. Unpublished, Report date: 28 July 1994.</w:t>
      </w:r>
    </w:p>
    <w:p w14:paraId="05AC0F3F" w14:textId="77777777" w:rsidR="0072074D" w:rsidRPr="00D91D57" w:rsidRDefault="0072074D" w:rsidP="0072074D">
      <w:pPr>
        <w:pStyle w:val="NormalText"/>
      </w:pPr>
      <w:r w:rsidRPr="00D91D57">
        <w:t>Liu</w:t>
      </w:r>
      <w:r>
        <w:t>,</w:t>
      </w:r>
      <w:r w:rsidRPr="00D91D57">
        <w:t xml:space="preserve"> D, Adelfinskaya</w:t>
      </w:r>
      <w:r>
        <w:t>,</w:t>
      </w:r>
      <w:r w:rsidRPr="00D91D57">
        <w:t xml:space="preserve"> YA, 2011</w:t>
      </w:r>
      <w:r>
        <w:t>,</w:t>
      </w:r>
      <w:r w:rsidRPr="00D91D57">
        <w:t xml:space="preserve"> </w:t>
      </w:r>
      <w:r w:rsidRPr="00541E9B">
        <w:rPr>
          <w:i/>
        </w:rPr>
        <w:t xml:space="preserve">Soil Degradation of 2,4-D under Aerobic Conditions. </w:t>
      </w:r>
      <w:r w:rsidRPr="00D91D57">
        <w:t>European Union 2,4-D Task Force 2012.</w:t>
      </w:r>
    </w:p>
    <w:p w14:paraId="34D1A72C" w14:textId="77777777" w:rsidR="0072074D" w:rsidRPr="00D91D57" w:rsidRDefault="006857BC" w:rsidP="0072074D">
      <w:pPr>
        <w:pStyle w:val="NormalText"/>
      </w:pPr>
      <w:hyperlink r:id="rId68" w:history="1">
        <w:bookmarkStart w:id="95" w:name="_Toc365295887"/>
        <w:bookmarkStart w:id="96" w:name="_Toc365296026"/>
        <w:r w:rsidR="0072074D" w:rsidRPr="00D91D57">
          <w:t>Liu</w:t>
        </w:r>
        <w:r w:rsidR="0072074D">
          <w:t>,</w:t>
        </w:r>
        <w:r w:rsidR="0072074D" w:rsidRPr="00D91D57">
          <w:t xml:space="preserve"> W</w:t>
        </w:r>
      </w:hyperlink>
      <w:r w:rsidR="0072074D" w:rsidRPr="00D91D57">
        <w:t xml:space="preserve">, </w:t>
      </w:r>
      <w:hyperlink r:id="rId69" w:history="1">
        <w:r w:rsidR="0072074D" w:rsidRPr="00D91D57">
          <w:t>Li</w:t>
        </w:r>
        <w:r w:rsidR="0072074D">
          <w:t>,</w:t>
        </w:r>
        <w:r w:rsidR="0072074D" w:rsidRPr="00D91D57">
          <w:t xml:space="preserve"> H</w:t>
        </w:r>
      </w:hyperlink>
      <w:r w:rsidR="0072074D" w:rsidRPr="00D91D57">
        <w:t xml:space="preserve">, </w:t>
      </w:r>
      <w:hyperlink r:id="rId70" w:history="1">
        <w:r w:rsidR="0072074D" w:rsidRPr="00D91D57">
          <w:t>Tao</w:t>
        </w:r>
        <w:r w:rsidR="0072074D">
          <w:t>,</w:t>
        </w:r>
        <w:r w:rsidR="0072074D" w:rsidRPr="00D91D57">
          <w:t xml:space="preserve"> F</w:t>
        </w:r>
      </w:hyperlink>
      <w:r w:rsidR="0072074D" w:rsidRPr="00D91D57">
        <w:t xml:space="preserve">, </w:t>
      </w:r>
      <w:hyperlink r:id="rId71" w:history="1">
        <w:r w:rsidR="0072074D" w:rsidRPr="00D91D57">
          <w:t>Li</w:t>
        </w:r>
        <w:r w:rsidR="0072074D">
          <w:t>,</w:t>
        </w:r>
        <w:r w:rsidR="0072074D" w:rsidRPr="00D91D57">
          <w:t xml:space="preserve"> S</w:t>
        </w:r>
      </w:hyperlink>
      <w:r w:rsidR="0072074D" w:rsidRPr="00D91D57">
        <w:t xml:space="preserve">, </w:t>
      </w:r>
      <w:hyperlink r:id="rId72" w:history="1">
        <w:r w:rsidR="0072074D" w:rsidRPr="00D91D57">
          <w:t>Tian</w:t>
        </w:r>
        <w:r w:rsidR="0072074D">
          <w:t>,</w:t>
        </w:r>
        <w:r w:rsidR="0072074D" w:rsidRPr="00D91D57">
          <w:t xml:space="preserve"> Z</w:t>
        </w:r>
      </w:hyperlink>
      <w:r w:rsidR="0072074D" w:rsidRPr="00D91D57">
        <w:t xml:space="preserve"> and </w:t>
      </w:r>
      <w:hyperlink r:id="rId73" w:history="1">
        <w:r w:rsidR="0072074D" w:rsidRPr="00D91D57">
          <w:t>Xie</w:t>
        </w:r>
        <w:r w:rsidR="0072074D">
          <w:t>,</w:t>
        </w:r>
        <w:r w:rsidR="0072074D" w:rsidRPr="00D91D57">
          <w:t xml:space="preserve"> H</w:t>
        </w:r>
      </w:hyperlink>
      <w:r w:rsidR="0072074D">
        <w:t>,</w:t>
      </w:r>
      <w:r w:rsidR="0072074D" w:rsidRPr="00D91D57">
        <w:t xml:space="preserve"> 2013</w:t>
      </w:r>
      <w:r w:rsidR="0072074D">
        <w:t>,</w:t>
      </w:r>
      <w:r w:rsidR="0072074D" w:rsidRPr="00D91D57">
        <w:t xml:space="preserve"> </w:t>
      </w:r>
      <w:r w:rsidR="0072074D" w:rsidRPr="00541E9B">
        <w:rPr>
          <w:i/>
        </w:rPr>
        <w:t>Formation and contamination of PCDD/Fs, PCBs, PeCBz, HxCBz and polychlorophenols in the production of 2,4-D products</w:t>
      </w:r>
      <w:r w:rsidR="0072074D" w:rsidRPr="00D91D57">
        <w:t xml:space="preserve">. </w:t>
      </w:r>
      <w:hyperlink r:id="rId74" w:tooltip="Chemosphere." w:history="1">
        <w:r w:rsidR="0072074D" w:rsidRPr="00D91D57">
          <w:t>Chemosphere.</w:t>
        </w:r>
      </w:hyperlink>
      <w:r w:rsidR="0072074D" w:rsidRPr="00D91D57">
        <w:t xml:space="preserve"> July 92(3):304-8.</w:t>
      </w:r>
      <w:bookmarkEnd w:id="95"/>
      <w:bookmarkEnd w:id="96"/>
    </w:p>
    <w:p w14:paraId="6A07212B" w14:textId="77777777" w:rsidR="0072074D" w:rsidRPr="00D91D57" w:rsidRDefault="0072074D" w:rsidP="0072074D">
      <w:pPr>
        <w:pStyle w:val="NormalText"/>
      </w:pPr>
      <w:r w:rsidRPr="00D91D57">
        <w:t>Lochry</w:t>
      </w:r>
      <w:r>
        <w:t>,</w:t>
      </w:r>
      <w:r w:rsidRPr="00D91D57">
        <w:t xml:space="preserve"> EA</w:t>
      </w:r>
      <w:r>
        <w:t>,</w:t>
      </w:r>
      <w:r w:rsidRPr="00D91D57">
        <w:t xml:space="preserve"> 1990</w:t>
      </w:r>
      <w:r>
        <w:t>,</w:t>
      </w:r>
      <w:r w:rsidRPr="00D91D57">
        <w:t xml:space="preserve"> </w:t>
      </w:r>
      <w:r w:rsidRPr="00541E9B">
        <w:rPr>
          <w:i/>
        </w:rPr>
        <w:t xml:space="preserve">Developmental toxicity (embryo-foetal toxicity and teratogenic potential) study of 2,4-D Dimethylamine salt (2,4-D-DMA) administered orally via gavage to Crl:CDBR VAF/Plus presumed pregnant rats. </w:t>
      </w:r>
      <w:r w:rsidRPr="00D91D57">
        <w:t>Study No. 320-001. Lab: Argus Research Laboratories, Inc, Horsham, Pennsylvania, USA. Sponsor: Industry Task Force II. Unpublished [AH Marks; sub: CR 105-1, Vol 51/52 of 96] Study duration: 22nd Jan – 15th Feb 1990. Report date: 15th Nov 1990.</w:t>
      </w:r>
    </w:p>
    <w:p w14:paraId="2E9054D3" w14:textId="77777777" w:rsidR="0072074D" w:rsidRPr="00D91D57" w:rsidRDefault="0072074D" w:rsidP="0072074D">
      <w:pPr>
        <w:pStyle w:val="NormalText"/>
      </w:pPr>
      <w:r w:rsidRPr="00D91D57">
        <w:t>Long</w:t>
      </w:r>
      <w:r>
        <w:t>,</w:t>
      </w:r>
      <w:r w:rsidRPr="00D91D57">
        <w:t xml:space="preserve"> R, Foster</w:t>
      </w:r>
      <w:r>
        <w:t>,</w:t>
      </w:r>
      <w:r w:rsidRPr="00D91D57">
        <w:t xml:space="preserve"> J, Hoxter</w:t>
      </w:r>
      <w:r>
        <w:t>,</w:t>
      </w:r>
      <w:r w:rsidRPr="00D91D57">
        <w:t xml:space="preserve"> K</w:t>
      </w:r>
      <w:r>
        <w:t>,</w:t>
      </w:r>
      <w:r w:rsidRPr="00D91D57">
        <w:t xml:space="preserve"> and Smith</w:t>
      </w:r>
      <w:r>
        <w:t>,</w:t>
      </w:r>
      <w:r w:rsidRPr="00D91D57">
        <w:t xml:space="preserve"> G</w:t>
      </w:r>
      <w:r>
        <w:t>,</w:t>
      </w:r>
      <w:r w:rsidRPr="00D91D57">
        <w:t xml:space="preserve"> 1990a</w:t>
      </w:r>
      <w:r>
        <w:t>,</w:t>
      </w:r>
      <w:r w:rsidRPr="00D91D57">
        <w:t xml:space="preserve"> </w:t>
      </w:r>
      <w:r w:rsidRPr="00541E9B">
        <w:rPr>
          <w:i/>
        </w:rPr>
        <w:t>2,4-D Dimethylamine Salt: A Dietary LC</w:t>
      </w:r>
      <w:r w:rsidRPr="00BA381B">
        <w:rPr>
          <w:i/>
          <w:vertAlign w:val="subscript"/>
        </w:rPr>
        <w:t>50</w:t>
      </w:r>
      <w:r w:rsidRPr="00541E9B">
        <w:rPr>
          <w:i/>
        </w:rPr>
        <w:t xml:space="preserve"> Study with the Mallard. </w:t>
      </w:r>
      <w:r w:rsidRPr="00D91D57">
        <w:t>Project No.: 103-309. Wildlife International Limited, Maryland. 6 June 1990.</w:t>
      </w:r>
    </w:p>
    <w:p w14:paraId="7212F333" w14:textId="77777777" w:rsidR="0072074D" w:rsidRPr="00D91D57" w:rsidRDefault="0072074D" w:rsidP="0072074D">
      <w:pPr>
        <w:pStyle w:val="NormalText"/>
      </w:pPr>
      <w:r w:rsidRPr="00D91D57">
        <w:t>Long</w:t>
      </w:r>
      <w:r>
        <w:t>,</w:t>
      </w:r>
      <w:r w:rsidRPr="00D91D57">
        <w:t xml:space="preserve"> R, Foster</w:t>
      </w:r>
      <w:r>
        <w:t>,</w:t>
      </w:r>
      <w:r w:rsidRPr="00D91D57">
        <w:t xml:space="preserve"> J, Hoxter</w:t>
      </w:r>
      <w:r>
        <w:t>,</w:t>
      </w:r>
      <w:r w:rsidRPr="00D91D57">
        <w:t xml:space="preserve"> K</w:t>
      </w:r>
      <w:r>
        <w:t>,</w:t>
      </w:r>
      <w:r w:rsidRPr="00D91D57">
        <w:t xml:space="preserve"> and Smith</w:t>
      </w:r>
      <w:r>
        <w:t>, G,</w:t>
      </w:r>
      <w:r w:rsidRPr="00D91D57">
        <w:t xml:space="preserve"> 1990b</w:t>
      </w:r>
      <w:r>
        <w:t>,</w:t>
      </w:r>
      <w:r w:rsidRPr="00D91D57">
        <w:t xml:space="preserve"> </w:t>
      </w:r>
      <w:r w:rsidRPr="00541E9B">
        <w:rPr>
          <w:i/>
        </w:rPr>
        <w:t>2,4-D Dimethylamine Salt: A Dietary LC</w:t>
      </w:r>
      <w:r w:rsidRPr="00BA381B">
        <w:rPr>
          <w:i/>
          <w:vertAlign w:val="subscript"/>
        </w:rPr>
        <w:t>50</w:t>
      </w:r>
      <w:r w:rsidRPr="00541E9B">
        <w:rPr>
          <w:i/>
        </w:rPr>
        <w:t xml:space="preserve"> Study with the Northern Bobwhite</w:t>
      </w:r>
      <w:r w:rsidRPr="00D91D57">
        <w:t>. Project No.: 103-308. Wildlife International Limited, Maryland. 21 December 1990.</w:t>
      </w:r>
    </w:p>
    <w:p w14:paraId="5C08CF7B" w14:textId="77777777" w:rsidR="0072074D" w:rsidRPr="00D91D57" w:rsidRDefault="0072074D" w:rsidP="0072074D">
      <w:pPr>
        <w:pStyle w:val="NormalText"/>
      </w:pPr>
      <w:r w:rsidRPr="00D91D57">
        <w:t>Louis</w:t>
      </w:r>
      <w:r>
        <w:t>,</w:t>
      </w:r>
      <w:r w:rsidRPr="00D91D57">
        <w:t xml:space="preserve"> F</w:t>
      </w:r>
      <w:r>
        <w:t>,</w:t>
      </w:r>
      <w:r w:rsidRPr="00D91D57">
        <w:t xml:space="preserve"> and Ufer</w:t>
      </w:r>
      <w:r>
        <w:t>,</w:t>
      </w:r>
      <w:r w:rsidRPr="00D91D57">
        <w:t xml:space="preserve"> A, 1995</w:t>
      </w:r>
      <w:r>
        <w:t>,</w:t>
      </w:r>
      <w:r w:rsidRPr="00D91D57">
        <w:t xml:space="preserve"> </w:t>
      </w:r>
      <w:r w:rsidRPr="00541E9B">
        <w:rPr>
          <w:i/>
        </w:rPr>
        <w:t>Methodical Improvements of Standard Laboratory Tests for Determining the Side-Effects of Agrochemical on Predatory Mites (Acari: Phytoseiidae).</w:t>
      </w:r>
      <w:r w:rsidRPr="00D91D57">
        <w:t xml:space="preserve"> Anz. Schadlingskde., Pflanzenschutz, Umweltschutz 68, 153-154.</w:t>
      </w:r>
    </w:p>
    <w:p w14:paraId="590C8783" w14:textId="77777777" w:rsidR="0072074D" w:rsidRPr="00D91D57" w:rsidRDefault="0072074D" w:rsidP="0072074D">
      <w:pPr>
        <w:pStyle w:val="NormalText"/>
      </w:pPr>
      <w:r>
        <w:t xml:space="preserve">Lührs, U, 2011, </w:t>
      </w:r>
      <w:r w:rsidRPr="00541E9B">
        <w:rPr>
          <w:i/>
        </w:rPr>
        <w:t>2,4-dichloroanisole: Effects of 2,4-dichloroanisole on Reproduction of the Predatory Mite Hypoaspis aculeifer in Artificial Soil with 5% Peat</w:t>
      </w:r>
      <w:r w:rsidRPr="00D91D57">
        <w:t>. European Union 2,4-D Task Force 2012.</w:t>
      </w:r>
    </w:p>
    <w:p w14:paraId="50B780A9" w14:textId="77777777" w:rsidR="0072074D" w:rsidRPr="00D91D57" w:rsidRDefault="0072074D" w:rsidP="0072074D">
      <w:pPr>
        <w:pStyle w:val="NormalText"/>
      </w:pPr>
      <w:r w:rsidRPr="00D91D57">
        <w:t>Lührs, U</w:t>
      </w:r>
      <w:r>
        <w:t>,</w:t>
      </w:r>
      <w:r w:rsidRPr="00D91D57">
        <w:t xml:space="preserve"> 2011</w:t>
      </w:r>
      <w:r>
        <w:t>,</w:t>
      </w:r>
      <w:r w:rsidRPr="00D91D57">
        <w:t xml:space="preserve"> </w:t>
      </w:r>
      <w:r w:rsidRPr="00541E9B">
        <w:rPr>
          <w:i/>
        </w:rPr>
        <w:t>Effects of 2,4-dichloroanisole on Reproduction of the Collembola Folsomia candida in Artificial Soil with 5% Peat</w:t>
      </w:r>
      <w:r w:rsidRPr="00D91D57">
        <w:t>. European Union 2,4-D Task Force 2012.</w:t>
      </w:r>
    </w:p>
    <w:p w14:paraId="2ACFA598" w14:textId="77777777" w:rsidR="0072074D" w:rsidRPr="00D91D57" w:rsidRDefault="0072074D" w:rsidP="0072074D">
      <w:pPr>
        <w:pStyle w:val="NormalText"/>
      </w:pPr>
      <w:r>
        <w:t>Lührs, U, 2011,</w:t>
      </w:r>
      <w:r w:rsidRPr="00541E9B">
        <w:rPr>
          <w:i/>
        </w:rPr>
        <w:t xml:space="preserve"> Effects of 2,4-dichloroanisole on Reproduction and Growth of Earthworms Eisenia fetida in Artificial Soil with 5 % Peat</w:t>
      </w:r>
      <w:r w:rsidRPr="00D91D57">
        <w:t>. European Union 2,4-D Task Force 2012.</w:t>
      </w:r>
    </w:p>
    <w:p w14:paraId="7B1075A8" w14:textId="77777777" w:rsidR="0072074D" w:rsidRPr="00D91D57" w:rsidRDefault="0072074D" w:rsidP="0072074D">
      <w:pPr>
        <w:pStyle w:val="NormalText"/>
      </w:pPr>
      <w:r>
        <w:t>Lührs, U,</w:t>
      </w:r>
      <w:r w:rsidRPr="00D91D57">
        <w:t xml:space="preserve"> 2011</w:t>
      </w:r>
      <w:r>
        <w:t>,</w:t>
      </w:r>
      <w:r w:rsidRPr="00D91D57">
        <w:t xml:space="preserve"> </w:t>
      </w:r>
      <w:r w:rsidRPr="00541E9B">
        <w:rPr>
          <w:i/>
        </w:rPr>
        <w:t xml:space="preserve">Effects of 2,4-Dichlorophenol on Reproduction of the Collembola Folsomia candida in Artificial Soil with 5% Peat. </w:t>
      </w:r>
      <w:r w:rsidRPr="00D91D57">
        <w:t>European Union 2,4-D Task Force 2012.</w:t>
      </w:r>
    </w:p>
    <w:p w14:paraId="417EAC23" w14:textId="77777777" w:rsidR="0072074D" w:rsidRPr="00D91D57" w:rsidRDefault="0072074D" w:rsidP="0072074D">
      <w:pPr>
        <w:pStyle w:val="NormalText"/>
      </w:pPr>
      <w:r>
        <w:t>Lührs, U, 2011,</w:t>
      </w:r>
      <w:r w:rsidRPr="00D91D57">
        <w:t xml:space="preserve"> </w:t>
      </w:r>
      <w:r w:rsidRPr="00541E9B">
        <w:rPr>
          <w:i/>
        </w:rPr>
        <w:t>Effects of 2,4-Dichlorophenol on Reproduction of the Predatory mite Hypoaspis aculeifer in Artificial Soil with 5% Peat</w:t>
      </w:r>
      <w:r w:rsidRPr="00D91D57">
        <w:t>. European Union 2,4-D Task Force 2012.</w:t>
      </w:r>
    </w:p>
    <w:p w14:paraId="339E892A" w14:textId="77777777" w:rsidR="0072074D" w:rsidRPr="00D91D57" w:rsidRDefault="0072074D" w:rsidP="0072074D">
      <w:pPr>
        <w:pStyle w:val="NormalText"/>
      </w:pPr>
      <w:r w:rsidRPr="00D91D57">
        <w:t>Mack, P</w:t>
      </w:r>
      <w:r>
        <w:t>,</w:t>
      </w:r>
      <w:r w:rsidRPr="00D91D57">
        <w:t xml:space="preserve"> 2012</w:t>
      </w:r>
      <w:r>
        <w:t>,</w:t>
      </w:r>
      <w:r w:rsidRPr="00D91D57">
        <w:t xml:space="preserve"> </w:t>
      </w:r>
      <w:r w:rsidRPr="00541E9B">
        <w:rPr>
          <w:i/>
        </w:rPr>
        <w:t>LAF-74: A Semi-field Study to Investigate residues in Honeybee Products and Honeybee Larvae (Apis mellifera carnica L.; Hymenoptera, Apidae) in Phacelia tanacetifolia in Germany in 2011</w:t>
      </w:r>
      <w:r w:rsidRPr="00D91D57">
        <w:t>. European Union 2,4-D Task Force 2012.</w:t>
      </w:r>
    </w:p>
    <w:p w14:paraId="6400F0EA" w14:textId="77777777" w:rsidR="0072074D" w:rsidRPr="00D91D57" w:rsidRDefault="0072074D" w:rsidP="0072074D">
      <w:pPr>
        <w:pStyle w:val="NormalText"/>
      </w:pPr>
      <w:r w:rsidRPr="00D91D57">
        <w:t>Madrigal-Bujaidar</w:t>
      </w:r>
      <w:r>
        <w:t>,</w:t>
      </w:r>
      <w:r w:rsidRPr="00D91D57">
        <w:t xml:space="preserve"> E, Hernandez-Ceruelos</w:t>
      </w:r>
      <w:r>
        <w:t>,</w:t>
      </w:r>
      <w:r w:rsidRPr="00D91D57">
        <w:t xml:space="preserve"> A</w:t>
      </w:r>
      <w:r>
        <w:t>,</w:t>
      </w:r>
      <w:r w:rsidRPr="00D91D57">
        <w:t xml:space="preserve"> and Chamorro</w:t>
      </w:r>
      <w:r>
        <w:t>,</w:t>
      </w:r>
      <w:r w:rsidRPr="00D91D57">
        <w:t xml:space="preserve"> G</w:t>
      </w:r>
      <w:r>
        <w:t>,</w:t>
      </w:r>
      <w:r w:rsidRPr="00D91D57">
        <w:t xml:space="preserve"> 2001</w:t>
      </w:r>
      <w:r>
        <w:t>,</w:t>
      </w:r>
      <w:r w:rsidRPr="00D91D57">
        <w:t xml:space="preserve"> </w:t>
      </w:r>
      <w:r w:rsidRPr="00541E9B">
        <w:rPr>
          <w:i/>
        </w:rPr>
        <w:t>Induction of sister chromatid exchanges by 2,4-dichlorophenoxyacetic acid in somatic and germ cells of mice exposed in vivo.</w:t>
      </w:r>
      <w:r w:rsidRPr="00D91D57">
        <w:t xml:space="preserve"> Food Chem Toxicol, 39, 941-46.</w:t>
      </w:r>
    </w:p>
    <w:p w14:paraId="132726FD" w14:textId="77777777" w:rsidR="0072074D" w:rsidRPr="00D91D57" w:rsidRDefault="0072074D" w:rsidP="0072074D">
      <w:pPr>
        <w:pStyle w:val="NormalText"/>
      </w:pPr>
      <w:r w:rsidRPr="00D91D57">
        <w:t>Magnusson</w:t>
      </w:r>
      <w:r>
        <w:t>,</w:t>
      </w:r>
      <w:r w:rsidRPr="00D91D57">
        <w:t xml:space="preserve"> J, Ramel</w:t>
      </w:r>
      <w:r>
        <w:t>,</w:t>
      </w:r>
      <w:r w:rsidRPr="00D91D57">
        <w:t xml:space="preserve"> C, Eriksson</w:t>
      </w:r>
      <w:r>
        <w:t>,</w:t>
      </w:r>
      <w:r w:rsidRPr="00D91D57">
        <w:t xml:space="preserve"> A</w:t>
      </w:r>
      <w:r>
        <w:t>,</w:t>
      </w:r>
      <w:r w:rsidRPr="00D91D57">
        <w:t xml:space="preserve"> 1977</w:t>
      </w:r>
      <w:r>
        <w:t>,</w:t>
      </w:r>
      <w:r w:rsidRPr="00D91D57">
        <w:t xml:space="preserve"> </w:t>
      </w:r>
      <w:r w:rsidRPr="00541E9B">
        <w:rPr>
          <w:i/>
        </w:rPr>
        <w:t xml:space="preserve">Mutagenic Effects of Chlorinated Phenoxyacetic Acids in Drosophila melanogaster Hereditas, </w:t>
      </w:r>
      <w:r w:rsidRPr="00D91D57">
        <w:t>87:121-123, 1977.</w:t>
      </w:r>
    </w:p>
    <w:p w14:paraId="600F738D" w14:textId="77777777" w:rsidR="0072074D" w:rsidRPr="00D91D57" w:rsidRDefault="0072074D" w:rsidP="0072074D">
      <w:pPr>
        <w:pStyle w:val="NormalText"/>
      </w:pPr>
      <w:r w:rsidRPr="00D91D57">
        <w:t>Maguire</w:t>
      </w:r>
      <w:r>
        <w:t>,</w:t>
      </w:r>
      <w:r w:rsidRPr="00D91D57">
        <w:t xml:space="preserve"> HC</w:t>
      </w:r>
      <w:r>
        <w:t>,</w:t>
      </w:r>
      <w:r w:rsidRPr="00D91D57">
        <w:t xml:space="preserve"> 1973</w:t>
      </w:r>
      <w:r>
        <w:t>,</w:t>
      </w:r>
      <w:r w:rsidRPr="00D91D57">
        <w:t xml:space="preserve"> </w:t>
      </w:r>
      <w:r w:rsidRPr="00541E9B">
        <w:rPr>
          <w:i/>
        </w:rPr>
        <w:t>The bioassay of contact allergens in guinea pig</w:t>
      </w:r>
      <w:r w:rsidRPr="00D91D57">
        <w:t>. J. Soc. Cosmetic Chem. 24, 151-162.</w:t>
      </w:r>
    </w:p>
    <w:p w14:paraId="4BD0D88A" w14:textId="77777777" w:rsidR="0072074D" w:rsidRPr="00D91D57" w:rsidRDefault="0072074D" w:rsidP="0072074D">
      <w:pPr>
        <w:pStyle w:val="NormalText"/>
      </w:pPr>
      <w:r w:rsidRPr="00D91D57">
        <w:t>Marino</w:t>
      </w:r>
      <w:r>
        <w:t>,</w:t>
      </w:r>
      <w:r w:rsidRPr="00D91D57">
        <w:t xml:space="preserve"> et al</w:t>
      </w:r>
      <w:r>
        <w:t>,</w:t>
      </w:r>
      <w:r w:rsidRPr="00D91D57">
        <w:t xml:space="preserve"> 2010</w:t>
      </w:r>
      <w:r>
        <w:t>,</w:t>
      </w:r>
      <w:r w:rsidRPr="00D91D57">
        <w:t xml:space="preserve"> </w:t>
      </w:r>
      <w:r w:rsidRPr="00541E9B">
        <w:rPr>
          <w:i/>
        </w:rPr>
        <w:t>2,4-Dichlorophenoxyacetic Acid: A Fish Short-Term Reproduction Assay Using the Fathead Minnow, Pimephales promelas</w:t>
      </w:r>
      <w:r w:rsidRPr="00D91D57">
        <w:t>. Industry Task Force II on 2,4-D Research Data.</w:t>
      </w:r>
    </w:p>
    <w:p w14:paraId="26100AB0" w14:textId="77777777" w:rsidR="0072074D" w:rsidRPr="00D91D57" w:rsidRDefault="0072074D" w:rsidP="0072074D">
      <w:pPr>
        <w:pStyle w:val="NormalText"/>
      </w:pPr>
      <w:r w:rsidRPr="00D91D57">
        <w:t>Mark</w:t>
      </w:r>
      <w:r>
        <w:t>,</w:t>
      </w:r>
      <w:r w:rsidRPr="00D91D57">
        <w:t xml:space="preserve"> U</w:t>
      </w:r>
      <w:r>
        <w:t>,</w:t>
      </w:r>
      <w:r w:rsidRPr="00D91D57">
        <w:t xml:space="preserve"> and Hantink-de Rooy</w:t>
      </w:r>
      <w:r>
        <w:t>,</w:t>
      </w:r>
      <w:r w:rsidRPr="00D91D57">
        <w:t xml:space="preserve"> E, 1989</w:t>
      </w:r>
      <w:r>
        <w:t>,</w:t>
      </w:r>
      <w:r w:rsidRPr="00D91D57">
        <w:t xml:space="preserve"> </w:t>
      </w:r>
      <w:r w:rsidRPr="00541E9B">
        <w:rPr>
          <w:i/>
        </w:rPr>
        <w:t>Prolonged Toxicity Study With Daphnia magna Under Semi-Static Conditions: Test Substance: 2,4-Dichlorophenoxy Acetic Acid (2,4-D) As DMA Salt</w:t>
      </w:r>
      <w:r w:rsidRPr="00D91D57">
        <w:t>. Corporate Research, Analytical Chemistry Department. The Netherlands. 12 December 1989.</w:t>
      </w:r>
    </w:p>
    <w:p w14:paraId="5076D2A2" w14:textId="77777777" w:rsidR="0072074D" w:rsidRPr="00D91D57" w:rsidRDefault="0072074D" w:rsidP="0072074D">
      <w:pPr>
        <w:pStyle w:val="NormalText"/>
      </w:pPr>
      <w:r w:rsidRPr="00D91D57">
        <w:t>Martin</w:t>
      </w:r>
      <w:r>
        <w:t>,</w:t>
      </w:r>
      <w:r w:rsidRPr="00D91D57">
        <w:t xml:space="preserve"> T</w:t>
      </w:r>
      <w:r>
        <w:t>,</w:t>
      </w:r>
      <w:r w:rsidRPr="00D91D57">
        <w:t xml:space="preserve"> 1991</w:t>
      </w:r>
      <w:r>
        <w:t>,</w:t>
      </w:r>
      <w:r w:rsidRPr="00D91D57">
        <w:t xml:space="preserve"> </w:t>
      </w:r>
      <w:r w:rsidRPr="00541E9B">
        <w:rPr>
          <w:i/>
        </w:rPr>
        <w:t>Developmental toxicity (embryo-foetal toxicity and teratogenic potential) study of 2,4-D Dimethylamine salt (2,4-D-DMA) administered orally via stomach tube to New Zealand White Rabbits</w:t>
      </w:r>
      <w:r w:rsidRPr="00D91D57">
        <w:t>. Study No. 320-004. Lab: Argus Research Laboratories, Inc, Horsham, Pennsylvania, USA. Sponsor: Industry Task Force II. Unpublished [AH Marks; sub: CR 105-1, Vol 1,7,8,9 of 10] Study duration: May 6th 1991 – 7th June 1991. Report date: 12th Nov 1991.</w:t>
      </w:r>
    </w:p>
    <w:p w14:paraId="797B82BD" w14:textId="77777777" w:rsidR="0072074D" w:rsidRPr="00D91D57" w:rsidRDefault="0072074D" w:rsidP="0072074D">
      <w:pPr>
        <w:pStyle w:val="NormalText"/>
      </w:pPr>
      <w:r w:rsidRPr="00D91D57">
        <w:t>Martin</w:t>
      </w:r>
      <w:r>
        <w:t>,</w:t>
      </w:r>
      <w:r w:rsidRPr="00D91D57">
        <w:t xml:space="preserve"> T</w:t>
      </w:r>
      <w:r>
        <w:t>,</w:t>
      </w:r>
      <w:r w:rsidRPr="00D91D57">
        <w:t xml:space="preserve"> 1992a</w:t>
      </w:r>
      <w:r>
        <w:t>,</w:t>
      </w:r>
      <w:r w:rsidRPr="00D91D57">
        <w:t xml:space="preserve"> </w:t>
      </w:r>
      <w:r w:rsidRPr="00541E9B">
        <w:rPr>
          <w:i/>
        </w:rPr>
        <w:t xml:space="preserve">Developmental Toxicity (embryo-foetal toxicity and teratogenic potential) study of 2,4-D 2-ethylhexyl ester (2,4-D isooctyl ester) administered orally via gavage to Crl:CD BR VAF/Plus presumed pregnant rats; </w:t>
      </w:r>
      <w:r w:rsidRPr="00D91D57">
        <w:t>Study number: not provided Argus research laboratory, USA, Sponsor: Industry Task Force II on 2,4-D Research Data. Unpublished. Dated: 10 April 1992.</w:t>
      </w:r>
    </w:p>
    <w:p w14:paraId="12539076" w14:textId="77777777" w:rsidR="0072074D" w:rsidRPr="00D91D57" w:rsidRDefault="0072074D" w:rsidP="0072074D">
      <w:pPr>
        <w:pStyle w:val="NormalText"/>
      </w:pPr>
      <w:r w:rsidRPr="00D91D57">
        <w:t>Martin</w:t>
      </w:r>
      <w:r>
        <w:t>,</w:t>
      </w:r>
      <w:r w:rsidRPr="00D91D57">
        <w:t xml:space="preserve"> T</w:t>
      </w:r>
      <w:r>
        <w:t>,</w:t>
      </w:r>
      <w:r w:rsidRPr="00D91D57">
        <w:t xml:space="preserve"> 1992b</w:t>
      </w:r>
      <w:r>
        <w:t>,</w:t>
      </w:r>
      <w:r w:rsidRPr="00D91D57">
        <w:t xml:space="preserve"> </w:t>
      </w:r>
      <w:r w:rsidRPr="005A608A">
        <w:rPr>
          <w:i/>
        </w:rPr>
        <w:t>Developmental toxicity (embryo-foetal toxicity and teratogenic potential) study of 2,4-D 2-ethylhexyl ester (2,4-D isooctyl ester) administered orally (stomach tube) to New Zealand White Rabbits</w:t>
      </w:r>
      <w:r w:rsidRPr="00D91D57">
        <w:t xml:space="preserve"> Crl:CD BR VAF/Plus presumed pregnant rats Study number: not provided; Argus research laboratory, USA, Sponsor: </w:t>
      </w:r>
      <w:bookmarkStart w:id="97" w:name="_Hlk508727952"/>
      <w:r w:rsidRPr="00D91D57">
        <w:t>Industry Task Force II on 2,4-D Research Data</w:t>
      </w:r>
      <w:bookmarkEnd w:id="97"/>
      <w:r w:rsidRPr="00D91D57">
        <w:t>. Unpublished. Dated: 10 April 1992.</w:t>
      </w:r>
    </w:p>
    <w:p w14:paraId="2AD9C5D3" w14:textId="77777777" w:rsidR="0072074D" w:rsidRPr="001F3839" w:rsidRDefault="0072074D" w:rsidP="0072074D">
      <w:pPr>
        <w:pStyle w:val="NormalText"/>
        <w:rPr>
          <w:sz w:val="22"/>
          <w:szCs w:val="22"/>
        </w:rPr>
      </w:pPr>
      <w:r w:rsidRPr="00D91D57">
        <w:t>Marty</w:t>
      </w:r>
      <w:r>
        <w:t>,</w:t>
      </w:r>
      <w:r w:rsidRPr="00D91D57">
        <w:t xml:space="preserve"> MS, Zablotny</w:t>
      </w:r>
      <w:r>
        <w:t>,</w:t>
      </w:r>
      <w:r w:rsidRPr="00D91D57">
        <w:t xml:space="preserve"> CL, Andrus</w:t>
      </w:r>
      <w:r>
        <w:t>,</w:t>
      </w:r>
      <w:r w:rsidRPr="00D91D57">
        <w:t xml:space="preserve"> DR, Boverhoff</w:t>
      </w:r>
      <w:r>
        <w:t xml:space="preserve">, DR, Bus, </w:t>
      </w:r>
      <w:r w:rsidRPr="00D91D57">
        <w:t>JS, Perala</w:t>
      </w:r>
      <w:r>
        <w:t>,</w:t>
      </w:r>
      <w:r w:rsidRPr="00D91D57">
        <w:t xml:space="preserve"> AW</w:t>
      </w:r>
      <w:r>
        <w:t>,</w:t>
      </w:r>
      <w:r w:rsidRPr="00D91D57">
        <w:t xml:space="preserve"> and Saghir</w:t>
      </w:r>
      <w:r>
        <w:t>,</w:t>
      </w:r>
      <w:r w:rsidRPr="00D91D57">
        <w:t xml:space="preserve"> S</w:t>
      </w:r>
      <w:r>
        <w:t>,</w:t>
      </w:r>
      <w:r w:rsidRPr="00D91D57">
        <w:t xml:space="preserve"> 2010</w:t>
      </w:r>
      <w:r>
        <w:t>,</w:t>
      </w:r>
      <w:r w:rsidRPr="00D91D57">
        <w:t xml:space="preserve"> </w:t>
      </w:r>
      <w:r w:rsidRPr="005A608A">
        <w:rPr>
          <w:i/>
        </w:rPr>
        <w:t>2,4-D: An Extended One Generation Dietary Toxicity Study in CRL:CD(SD) rats</w:t>
      </w:r>
      <w:r w:rsidRPr="00D91D57">
        <w:t xml:space="preserve">. Laboratory Project Study ID: 081104. Lab: Toxicology </w:t>
      </w:r>
      <w:r w:rsidRPr="00374C34">
        <w:t>&amp; Environmental Research and Consulting, The Dow Chemical Company, Midland, Michigan, USA. Sponsor: Industry Task Force II on 2,4-D Research Data. Unpublished. Final report. Dated: 30 January 2010.</w:t>
      </w:r>
    </w:p>
    <w:p w14:paraId="7F870A03" w14:textId="77777777" w:rsidR="0072074D" w:rsidRPr="00374C34" w:rsidRDefault="0072074D" w:rsidP="0072074D">
      <w:pPr>
        <w:pStyle w:val="NormalText"/>
      </w:pPr>
      <w:r w:rsidRPr="00374C34">
        <w:t>Marty</w:t>
      </w:r>
      <w:r>
        <w:t>,</w:t>
      </w:r>
      <w:r w:rsidRPr="00374C34">
        <w:t xml:space="preserve"> MS, Zablotny</w:t>
      </w:r>
      <w:r>
        <w:t>,</w:t>
      </w:r>
      <w:r w:rsidRPr="00374C34">
        <w:t xml:space="preserve"> CL, Andrus</w:t>
      </w:r>
      <w:r>
        <w:t>,</w:t>
      </w:r>
      <w:r w:rsidRPr="00374C34">
        <w:t xml:space="preserve"> DR, Boverhoff</w:t>
      </w:r>
      <w:r>
        <w:t>,</w:t>
      </w:r>
      <w:r w:rsidRPr="00374C34">
        <w:t xml:space="preserve"> DR, Bus</w:t>
      </w:r>
      <w:r>
        <w:t>,</w:t>
      </w:r>
      <w:r w:rsidRPr="00374C34">
        <w:t xml:space="preserve"> JS, Perala</w:t>
      </w:r>
      <w:r>
        <w:t>,</w:t>
      </w:r>
      <w:r w:rsidRPr="00374C34">
        <w:t xml:space="preserve"> AW</w:t>
      </w:r>
      <w:r>
        <w:t>,</w:t>
      </w:r>
      <w:r w:rsidRPr="00374C34">
        <w:t xml:space="preserve"> and Saghir</w:t>
      </w:r>
      <w:r>
        <w:t>,</w:t>
      </w:r>
      <w:r w:rsidRPr="00374C34">
        <w:t xml:space="preserve"> S</w:t>
      </w:r>
      <w:r>
        <w:t>,</w:t>
      </w:r>
      <w:r w:rsidRPr="00374C34">
        <w:t xml:space="preserve"> 2010</w:t>
      </w:r>
      <w:r>
        <w:t>,</w:t>
      </w:r>
      <w:r w:rsidRPr="00374C34">
        <w:t xml:space="preserve"> </w:t>
      </w:r>
      <w:r w:rsidRPr="005A608A">
        <w:rPr>
          <w:i/>
        </w:rPr>
        <w:t xml:space="preserve">2,4-D: An Extended One Generation Dietary Toxicity Study in CRL:CD(SD) rats. </w:t>
      </w:r>
      <w:r w:rsidRPr="00374C34">
        <w:t>Laboratory Project Study ID: 081104. Lab: Toxicology &amp; Environmental Research and Consulting, The Dow Chemical Company, Midland, Michigan, USA. Sponsor: Industry Task Force II on 2,4-D Research Data. Unpublished. Final report. Dated: 30 January 2010.</w:t>
      </w:r>
    </w:p>
    <w:p w14:paraId="7A981789" w14:textId="77777777" w:rsidR="0072074D" w:rsidRPr="00374C34" w:rsidRDefault="0072074D" w:rsidP="0072074D">
      <w:pPr>
        <w:pStyle w:val="NormalText"/>
      </w:pPr>
      <w:r w:rsidRPr="00374C34">
        <w:t>Mattsson</w:t>
      </w:r>
      <w:r>
        <w:t>,</w:t>
      </w:r>
      <w:r w:rsidRPr="00374C34">
        <w:t xml:space="preserve"> JL, Albee</w:t>
      </w:r>
      <w:r>
        <w:t>,</w:t>
      </w:r>
      <w:r w:rsidRPr="00374C34">
        <w:t xml:space="preserve"> RR, Johnson</w:t>
      </w:r>
      <w:r>
        <w:t>,</w:t>
      </w:r>
      <w:r w:rsidRPr="00374C34">
        <w:t xml:space="preserve"> KA</w:t>
      </w:r>
      <w:r>
        <w:t>,</w:t>
      </w:r>
      <w:r w:rsidRPr="00374C34">
        <w:t xml:space="preserve"> and Quast</w:t>
      </w:r>
      <w:r>
        <w:t>,</w:t>
      </w:r>
      <w:r w:rsidRPr="00374C34">
        <w:t xml:space="preserve"> JF</w:t>
      </w:r>
      <w:r>
        <w:t xml:space="preserve">, </w:t>
      </w:r>
      <w:r w:rsidRPr="00374C34">
        <w:t>1986</w:t>
      </w:r>
      <w:r>
        <w:t>,</w:t>
      </w:r>
      <w:r w:rsidRPr="00374C34">
        <w:t xml:space="preserve"> </w:t>
      </w:r>
      <w:r w:rsidRPr="005A608A">
        <w:rPr>
          <w:i/>
        </w:rPr>
        <w:t xml:space="preserve">Neurotoxicological examination of rats dermally exposed to 2,4-D amine for three weeks. </w:t>
      </w:r>
      <w:r w:rsidRPr="00374C34">
        <w:t>Neurobehavioural Toxicology and Teratology, 8: 255-263.</w:t>
      </w:r>
    </w:p>
    <w:p w14:paraId="37CBEC1D" w14:textId="77777777" w:rsidR="0072074D" w:rsidRPr="00374C34" w:rsidRDefault="0072074D" w:rsidP="0072074D">
      <w:pPr>
        <w:pStyle w:val="NormalText"/>
      </w:pPr>
      <w:r w:rsidRPr="00374C34">
        <w:t>Mattsson</w:t>
      </w:r>
      <w:r>
        <w:t>,</w:t>
      </w:r>
      <w:r w:rsidRPr="00374C34">
        <w:t xml:space="preserve"> JL, Albee</w:t>
      </w:r>
      <w:r>
        <w:t>,</w:t>
      </w:r>
      <w:r w:rsidRPr="00374C34">
        <w:t xml:space="preserve"> RR, Johnson</w:t>
      </w:r>
      <w:r>
        <w:t>,</w:t>
      </w:r>
      <w:r w:rsidRPr="00374C34">
        <w:t xml:space="preserve"> KA</w:t>
      </w:r>
      <w:r>
        <w:t xml:space="preserve">, and Quast, </w:t>
      </w:r>
      <w:r w:rsidRPr="00374C34">
        <w:t>JF</w:t>
      </w:r>
      <w:r>
        <w:t>,</w:t>
      </w:r>
      <w:r w:rsidRPr="00374C34">
        <w:t xml:space="preserve"> 1986</w:t>
      </w:r>
      <w:r>
        <w:t>,</w:t>
      </w:r>
      <w:r w:rsidRPr="005A608A">
        <w:rPr>
          <w:i/>
        </w:rPr>
        <w:t xml:space="preserve"> Neurotoxicological examination of rats dermally exposed to 2,4-D amine for three weeks. </w:t>
      </w:r>
      <w:r w:rsidRPr="00374C34">
        <w:t>Neurobehavioural Toxicology and Teratology, 8: 255-263.</w:t>
      </w:r>
    </w:p>
    <w:p w14:paraId="252DEC6E" w14:textId="77777777" w:rsidR="0072074D" w:rsidRPr="00374C34" w:rsidRDefault="0072074D" w:rsidP="0072074D">
      <w:pPr>
        <w:pStyle w:val="NormalText"/>
      </w:pPr>
      <w:r w:rsidRPr="00374C34">
        <w:t>Mattsson</w:t>
      </w:r>
      <w:r>
        <w:t>,</w:t>
      </w:r>
      <w:r w:rsidRPr="00374C34">
        <w:t xml:space="preserve"> JL, Charles</w:t>
      </w:r>
      <w:r>
        <w:t>,</w:t>
      </w:r>
      <w:r w:rsidRPr="00374C34">
        <w:t xml:space="preserve"> JM, Yano</w:t>
      </w:r>
      <w:r>
        <w:t>,</w:t>
      </w:r>
      <w:r w:rsidRPr="00374C34">
        <w:t xml:space="preserve"> BL, Cunny</w:t>
      </w:r>
      <w:r>
        <w:t>,</w:t>
      </w:r>
      <w:r w:rsidRPr="00374C34">
        <w:t xml:space="preserve"> HC, Wilson</w:t>
      </w:r>
      <w:r>
        <w:t>,</w:t>
      </w:r>
      <w:r w:rsidRPr="00374C34">
        <w:t xml:space="preserve"> RD</w:t>
      </w:r>
      <w:r>
        <w:t>,</w:t>
      </w:r>
      <w:r w:rsidRPr="00374C34">
        <w:t xml:space="preserve"> and Bus</w:t>
      </w:r>
      <w:r>
        <w:t>,</w:t>
      </w:r>
      <w:r w:rsidRPr="00374C34">
        <w:t xml:space="preserve"> JS</w:t>
      </w:r>
      <w:r>
        <w:t>,</w:t>
      </w:r>
      <w:r w:rsidRPr="00374C34">
        <w:t xml:space="preserve"> 1997</w:t>
      </w:r>
      <w:r>
        <w:t>,</w:t>
      </w:r>
      <w:r w:rsidRPr="00374C34">
        <w:t xml:space="preserve"> </w:t>
      </w:r>
      <w:r w:rsidRPr="005A608A">
        <w:rPr>
          <w:i/>
        </w:rPr>
        <w:t>Single-dose and chronic dietary neurotoxicity screening studies on 2,4-dichlorophenoxyacetic acid (2,4-D) in rats</w:t>
      </w:r>
      <w:r w:rsidRPr="00374C34">
        <w:t>. Fundam. Appl. Toxicol. 40(1): 111</w:t>
      </w:r>
      <w:r>
        <w:t>–</w:t>
      </w:r>
      <w:r w:rsidRPr="00374C34">
        <w:t>119.</w:t>
      </w:r>
    </w:p>
    <w:p w14:paraId="6DD3EDE8" w14:textId="77777777" w:rsidR="0072074D" w:rsidRPr="00374C34" w:rsidRDefault="0072074D" w:rsidP="0072074D">
      <w:pPr>
        <w:pStyle w:val="NormalText"/>
      </w:pPr>
      <w:r w:rsidRPr="00374C34">
        <w:t>Mattsson</w:t>
      </w:r>
      <w:r>
        <w:t>,</w:t>
      </w:r>
      <w:r w:rsidRPr="00374C34">
        <w:t xml:space="preserve"> JL, Jeffries</w:t>
      </w:r>
      <w:r>
        <w:t>,</w:t>
      </w:r>
      <w:r w:rsidRPr="00374C34">
        <w:t xml:space="preserve"> TK</w:t>
      </w:r>
      <w:r>
        <w:t>,</w:t>
      </w:r>
      <w:r w:rsidRPr="00374C34">
        <w:t xml:space="preserve"> and Yano</w:t>
      </w:r>
      <w:r>
        <w:t>,</w:t>
      </w:r>
      <w:r w:rsidRPr="00374C34">
        <w:t xml:space="preserve"> BL</w:t>
      </w:r>
      <w:r>
        <w:t>,</w:t>
      </w:r>
      <w:r w:rsidRPr="00374C34">
        <w:t xml:space="preserve"> </w:t>
      </w:r>
      <w:r>
        <w:t>1994b,</w:t>
      </w:r>
      <w:r w:rsidRPr="00374C34">
        <w:t xml:space="preserve"> </w:t>
      </w:r>
      <w:r w:rsidRPr="005A608A">
        <w:rPr>
          <w:i/>
        </w:rPr>
        <w:t xml:space="preserve">2,4-Dichlorophenoxyacetic acid: Chronic neurotoxicity study in Fischer 344 rats; </w:t>
      </w:r>
      <w:r w:rsidRPr="00374C34">
        <w:t>Study no. K-002372-064N; The Toxicology Research Laboratory, Dow Corning Chemical Company, USA; Sponsor: Industry Task Force II on 2,4-D Research Data; 28 June 1994.</w:t>
      </w:r>
    </w:p>
    <w:p w14:paraId="765AD517" w14:textId="77777777" w:rsidR="0072074D" w:rsidRPr="00374C34" w:rsidRDefault="0072074D" w:rsidP="0072074D">
      <w:pPr>
        <w:pStyle w:val="NormalText"/>
      </w:pPr>
      <w:r w:rsidRPr="00374C34">
        <w:t>Mattsson</w:t>
      </w:r>
      <w:r>
        <w:t>,</w:t>
      </w:r>
      <w:r w:rsidRPr="00374C34">
        <w:t xml:space="preserve"> JL, Jeffries</w:t>
      </w:r>
      <w:r>
        <w:t>,</w:t>
      </w:r>
      <w:r w:rsidRPr="00374C34">
        <w:t xml:space="preserve"> TK</w:t>
      </w:r>
      <w:r>
        <w:t>,</w:t>
      </w:r>
      <w:r w:rsidRPr="00374C34">
        <w:t xml:space="preserve"> and Yano</w:t>
      </w:r>
      <w:r>
        <w:t>,</w:t>
      </w:r>
      <w:r w:rsidRPr="00374C34">
        <w:t xml:space="preserve"> BL</w:t>
      </w:r>
      <w:r>
        <w:t>,</w:t>
      </w:r>
      <w:r w:rsidRPr="00374C34">
        <w:t xml:space="preserve"> </w:t>
      </w:r>
      <w:r>
        <w:t>1994b,</w:t>
      </w:r>
      <w:r w:rsidRPr="00374C34">
        <w:t xml:space="preserve"> </w:t>
      </w:r>
      <w:r w:rsidRPr="005A608A">
        <w:rPr>
          <w:i/>
        </w:rPr>
        <w:t>2,4-Dichlorophenoxyacetic acid: Chronic neurotoxicity study in Fischer 344 rats</w:t>
      </w:r>
      <w:r w:rsidRPr="00374C34">
        <w:t>; Study no. K-002372-064N; The Toxicology Research Laboratory, Dow Corning Chemical Company, USA; Sponsor: Industry Task Force II on 2,4-D Research Data; 28 June 1994.</w:t>
      </w:r>
    </w:p>
    <w:p w14:paraId="15ADBE48" w14:textId="77777777" w:rsidR="0072074D" w:rsidRPr="00374C34" w:rsidRDefault="0072074D" w:rsidP="0072074D">
      <w:pPr>
        <w:pStyle w:val="NormalText"/>
      </w:pPr>
      <w:r w:rsidRPr="00374C34">
        <w:t>Mattsson</w:t>
      </w:r>
      <w:r>
        <w:t>,</w:t>
      </w:r>
      <w:r w:rsidRPr="00374C34">
        <w:t xml:space="preserve"> JL, McGuirk</w:t>
      </w:r>
      <w:r>
        <w:t>,</w:t>
      </w:r>
      <w:r w:rsidRPr="00374C34">
        <w:t xml:space="preserve"> RJ</w:t>
      </w:r>
      <w:r>
        <w:t>,</w:t>
      </w:r>
      <w:r w:rsidRPr="00374C34">
        <w:t xml:space="preserve"> and Yano</w:t>
      </w:r>
      <w:r>
        <w:t>,</w:t>
      </w:r>
      <w:r w:rsidRPr="00374C34">
        <w:t xml:space="preserve"> BL</w:t>
      </w:r>
      <w:r>
        <w:t>,</w:t>
      </w:r>
      <w:r w:rsidRPr="00374C34">
        <w:t xml:space="preserve"> 1994a</w:t>
      </w:r>
      <w:r>
        <w:t>,</w:t>
      </w:r>
      <w:r w:rsidRPr="00374C34">
        <w:t xml:space="preserve"> </w:t>
      </w:r>
      <w:r w:rsidRPr="005A608A">
        <w:rPr>
          <w:i/>
        </w:rPr>
        <w:t>2,4-Dichlorophenoxyacetic acid (2,4-D): Acute neurotoxicity study in Fischer 344 rats</w:t>
      </w:r>
      <w:r w:rsidRPr="00374C34">
        <w:t>; Study no. K-002372-066; The Toxicology Research Laboratory, Dow Corning Chemical Company, USA; Sponsor: Industry Task Force II on 2,4-D Research Data; 5 January 1994.</w:t>
      </w:r>
    </w:p>
    <w:p w14:paraId="45698B6D" w14:textId="77777777" w:rsidR="0072074D" w:rsidRPr="00374C34" w:rsidRDefault="0072074D" w:rsidP="0072074D">
      <w:pPr>
        <w:pStyle w:val="NormalText"/>
      </w:pPr>
      <w:r w:rsidRPr="00374C34">
        <w:t>Mattsson</w:t>
      </w:r>
      <w:r>
        <w:t>,</w:t>
      </w:r>
      <w:r w:rsidRPr="00374C34">
        <w:t xml:space="preserve"> JL, McGuirk</w:t>
      </w:r>
      <w:r>
        <w:t>,</w:t>
      </w:r>
      <w:r w:rsidRPr="00374C34">
        <w:t xml:space="preserve"> RJ</w:t>
      </w:r>
      <w:r>
        <w:t>,</w:t>
      </w:r>
      <w:r w:rsidRPr="00374C34">
        <w:t xml:space="preserve"> and Yano</w:t>
      </w:r>
      <w:r>
        <w:t>,</w:t>
      </w:r>
      <w:r w:rsidRPr="00374C34">
        <w:t xml:space="preserve"> BL</w:t>
      </w:r>
      <w:r>
        <w:t>,</w:t>
      </w:r>
      <w:r w:rsidRPr="00374C34">
        <w:t xml:space="preserve"> 1994a</w:t>
      </w:r>
      <w:r>
        <w:t>,</w:t>
      </w:r>
      <w:r w:rsidRPr="00374C34">
        <w:t xml:space="preserve"> </w:t>
      </w:r>
      <w:r w:rsidRPr="005A608A">
        <w:rPr>
          <w:i/>
        </w:rPr>
        <w:t>2,4-Dichlorophenoxyacetic acid (2,4-D): Acute neurotoxicity study in Fischer 344 rats</w:t>
      </w:r>
      <w:r w:rsidRPr="00374C34">
        <w:t>; Study no. K-002372-066; The Toxicology Research Laboratory, Dow Corning Chemical Company, USA; Sponsor: Industry Task Force II on 2,4-D Research Data; 5 January 1994.</w:t>
      </w:r>
    </w:p>
    <w:p w14:paraId="7D16A212" w14:textId="77777777" w:rsidR="0072074D" w:rsidRPr="00374C34" w:rsidRDefault="0072074D" w:rsidP="0072074D">
      <w:pPr>
        <w:pStyle w:val="NormalText"/>
      </w:pPr>
      <w:r w:rsidRPr="00374C34">
        <w:t>Mattsson</w:t>
      </w:r>
      <w:r>
        <w:t>,</w:t>
      </w:r>
      <w:r w:rsidRPr="00374C34">
        <w:t xml:space="preserve"> JL, McGuirk</w:t>
      </w:r>
      <w:r>
        <w:t>,</w:t>
      </w:r>
      <w:r w:rsidRPr="00374C34">
        <w:t xml:space="preserve"> RJ</w:t>
      </w:r>
      <w:r>
        <w:t>,</w:t>
      </w:r>
      <w:r w:rsidRPr="00374C34">
        <w:t xml:space="preserve"> and Yano</w:t>
      </w:r>
      <w:r>
        <w:t>,</w:t>
      </w:r>
      <w:r w:rsidRPr="00374C34">
        <w:t xml:space="preserve"> BL</w:t>
      </w:r>
      <w:r>
        <w:t>,</w:t>
      </w:r>
      <w:r w:rsidRPr="00374C34">
        <w:t xml:space="preserve"> 1994a</w:t>
      </w:r>
      <w:r>
        <w:t>,</w:t>
      </w:r>
      <w:r w:rsidRPr="00374C34">
        <w:t xml:space="preserve"> </w:t>
      </w:r>
      <w:r w:rsidRPr="005A608A">
        <w:rPr>
          <w:i/>
        </w:rPr>
        <w:t>2,4-Dichlorophenoxyacetic acid (2,4-D): Acute neurotoxicity study in Fischer 344 rats</w:t>
      </w:r>
      <w:r w:rsidRPr="00374C34">
        <w:t>; Study no. K-002372-066; The Toxicology Research Laboratory, Dow Corning Chemical Company, USA; Sponsor: Industry Task Force II on 2,4-D Research Data; 5 January 1994.</w:t>
      </w:r>
    </w:p>
    <w:p w14:paraId="685485B2" w14:textId="77777777" w:rsidR="0072074D" w:rsidRPr="00374C34" w:rsidRDefault="0072074D" w:rsidP="0072074D">
      <w:pPr>
        <w:pStyle w:val="NormalText"/>
      </w:pPr>
      <w:r w:rsidRPr="00374C34">
        <w:t>Mayes</w:t>
      </w:r>
      <w:r>
        <w:t>,</w:t>
      </w:r>
      <w:r w:rsidRPr="00374C34">
        <w:t xml:space="preserve"> M, Gorzinski</w:t>
      </w:r>
      <w:r>
        <w:t>,</w:t>
      </w:r>
      <w:r w:rsidRPr="00374C34">
        <w:t xml:space="preserve"> S, Potter</w:t>
      </w:r>
      <w:r>
        <w:t>,</w:t>
      </w:r>
      <w:r w:rsidRPr="00374C34">
        <w:t xml:space="preserve"> R</w:t>
      </w:r>
      <w:r>
        <w:t>,</w:t>
      </w:r>
      <w:r w:rsidRPr="00374C34">
        <w:t xml:space="preserve"> and Richardson</w:t>
      </w:r>
      <w:r>
        <w:t>,</w:t>
      </w:r>
      <w:r w:rsidRPr="00374C34">
        <w:t xml:space="preserve"> C, 1990a</w:t>
      </w:r>
      <w:r>
        <w:t>,</w:t>
      </w:r>
      <w:r w:rsidRPr="00374C34">
        <w:t xml:space="preserve"> </w:t>
      </w:r>
      <w:r w:rsidRPr="005A608A">
        <w:rPr>
          <w:i/>
        </w:rPr>
        <w:t>2,4-Dichlorophenoxyacetic Acid (2-Ethylhexyl Ester): Evaluation of the Toxicity to Early Life Stages of the Fathead Minnow</w:t>
      </w:r>
      <w:r w:rsidRPr="00374C34">
        <w:t>,</w:t>
      </w:r>
      <w:r w:rsidRPr="001F3839">
        <w:rPr>
          <w:lang w:eastAsia="en-AU"/>
        </w:rPr>
        <w:t xml:space="preserve"> Pimephales promelas Rafinesque. Laboratory Project Study ID ES-DR-0019-1208-7. Dow Chemical Company, Midland, Michigan. 14 December </w:t>
      </w:r>
      <w:r w:rsidRPr="00374C34">
        <w:t>1990.</w:t>
      </w:r>
    </w:p>
    <w:p w14:paraId="0D99F2EE" w14:textId="77777777" w:rsidR="0072074D" w:rsidRPr="00374C34" w:rsidRDefault="0072074D" w:rsidP="0072074D">
      <w:pPr>
        <w:pStyle w:val="NormalText"/>
      </w:pPr>
      <w:r w:rsidRPr="00374C34">
        <w:t>Mayes</w:t>
      </w:r>
      <w:r>
        <w:t>,</w:t>
      </w:r>
      <w:r w:rsidRPr="00374C34">
        <w:t xml:space="preserve"> M, Gorzinski</w:t>
      </w:r>
      <w:r>
        <w:t>,</w:t>
      </w:r>
      <w:r w:rsidRPr="00374C34">
        <w:t xml:space="preserve"> S, Potter</w:t>
      </w:r>
      <w:r>
        <w:t>,</w:t>
      </w:r>
      <w:r w:rsidRPr="00374C34">
        <w:t xml:space="preserve"> R</w:t>
      </w:r>
      <w:r>
        <w:t>,</w:t>
      </w:r>
      <w:r w:rsidRPr="00374C34">
        <w:t xml:space="preserve"> and Richardson</w:t>
      </w:r>
      <w:r>
        <w:t>,</w:t>
      </w:r>
      <w:r w:rsidRPr="00374C34">
        <w:t xml:space="preserve"> C, 1990b</w:t>
      </w:r>
      <w:r>
        <w:t>,</w:t>
      </w:r>
      <w:r w:rsidRPr="00374C34">
        <w:t xml:space="preserve"> </w:t>
      </w:r>
      <w:r w:rsidRPr="005A608A">
        <w:rPr>
          <w:i/>
        </w:rPr>
        <w:t xml:space="preserve">The Acute Toxicity of Esteron 99 Herbicide to The Rainbow Trout, Oncorhynchus mykiss Walbaum. </w:t>
      </w:r>
      <w:r w:rsidRPr="00374C34">
        <w:t>Laboratory Project Study ID ES-DR-0119-8216-2. Dow Chemical Company, Midland, Michigan. 13 December 1990.</w:t>
      </w:r>
    </w:p>
    <w:p w14:paraId="66095233" w14:textId="77777777" w:rsidR="0072074D" w:rsidRPr="00374C34" w:rsidRDefault="0072074D" w:rsidP="0072074D">
      <w:pPr>
        <w:pStyle w:val="NormalText"/>
      </w:pPr>
      <w:r w:rsidRPr="00374C34">
        <w:t>Mayes</w:t>
      </w:r>
      <w:r>
        <w:t>,</w:t>
      </w:r>
      <w:r w:rsidRPr="00374C34">
        <w:t xml:space="preserve"> M, Gorzinski</w:t>
      </w:r>
      <w:r>
        <w:t>,</w:t>
      </w:r>
      <w:r w:rsidRPr="00374C34">
        <w:t xml:space="preserve"> S, Potter</w:t>
      </w:r>
      <w:r>
        <w:t>,</w:t>
      </w:r>
      <w:r w:rsidRPr="00374C34">
        <w:t xml:space="preserve"> R</w:t>
      </w:r>
      <w:r>
        <w:t>,</w:t>
      </w:r>
      <w:r w:rsidRPr="00374C34">
        <w:t xml:space="preserve"> and Richardson</w:t>
      </w:r>
      <w:r>
        <w:t>, C, 1990c,</w:t>
      </w:r>
      <w:r w:rsidRPr="00374C34">
        <w:t xml:space="preserve"> </w:t>
      </w:r>
      <w:r w:rsidRPr="005A608A">
        <w:rPr>
          <w:i/>
        </w:rPr>
        <w:t>2,4-Dichlorophenoxyacetic Acid: Evaluation of the Toxicity to Early Life Stages of the Fathead Minnow (Pimephales promelas)</w:t>
      </w:r>
    </w:p>
    <w:p w14:paraId="0EA36225" w14:textId="77777777" w:rsidR="0072074D" w:rsidRPr="00374C34" w:rsidRDefault="0072074D" w:rsidP="0072074D">
      <w:pPr>
        <w:pStyle w:val="NormalText"/>
      </w:pPr>
      <w:r w:rsidRPr="00374C34">
        <w:t>Rafinesque</w:t>
      </w:r>
      <w:r>
        <w:t>,</w:t>
      </w:r>
      <w:r w:rsidRPr="00374C34">
        <w:t xml:space="preserve"> Laboratory Project Study ID ES-DR-0002-2297-10. Dow Chemical Company, Midland, Michigan. 7 December 1990.</w:t>
      </w:r>
    </w:p>
    <w:p w14:paraId="2CF8E355" w14:textId="77777777" w:rsidR="0072074D" w:rsidRPr="00374C34" w:rsidRDefault="0072074D" w:rsidP="0072074D">
      <w:pPr>
        <w:pStyle w:val="NormalText"/>
      </w:pPr>
      <w:r w:rsidRPr="00374C34">
        <w:t>McCarty</w:t>
      </w:r>
      <w:r>
        <w:t>,</w:t>
      </w:r>
      <w:r w:rsidRPr="00374C34">
        <w:t xml:space="preserve"> W</w:t>
      </w:r>
      <w:r>
        <w:t>,</w:t>
      </w:r>
      <w:r w:rsidRPr="00374C34">
        <w:t xml:space="preserve"> and Batchelder</w:t>
      </w:r>
      <w:r>
        <w:t>,</w:t>
      </w:r>
      <w:r w:rsidRPr="00374C34">
        <w:t xml:space="preserve"> T, 1977</w:t>
      </w:r>
      <w:r>
        <w:t>,</w:t>
      </w:r>
      <w:r w:rsidRPr="00374C34">
        <w:t xml:space="preserve"> </w:t>
      </w:r>
      <w:r w:rsidRPr="005A608A">
        <w:rPr>
          <w:i/>
        </w:rPr>
        <w:t>Toxicity of 2,4-Dichlorophenoxyacetic Acid to Daphnids.</w:t>
      </w:r>
      <w:r w:rsidRPr="00374C34">
        <w:t xml:space="preserve"> Laboratory Project Study ID ES-143. Dow Chemicals USA, Midland, Michigan. 29 September 1977.</w:t>
      </w:r>
    </w:p>
    <w:p w14:paraId="63360F11" w14:textId="77777777" w:rsidR="0072074D" w:rsidRPr="00374C34" w:rsidRDefault="0072074D" w:rsidP="0072074D">
      <w:pPr>
        <w:pStyle w:val="NormalText"/>
      </w:pPr>
      <w:r w:rsidRPr="00374C34">
        <w:t>McCarty</w:t>
      </w:r>
      <w:r>
        <w:t>,</w:t>
      </w:r>
      <w:r w:rsidRPr="00374C34">
        <w:t xml:space="preserve"> W, 1979</w:t>
      </w:r>
      <w:r>
        <w:t>,</w:t>
      </w:r>
      <w:r w:rsidRPr="00374C34">
        <w:t xml:space="preserve"> </w:t>
      </w:r>
      <w:r w:rsidRPr="005A608A">
        <w:rPr>
          <w:i/>
        </w:rPr>
        <w:t>Toxicity of Eleven Herbicides to Daphnids.</w:t>
      </w:r>
      <w:r w:rsidRPr="00374C34">
        <w:t xml:space="preserve"> Laboratory Project Study ID ES-274. Dow Chemical USA, Midland, Michigan. 16 March 1979.</w:t>
      </w:r>
    </w:p>
    <w:p w14:paraId="2BECDB30" w14:textId="77777777" w:rsidR="0072074D" w:rsidRPr="00374C34" w:rsidRDefault="0072074D" w:rsidP="0072074D">
      <w:pPr>
        <w:pStyle w:val="NormalText"/>
      </w:pPr>
      <w:r w:rsidRPr="00374C34">
        <w:t>McCoy</w:t>
      </w:r>
      <w:r>
        <w:t>,</w:t>
      </w:r>
      <w:r w:rsidRPr="00374C34">
        <w:t xml:space="preserve"> K</w:t>
      </w:r>
      <w:r>
        <w:t>,</w:t>
      </w:r>
      <w:r w:rsidRPr="00374C34">
        <w:t xml:space="preserve"> and Lehmann</w:t>
      </w:r>
      <w:r>
        <w:t>,</w:t>
      </w:r>
      <w:r w:rsidRPr="00374C34">
        <w:t xml:space="preserve"> R</w:t>
      </w:r>
      <w:r>
        <w:t>,</w:t>
      </w:r>
      <w:r w:rsidRPr="00374C34">
        <w:t xml:space="preserve"> </w:t>
      </w:r>
      <w:r w:rsidRPr="005A608A">
        <w:rPr>
          <w:i/>
        </w:rPr>
        <w:t>Soil Adsorption Properties of 2,4-D and the 2-Ethylhexyl and Butyl Esters of 2,4-D</w:t>
      </w:r>
      <w:r w:rsidRPr="00374C34">
        <w:t>. Laboratory Project ID GH-C 1993. Dow Chemical U.S.A. 13 January 1988.</w:t>
      </w:r>
    </w:p>
    <w:p w14:paraId="38A19C60" w14:textId="77777777" w:rsidR="0072074D" w:rsidRPr="00374C34" w:rsidRDefault="0072074D" w:rsidP="0072074D">
      <w:pPr>
        <w:pStyle w:val="NormalText"/>
      </w:pPr>
      <w:r w:rsidRPr="00374C34">
        <w:t>Meinerling, M</w:t>
      </w:r>
      <w:r>
        <w:t>,</w:t>
      </w:r>
      <w:r w:rsidRPr="00374C34">
        <w:t xml:space="preserve"> 2012</w:t>
      </w:r>
      <w:r>
        <w:t>,</w:t>
      </w:r>
      <w:r w:rsidRPr="00374C34">
        <w:t xml:space="preserve"> </w:t>
      </w:r>
      <w:r w:rsidRPr="005A608A">
        <w:rPr>
          <w:i/>
        </w:rPr>
        <w:t>Effects of 2,4-dichlorophenol on the Activity of the Soil Microflora in the Laboratory.</w:t>
      </w:r>
      <w:r w:rsidRPr="00374C34">
        <w:t xml:space="preserve"> European Union 2,4-D Task Force 2012.</w:t>
      </w:r>
    </w:p>
    <w:p w14:paraId="2AF8E3D8" w14:textId="77777777" w:rsidR="0072074D" w:rsidRPr="00374C34" w:rsidRDefault="0072074D" w:rsidP="0072074D">
      <w:pPr>
        <w:pStyle w:val="NormalText"/>
      </w:pPr>
      <w:r w:rsidRPr="00374C34">
        <w:t>Melnick</w:t>
      </w:r>
      <w:r>
        <w:t>,</w:t>
      </w:r>
      <w:r w:rsidRPr="00374C34">
        <w:t xml:space="preserve"> R</w:t>
      </w:r>
      <w:r>
        <w:t>,</w:t>
      </w:r>
      <w:r w:rsidRPr="00374C34">
        <w:t xml:space="preserve"> 1989</w:t>
      </w:r>
      <w:r>
        <w:t>,</w:t>
      </w:r>
      <w:r w:rsidRPr="00374C34">
        <w:t xml:space="preserve"> </w:t>
      </w:r>
      <w:r w:rsidRPr="005A608A">
        <w:rPr>
          <w:i/>
        </w:rPr>
        <w:t>Toxicology and carcinogenesis studies of 2,4-Dichlorophenol</w:t>
      </w:r>
      <w:r w:rsidRPr="00374C34">
        <w:t xml:space="preserve"> (CAS No 120-83-2) in F344/N rats and B6C3F1 mice. National Toxicology Program, Technical Report Series No 353-USDA.</w:t>
      </w:r>
    </w:p>
    <w:p w14:paraId="2949AE8F" w14:textId="77777777" w:rsidR="0072074D" w:rsidRPr="00374C34" w:rsidRDefault="0072074D" w:rsidP="0072074D">
      <w:pPr>
        <w:pStyle w:val="NormalText"/>
      </w:pPr>
      <w:r w:rsidRPr="00374C34">
        <w:t>Memmert</w:t>
      </w:r>
      <w:r>
        <w:t>,</w:t>
      </w:r>
      <w:r w:rsidRPr="00374C34">
        <w:t xml:space="preserve"> U, 1997a</w:t>
      </w:r>
      <w:r>
        <w:t>,</w:t>
      </w:r>
      <w:r w:rsidRPr="00374C34">
        <w:t xml:space="preserve"> </w:t>
      </w:r>
      <w:r w:rsidRPr="005A608A">
        <w:rPr>
          <w:i/>
        </w:rPr>
        <w:t xml:space="preserve">Acute Toxicity of Herbizid Marks D to Rainbow Trout (Oncorhyncjus mykiss) in a 96 Hour Static Test. </w:t>
      </w:r>
      <w:r w:rsidRPr="00374C34">
        <w:t>Study Project No.: 655918. RCC Umweltchemie Ag, Itingen, Switzerland. 6 October 1997.</w:t>
      </w:r>
    </w:p>
    <w:p w14:paraId="0ABA7CAB" w14:textId="77777777" w:rsidR="0072074D" w:rsidRPr="00374C34" w:rsidRDefault="0072074D" w:rsidP="0072074D">
      <w:pPr>
        <w:pStyle w:val="NormalText"/>
      </w:pPr>
      <w:r w:rsidRPr="00374C34">
        <w:t>Memmert</w:t>
      </w:r>
      <w:r>
        <w:t>,</w:t>
      </w:r>
      <w:r w:rsidRPr="00374C34">
        <w:t xml:space="preserve"> U, 1997b</w:t>
      </w:r>
      <w:r>
        <w:t>,</w:t>
      </w:r>
      <w:r w:rsidRPr="00374C34">
        <w:t xml:space="preserve"> </w:t>
      </w:r>
      <w:r w:rsidRPr="005A608A">
        <w:rPr>
          <w:i/>
        </w:rPr>
        <w:t xml:space="preserve">Acute Toxicity of Herbizid Marks D to Daphnia magna in a 48 Hour Immobilisation Test. </w:t>
      </w:r>
      <w:r w:rsidRPr="00374C34">
        <w:t>Study Project No.: 655931. RCC Umweltchemie Ag, Itingen, Switzerland. 6 October 1997.</w:t>
      </w:r>
    </w:p>
    <w:p w14:paraId="2F4D61FF" w14:textId="77777777" w:rsidR="0072074D" w:rsidRPr="00374C34" w:rsidRDefault="0072074D" w:rsidP="0072074D">
      <w:pPr>
        <w:pStyle w:val="NormalText"/>
      </w:pPr>
      <w:r w:rsidRPr="00374C34">
        <w:t>Memmert</w:t>
      </w:r>
      <w:r>
        <w:t>, U, 1997c,</w:t>
      </w:r>
      <w:r w:rsidRPr="00374C34">
        <w:t xml:space="preserve"> </w:t>
      </w:r>
      <w:r w:rsidRPr="005A608A">
        <w:rPr>
          <w:i/>
        </w:rPr>
        <w:t>Acute Toxicity of Herbizid Marks D to Scenedesmus subspicatus in a 72 Hour Algal Growth Inhibition Test.</w:t>
      </w:r>
      <w:r w:rsidRPr="00374C34">
        <w:t xml:space="preserve"> Study Project No.: 655953. RCC Umweltchemie Ag, Itingen, Switzerland. 6 October 1997.</w:t>
      </w:r>
    </w:p>
    <w:p w14:paraId="46B53E1E" w14:textId="77777777" w:rsidR="0072074D" w:rsidRPr="00374C34" w:rsidRDefault="0072074D" w:rsidP="0072074D">
      <w:pPr>
        <w:pStyle w:val="NormalText"/>
      </w:pPr>
      <w:r w:rsidRPr="00374C34">
        <w:t>Mitchell</w:t>
      </w:r>
      <w:r>
        <w:t>,</w:t>
      </w:r>
      <w:r w:rsidRPr="00374C34">
        <w:t xml:space="preserve"> L, Beavers</w:t>
      </w:r>
      <w:r>
        <w:t>,</w:t>
      </w:r>
      <w:r w:rsidRPr="00374C34">
        <w:t xml:space="preserve"> J, Martin</w:t>
      </w:r>
      <w:r>
        <w:t>,</w:t>
      </w:r>
      <w:r w:rsidRPr="00374C34">
        <w:t xml:space="preserve"> K and Jaber</w:t>
      </w:r>
      <w:r>
        <w:t>, M,</w:t>
      </w:r>
      <w:r w:rsidRPr="00374C34">
        <w:t xml:space="preserve"> 2000</w:t>
      </w:r>
      <w:r>
        <w:t>,</w:t>
      </w:r>
      <w:r w:rsidRPr="00374C34">
        <w:t xml:space="preserve"> </w:t>
      </w:r>
      <w:r w:rsidRPr="005A608A">
        <w:rPr>
          <w:i/>
        </w:rPr>
        <w:t>2,4-D Acid: A Reproduction Study with the Northern Bobwhite.</w:t>
      </w:r>
      <w:r w:rsidRPr="00374C34">
        <w:t xml:space="preserve"> Project Number 467-106. Wildlife International, Maryland. 30 October 2000.</w:t>
      </w:r>
    </w:p>
    <w:p w14:paraId="321CCD81" w14:textId="77777777" w:rsidR="0072074D" w:rsidRPr="00374C34" w:rsidRDefault="0072074D" w:rsidP="0072074D">
      <w:pPr>
        <w:pStyle w:val="NormalText"/>
      </w:pPr>
      <w:r w:rsidRPr="00374C34">
        <w:t>Mizell</w:t>
      </w:r>
      <w:r>
        <w:t>,</w:t>
      </w:r>
      <w:r w:rsidRPr="00374C34">
        <w:t xml:space="preserve"> MJ</w:t>
      </w:r>
      <w:r>
        <w:t>,</w:t>
      </w:r>
      <w:r w:rsidRPr="00374C34">
        <w:t xml:space="preserve"> 1989</w:t>
      </w:r>
      <w:r>
        <w:t>,</w:t>
      </w:r>
      <w:r w:rsidRPr="00374C34">
        <w:t xml:space="preserve"> </w:t>
      </w:r>
      <w:r w:rsidRPr="005A608A">
        <w:rPr>
          <w:i/>
        </w:rPr>
        <w:t>2,4-Dichlorophenoxyacetic acid triisopropanolamine salt: Primary Dermal Irritation Study in New Zealand White Rabbits.</w:t>
      </w:r>
      <w:r w:rsidRPr="00374C34">
        <w:t xml:space="preserve"> Laboratory Project Study ID K-008866-002B, The Toxicology Research Laboratory, Dow Chemical Company, Midland MI USA. 9 October 1989</w:t>
      </w:r>
    </w:p>
    <w:p w14:paraId="1604A814" w14:textId="77777777" w:rsidR="0072074D" w:rsidRPr="00374C34" w:rsidRDefault="0072074D" w:rsidP="0072074D">
      <w:pPr>
        <w:pStyle w:val="NormalText"/>
      </w:pPr>
      <w:r w:rsidRPr="00374C34">
        <w:t>Mizell</w:t>
      </w:r>
      <w:r>
        <w:t>,</w:t>
      </w:r>
      <w:r w:rsidRPr="00374C34">
        <w:t xml:space="preserve"> MJ, Atkin</w:t>
      </w:r>
      <w:r>
        <w:t>,</w:t>
      </w:r>
      <w:r w:rsidRPr="00374C34">
        <w:t xml:space="preserve"> L, Haut</w:t>
      </w:r>
      <w:r>
        <w:t>,</w:t>
      </w:r>
      <w:r w:rsidRPr="00374C34">
        <w:t xml:space="preserve"> KT</w:t>
      </w:r>
      <w:r>
        <w:t>,</w:t>
      </w:r>
      <w:r w:rsidRPr="00374C34">
        <w:t xml:space="preserve"> and Stebbins</w:t>
      </w:r>
      <w:r>
        <w:t>,</w:t>
      </w:r>
      <w:r w:rsidRPr="00374C34">
        <w:t xml:space="preserve"> KE</w:t>
      </w:r>
      <w:r>
        <w:t>,</w:t>
      </w:r>
      <w:r w:rsidRPr="00374C34">
        <w:t xml:space="preserve"> 1989</w:t>
      </w:r>
      <w:r>
        <w:t>,</w:t>
      </w:r>
      <w:r w:rsidRPr="00374C34">
        <w:t xml:space="preserve"> </w:t>
      </w:r>
      <w:r w:rsidRPr="005A608A">
        <w:rPr>
          <w:i/>
        </w:rPr>
        <w:t>2,4-D Triisopropanolamine salt: 21-day Dermal Toxicity Study in New Zealand White Rabbits</w:t>
      </w:r>
      <w:r w:rsidRPr="00374C34">
        <w:t>. Laboratory Project Study ID K-008866-004. Unpublished, Report date: 8 December 1989.</w:t>
      </w:r>
    </w:p>
    <w:p w14:paraId="4BB0D56A" w14:textId="77777777" w:rsidR="0072074D" w:rsidRPr="00374C34" w:rsidRDefault="0072074D" w:rsidP="0072074D">
      <w:pPr>
        <w:pStyle w:val="NormalText"/>
      </w:pPr>
      <w:r w:rsidRPr="00374C34">
        <w:t>Mizell</w:t>
      </w:r>
      <w:r>
        <w:t>,</w:t>
      </w:r>
      <w:r w:rsidRPr="00374C34">
        <w:t xml:space="preserve"> MJ, Atkin</w:t>
      </w:r>
      <w:r>
        <w:t>,</w:t>
      </w:r>
      <w:r w:rsidRPr="00374C34">
        <w:t xml:space="preserve"> L, Haut</w:t>
      </w:r>
      <w:r>
        <w:t>,</w:t>
      </w:r>
      <w:r w:rsidRPr="00374C34">
        <w:t xml:space="preserve"> KT</w:t>
      </w:r>
      <w:r>
        <w:t>,</w:t>
      </w:r>
      <w:r w:rsidRPr="00374C34">
        <w:t xml:space="preserve"> and Stebbins</w:t>
      </w:r>
      <w:r>
        <w:t>,</w:t>
      </w:r>
      <w:r w:rsidRPr="00374C34">
        <w:t xml:space="preserve"> KE</w:t>
      </w:r>
      <w:r>
        <w:t>,</w:t>
      </w:r>
      <w:r w:rsidRPr="00374C34">
        <w:t xml:space="preserve"> 1989</w:t>
      </w:r>
      <w:r>
        <w:t>,</w:t>
      </w:r>
      <w:r w:rsidRPr="00374C34">
        <w:t xml:space="preserve"> </w:t>
      </w:r>
      <w:r w:rsidRPr="000B6E9D">
        <w:rPr>
          <w:i/>
        </w:rPr>
        <w:t>2,4-D Triisopropanolamine salt: 21-day Dermal Toxicity Study in New Zealand White Rabbits</w:t>
      </w:r>
      <w:r w:rsidRPr="00374C34">
        <w:t>. Laboratory Project Study ID K-008866-004. Unpublished, Report date: 8 December 1989.</w:t>
      </w:r>
    </w:p>
    <w:p w14:paraId="59F82EA7" w14:textId="77777777" w:rsidR="0072074D" w:rsidRPr="00374C34" w:rsidRDefault="0072074D" w:rsidP="0072074D">
      <w:pPr>
        <w:pStyle w:val="NormalText"/>
      </w:pPr>
      <w:r w:rsidRPr="00374C34">
        <w:t>Monk</w:t>
      </w:r>
      <w:r>
        <w:t>,</w:t>
      </w:r>
      <w:r w:rsidRPr="00374C34">
        <w:t xml:space="preserve"> R, 1990</w:t>
      </w:r>
      <w:r>
        <w:t>,</w:t>
      </w:r>
      <w:r w:rsidRPr="00374C34">
        <w:t xml:space="preserve"> </w:t>
      </w:r>
      <w:r w:rsidRPr="000B6E9D">
        <w:rPr>
          <w:i/>
        </w:rPr>
        <w:t>Sublethal Toxic Effects of 2,4-D-Dimethylamine-Salt on Rainbow Trout (Salmo gairdneri RICH. = Oncorhynchus mykiss) in a Flow-through System (28 Days);</w:t>
      </w:r>
      <w:r w:rsidRPr="00374C34">
        <w:t xml:space="preserve"> OECD 204. Project No.: 42F0882/895265. BASF Aktiengesellschaft, Germany. 30 January 1990.</w:t>
      </w:r>
    </w:p>
    <w:p w14:paraId="2122B322" w14:textId="77777777" w:rsidR="0072074D" w:rsidRPr="00374C34" w:rsidRDefault="0072074D" w:rsidP="0072074D">
      <w:pPr>
        <w:pStyle w:val="NormalText"/>
      </w:pPr>
      <w:r w:rsidRPr="00374C34">
        <w:t>Moody</w:t>
      </w:r>
      <w:r>
        <w:t>,</w:t>
      </w:r>
      <w:r w:rsidRPr="00374C34">
        <w:t xml:space="preserve"> RP, Wester</w:t>
      </w:r>
      <w:r>
        <w:t>,</w:t>
      </w:r>
      <w:r w:rsidRPr="00374C34">
        <w:t xml:space="preserve"> RC, Melendres</w:t>
      </w:r>
      <w:r>
        <w:t>,</w:t>
      </w:r>
      <w:r w:rsidRPr="00374C34">
        <w:t xml:space="preserve"> JL</w:t>
      </w:r>
      <w:r>
        <w:t>,</w:t>
      </w:r>
      <w:r w:rsidRPr="00374C34">
        <w:t xml:space="preserve"> and Maibach</w:t>
      </w:r>
      <w:r>
        <w:t>,</w:t>
      </w:r>
      <w:r w:rsidRPr="00374C34">
        <w:t xml:space="preserve"> HI</w:t>
      </w:r>
      <w:r>
        <w:t>,</w:t>
      </w:r>
      <w:r w:rsidRPr="00374C34">
        <w:t xml:space="preserve"> 1992</w:t>
      </w:r>
      <w:r>
        <w:t>,</w:t>
      </w:r>
      <w:r w:rsidRPr="00374C34">
        <w:t xml:space="preserve"> </w:t>
      </w:r>
      <w:r w:rsidRPr="000B6E9D">
        <w:rPr>
          <w:i/>
        </w:rPr>
        <w:t>Dermal absorption of the phenoxy herbicide 2,4-D dimethylamine in humans: Effect of DEET and anatomic site</w:t>
      </w:r>
      <w:r w:rsidRPr="00374C34">
        <w:t>. Journal of Toxicology and Environmental Health 36:241-250.</w:t>
      </w:r>
    </w:p>
    <w:p w14:paraId="4B3ED97F" w14:textId="77777777" w:rsidR="0072074D" w:rsidRPr="00374C34" w:rsidRDefault="0072074D" w:rsidP="0072074D">
      <w:pPr>
        <w:pStyle w:val="NormalText"/>
      </w:pPr>
      <w:r w:rsidRPr="00374C34">
        <w:t>Moody, RP</w:t>
      </w:r>
      <w:r>
        <w:t>, Franklin, C</w:t>
      </w:r>
      <w:r w:rsidRPr="00374C34">
        <w:t>A, Ritter, L</w:t>
      </w:r>
      <w:r>
        <w:t>,</w:t>
      </w:r>
      <w:r w:rsidRPr="00374C34">
        <w:t xml:space="preserve"> &amp; Maibach, HI</w:t>
      </w:r>
      <w:r>
        <w:t>,</w:t>
      </w:r>
      <w:r w:rsidRPr="00374C34">
        <w:t xml:space="preserve"> 1990</w:t>
      </w:r>
      <w:r>
        <w:t>,</w:t>
      </w:r>
      <w:r w:rsidRPr="00374C34">
        <w:t xml:space="preserve"> </w:t>
      </w:r>
      <w:r w:rsidRPr="000B6E9D">
        <w:rPr>
          <w:i/>
        </w:rPr>
        <w:t>Dermal absorption of the phenoxy herbicide 2,4-D, 2,4-D amine, 2,4-D isooctyl and 2,4,5,-T in rabbits, rats, rhesus monkeys, and humans. A cross-species comparison.</w:t>
      </w:r>
      <w:r w:rsidRPr="00374C34">
        <w:t xml:space="preserve"> J. Toxicol. Environ. Health, 29, 237-245.</w:t>
      </w:r>
    </w:p>
    <w:p w14:paraId="452AB52D" w14:textId="77777777" w:rsidR="0072074D" w:rsidRPr="001F3839" w:rsidRDefault="0072074D" w:rsidP="0072074D">
      <w:pPr>
        <w:pStyle w:val="NormalText"/>
      </w:pPr>
      <w:r w:rsidRPr="001F3839">
        <w:t>Myer</w:t>
      </w:r>
      <w:r>
        <w:t>,</w:t>
      </w:r>
      <w:r w:rsidRPr="001F3839">
        <w:t xml:space="preserve"> JR</w:t>
      </w:r>
      <w:r>
        <w:t>,</w:t>
      </w:r>
      <w:r w:rsidRPr="001F3839">
        <w:t xml:space="preserve"> 1981a</w:t>
      </w:r>
      <w:r>
        <w:t>,</w:t>
      </w:r>
      <w:r w:rsidRPr="001F3839">
        <w:t xml:space="preserve"> </w:t>
      </w:r>
      <w:r w:rsidRPr="000B6E9D">
        <w:rPr>
          <w:i/>
        </w:rPr>
        <w:t>2,4-dichlorophenoxyacteic acid (2,4-D), technical; Determination of acute oral LD</w:t>
      </w:r>
      <w:r w:rsidRPr="00BA381B">
        <w:rPr>
          <w:i/>
          <w:vertAlign w:val="subscript"/>
        </w:rPr>
        <w:t>50</w:t>
      </w:r>
      <w:r w:rsidRPr="000B6E9D">
        <w:rPr>
          <w:i/>
        </w:rPr>
        <w:t xml:space="preserve"> in Fisher 344 rats. </w:t>
      </w:r>
      <w:r w:rsidRPr="001F3839">
        <w:t>Study No. 490-001. Lab; International Research and Development Corporation, Michigan, USA. Sponsor: Industry Task Force on 2,4-D Research Data. Unpublished [AH Marks; sub: CR 105-1, Vol 76 of 96].</w:t>
      </w:r>
    </w:p>
    <w:p w14:paraId="12756999" w14:textId="77777777" w:rsidR="0072074D" w:rsidRPr="001F3839" w:rsidRDefault="0072074D" w:rsidP="0072074D">
      <w:pPr>
        <w:pStyle w:val="NormalText"/>
      </w:pPr>
      <w:r w:rsidRPr="001F3839">
        <w:t>Myer</w:t>
      </w:r>
      <w:r>
        <w:t>,</w:t>
      </w:r>
      <w:r w:rsidRPr="001F3839">
        <w:t xml:space="preserve"> JR</w:t>
      </w:r>
      <w:r>
        <w:t>,</w:t>
      </w:r>
      <w:r w:rsidRPr="001F3839">
        <w:t xml:space="preserve"> 1981b</w:t>
      </w:r>
      <w:r>
        <w:t>,</w:t>
      </w:r>
      <w:r w:rsidRPr="001F3839">
        <w:t xml:space="preserve"> </w:t>
      </w:r>
      <w:r w:rsidRPr="000B6E9D">
        <w:rPr>
          <w:i/>
        </w:rPr>
        <w:t>2,4-dichlorophenoxyacteic acid (2,4-D), technical; Determination of acute dermal LD</w:t>
      </w:r>
      <w:r w:rsidRPr="00BA381B">
        <w:rPr>
          <w:i/>
          <w:vertAlign w:val="subscript"/>
        </w:rPr>
        <w:t>50</w:t>
      </w:r>
      <w:r w:rsidRPr="000B6E9D">
        <w:rPr>
          <w:i/>
        </w:rPr>
        <w:t xml:space="preserve"> in rabbits</w:t>
      </w:r>
      <w:r w:rsidRPr="001F3839">
        <w:t>. Study No. 490-004. Lab; International Research and Development Corporation, Michigan, USA. Sponsor: Industry Task Force on 2,4-D Research Data. Unpublished [AH Marks; sub: CR 105-1, Vol 76 of 96].</w:t>
      </w:r>
    </w:p>
    <w:p w14:paraId="3D60DBCA" w14:textId="77777777" w:rsidR="0072074D" w:rsidRPr="001F3839" w:rsidRDefault="0072074D" w:rsidP="0072074D">
      <w:pPr>
        <w:pStyle w:val="NormalText"/>
      </w:pPr>
      <w:r w:rsidRPr="001F3839">
        <w:t>Myer</w:t>
      </w:r>
      <w:r>
        <w:t>,</w:t>
      </w:r>
      <w:r w:rsidRPr="001F3839">
        <w:t xml:space="preserve"> JR</w:t>
      </w:r>
      <w:r>
        <w:t>,</w:t>
      </w:r>
      <w:r w:rsidRPr="001F3839">
        <w:t xml:space="preserve"> 1981c</w:t>
      </w:r>
      <w:r>
        <w:t>,</w:t>
      </w:r>
      <w:r w:rsidRPr="001F3839">
        <w:t xml:space="preserve"> </w:t>
      </w:r>
      <w:r w:rsidRPr="000B6E9D">
        <w:rPr>
          <w:i/>
        </w:rPr>
        <w:t>2,4-dichlorophenoxyacteic acid, isooctyl ester (2,4-D IOE); Determination of acute oral LD</w:t>
      </w:r>
      <w:r w:rsidRPr="00BA381B">
        <w:rPr>
          <w:i/>
          <w:vertAlign w:val="subscript"/>
        </w:rPr>
        <w:t>50</w:t>
      </w:r>
      <w:r w:rsidRPr="000B6E9D">
        <w:rPr>
          <w:i/>
        </w:rPr>
        <w:t xml:space="preserve"> in Fischer 344 rats. </w:t>
      </w:r>
      <w:r w:rsidRPr="001F3839">
        <w:t>Study No. 490-002. Lab; International Research and Development Corporation, Michigan, USA. Sponsor: Industry Task Force on 2,4-D Research Data. Unpublished [AH Marks; sub: CR 105-1, Vol 76 of 96].</w:t>
      </w:r>
    </w:p>
    <w:p w14:paraId="47DC999E" w14:textId="77777777" w:rsidR="0072074D" w:rsidRPr="001F3839" w:rsidRDefault="0072074D" w:rsidP="0072074D">
      <w:pPr>
        <w:pStyle w:val="NormalText"/>
      </w:pPr>
      <w:r w:rsidRPr="001F3839">
        <w:t>Myer</w:t>
      </w:r>
      <w:r>
        <w:t>,</w:t>
      </w:r>
      <w:r w:rsidRPr="001F3839">
        <w:t xml:space="preserve"> JR</w:t>
      </w:r>
      <w:r>
        <w:t>,</w:t>
      </w:r>
      <w:r w:rsidRPr="001F3839">
        <w:t xml:space="preserve"> 1981d</w:t>
      </w:r>
      <w:r>
        <w:t>,</w:t>
      </w:r>
      <w:r w:rsidRPr="001F3839">
        <w:t xml:space="preserve"> </w:t>
      </w:r>
      <w:r w:rsidRPr="000B6E9D">
        <w:rPr>
          <w:i/>
        </w:rPr>
        <w:t>2,4-dichlorophenoxyacteic acid, isooctyl ester (2,4-D IOE), technical; Determination of acute dermal LD</w:t>
      </w:r>
      <w:r w:rsidRPr="00BA381B">
        <w:rPr>
          <w:i/>
          <w:vertAlign w:val="subscript"/>
        </w:rPr>
        <w:t>50</w:t>
      </w:r>
      <w:r w:rsidRPr="000B6E9D">
        <w:rPr>
          <w:i/>
        </w:rPr>
        <w:t xml:space="preserve"> in rabbits</w:t>
      </w:r>
      <w:r w:rsidRPr="001F3839">
        <w:t>. Study No. 490-005. Lab; International Research and Development Corporation, Michigan, USA. Sponsor: Industry Task Force on 2,4-D Research Data. Unpublished [AH Marks; sub: CR 105-1, Vol 76 of 96].</w:t>
      </w:r>
    </w:p>
    <w:p w14:paraId="74FE15F1" w14:textId="77777777" w:rsidR="0072074D" w:rsidRPr="001F3839" w:rsidRDefault="0072074D" w:rsidP="0072074D">
      <w:pPr>
        <w:pStyle w:val="NormalText"/>
      </w:pPr>
      <w:r w:rsidRPr="001F3839">
        <w:t>Newton</w:t>
      </w:r>
      <w:r>
        <w:t>,</w:t>
      </w:r>
      <w:r w:rsidRPr="001F3839">
        <w:t xml:space="preserve"> PE</w:t>
      </w:r>
      <w:r>
        <w:t>,</w:t>
      </w:r>
      <w:r w:rsidRPr="001F3839">
        <w:t xml:space="preserve"> 2002</w:t>
      </w:r>
      <w:r>
        <w:t>,</w:t>
      </w:r>
      <w:r w:rsidRPr="001F3839">
        <w:t xml:space="preserve"> </w:t>
      </w:r>
      <w:r w:rsidRPr="000B6E9D">
        <w:rPr>
          <w:i/>
        </w:rPr>
        <w:t>Fundamental inhalation toxicology.</w:t>
      </w:r>
      <w:r w:rsidRPr="001F3839">
        <w:t xml:space="preserve"> </w:t>
      </w:r>
      <w:r w:rsidRPr="000B6E9D">
        <w:t xml:space="preserve">In </w:t>
      </w:r>
      <w:r w:rsidRPr="001F3839">
        <w:t>Handbook of toxicology, 2</w:t>
      </w:r>
      <w:r w:rsidRPr="001F3839">
        <w:rPr>
          <w:vertAlign w:val="superscript"/>
        </w:rPr>
        <w:t>nd</w:t>
      </w:r>
      <w:r w:rsidRPr="001F3839">
        <w:t xml:space="preserve"> edn, Derelanko MJ and Hollinger MA, eds, CRC Press, Boca Raton, FLA, USA pp 267-351.</w:t>
      </w:r>
    </w:p>
    <w:p w14:paraId="529CACB2" w14:textId="77777777" w:rsidR="0072074D" w:rsidRPr="001F3839" w:rsidRDefault="0072074D" w:rsidP="0072074D">
      <w:pPr>
        <w:pStyle w:val="NormalText"/>
        <w:rPr>
          <w:lang w:eastAsia="en-AU"/>
        </w:rPr>
      </w:pPr>
      <w:r w:rsidRPr="001F3839">
        <w:rPr>
          <w:lang w:eastAsia="en-AU"/>
        </w:rPr>
        <w:t>NHMRC/TGA</w:t>
      </w:r>
      <w:r>
        <w:rPr>
          <w:lang w:eastAsia="en-AU"/>
        </w:rPr>
        <w:t>,</w:t>
      </w:r>
      <w:r w:rsidRPr="001F3839">
        <w:rPr>
          <w:lang w:eastAsia="en-AU"/>
        </w:rPr>
        <w:t xml:space="preserve"> 2002</w:t>
      </w:r>
      <w:r>
        <w:rPr>
          <w:lang w:eastAsia="en-AU"/>
        </w:rPr>
        <w:t>,</w:t>
      </w:r>
      <w:r w:rsidRPr="001F3839">
        <w:rPr>
          <w:lang w:eastAsia="en-AU"/>
        </w:rPr>
        <w:t xml:space="preserve"> </w:t>
      </w:r>
      <w:r w:rsidRPr="000B6E9D">
        <w:rPr>
          <w:i/>
          <w:lang w:eastAsia="en-AU"/>
        </w:rPr>
        <w:t>Dioxins: Recommendation for a Tolerable Monthly Intake for Australians.</w:t>
      </w:r>
      <w:r w:rsidRPr="001F3839">
        <w:rPr>
          <w:lang w:eastAsia="en-AU"/>
        </w:rPr>
        <w:t xml:space="preserve"> The National Medical Health &amp; Research Council and the Therapeutic Goods Administration. ISBN 1 86496 175 9 (Print); 1 86496 181 3 (On-line).</w:t>
      </w:r>
    </w:p>
    <w:p w14:paraId="5F9A031A" w14:textId="77777777" w:rsidR="0072074D" w:rsidRPr="001F3839" w:rsidRDefault="0072074D" w:rsidP="0072074D">
      <w:pPr>
        <w:pStyle w:val="NormalText"/>
        <w:rPr>
          <w:lang w:eastAsia="en-AU"/>
        </w:rPr>
      </w:pPr>
      <w:r w:rsidRPr="001F3839">
        <w:rPr>
          <w:lang w:eastAsia="en-AU"/>
        </w:rPr>
        <w:t>Nierzedska, E</w:t>
      </w:r>
      <w:r>
        <w:rPr>
          <w:lang w:eastAsia="en-AU"/>
        </w:rPr>
        <w:t>,</w:t>
      </w:r>
      <w:r w:rsidRPr="001F3839">
        <w:rPr>
          <w:lang w:eastAsia="en-AU"/>
        </w:rPr>
        <w:t xml:space="preserve"> 2004</w:t>
      </w:r>
      <w:r>
        <w:rPr>
          <w:lang w:eastAsia="en-AU"/>
        </w:rPr>
        <w:t>,</w:t>
      </w:r>
      <w:r w:rsidRPr="001F3839">
        <w:rPr>
          <w:lang w:eastAsia="en-AU"/>
        </w:rPr>
        <w:t xml:space="preserve"> </w:t>
      </w:r>
      <w:r w:rsidRPr="000B6E9D">
        <w:rPr>
          <w:i/>
          <w:lang w:eastAsia="en-AU"/>
        </w:rPr>
        <w:t>2,4-D ACID: Toxicity evaluation for duckweed Lemna minor L.</w:t>
      </w:r>
      <w:r w:rsidRPr="001F3839">
        <w:rPr>
          <w:lang w:eastAsia="en-AU"/>
        </w:rPr>
        <w:t xml:space="preserve"> UTCC 490. European Union 2,4-D Task Force 2012.</w:t>
      </w:r>
    </w:p>
    <w:p w14:paraId="3275DF80" w14:textId="77777777" w:rsidR="0072074D" w:rsidRPr="001F3839" w:rsidRDefault="0072074D" w:rsidP="0072074D">
      <w:pPr>
        <w:pStyle w:val="NormalText"/>
        <w:rPr>
          <w:lang w:eastAsia="en-AU"/>
        </w:rPr>
      </w:pPr>
      <w:r w:rsidRPr="001F3839">
        <w:rPr>
          <w:lang w:eastAsia="en-AU"/>
        </w:rPr>
        <w:t>Nigitz</w:t>
      </w:r>
      <w:r>
        <w:rPr>
          <w:lang w:eastAsia="en-AU"/>
        </w:rPr>
        <w:t>, H, 1990a,</w:t>
      </w:r>
      <w:r w:rsidRPr="000B6E9D">
        <w:rPr>
          <w:i/>
          <w:lang w:eastAsia="en-AU"/>
        </w:rPr>
        <w:t xml:space="preserve"> 2,4-D Acid (As DMA-Salt) 96-Hour Acute Toxicity Study (LC50) in the Carp (Static). </w:t>
      </w:r>
      <w:r w:rsidRPr="001F3839">
        <w:rPr>
          <w:lang w:eastAsia="en-AU"/>
        </w:rPr>
        <w:t>RCC Notox Project 018977. RCC Notox B.V. The Netherlands.</w:t>
      </w:r>
    </w:p>
    <w:p w14:paraId="6F0C1048" w14:textId="77777777" w:rsidR="0072074D" w:rsidRPr="001F3839" w:rsidRDefault="0072074D" w:rsidP="0072074D">
      <w:pPr>
        <w:pStyle w:val="NormalText"/>
        <w:rPr>
          <w:lang w:eastAsia="en-AU"/>
        </w:rPr>
      </w:pPr>
      <w:r w:rsidRPr="001F3839">
        <w:rPr>
          <w:lang w:eastAsia="en-AU"/>
        </w:rPr>
        <w:t>Nigitz</w:t>
      </w:r>
      <w:r>
        <w:rPr>
          <w:lang w:eastAsia="en-AU"/>
        </w:rPr>
        <w:t>,</w:t>
      </w:r>
      <w:r w:rsidRPr="001F3839">
        <w:rPr>
          <w:lang w:eastAsia="en-AU"/>
        </w:rPr>
        <w:t xml:space="preserve"> H, 1990b</w:t>
      </w:r>
      <w:r>
        <w:rPr>
          <w:lang w:eastAsia="en-AU"/>
        </w:rPr>
        <w:t>,</w:t>
      </w:r>
      <w:r w:rsidRPr="001F3839">
        <w:rPr>
          <w:lang w:eastAsia="en-AU"/>
        </w:rPr>
        <w:t xml:space="preserve"> </w:t>
      </w:r>
      <w:r w:rsidRPr="000B6E9D">
        <w:rPr>
          <w:i/>
          <w:lang w:eastAsia="en-AU"/>
        </w:rPr>
        <w:t xml:space="preserve">2,4-D Acid (As DMA-Salt) 96-Hour Acute Toxicity Study (LC50) in the Rainbow Trout (Flow-Through). </w:t>
      </w:r>
      <w:r w:rsidRPr="001F3839">
        <w:rPr>
          <w:lang w:eastAsia="en-AU"/>
        </w:rPr>
        <w:t>RCC Notox Project 019620. RCC Notox B.V. The Netherlands.</w:t>
      </w:r>
    </w:p>
    <w:p w14:paraId="3CD991BE" w14:textId="77777777" w:rsidR="0072074D" w:rsidRPr="001F3839" w:rsidRDefault="0072074D" w:rsidP="0072074D">
      <w:pPr>
        <w:pStyle w:val="NormalText"/>
      </w:pPr>
      <w:r w:rsidRPr="001F3839">
        <w:t>Nitschke</w:t>
      </w:r>
      <w:r>
        <w:t>,</w:t>
      </w:r>
      <w:r w:rsidRPr="001F3839">
        <w:t xml:space="preserve"> KD</w:t>
      </w:r>
      <w:r>
        <w:t>,</w:t>
      </w:r>
      <w:r w:rsidRPr="001F3839">
        <w:t xml:space="preserve"> and Lomax</w:t>
      </w:r>
      <w:r>
        <w:t>,</w:t>
      </w:r>
      <w:r w:rsidRPr="001F3839">
        <w:t xml:space="preserve"> LG</w:t>
      </w:r>
      <w:r>
        <w:t>,</w:t>
      </w:r>
      <w:r w:rsidRPr="001F3839">
        <w:t xml:space="preserve"> 1990</w:t>
      </w:r>
      <w:r>
        <w:t>,</w:t>
      </w:r>
      <w:r w:rsidRPr="001F3839">
        <w:t xml:space="preserve"> </w:t>
      </w:r>
      <w:r w:rsidRPr="000B6E9D">
        <w:rPr>
          <w:i/>
        </w:rPr>
        <w:t>2,4-D Triisopropanolamine: Acute Aerosol LC</w:t>
      </w:r>
      <w:r w:rsidRPr="00BA381B">
        <w:rPr>
          <w:i/>
          <w:vertAlign w:val="subscript"/>
        </w:rPr>
        <w:t>50</w:t>
      </w:r>
      <w:r w:rsidRPr="000B6E9D">
        <w:rPr>
          <w:i/>
        </w:rPr>
        <w:t xml:space="preserve"> Study in Fischer 344 Rats.</w:t>
      </w:r>
      <w:r w:rsidRPr="001F3839">
        <w:t xml:space="preserve"> Study ID K-00886600-010 Lab: The Toxicology Research Laboratory,</w:t>
      </w:r>
    </w:p>
    <w:p w14:paraId="01B8FBF8" w14:textId="77777777" w:rsidR="0072074D" w:rsidRPr="001F3839" w:rsidRDefault="0072074D" w:rsidP="0072074D">
      <w:pPr>
        <w:pStyle w:val="NormalText"/>
        <w:rPr>
          <w:lang w:eastAsia="en-AU"/>
        </w:rPr>
      </w:pPr>
      <w:r w:rsidRPr="001F3839">
        <w:rPr>
          <w:lang w:eastAsia="en-AU"/>
        </w:rPr>
        <w:t>Noe</w:t>
      </w:r>
      <w:r>
        <w:rPr>
          <w:lang w:eastAsia="en-AU"/>
        </w:rPr>
        <w:t>,</w:t>
      </w:r>
      <w:r w:rsidRPr="001F3839">
        <w:rPr>
          <w:lang w:eastAsia="en-AU"/>
        </w:rPr>
        <w:t xml:space="preserve"> F, Gragna</w:t>
      </w:r>
      <w:r>
        <w:rPr>
          <w:lang w:eastAsia="en-AU"/>
        </w:rPr>
        <w:t>, D, 2013,</w:t>
      </w:r>
      <w:r w:rsidRPr="001F3839">
        <w:rPr>
          <w:lang w:eastAsia="en-AU"/>
        </w:rPr>
        <w:t xml:space="preserve"> </w:t>
      </w:r>
      <w:r w:rsidRPr="000B6E9D">
        <w:rPr>
          <w:i/>
          <w:lang w:eastAsia="en-AU"/>
        </w:rPr>
        <w:t>2,4-D acid technical: Acute toxicity to rainbow trout (Oncorhynchus mykiss) in a 96-hour study under static exposure.</w:t>
      </w:r>
      <w:r w:rsidRPr="001F3839">
        <w:rPr>
          <w:lang w:eastAsia="en-AU"/>
        </w:rPr>
        <w:t xml:space="preserve"> UPL Australia Limited.</w:t>
      </w:r>
    </w:p>
    <w:p w14:paraId="30A719AF" w14:textId="77777777" w:rsidR="0072074D" w:rsidRPr="001F3839" w:rsidRDefault="0072074D" w:rsidP="0072074D">
      <w:pPr>
        <w:pStyle w:val="NormalText"/>
        <w:rPr>
          <w:lang w:eastAsia="en-AU"/>
        </w:rPr>
      </w:pPr>
      <w:r w:rsidRPr="001F3839">
        <w:rPr>
          <w:lang w:eastAsia="en-AU"/>
        </w:rPr>
        <w:t>Noe</w:t>
      </w:r>
      <w:r>
        <w:rPr>
          <w:lang w:eastAsia="en-AU"/>
        </w:rPr>
        <w:t>,</w:t>
      </w:r>
      <w:r w:rsidRPr="001F3839">
        <w:rPr>
          <w:lang w:eastAsia="en-AU"/>
        </w:rPr>
        <w:t xml:space="preserve"> F, Gragna</w:t>
      </w:r>
      <w:r>
        <w:rPr>
          <w:lang w:eastAsia="en-AU"/>
        </w:rPr>
        <w:t>,</w:t>
      </w:r>
      <w:r w:rsidRPr="001F3839">
        <w:rPr>
          <w:lang w:eastAsia="en-AU"/>
        </w:rPr>
        <w:t xml:space="preserve"> D, 2013. </w:t>
      </w:r>
      <w:r w:rsidRPr="000B6E9D">
        <w:rPr>
          <w:i/>
          <w:lang w:eastAsia="en-AU"/>
        </w:rPr>
        <w:t xml:space="preserve">2,4-D acid technical: toxicity to green algae Pseudokirchneriella subcapitata determined in a growth inhibition study. </w:t>
      </w:r>
      <w:r w:rsidRPr="001F3839">
        <w:rPr>
          <w:lang w:eastAsia="en-AU"/>
        </w:rPr>
        <w:t>UPL Australia Limited.</w:t>
      </w:r>
    </w:p>
    <w:p w14:paraId="15911816" w14:textId="77777777" w:rsidR="0072074D" w:rsidRPr="001F3839" w:rsidRDefault="0072074D" w:rsidP="0072074D">
      <w:pPr>
        <w:pStyle w:val="NormalText"/>
        <w:rPr>
          <w:lang w:eastAsia="en-AU"/>
        </w:rPr>
      </w:pPr>
      <w:r w:rsidRPr="001F3839">
        <w:rPr>
          <w:lang w:eastAsia="en-AU"/>
        </w:rPr>
        <w:t>Noe</w:t>
      </w:r>
      <w:r>
        <w:rPr>
          <w:lang w:eastAsia="en-AU"/>
        </w:rPr>
        <w:t>,</w:t>
      </w:r>
      <w:r w:rsidRPr="001F3839">
        <w:rPr>
          <w:lang w:eastAsia="en-AU"/>
        </w:rPr>
        <w:t xml:space="preserve"> F, Gragna</w:t>
      </w:r>
      <w:r>
        <w:rPr>
          <w:lang w:eastAsia="en-AU"/>
        </w:rPr>
        <w:t>,</w:t>
      </w:r>
      <w:r w:rsidRPr="001F3839">
        <w:rPr>
          <w:lang w:eastAsia="en-AU"/>
        </w:rPr>
        <w:t xml:space="preserve"> D, 2013. </w:t>
      </w:r>
      <w:r w:rsidRPr="000B6E9D">
        <w:rPr>
          <w:i/>
          <w:lang w:eastAsia="en-AU"/>
        </w:rPr>
        <w:t>2,4-D acid technical:</w:t>
      </w:r>
      <w:r>
        <w:rPr>
          <w:i/>
          <w:lang w:eastAsia="en-AU"/>
        </w:rPr>
        <w:t xml:space="preserve"> </w:t>
      </w:r>
      <w:r w:rsidRPr="000B6E9D">
        <w:rPr>
          <w:i/>
          <w:lang w:eastAsia="en-AU"/>
        </w:rPr>
        <w:t>Acute toxicity to Daphnia magna in a 48-hour immobilisation test under static exposure</w:t>
      </w:r>
      <w:r w:rsidRPr="001F3839">
        <w:rPr>
          <w:lang w:eastAsia="en-AU"/>
        </w:rPr>
        <w:t>. UPL Australia Limited.</w:t>
      </w:r>
    </w:p>
    <w:p w14:paraId="7A55AF5F" w14:textId="77777777" w:rsidR="0072074D" w:rsidRPr="001F3839" w:rsidRDefault="0072074D" w:rsidP="0072074D">
      <w:pPr>
        <w:pStyle w:val="NormalText"/>
        <w:rPr>
          <w:lang w:eastAsia="en-AU"/>
        </w:rPr>
      </w:pPr>
      <w:r w:rsidRPr="001F3839">
        <w:rPr>
          <w:lang w:eastAsia="en-AU"/>
        </w:rPr>
        <w:t>NTP</w:t>
      </w:r>
      <w:r>
        <w:rPr>
          <w:lang w:eastAsia="en-AU"/>
        </w:rPr>
        <w:t>,</w:t>
      </w:r>
      <w:r w:rsidRPr="001F3839">
        <w:rPr>
          <w:lang w:eastAsia="en-AU"/>
        </w:rPr>
        <w:t xml:space="preserve"> 1992</w:t>
      </w:r>
      <w:r>
        <w:rPr>
          <w:lang w:eastAsia="en-AU"/>
        </w:rPr>
        <w:t>,</w:t>
      </w:r>
      <w:r w:rsidRPr="001F3839">
        <w:rPr>
          <w:lang w:eastAsia="en-AU"/>
        </w:rPr>
        <w:t xml:space="preserve"> </w:t>
      </w:r>
      <w:r w:rsidRPr="000B6E9D">
        <w:rPr>
          <w:i/>
          <w:lang w:eastAsia="en-AU"/>
        </w:rPr>
        <w:t>NTP Technical Report on Toxicity Studies of Diethanolamine Administered Topically and in Drinking Water to F344/N Rats and B6C3F1 Mice</w:t>
      </w:r>
      <w:r w:rsidRPr="001F3839">
        <w:rPr>
          <w:lang w:eastAsia="en-AU"/>
        </w:rPr>
        <w:t xml:space="preserve">. </w:t>
      </w:r>
      <w:bookmarkStart w:id="98" w:name="_Hlk531096679"/>
      <w:r w:rsidRPr="001F3839">
        <w:rPr>
          <w:lang w:eastAsia="en-AU"/>
        </w:rPr>
        <w:t>US National Toxicology Program</w:t>
      </w:r>
      <w:bookmarkEnd w:id="98"/>
      <w:r w:rsidRPr="001F3839">
        <w:rPr>
          <w:lang w:eastAsia="en-AU"/>
        </w:rPr>
        <w:t>, Study No: 92-3343, Report No: 20. Unpublished, Report date: October, 1992.</w:t>
      </w:r>
    </w:p>
    <w:p w14:paraId="4435D63C" w14:textId="77777777" w:rsidR="0072074D" w:rsidRPr="001F3839" w:rsidRDefault="0072074D" w:rsidP="0072074D">
      <w:pPr>
        <w:pStyle w:val="NormalText"/>
        <w:rPr>
          <w:lang w:eastAsia="en-AU"/>
        </w:rPr>
      </w:pPr>
      <w:r w:rsidRPr="001F3839">
        <w:rPr>
          <w:lang w:eastAsia="en-AU"/>
        </w:rPr>
        <w:t>NTP</w:t>
      </w:r>
      <w:r>
        <w:rPr>
          <w:lang w:eastAsia="en-AU"/>
        </w:rPr>
        <w:t>,</w:t>
      </w:r>
      <w:r w:rsidRPr="001F3839">
        <w:rPr>
          <w:lang w:eastAsia="en-AU"/>
        </w:rPr>
        <w:t xml:space="preserve"> 1999</w:t>
      </w:r>
      <w:r>
        <w:rPr>
          <w:lang w:eastAsia="en-AU"/>
        </w:rPr>
        <w:t>,</w:t>
      </w:r>
      <w:r w:rsidRPr="001F3839">
        <w:rPr>
          <w:lang w:eastAsia="en-AU"/>
        </w:rPr>
        <w:t xml:space="preserve"> </w:t>
      </w:r>
      <w:r w:rsidRPr="000B6E9D">
        <w:rPr>
          <w:i/>
          <w:lang w:eastAsia="en-AU"/>
        </w:rPr>
        <w:t>NTP technical report on the toxicology and carcinogenesis studies of diethanolamine in F344/N RATS AND B6C3F1 mice (dermal studies).</w:t>
      </w:r>
      <w:r w:rsidRPr="001F3839">
        <w:rPr>
          <w:lang w:eastAsia="en-AU"/>
        </w:rPr>
        <w:t xml:space="preserve"> US National Toxicology Program, NIH Publication No. 99-3968, NTP TR 478.</w:t>
      </w:r>
    </w:p>
    <w:p w14:paraId="6068860D" w14:textId="77777777" w:rsidR="0072074D" w:rsidRPr="001F3839" w:rsidRDefault="0072074D" w:rsidP="0072074D">
      <w:pPr>
        <w:pStyle w:val="NormalText"/>
      </w:pPr>
      <w:r w:rsidRPr="001F3839">
        <w:t>OCS</w:t>
      </w:r>
      <w:r>
        <w:t>,</w:t>
      </w:r>
      <w:r w:rsidRPr="001F3839">
        <w:t xml:space="preserve"> 1991</w:t>
      </w:r>
      <w:r>
        <w:t>,</w:t>
      </w:r>
      <w:r w:rsidRPr="001F3839">
        <w:t xml:space="preserve"> </w:t>
      </w:r>
      <w:r w:rsidRPr="000B6E9D">
        <w:rPr>
          <w:i/>
        </w:rPr>
        <w:t>Evaluation report on 2,4-Dichlorphenol.</w:t>
      </w:r>
      <w:r w:rsidRPr="001F3839">
        <w:t xml:space="preserve"> TES2-0903</w:t>
      </w:r>
    </w:p>
    <w:p w14:paraId="24EB7ACA" w14:textId="77777777" w:rsidR="0072074D" w:rsidRPr="00773564" w:rsidRDefault="0072074D" w:rsidP="0072074D">
      <w:pPr>
        <w:pStyle w:val="NormalText"/>
      </w:pPr>
      <w:r w:rsidRPr="00773564">
        <w:t>OCS</w:t>
      </w:r>
      <w:r>
        <w:t>,</w:t>
      </w:r>
      <w:r w:rsidRPr="00773564">
        <w:t xml:space="preserve"> 2002</w:t>
      </w:r>
      <w:r>
        <w:t>,</w:t>
      </w:r>
      <w:r w:rsidRPr="00773564">
        <w:t xml:space="preserve"> </w:t>
      </w:r>
      <w:r w:rsidRPr="000B6E9D">
        <w:rPr>
          <w:i/>
        </w:rPr>
        <w:t>Evaluation Report on 2,4-D, Dicamba and Clopyralid; Nuturf Millennium Herbicide.</w:t>
      </w:r>
      <w:r w:rsidRPr="00773564">
        <w:t xml:space="preserve"> CPAS 12121. July 2002.</w:t>
      </w:r>
    </w:p>
    <w:p w14:paraId="78D25798" w14:textId="77777777" w:rsidR="0072074D" w:rsidRPr="00773564" w:rsidRDefault="0072074D" w:rsidP="0072074D">
      <w:pPr>
        <w:pStyle w:val="NormalText"/>
      </w:pPr>
      <w:r w:rsidRPr="00773564">
        <w:t>OCS</w:t>
      </w:r>
      <w:r>
        <w:t>,</w:t>
      </w:r>
      <w:r w:rsidRPr="00773564">
        <w:t xml:space="preserve"> 2004</w:t>
      </w:r>
      <w:r>
        <w:t>,</w:t>
      </w:r>
      <w:r w:rsidRPr="00773564">
        <w:t xml:space="preserve"> Australian Government De</w:t>
      </w:r>
      <w:r>
        <w:t xml:space="preserve">partment of Health and Ageing. </w:t>
      </w:r>
      <w:r w:rsidRPr="000B6E9D">
        <w:rPr>
          <w:i/>
        </w:rPr>
        <w:t xml:space="preserve">Health Risk Assessment of dioxins in Australia, National Dioxins Program Technical Report No. 12, </w:t>
      </w:r>
      <w:r w:rsidRPr="00773564">
        <w:t>Australian Government Department of the Environment and Heritage, Canberra. Revised July 2005.</w:t>
      </w:r>
    </w:p>
    <w:p w14:paraId="3877559C" w14:textId="77777777" w:rsidR="0072074D" w:rsidRPr="00773564" w:rsidRDefault="0072074D" w:rsidP="0072074D">
      <w:pPr>
        <w:pStyle w:val="NormalText"/>
      </w:pPr>
      <w:r w:rsidRPr="00773564">
        <w:t>OCS</w:t>
      </w:r>
      <w:r>
        <w:t>,</w:t>
      </w:r>
      <w:r w:rsidRPr="00773564">
        <w:t xml:space="preserve"> 2009</w:t>
      </w:r>
      <w:r>
        <w:t>,</w:t>
      </w:r>
      <w:r w:rsidRPr="00773564">
        <w:t xml:space="preserve"> </w:t>
      </w:r>
      <w:r w:rsidRPr="000B6E9D">
        <w:rPr>
          <w:i/>
        </w:rPr>
        <w:t>GWO 281. Human health risk assessment of dioxin contamination in quintozene productsOCS (2010)</w:t>
      </w:r>
      <w:r w:rsidRPr="00773564">
        <w:t xml:space="preserve">. GWO 271. Human health risk assessment of dioxin impurities in pesticides. </w:t>
      </w:r>
    </w:p>
    <w:p w14:paraId="551C1105" w14:textId="77777777" w:rsidR="0072074D" w:rsidRPr="00773564" w:rsidRDefault="0072074D" w:rsidP="0072074D">
      <w:pPr>
        <w:pStyle w:val="NormalText"/>
      </w:pPr>
      <w:r w:rsidRPr="00773564">
        <w:t>OCS</w:t>
      </w:r>
      <w:r>
        <w:t>,</w:t>
      </w:r>
      <w:r w:rsidRPr="00773564">
        <w:t xml:space="preserve"> 2012</w:t>
      </w:r>
      <w:r>
        <w:t>,</w:t>
      </w:r>
      <w:r w:rsidRPr="00773564">
        <w:t xml:space="preserve"> GWO 636. OCS File Number 2012/023072.</w:t>
      </w:r>
    </w:p>
    <w:p w14:paraId="30C5D45E" w14:textId="77777777" w:rsidR="0072074D" w:rsidRPr="00773564" w:rsidRDefault="0072074D" w:rsidP="0072074D">
      <w:pPr>
        <w:pStyle w:val="NormalText"/>
      </w:pPr>
      <w:r w:rsidRPr="00773564">
        <w:t>OCS</w:t>
      </w:r>
      <w:r>
        <w:t>,</w:t>
      </w:r>
      <w:r w:rsidRPr="00773564">
        <w:t xml:space="preserve"> </w:t>
      </w:r>
      <w:r>
        <w:t>2013,</w:t>
      </w:r>
      <w:r w:rsidRPr="00773564">
        <w:t xml:space="preserve"> GWO 772. OCS File Number 2012/023072.</w:t>
      </w:r>
    </w:p>
    <w:p w14:paraId="3070F50A" w14:textId="77777777" w:rsidR="0072074D" w:rsidRPr="00773564" w:rsidRDefault="0072074D" w:rsidP="0072074D">
      <w:pPr>
        <w:pStyle w:val="NormalText"/>
      </w:pPr>
      <w:r>
        <w:t>OCS, 2015,</w:t>
      </w:r>
      <w:r w:rsidRPr="00773564">
        <w:t xml:space="preserve"> CR 356-1. </w:t>
      </w:r>
      <w:r w:rsidRPr="000B6E9D">
        <w:rPr>
          <w:i/>
        </w:rPr>
        <w:t>Human Health Risk Assessment of Products Containing 2,4</w:t>
      </w:r>
      <w:r w:rsidRPr="000B6E9D">
        <w:rPr>
          <w:i/>
        </w:rPr>
        <w:noBreakHyphen/>
        <w:t>D acid, salts and esters</w:t>
      </w:r>
      <w:r w:rsidRPr="00773564">
        <w:t>.</w:t>
      </w:r>
    </w:p>
    <w:p w14:paraId="787540C5" w14:textId="77777777" w:rsidR="0072074D" w:rsidRPr="00773564" w:rsidRDefault="0072074D" w:rsidP="0072074D">
      <w:pPr>
        <w:pStyle w:val="NormalText"/>
      </w:pPr>
      <w:r w:rsidRPr="00773564">
        <w:t>OCS</w:t>
      </w:r>
      <w:r>
        <w:t>,</w:t>
      </w:r>
      <w:r w:rsidRPr="00773564">
        <w:t xml:space="preserve"> 2016</w:t>
      </w:r>
      <w:r>
        <w:t>,</w:t>
      </w:r>
      <w:r w:rsidRPr="00773564">
        <w:t xml:space="preserve"> </w:t>
      </w:r>
      <w:r w:rsidRPr="000B6E9D">
        <w:rPr>
          <w:i/>
        </w:rPr>
        <w:t>Review of the mammalian toxicity and metabolism/toxicokinetics of 2,4-D [(2,4-dichlorophenoxy)acetic acid]</w:t>
      </w:r>
      <w:r w:rsidRPr="00773564">
        <w:t>. Office of Chemical Safety, Department of Health, Canberra, ACT, Australia (May, 2016).</w:t>
      </w:r>
    </w:p>
    <w:p w14:paraId="2AB30A75" w14:textId="77777777" w:rsidR="0072074D" w:rsidRPr="00773564" w:rsidRDefault="0072074D" w:rsidP="0072074D">
      <w:pPr>
        <w:pStyle w:val="NormalText"/>
      </w:pPr>
      <w:r w:rsidRPr="00773564">
        <w:t>OECD</w:t>
      </w:r>
      <w:r>
        <w:t>,</w:t>
      </w:r>
      <w:r w:rsidRPr="00773564">
        <w:t xml:space="preserve"> 2008</w:t>
      </w:r>
      <w:r>
        <w:t>,</w:t>
      </w:r>
      <w:r w:rsidRPr="00773564">
        <w:t xml:space="preserve"> </w:t>
      </w:r>
      <w:r w:rsidRPr="000B6E9D">
        <w:rPr>
          <w:i/>
        </w:rPr>
        <w:t>2,2’-iminodiethanol SIDS Initial Assessment Report for SIAM 24</w:t>
      </w:r>
      <w:r w:rsidRPr="00773564">
        <w:t>, Paris, France, 17 – 20 April 2007. Organisation for Economic Co-operation and Development.</w:t>
      </w:r>
    </w:p>
    <w:p w14:paraId="31A4F249" w14:textId="77777777" w:rsidR="0072074D" w:rsidRPr="00773564" w:rsidRDefault="0072074D" w:rsidP="0072074D">
      <w:pPr>
        <w:pStyle w:val="NormalText"/>
      </w:pPr>
      <w:r w:rsidRPr="00773564">
        <w:t>OECD</w:t>
      </w:r>
      <w:r>
        <w:t>,</w:t>
      </w:r>
      <w:r w:rsidRPr="00773564">
        <w:t xml:space="preserve"> 2011</w:t>
      </w:r>
      <w:r>
        <w:t>,</w:t>
      </w:r>
      <w:r w:rsidRPr="00773564">
        <w:t xml:space="preserve"> </w:t>
      </w:r>
      <w:r w:rsidRPr="000B6E9D">
        <w:rPr>
          <w:i/>
        </w:rPr>
        <w:t>Guidance Notes on Dermal Absorption</w:t>
      </w:r>
      <w:r w:rsidRPr="00773564">
        <w:t>. ENV/JM/MONO(2011)36.</w:t>
      </w:r>
    </w:p>
    <w:p w14:paraId="1FEFB4CF" w14:textId="77777777" w:rsidR="0072074D" w:rsidRPr="00773564" w:rsidRDefault="0072074D" w:rsidP="0072074D">
      <w:pPr>
        <w:pStyle w:val="NormalText"/>
      </w:pPr>
      <w:r w:rsidRPr="00773564">
        <w:t>Oldersma, H., de Bie, A.Th.H.J, Hamwijk, C</w:t>
      </w:r>
      <w:r>
        <w:t>,</w:t>
      </w:r>
      <w:r w:rsidRPr="00773564">
        <w:t xml:space="preserve"> 2008</w:t>
      </w:r>
      <w:r>
        <w:t>,</w:t>
      </w:r>
      <w:r w:rsidRPr="00773564">
        <w:t xml:space="preserve"> </w:t>
      </w:r>
      <w:r w:rsidRPr="000B6E9D">
        <w:rPr>
          <w:i/>
        </w:rPr>
        <w:t>The route and rate of degradation of 2,4-D in an anaerobic soil</w:t>
      </w:r>
      <w:r w:rsidRPr="00773564">
        <w:t>. European Union 2,4-D Task Force 2012.</w:t>
      </w:r>
    </w:p>
    <w:p w14:paraId="49F83E51" w14:textId="77777777" w:rsidR="0072074D" w:rsidRPr="00773564" w:rsidRDefault="0072074D" w:rsidP="0072074D">
      <w:pPr>
        <w:pStyle w:val="NormalText"/>
      </w:pPr>
      <w:r w:rsidRPr="00773564">
        <w:t>Oliveira</w:t>
      </w:r>
      <w:r>
        <w:t>,</w:t>
      </w:r>
      <w:r w:rsidRPr="00773564">
        <w:t xml:space="preserve"> GH</w:t>
      </w:r>
      <w:r>
        <w:t>,</w:t>
      </w:r>
      <w:r w:rsidRPr="00773564">
        <w:t xml:space="preserve"> and Palermo-Neto</w:t>
      </w:r>
      <w:r>
        <w:t>,</w:t>
      </w:r>
      <w:r w:rsidRPr="00773564">
        <w:t xml:space="preserve"> J</w:t>
      </w:r>
      <w:r>
        <w:t>,</w:t>
      </w:r>
      <w:r w:rsidRPr="00773564">
        <w:t xml:space="preserve"> 1993</w:t>
      </w:r>
      <w:r>
        <w:t>,</w:t>
      </w:r>
      <w:r w:rsidRPr="00773564">
        <w:t xml:space="preserve"> </w:t>
      </w:r>
      <w:r w:rsidRPr="000B6E9D">
        <w:rPr>
          <w:i/>
        </w:rPr>
        <w:t>Effects of 2,4-dichlorophenoxyacteic acid (2,4-D) on open-field behaviour and neurochemical parameters of rats</w:t>
      </w:r>
      <w:r w:rsidRPr="00773564">
        <w:t>. Pharmacology and Toxicology, 73, 79</w:t>
      </w:r>
      <w:r>
        <w:t>–</w:t>
      </w:r>
      <w:r w:rsidRPr="00773564">
        <w:t>85.</w:t>
      </w:r>
    </w:p>
    <w:p w14:paraId="537B9074" w14:textId="77777777" w:rsidR="0072074D" w:rsidRPr="00773564" w:rsidRDefault="0072074D" w:rsidP="0072074D">
      <w:pPr>
        <w:pStyle w:val="NormalText"/>
      </w:pPr>
      <w:r w:rsidRPr="00773564">
        <w:t>Palmer</w:t>
      </w:r>
      <w:r>
        <w:t>,</w:t>
      </w:r>
      <w:r w:rsidRPr="00773564">
        <w:t xml:space="preserve"> S</w:t>
      </w:r>
      <w:r>
        <w:t>,</w:t>
      </w:r>
      <w:r w:rsidRPr="00773564">
        <w:t xml:space="preserve"> and Krueger</w:t>
      </w:r>
      <w:r>
        <w:t>,</w:t>
      </w:r>
      <w:r w:rsidRPr="00773564">
        <w:t xml:space="preserve"> H</w:t>
      </w:r>
      <w:r>
        <w:t>,</w:t>
      </w:r>
      <w:r w:rsidRPr="00773564">
        <w:t xml:space="preserve"> 1997a</w:t>
      </w:r>
      <w:r>
        <w:t>,</w:t>
      </w:r>
      <w:r w:rsidRPr="00773564">
        <w:t xml:space="preserve"> </w:t>
      </w:r>
      <w:r w:rsidRPr="000B6E9D">
        <w:rPr>
          <w:i/>
        </w:rPr>
        <w:t>2,4-D (2,4-Dichlorophenoxyacetic acid): A 96 hour Static Acute Toxicity Test with the Leopard Frog Tadpoles (Rana pipiens).</w:t>
      </w:r>
      <w:r w:rsidRPr="00773564">
        <w:t xml:space="preserve"> Laboratory Project Number 467A-102. Wildlife International Ltd. Indianapolis Indiana. 17 December 1997.</w:t>
      </w:r>
    </w:p>
    <w:p w14:paraId="4661829D" w14:textId="77777777" w:rsidR="0072074D" w:rsidRPr="00773564" w:rsidRDefault="0072074D" w:rsidP="0072074D">
      <w:pPr>
        <w:pStyle w:val="NormalText"/>
      </w:pPr>
      <w:r w:rsidRPr="00773564">
        <w:t>Palmer</w:t>
      </w:r>
      <w:r>
        <w:t>,</w:t>
      </w:r>
      <w:r w:rsidRPr="00773564">
        <w:t xml:space="preserve"> S</w:t>
      </w:r>
      <w:r>
        <w:t>,</w:t>
      </w:r>
      <w:r w:rsidRPr="00773564">
        <w:t xml:space="preserve"> and Krueger</w:t>
      </w:r>
      <w:r>
        <w:t>,</w:t>
      </w:r>
      <w:r w:rsidRPr="00773564">
        <w:t xml:space="preserve"> H, 1997b</w:t>
      </w:r>
      <w:r>
        <w:t>,</w:t>
      </w:r>
      <w:r w:rsidRPr="00773564">
        <w:t xml:space="preserve"> 2</w:t>
      </w:r>
      <w:r w:rsidRPr="000B6E9D">
        <w:rPr>
          <w:i/>
        </w:rPr>
        <w:t xml:space="preserve">,4-D 2-Ethylhexyl Ester: A 96 hour Static Acute Toxicity Test with the Leopard Frog Tadpoles (Rana pipiens). </w:t>
      </w:r>
      <w:r w:rsidRPr="00773564">
        <w:t>Laboratory Project Number 467A-101. Wildlife International Ltd. Indianapolis Indiana. 17 December 1997.</w:t>
      </w:r>
    </w:p>
    <w:p w14:paraId="25DC9E06" w14:textId="77777777" w:rsidR="0072074D" w:rsidRPr="00773564" w:rsidRDefault="0072074D" w:rsidP="0072074D">
      <w:pPr>
        <w:pStyle w:val="NormalText"/>
      </w:pPr>
      <w:r w:rsidRPr="00773564">
        <w:t>Palmer</w:t>
      </w:r>
      <w:r>
        <w:t>,</w:t>
      </w:r>
      <w:r w:rsidRPr="00773564">
        <w:t xml:space="preserve"> S</w:t>
      </w:r>
      <w:r>
        <w:t>,</w:t>
      </w:r>
      <w:r w:rsidRPr="00773564">
        <w:t xml:space="preserve"> and Krueger</w:t>
      </w:r>
      <w:r>
        <w:t>,</w:t>
      </w:r>
      <w:r w:rsidRPr="00773564">
        <w:t xml:space="preserve"> H, 1997c</w:t>
      </w:r>
      <w:r>
        <w:t>,</w:t>
      </w:r>
      <w:r w:rsidRPr="00773564">
        <w:t xml:space="preserve"> </w:t>
      </w:r>
      <w:r w:rsidRPr="000B6E9D">
        <w:rPr>
          <w:i/>
        </w:rPr>
        <w:t>2,4-D Dimethylamine Salt: A 96 hour Static Acute Toxicity Test with the Leopard Frog Tadpoles (Rana pipiens).</w:t>
      </w:r>
      <w:r w:rsidRPr="00773564">
        <w:t xml:space="preserve"> Laboratory Project Number 467A-103. Wildlife International Ltd. Indianapolis Indiana. 17 December 1997.</w:t>
      </w:r>
    </w:p>
    <w:p w14:paraId="1BA70F9E" w14:textId="77777777" w:rsidR="0072074D" w:rsidRPr="00773564" w:rsidRDefault="0072074D" w:rsidP="0072074D">
      <w:pPr>
        <w:pStyle w:val="NormalText"/>
      </w:pPr>
      <w:r w:rsidRPr="00773564">
        <w:t>Palmer</w:t>
      </w:r>
      <w:r>
        <w:t>,</w:t>
      </w:r>
      <w:r w:rsidRPr="00773564">
        <w:t xml:space="preserve"> S</w:t>
      </w:r>
      <w:r>
        <w:t>,</w:t>
      </w:r>
      <w:r w:rsidRPr="00773564">
        <w:t xml:space="preserve"> and Krueger</w:t>
      </w:r>
      <w:r>
        <w:t>,</w:t>
      </w:r>
      <w:r w:rsidRPr="00773564">
        <w:t xml:space="preserve"> H, 1997d</w:t>
      </w:r>
      <w:r>
        <w:t>,</w:t>
      </w:r>
      <w:r w:rsidRPr="00773564">
        <w:t xml:space="preserve"> </w:t>
      </w:r>
      <w:r w:rsidRPr="000B6E9D">
        <w:rPr>
          <w:i/>
        </w:rPr>
        <w:t>2,4-D 2-Ethylhexyl Ester: An Acute Contact Toxicity Study with the Honey Bee</w:t>
      </w:r>
      <w:r>
        <w:rPr>
          <w:i/>
        </w:rPr>
        <w:t>. Laboratory Project Number 467–</w:t>
      </w:r>
      <w:r w:rsidRPr="000B6E9D">
        <w:rPr>
          <w:i/>
        </w:rPr>
        <w:t>104.</w:t>
      </w:r>
      <w:r w:rsidRPr="00773564">
        <w:t xml:space="preserve"> Wildlife International Ltd. Indianapolis Indiana. 17 December 1997.</w:t>
      </w:r>
    </w:p>
    <w:p w14:paraId="730EE627" w14:textId="77777777" w:rsidR="0072074D" w:rsidRPr="00773564" w:rsidRDefault="0072074D" w:rsidP="0072074D">
      <w:pPr>
        <w:pStyle w:val="NormalText"/>
      </w:pPr>
      <w:r w:rsidRPr="00773564">
        <w:t>Palmer</w:t>
      </w:r>
      <w:r>
        <w:t>,</w:t>
      </w:r>
      <w:r w:rsidRPr="00773564">
        <w:t xml:space="preserve"> S</w:t>
      </w:r>
      <w:r>
        <w:t>,</w:t>
      </w:r>
      <w:r w:rsidRPr="00773564">
        <w:t xml:space="preserve"> and Krueger</w:t>
      </w:r>
      <w:r>
        <w:t>,</w:t>
      </w:r>
      <w:r w:rsidRPr="00773564">
        <w:t xml:space="preserve"> H, 1997e</w:t>
      </w:r>
      <w:r>
        <w:t>,</w:t>
      </w:r>
      <w:r w:rsidRPr="00773564">
        <w:t xml:space="preserve"> </w:t>
      </w:r>
      <w:r w:rsidRPr="000B6E9D">
        <w:rPr>
          <w:i/>
        </w:rPr>
        <w:t xml:space="preserve">2,4-D Dimethylamine Salt: An Acute Contact Toxicity Study with the Honey Bee. </w:t>
      </w:r>
      <w:r w:rsidRPr="00773564">
        <w:t>Laboratory Project Number 467-102. Wildlife International Ltd. Indianapolis Indiana. 17 December 1997.</w:t>
      </w:r>
    </w:p>
    <w:p w14:paraId="1DA06A7E" w14:textId="77777777" w:rsidR="0072074D" w:rsidRPr="00773564" w:rsidRDefault="0072074D" w:rsidP="0072074D">
      <w:pPr>
        <w:pStyle w:val="NormalText"/>
      </w:pPr>
      <w:r w:rsidRPr="00773564">
        <w:t>Patel</w:t>
      </w:r>
      <w:r>
        <w:t>,</w:t>
      </w:r>
      <w:r w:rsidRPr="00773564">
        <w:t xml:space="preserve"> MR</w:t>
      </w:r>
      <w:r>
        <w:t>,</w:t>
      </w:r>
      <w:r w:rsidRPr="00773564">
        <w:t xml:space="preserve"> 2013</w:t>
      </w:r>
      <w:r>
        <w:t>,</w:t>
      </w:r>
      <w:r w:rsidRPr="00773564">
        <w:t xml:space="preserve"> </w:t>
      </w:r>
      <w:r w:rsidRPr="000B6E9D">
        <w:rPr>
          <w:i/>
        </w:rPr>
        <w:t>Acute inhalation toxicity study of 2,4-D acid technical in rats</w:t>
      </w:r>
      <w:r w:rsidRPr="00773564">
        <w:t>. Study No. 405-1-01-6788. Lab: Jai Research Foundation, Department of Toxicology, Valvada, Dist. Valsad, Gujarat, India. Sponsor: United Phosphorus Ltd, Madhu Park, Mumbai, India. Unpublished Dated: 1 August, 2013</w:t>
      </w:r>
    </w:p>
    <w:p w14:paraId="2E223539" w14:textId="77777777" w:rsidR="0072074D" w:rsidRPr="00773564" w:rsidRDefault="0072074D" w:rsidP="0072074D">
      <w:pPr>
        <w:pStyle w:val="NormalText"/>
      </w:pPr>
      <w:r w:rsidRPr="00773564">
        <w:t>Pavlica</w:t>
      </w:r>
      <w:r>
        <w:t>,</w:t>
      </w:r>
      <w:r w:rsidRPr="00773564">
        <w:t xml:space="preserve"> M, Papes</w:t>
      </w:r>
      <w:r>
        <w:t>,</w:t>
      </w:r>
      <w:r w:rsidRPr="00773564">
        <w:t xml:space="preserve"> D</w:t>
      </w:r>
      <w:r>
        <w:t>,</w:t>
      </w:r>
      <w:r w:rsidRPr="00773564">
        <w:t xml:space="preserve"> and Nagy</w:t>
      </w:r>
      <w:r>
        <w:t>,</w:t>
      </w:r>
      <w:r w:rsidRPr="00773564">
        <w:t xml:space="preserve"> B</w:t>
      </w:r>
      <w:r>
        <w:t>,</w:t>
      </w:r>
      <w:r w:rsidRPr="00773564">
        <w:t xml:space="preserve"> 1991</w:t>
      </w:r>
      <w:r>
        <w:t>,</w:t>
      </w:r>
      <w:r w:rsidRPr="00773564">
        <w:t xml:space="preserve"> </w:t>
      </w:r>
      <w:r w:rsidRPr="000B6E9D">
        <w:rPr>
          <w:i/>
        </w:rPr>
        <w:t>2,4-Dichlorophenoxyacetic acid causes chromatin and chromosome abnormalities in plant cells and mutation in cultured mammalian cells.</w:t>
      </w:r>
      <w:r w:rsidRPr="00773564">
        <w:t xml:space="preserve"> Mutation Research 263, 77-81.</w:t>
      </w:r>
    </w:p>
    <w:p w14:paraId="71609030" w14:textId="77777777" w:rsidR="0072074D" w:rsidRPr="00773564" w:rsidRDefault="0072074D" w:rsidP="0072074D">
      <w:pPr>
        <w:pStyle w:val="NormalText"/>
      </w:pPr>
      <w:r w:rsidRPr="00773564">
        <w:t>PMRA</w:t>
      </w:r>
      <w:r>
        <w:t>,</w:t>
      </w:r>
      <w:r w:rsidRPr="00773564">
        <w:t xml:space="preserve"> 2004</w:t>
      </w:r>
      <w:r>
        <w:t>,</w:t>
      </w:r>
      <w:r w:rsidRPr="00773564">
        <w:t xml:space="preserve"> </w:t>
      </w:r>
      <w:r w:rsidRPr="000B6E9D">
        <w:rPr>
          <w:i/>
        </w:rPr>
        <w:t>Toxicology re-evaluation of 2,4-dichlorophenoxyacetic acid (2,4-D).</w:t>
      </w:r>
      <w:r w:rsidRPr="00773564">
        <w:t xml:space="preserve"> Pest Management Regulatory Agency, Health Canada, Ottawa, Canada.</w:t>
      </w:r>
    </w:p>
    <w:p w14:paraId="20888264" w14:textId="77777777" w:rsidR="0072074D" w:rsidRPr="00773564" w:rsidRDefault="0072074D" w:rsidP="0072074D">
      <w:pPr>
        <w:pStyle w:val="NormalText"/>
      </w:pPr>
      <w:r w:rsidRPr="00773564">
        <w:t>Porch</w:t>
      </w:r>
      <w:r>
        <w:t>,</w:t>
      </w:r>
      <w:r w:rsidRPr="00773564">
        <w:t xml:space="preserve"> et al</w:t>
      </w:r>
      <w:r>
        <w:t>,</w:t>
      </w:r>
      <w:r w:rsidRPr="00773564">
        <w:t xml:space="preserve"> 2006</w:t>
      </w:r>
      <w:r>
        <w:t>,</w:t>
      </w:r>
      <w:r w:rsidRPr="00773564">
        <w:t xml:space="preserve"> </w:t>
      </w:r>
      <w:r w:rsidRPr="000B6E9D">
        <w:rPr>
          <w:i/>
        </w:rPr>
        <w:t xml:space="preserve">2,4-D 2-Ethylhexyl Ester (2,4-D 2-EHE): A Toxicity Test to Determine the Effects of the Test Substance on Seedling Emergence of Ten Species of Plants. </w:t>
      </w:r>
      <w:r w:rsidRPr="00773564">
        <w:t>Industry Task Force II on 2,4-D Research Data.</w:t>
      </w:r>
    </w:p>
    <w:p w14:paraId="2FFF0108" w14:textId="77777777" w:rsidR="0072074D" w:rsidRPr="00773564" w:rsidRDefault="0072074D" w:rsidP="0072074D">
      <w:pPr>
        <w:pStyle w:val="NormalText"/>
      </w:pPr>
      <w:r w:rsidRPr="00773564">
        <w:t>Porch</w:t>
      </w:r>
      <w:r>
        <w:t>,</w:t>
      </w:r>
      <w:r w:rsidRPr="00773564">
        <w:t xml:space="preserve"> JR, Krueger</w:t>
      </w:r>
      <w:r>
        <w:t>,</w:t>
      </w:r>
      <w:r w:rsidRPr="00773564">
        <w:t xml:space="preserve"> HO, Martin</w:t>
      </w:r>
      <w:r>
        <w:t>,</w:t>
      </w:r>
      <w:r w:rsidRPr="00773564">
        <w:t xml:space="preserve"> KH, 2006</w:t>
      </w:r>
      <w:r>
        <w:t>,</w:t>
      </w:r>
      <w:r w:rsidRPr="00773564">
        <w:t xml:space="preserve"> </w:t>
      </w:r>
      <w:r w:rsidRPr="000B6E9D">
        <w:rPr>
          <w:i/>
        </w:rPr>
        <w:t xml:space="preserve">2,4-D 2-Ethylhexyl Ester (2,4-D 2-EHE): A Toxicity Test to Determine the Effects of the Test Substance on Vegetative Vigor of Ten Species of Plants Grown Under Greenhouse Conditions. </w:t>
      </w:r>
      <w:r w:rsidRPr="00773564">
        <w:t>Industry Task Force II on 2,4-D Research Data.</w:t>
      </w:r>
    </w:p>
    <w:p w14:paraId="64D76D6A" w14:textId="77777777" w:rsidR="0072074D" w:rsidRPr="00773564" w:rsidRDefault="0072074D" w:rsidP="0072074D">
      <w:pPr>
        <w:pStyle w:val="NormalText"/>
      </w:pPr>
      <w:r w:rsidRPr="00773564">
        <w:t>Porch</w:t>
      </w:r>
      <w:r>
        <w:t>,</w:t>
      </w:r>
      <w:r w:rsidRPr="00773564">
        <w:t xml:space="preserve"> JR, Krueger</w:t>
      </w:r>
      <w:r>
        <w:t>,</w:t>
      </w:r>
      <w:r w:rsidRPr="00773564">
        <w:t xml:space="preserve"> HO, Martin</w:t>
      </w:r>
      <w:r>
        <w:t>,</w:t>
      </w:r>
      <w:r w:rsidRPr="00773564">
        <w:t xml:space="preserve"> KH, 2006</w:t>
      </w:r>
      <w:r>
        <w:t>,</w:t>
      </w:r>
      <w:r w:rsidRPr="00773564">
        <w:t xml:space="preserve"> </w:t>
      </w:r>
      <w:r w:rsidRPr="000B6E9D">
        <w:rPr>
          <w:i/>
        </w:rPr>
        <w:t>2,4-D Dimethylamine Salt: A Toxicity Test to Determine the Effects of the Test Substance on Seedling Emergence of Ten Species of Plants.</w:t>
      </w:r>
      <w:r w:rsidRPr="00773564">
        <w:t xml:space="preserve"> Industry Task Force II on 2,4-D Research Data.</w:t>
      </w:r>
    </w:p>
    <w:p w14:paraId="378D6FB9" w14:textId="77777777" w:rsidR="0072074D" w:rsidRPr="00773564" w:rsidRDefault="0072074D" w:rsidP="0072074D">
      <w:pPr>
        <w:pStyle w:val="NormalText"/>
      </w:pPr>
      <w:r>
        <w:t>Porch, J</w:t>
      </w:r>
      <w:r w:rsidRPr="00773564">
        <w:t>R, Kendall, TZ, Krueger, HO</w:t>
      </w:r>
      <w:r>
        <w:t>,</w:t>
      </w:r>
      <w:r w:rsidRPr="00773564">
        <w:t xml:space="preserve"> 2011</w:t>
      </w:r>
      <w:r>
        <w:t>,</w:t>
      </w:r>
      <w:r w:rsidRPr="00773564">
        <w:t xml:space="preserve"> </w:t>
      </w:r>
      <w:r w:rsidRPr="000B6E9D">
        <w:rPr>
          <w:i/>
        </w:rPr>
        <w:t xml:space="preserve">2,4-D: 2,4-dichlorophenoxyacetic acid: A 72-hour toxicity test with the freshwater alga (Pseudokirchneriella subcapitata). </w:t>
      </w:r>
      <w:r w:rsidRPr="00773564">
        <w:t>European Union 2,4-D Task Force 2012.</w:t>
      </w:r>
    </w:p>
    <w:p w14:paraId="4803DB7B" w14:textId="77777777" w:rsidR="0072074D" w:rsidRPr="00773564" w:rsidRDefault="0072074D" w:rsidP="0072074D">
      <w:pPr>
        <w:pStyle w:val="NormalText"/>
      </w:pPr>
      <w:r>
        <w:t>Porch, J</w:t>
      </w:r>
      <w:r w:rsidRPr="00773564">
        <w:t>R</w:t>
      </w:r>
      <w:r>
        <w:t>, Kendall, T</w:t>
      </w:r>
      <w:r w:rsidRPr="00773564">
        <w:t>Z, Krueger, HO</w:t>
      </w:r>
      <w:r>
        <w:t>,</w:t>
      </w:r>
      <w:r w:rsidRPr="00773564">
        <w:t xml:space="preserve"> 2011</w:t>
      </w:r>
      <w:r>
        <w:t>,</w:t>
      </w:r>
      <w:r w:rsidRPr="00773564">
        <w:t xml:space="preserve"> </w:t>
      </w:r>
      <w:r w:rsidRPr="000B6E9D">
        <w:rPr>
          <w:i/>
        </w:rPr>
        <w:t xml:space="preserve">2,4-Dichlorophenoxyacetic Acid: A 72 hour Toxicity Test with the Marine Diatom (Skeletonema costatum). </w:t>
      </w:r>
      <w:r w:rsidRPr="00773564">
        <w:t>European Union 2,4-D Task Force 2012.</w:t>
      </w:r>
    </w:p>
    <w:p w14:paraId="5707DE44" w14:textId="77777777" w:rsidR="0072074D" w:rsidRPr="00773564" w:rsidRDefault="0072074D" w:rsidP="0072074D">
      <w:pPr>
        <w:pStyle w:val="NormalText"/>
      </w:pPr>
      <w:r w:rsidRPr="00773564">
        <w:t>Pore</w:t>
      </w:r>
      <w:r>
        <w:t>,</w:t>
      </w:r>
      <w:r w:rsidRPr="00773564">
        <w:t xml:space="preserve"> MP</w:t>
      </w:r>
      <w:r>
        <w:t xml:space="preserve">, </w:t>
      </w:r>
      <w:r w:rsidRPr="00773564">
        <w:t>1998a</w:t>
      </w:r>
      <w:r>
        <w:t>,</w:t>
      </w:r>
      <w:r w:rsidRPr="00773564">
        <w:t xml:space="preserve"> </w:t>
      </w:r>
      <w:r w:rsidRPr="000B6E9D">
        <w:rPr>
          <w:i/>
        </w:rPr>
        <w:t xml:space="preserve">Acute dermal toxicity of 2,4-D isobutyl ester technical in rat </w:t>
      </w:r>
      <w:r w:rsidRPr="000B6E9D">
        <w:t>Study No: 1173003</w:t>
      </w:r>
      <w:r w:rsidRPr="00773564">
        <w:t xml:space="preserve"> Report Number: 98.203 Lab: INTOX Institute for toxicological studies, Pune, India Sponsor: Atul Ltd, Gujarat, India Study duration: Not stated Unpublished Dated: 27 June 1998 [RA; CR 105-1; APVMA Study No: 7412; Data protection: Yes].</w:t>
      </w:r>
    </w:p>
    <w:p w14:paraId="63E6B5B6" w14:textId="77777777" w:rsidR="0072074D" w:rsidRPr="00773564" w:rsidRDefault="0072074D" w:rsidP="0072074D">
      <w:pPr>
        <w:pStyle w:val="NormalText"/>
      </w:pPr>
      <w:r w:rsidRPr="00773564">
        <w:t>Pore</w:t>
      </w:r>
      <w:r>
        <w:t>,</w:t>
      </w:r>
      <w:r w:rsidRPr="00773564">
        <w:t xml:space="preserve"> MP</w:t>
      </w:r>
      <w:r>
        <w:t>,</w:t>
      </w:r>
      <w:r w:rsidRPr="00773564">
        <w:t xml:space="preserve"> 1998b</w:t>
      </w:r>
      <w:r>
        <w:t>,</w:t>
      </w:r>
      <w:r w:rsidRPr="00773564">
        <w:t xml:space="preserve"> </w:t>
      </w:r>
      <w:r w:rsidRPr="000B6E9D">
        <w:rPr>
          <w:i/>
        </w:rPr>
        <w:t xml:space="preserve">Primary skin irritation study of 2,4-D isobutyl ester in rabbit </w:t>
      </w:r>
      <w:r w:rsidRPr="000B6E9D">
        <w:t>Study No: 117304</w:t>
      </w:r>
      <w:r w:rsidRPr="00773564">
        <w:t xml:space="preserve"> Report Number: 98.204 Lab: INTOX Institute for toxicological studies, Pune, India Sponsor: Atul Ltd, Gujarat, India Study duration: Not stated Unpublished Dated: 27 June 1998 [RA; CR 105-1; APVMA Study No: 7415; Data protection: Yes].</w:t>
      </w:r>
    </w:p>
    <w:p w14:paraId="24D5ED3F" w14:textId="77777777" w:rsidR="0072074D" w:rsidRPr="00773564" w:rsidRDefault="0072074D" w:rsidP="0072074D">
      <w:pPr>
        <w:pStyle w:val="NormalText"/>
      </w:pPr>
      <w:r w:rsidRPr="00773564">
        <w:t>Pore</w:t>
      </w:r>
      <w:r>
        <w:t>,</w:t>
      </w:r>
      <w:r w:rsidRPr="00773564">
        <w:t xml:space="preserve"> MP</w:t>
      </w:r>
      <w:r>
        <w:t>,</w:t>
      </w:r>
      <w:r w:rsidRPr="00773564">
        <w:t xml:space="preserve"> 1998c</w:t>
      </w:r>
      <w:r>
        <w:t>,</w:t>
      </w:r>
      <w:r w:rsidRPr="00773564">
        <w:t xml:space="preserve"> </w:t>
      </w:r>
      <w:r w:rsidRPr="000B6E9D">
        <w:rPr>
          <w:i/>
        </w:rPr>
        <w:t xml:space="preserve">Mucous membrane irritation study of 2,4-D isobutyl ester technical in rabbit </w:t>
      </w:r>
      <w:r w:rsidRPr="000B6E9D">
        <w:t>Study No: 117305</w:t>
      </w:r>
      <w:r w:rsidRPr="00773564">
        <w:t xml:space="preserve"> Report Number: 98.205 Lab: INTOX Institute for toxicological studies, Pune, India Sponsor: Atul Ltd, Gujarat, India Study duration: not stated Unpublished Dated: 27 June 1998 [RA; CR 105-1; APVMA Study No: 7414; Data protection: Yes].</w:t>
      </w:r>
    </w:p>
    <w:p w14:paraId="3DFB5377" w14:textId="77777777" w:rsidR="0072074D" w:rsidRPr="00773564" w:rsidRDefault="0072074D" w:rsidP="0072074D">
      <w:pPr>
        <w:pStyle w:val="NormalText"/>
      </w:pPr>
      <w:r w:rsidRPr="00773564">
        <w:t>Pore</w:t>
      </w:r>
      <w:r>
        <w:t>,</w:t>
      </w:r>
      <w:r w:rsidRPr="00773564">
        <w:t xml:space="preserve"> MP</w:t>
      </w:r>
      <w:r>
        <w:t>,</w:t>
      </w:r>
      <w:r w:rsidRPr="00773564">
        <w:t xml:space="preserve"> </w:t>
      </w:r>
      <w:r>
        <w:t>1999a,</w:t>
      </w:r>
      <w:r w:rsidRPr="00773564">
        <w:t xml:space="preserve"> </w:t>
      </w:r>
      <w:r w:rsidRPr="000B6E9D">
        <w:rPr>
          <w:i/>
        </w:rPr>
        <w:t>Acute oral toxicity of 2,4-D acid technical to mouse</w:t>
      </w:r>
      <w:r w:rsidRPr="00773564">
        <w:t xml:space="preserve"> Study No: 132001 Report Number: 99.368 Lab: INTOX Institute for toxicological studies, Pune, India Sponsor: Atul Ltd, Gujarat, India Study duration: 17 May – 17 June 1999 Unpublished Dated: 7 July 1999 [RA; CR 105-1; APVMA Study No: 7378; Data protection: Yes].</w:t>
      </w:r>
    </w:p>
    <w:p w14:paraId="6DBDE44E" w14:textId="77777777" w:rsidR="0072074D" w:rsidRPr="00773564" w:rsidRDefault="0072074D" w:rsidP="0072074D">
      <w:pPr>
        <w:pStyle w:val="NormalText"/>
      </w:pPr>
      <w:r w:rsidRPr="00773564">
        <w:t>Pore</w:t>
      </w:r>
      <w:r>
        <w:t>,</w:t>
      </w:r>
      <w:r w:rsidRPr="00773564">
        <w:t xml:space="preserve"> MP</w:t>
      </w:r>
      <w:r>
        <w:t>,</w:t>
      </w:r>
      <w:r w:rsidRPr="00773564">
        <w:t xml:space="preserve"> 1999aa</w:t>
      </w:r>
      <w:r>
        <w:t>,</w:t>
      </w:r>
      <w:r w:rsidRPr="00773564">
        <w:t xml:space="preserve"> </w:t>
      </w:r>
      <w:r w:rsidRPr="000B6E9D">
        <w:rPr>
          <w:i/>
        </w:rPr>
        <w:t>Skin sensitisation study (Buehler test) of 2,4-D Isooctylester Technical in guinea pigs</w:t>
      </w:r>
      <w:r w:rsidRPr="00773564">
        <w:t>. Study No. 131912. Report No. 99.362. Lab: Intox, Pune, India. Sponsor: Atul Ltd, Gujarat, India. Unpublished [Rotam Australia Ltd, NSW; sub: CR 105-1, Vol 6 of 10].</w:t>
      </w:r>
    </w:p>
    <w:p w14:paraId="28EC69A4" w14:textId="77777777" w:rsidR="0072074D" w:rsidRPr="00773564" w:rsidRDefault="0072074D" w:rsidP="0072074D">
      <w:pPr>
        <w:pStyle w:val="NormalText"/>
      </w:pPr>
      <w:r w:rsidRPr="00773564">
        <w:t>Pore</w:t>
      </w:r>
      <w:r>
        <w:t>,</w:t>
      </w:r>
      <w:r w:rsidRPr="00773564">
        <w:t xml:space="preserve"> MP</w:t>
      </w:r>
      <w:r>
        <w:t>,</w:t>
      </w:r>
      <w:r w:rsidRPr="00773564">
        <w:t xml:space="preserve"> 1999ab</w:t>
      </w:r>
      <w:r>
        <w:t>,</w:t>
      </w:r>
      <w:r w:rsidRPr="00773564">
        <w:t xml:space="preserve"> </w:t>
      </w:r>
      <w:r w:rsidRPr="000B6E9D">
        <w:rPr>
          <w:i/>
        </w:rPr>
        <w:t>Skin sensitisation study (Buehler test) of 2,4-D Sodium Technical in guinea pigs</w:t>
      </w:r>
      <w:r w:rsidRPr="00773564">
        <w:t>. Study No. 132512. Report No. 99.729. Lab: Intox, Pune, India. Sponsor: Atul Ltd, Gujarat, India. Unpublished [Rotam Australia Ltd, NSW; sub: CR 105-1, Vol 4 of 10].</w:t>
      </w:r>
    </w:p>
    <w:p w14:paraId="109D823C" w14:textId="77777777" w:rsidR="0072074D" w:rsidRPr="00773564" w:rsidRDefault="0072074D" w:rsidP="0072074D">
      <w:pPr>
        <w:pStyle w:val="NormalText"/>
      </w:pPr>
      <w:r w:rsidRPr="00773564">
        <w:t>Pore</w:t>
      </w:r>
      <w:r>
        <w:t>,</w:t>
      </w:r>
      <w:r w:rsidRPr="00773564">
        <w:t xml:space="preserve"> MP</w:t>
      </w:r>
      <w:r>
        <w:t>,</w:t>
      </w:r>
      <w:r w:rsidRPr="00773564">
        <w:t xml:space="preserve"> 1999ac</w:t>
      </w:r>
      <w:r>
        <w:t>,</w:t>
      </w:r>
      <w:r w:rsidRPr="00773564">
        <w:t xml:space="preserve"> </w:t>
      </w:r>
      <w:r w:rsidRPr="000B6E9D">
        <w:rPr>
          <w:i/>
        </w:rPr>
        <w:t>Skin sensitisation study (Buehler test) of 2,4-D Dimethylamine Salt in guinea pigs.</w:t>
      </w:r>
      <w:r w:rsidRPr="00773564">
        <w:t xml:space="preserve"> Study No. 132312. Report No. 99.560. Lab: Intox, Pune, India. Sponsor: Atul Ltd, Gujarat, India. Unpublished [Rotam Australia Ltd, NSW; sub: CR 105-1, Vol 4 of 10].</w:t>
      </w:r>
    </w:p>
    <w:p w14:paraId="059A007B" w14:textId="77777777" w:rsidR="0072074D" w:rsidRPr="00773564" w:rsidRDefault="0072074D" w:rsidP="0072074D">
      <w:pPr>
        <w:pStyle w:val="NormalText"/>
      </w:pPr>
      <w:r w:rsidRPr="00773564">
        <w:t>Pore MP</w:t>
      </w:r>
      <w:r>
        <w:t>,</w:t>
      </w:r>
      <w:r w:rsidRPr="00773564">
        <w:t xml:space="preserve"> 1999ad</w:t>
      </w:r>
      <w:r>
        <w:t>,</w:t>
      </w:r>
      <w:r w:rsidRPr="00773564">
        <w:t xml:space="preserve"> </w:t>
      </w:r>
      <w:r w:rsidRPr="000B6E9D">
        <w:rPr>
          <w:i/>
        </w:rPr>
        <w:t>Skin sensitisation study (Buehler test) of 2,4-D Ethylester Technical in guinea pigs</w:t>
      </w:r>
      <w:r w:rsidRPr="00773564">
        <w:t>. Study No. 132412. Report No. 99.756. Lab: Intox, Pune, India. Sponsor: Atul Ltd, Gujarat, India. Unpublished [Rotam Australia Ltd, NSW; sub: CR 105-1, Vol 6 of 10].</w:t>
      </w:r>
    </w:p>
    <w:p w14:paraId="00112982" w14:textId="77777777" w:rsidR="0072074D" w:rsidRPr="00773564" w:rsidRDefault="0072074D" w:rsidP="0072074D">
      <w:pPr>
        <w:pStyle w:val="NormalText"/>
      </w:pPr>
      <w:r w:rsidRPr="00773564">
        <w:t>Pore MP</w:t>
      </w:r>
      <w:r>
        <w:t>,</w:t>
      </w:r>
      <w:r w:rsidRPr="00773564">
        <w:t xml:space="preserve"> 1999b</w:t>
      </w:r>
      <w:r>
        <w:t>,</w:t>
      </w:r>
      <w:r w:rsidRPr="00773564">
        <w:t xml:space="preserve"> </w:t>
      </w:r>
      <w:r w:rsidRPr="000B6E9D">
        <w:rPr>
          <w:i/>
        </w:rPr>
        <w:t>Acute oral toxicity of 2,4-D acid technical to rat</w:t>
      </w:r>
      <w:r w:rsidRPr="00773564">
        <w:t xml:space="preserve"> Study No: 132002 Report Number: 99.369 Lab: INTOX Institute for toxicological studies, Pune, India Sponsor: Atul Ltd, Gujarat, India Study duration: 18 May – 14 June 1999 Unpublished Dated: 7 July 1999 [RA; CR 105-1; APVMA Study No: 7379; Data protection: Yes].</w:t>
      </w:r>
    </w:p>
    <w:p w14:paraId="2D7203E5" w14:textId="77777777" w:rsidR="0072074D" w:rsidRPr="00773564" w:rsidRDefault="0072074D" w:rsidP="0072074D">
      <w:pPr>
        <w:pStyle w:val="NormalText"/>
      </w:pPr>
      <w:r w:rsidRPr="00773564">
        <w:t>Pore</w:t>
      </w:r>
      <w:r>
        <w:t>,</w:t>
      </w:r>
      <w:r w:rsidRPr="00773564">
        <w:t xml:space="preserve"> MP</w:t>
      </w:r>
      <w:r>
        <w:t>,</w:t>
      </w:r>
      <w:r w:rsidRPr="00773564">
        <w:t xml:space="preserve"> 1999c</w:t>
      </w:r>
      <w:r>
        <w:t>,</w:t>
      </w:r>
      <w:r w:rsidRPr="00773564">
        <w:t xml:space="preserve"> </w:t>
      </w:r>
      <w:r w:rsidRPr="000B6E9D">
        <w:rPr>
          <w:i/>
        </w:rPr>
        <w:t>Acute oral toxicity of 2,4-D sodium technical to mouse</w:t>
      </w:r>
      <w:r w:rsidRPr="00773564">
        <w:t xml:space="preserve"> Study No: 132501 Report Number: 99.705 Lab: INTOX Institute for toxicological studies, Pune, India Sponsor: Atul Ltd, Gujarat, India Study duration: 16 May – 30 June 1999 Unpublished Dated: 29 November 1999 [RA; CR 105-1; APVMA Study No: 7386; Data protection: Yes].</w:t>
      </w:r>
    </w:p>
    <w:p w14:paraId="0A0C2D5B" w14:textId="77777777" w:rsidR="0072074D" w:rsidRPr="00773564" w:rsidRDefault="0072074D" w:rsidP="0072074D">
      <w:pPr>
        <w:pStyle w:val="NormalText"/>
      </w:pPr>
      <w:r w:rsidRPr="00773564">
        <w:t>Pore</w:t>
      </w:r>
      <w:r>
        <w:t>,</w:t>
      </w:r>
      <w:r w:rsidRPr="00773564">
        <w:t xml:space="preserve"> MP</w:t>
      </w:r>
      <w:r>
        <w:t>,</w:t>
      </w:r>
      <w:r w:rsidRPr="00773564">
        <w:t xml:space="preserve"> 1999d</w:t>
      </w:r>
      <w:r>
        <w:t>,</w:t>
      </w:r>
      <w:r w:rsidRPr="00773564">
        <w:t xml:space="preserve"> </w:t>
      </w:r>
      <w:r w:rsidRPr="000B6E9D">
        <w:rPr>
          <w:i/>
        </w:rPr>
        <w:t>Acute oral toxicity of 2,4-D sodium technical to rat</w:t>
      </w:r>
      <w:r w:rsidRPr="00773564">
        <w:t xml:space="preserve"> Study No: 132502 Report Number: 99.706 Lab: INTOX Institute for toxicological studies, Pune, India Sponsor: Atul Ltd, Gujarat, India Study duration: 28 May – 21 June 1999 Unpublished Dated: 29 November 1999 [RA; CR 105-1; APVMA Study No: 7387; Data protection: Yes].</w:t>
      </w:r>
    </w:p>
    <w:p w14:paraId="1034AFEA" w14:textId="77777777" w:rsidR="0072074D" w:rsidRPr="00773564" w:rsidRDefault="0072074D" w:rsidP="0072074D">
      <w:pPr>
        <w:pStyle w:val="NormalText"/>
      </w:pPr>
      <w:r w:rsidRPr="00773564">
        <w:t>Pore</w:t>
      </w:r>
      <w:r>
        <w:t>,</w:t>
      </w:r>
      <w:r w:rsidRPr="00773564">
        <w:t xml:space="preserve"> MP</w:t>
      </w:r>
      <w:r>
        <w:t>,</w:t>
      </w:r>
      <w:r w:rsidRPr="00773564">
        <w:t xml:space="preserve"> 1999e</w:t>
      </w:r>
      <w:r>
        <w:t>,</w:t>
      </w:r>
      <w:r w:rsidRPr="00773564">
        <w:t xml:space="preserve"> </w:t>
      </w:r>
      <w:r w:rsidRPr="000B6E9D">
        <w:rPr>
          <w:i/>
        </w:rPr>
        <w:t>Acute dermal toxicity of 2,4-D sodium technical to rat</w:t>
      </w:r>
      <w:r w:rsidRPr="00773564">
        <w:t xml:space="preserve"> Study No: 132503 Report Number: 99.724 Lab: INTOX Institute for toxicological studies, Pune, India Sponsor: Atul Ltd, Gujarat, India Study duration: 23 June</w:t>
      </w:r>
      <w:r>
        <w:t>–</w:t>
      </w:r>
      <w:r w:rsidRPr="00773564">
        <w:t>7 July 1999 Unpublished Dated: 14 December 1999 [RA; CR 105-1; APVMA Study No: 7388; Data protection: Yes].</w:t>
      </w:r>
    </w:p>
    <w:p w14:paraId="504D4BCB" w14:textId="77777777" w:rsidR="0072074D" w:rsidRPr="00773564" w:rsidRDefault="0072074D" w:rsidP="0072074D">
      <w:pPr>
        <w:pStyle w:val="NormalText"/>
      </w:pPr>
      <w:r w:rsidRPr="00773564">
        <w:t>Pore</w:t>
      </w:r>
      <w:r>
        <w:t>,</w:t>
      </w:r>
      <w:r w:rsidRPr="00773564">
        <w:t xml:space="preserve"> MP</w:t>
      </w:r>
      <w:r>
        <w:t>,</w:t>
      </w:r>
      <w:r w:rsidRPr="00773564">
        <w:t xml:space="preserve"> 1999f</w:t>
      </w:r>
      <w:r>
        <w:t>,</w:t>
      </w:r>
      <w:r w:rsidRPr="00773564">
        <w:t xml:space="preserve"> </w:t>
      </w:r>
      <w:r w:rsidRPr="000B6E9D">
        <w:rPr>
          <w:i/>
        </w:rPr>
        <w:t>Acute dermal irritation / corrosion of 2,4-D sodium technical in rabbit</w:t>
      </w:r>
      <w:r w:rsidRPr="00773564">
        <w:t xml:space="preserve"> Study No: 132505 Report Number: 99.725 Lab: INTOX Institute for toxicological studies, Pune, India Sponsor: Atul Ltd, Gu</w:t>
      </w:r>
      <w:r>
        <w:t>jarat, India Study duration: 14</w:t>
      </w:r>
      <w:r w:rsidRPr="00773564">
        <w:t>–17 July 1999 Unpublished Dated: 14 December 1999 [RA; CR 105-1; APVMA Study No: 7390; Data protection: Yes].</w:t>
      </w:r>
    </w:p>
    <w:p w14:paraId="406195E5" w14:textId="77777777" w:rsidR="0072074D" w:rsidRPr="00773564" w:rsidRDefault="0072074D" w:rsidP="0072074D">
      <w:pPr>
        <w:pStyle w:val="NormalText"/>
      </w:pPr>
      <w:r w:rsidRPr="00773564">
        <w:t>Pore</w:t>
      </w:r>
      <w:r>
        <w:t>,</w:t>
      </w:r>
      <w:r w:rsidRPr="00773564">
        <w:t xml:space="preserve"> MP</w:t>
      </w:r>
      <w:r>
        <w:t>,</w:t>
      </w:r>
      <w:r w:rsidRPr="00773564">
        <w:t xml:space="preserve"> 1999g</w:t>
      </w:r>
      <w:r>
        <w:t>,</w:t>
      </w:r>
      <w:r w:rsidRPr="00773564">
        <w:t xml:space="preserve"> </w:t>
      </w:r>
      <w:r w:rsidRPr="000B6E9D">
        <w:rPr>
          <w:i/>
        </w:rPr>
        <w:t>Acute eye irritation / corrosion of 2,4-D sodium technical in rabbit</w:t>
      </w:r>
      <w:r w:rsidRPr="00773564">
        <w:t xml:space="preserve"> Study No: 132506 Report Number: 99.726 Lab: INTOX Institute for toxicological studies, Pune, India Sponsor: Atul Ltd, G</w:t>
      </w:r>
      <w:r>
        <w:t>ujarat, India Study duration: 5</w:t>
      </w:r>
      <w:r w:rsidRPr="00773564">
        <w:t>–20 July 1999 Unpublished Dated: 14 December 1999 [RA; CR 105-1; APVMA Study No: 7391; Data protection: Yes].</w:t>
      </w:r>
    </w:p>
    <w:p w14:paraId="7AC04249" w14:textId="77777777" w:rsidR="0072074D" w:rsidRPr="00773564" w:rsidRDefault="0072074D" w:rsidP="0072074D">
      <w:pPr>
        <w:pStyle w:val="NormalText"/>
      </w:pPr>
      <w:r w:rsidRPr="00773564">
        <w:t>Pore</w:t>
      </w:r>
      <w:r>
        <w:t>,</w:t>
      </w:r>
      <w:r w:rsidRPr="00773564">
        <w:t xml:space="preserve"> MP</w:t>
      </w:r>
      <w:r>
        <w:t>,</w:t>
      </w:r>
      <w:r w:rsidRPr="00773564">
        <w:t xml:space="preserve"> </w:t>
      </w:r>
      <w:r>
        <w:t>1999h,</w:t>
      </w:r>
      <w:r w:rsidRPr="00773564">
        <w:t xml:space="preserve"> </w:t>
      </w:r>
      <w:r w:rsidRPr="000B6E9D">
        <w:rPr>
          <w:i/>
        </w:rPr>
        <w:t>Mucous membrane irritation study of 2,4-D sodium technical in rabbit</w:t>
      </w:r>
      <w:r w:rsidRPr="00773564">
        <w:t xml:space="preserve"> Study No: 132511 Report Number: 99.728 Lab: INTOX Institute for toxicological studies, Pune, India Sponsor: Atul Ltd, Gujarat, India Study duration: 5–8 July 1999 Unpublished Dated: 14 December 1999 [RA; CR 105-1; APVMA Study No: 7392; Data protection: Yes].</w:t>
      </w:r>
    </w:p>
    <w:p w14:paraId="3CBBF164" w14:textId="77777777" w:rsidR="0072074D" w:rsidRPr="00773564" w:rsidRDefault="0072074D" w:rsidP="0072074D">
      <w:pPr>
        <w:pStyle w:val="NormalText"/>
      </w:pPr>
      <w:r w:rsidRPr="00773564">
        <w:t>Pore</w:t>
      </w:r>
      <w:r>
        <w:t>,</w:t>
      </w:r>
      <w:r w:rsidRPr="00773564">
        <w:t xml:space="preserve"> MP</w:t>
      </w:r>
      <w:r>
        <w:t>,</w:t>
      </w:r>
      <w:r w:rsidRPr="00773564">
        <w:t xml:space="preserve"> 1999i</w:t>
      </w:r>
      <w:r>
        <w:t>,</w:t>
      </w:r>
      <w:r w:rsidRPr="00773564">
        <w:t xml:space="preserve"> </w:t>
      </w:r>
      <w:r w:rsidRPr="000B6E9D">
        <w:rPr>
          <w:i/>
        </w:rPr>
        <w:t>Primary skin irritation study of 2,4-D sodium technical in rabbit</w:t>
      </w:r>
      <w:r w:rsidRPr="00773564">
        <w:t xml:space="preserve"> Study No: 132510 Report Number: 99.727 Lab: INTOX Institute for toxicological studies, Pune, India Sponsor: Atul Ltd, Guja</w:t>
      </w:r>
      <w:r>
        <w:t>rat, India Study duration: 14–</w:t>
      </w:r>
      <w:r w:rsidRPr="00773564">
        <w:t>17 July 1999 Unpublished Dated: 14 December 1999 [RA; CR 105-1; APVMA Study No: 7393; Data protection: Yes].</w:t>
      </w:r>
    </w:p>
    <w:p w14:paraId="1128615F" w14:textId="77777777" w:rsidR="0072074D" w:rsidRPr="00773564" w:rsidRDefault="0072074D" w:rsidP="0072074D">
      <w:pPr>
        <w:pStyle w:val="NormalText"/>
      </w:pPr>
      <w:r w:rsidRPr="00773564">
        <w:t>Pore</w:t>
      </w:r>
      <w:r>
        <w:t>,</w:t>
      </w:r>
      <w:r w:rsidRPr="00773564">
        <w:t xml:space="preserve"> MP</w:t>
      </w:r>
      <w:r>
        <w:t>,</w:t>
      </w:r>
      <w:r w:rsidRPr="00773564">
        <w:t xml:space="preserve"> 1999j</w:t>
      </w:r>
      <w:r>
        <w:t>,</w:t>
      </w:r>
      <w:r w:rsidRPr="00773564">
        <w:t xml:space="preserve"> </w:t>
      </w:r>
      <w:r w:rsidRPr="000B6E9D">
        <w:rPr>
          <w:i/>
        </w:rPr>
        <w:t>Acute dermal toxicity study of 2,4-D dimethylamine salt in rat</w:t>
      </w:r>
      <w:r w:rsidRPr="00773564">
        <w:t xml:space="preserve"> Study No: 132303 Report Number: 99.554 Lab: INTOX Institute for toxicological studies, Pune, India Sponsor: Atul Ltd, Gujarat, India Study duration: 23 June</w:t>
      </w:r>
      <w:r>
        <w:t>–</w:t>
      </w:r>
      <w:r w:rsidRPr="00773564">
        <w:t>7 July 1999 Unpublished Dated: 29 September 1999 [RA; CR 105-1; APVMA Study No: 7396; Data protection: Yes].</w:t>
      </w:r>
    </w:p>
    <w:p w14:paraId="552C3D65" w14:textId="77777777" w:rsidR="0072074D" w:rsidRPr="00773564" w:rsidRDefault="0072074D" w:rsidP="0072074D">
      <w:pPr>
        <w:pStyle w:val="NormalText"/>
      </w:pPr>
      <w:r w:rsidRPr="00773564">
        <w:t>Pore</w:t>
      </w:r>
      <w:r>
        <w:t>,</w:t>
      </w:r>
      <w:r w:rsidRPr="00773564">
        <w:t xml:space="preserve"> MP</w:t>
      </w:r>
      <w:r>
        <w:t>,</w:t>
      </w:r>
      <w:r w:rsidRPr="00773564">
        <w:t xml:space="preserve"> 1999k</w:t>
      </w:r>
      <w:r>
        <w:t>,</w:t>
      </w:r>
      <w:r w:rsidRPr="00773564">
        <w:t xml:space="preserve"> </w:t>
      </w:r>
      <w:r w:rsidRPr="000B6E9D">
        <w:rPr>
          <w:i/>
        </w:rPr>
        <w:t>Acute dermal irritation / corrosion study of 2,4-D dimethylamine salt in rabbit Study</w:t>
      </w:r>
      <w:r w:rsidRPr="00773564">
        <w:t xml:space="preserve"> No: 132305 Report Number: 99.556 Lab: INTOX Institute for toxicological studies, Pune, India Sponsor: Atul Ltd, Gujarat, India Study duration: 31 May</w:t>
      </w:r>
      <w:r>
        <w:t>–</w:t>
      </w:r>
      <w:r w:rsidRPr="00773564">
        <w:t>3 June 1999 Unpublished Dated: 29 September 1999 [RA; CR 105-1; APVMA Study No: 7398; Data protection: Yes].</w:t>
      </w:r>
    </w:p>
    <w:p w14:paraId="1D3C3B43" w14:textId="77777777" w:rsidR="0072074D" w:rsidRPr="00773564" w:rsidRDefault="0072074D" w:rsidP="0072074D">
      <w:pPr>
        <w:pStyle w:val="NormalText"/>
      </w:pPr>
      <w:r w:rsidRPr="00773564">
        <w:t>Pore</w:t>
      </w:r>
      <w:r>
        <w:t>,</w:t>
      </w:r>
      <w:r w:rsidRPr="00773564">
        <w:t xml:space="preserve"> MP</w:t>
      </w:r>
      <w:r>
        <w:t>,</w:t>
      </w:r>
      <w:r w:rsidRPr="00773564">
        <w:t xml:space="preserve"> 1999l</w:t>
      </w:r>
      <w:r>
        <w:t>,</w:t>
      </w:r>
      <w:r w:rsidRPr="00773564">
        <w:t xml:space="preserve"> </w:t>
      </w:r>
      <w:r w:rsidRPr="000B6E9D">
        <w:rPr>
          <w:i/>
        </w:rPr>
        <w:t>Acute eye irritation / corrosion study of 2,4-D dimethylamine salt in rabbit</w:t>
      </w:r>
      <w:r w:rsidRPr="00773564">
        <w:t xml:space="preserve"> Study No: 132306 Report Number: 99.557 Lab: INTOX Institute for toxicological studies, Pune, India Sponsor: Atul Ltd, Gujarat, India Study duration: 12 July</w:t>
      </w:r>
      <w:r>
        <w:t>–</w:t>
      </w:r>
      <w:r w:rsidRPr="00773564">
        <w:t>2 August 1999 Unpublished Dated: 29 September 1999 [RA; CR 105-1; APVMA Study No: 7399; Data protection: Yes].</w:t>
      </w:r>
    </w:p>
    <w:p w14:paraId="2ABA3E93" w14:textId="77777777" w:rsidR="0072074D" w:rsidRPr="00773564" w:rsidRDefault="0072074D" w:rsidP="0072074D">
      <w:pPr>
        <w:pStyle w:val="NormalText"/>
      </w:pPr>
      <w:r w:rsidRPr="00773564">
        <w:t>Pore</w:t>
      </w:r>
      <w:r>
        <w:t>,</w:t>
      </w:r>
      <w:r w:rsidRPr="00773564">
        <w:t xml:space="preserve"> MP</w:t>
      </w:r>
      <w:r>
        <w:t>,</w:t>
      </w:r>
      <w:r w:rsidRPr="00773564">
        <w:t xml:space="preserve"> 1999m</w:t>
      </w:r>
      <w:r>
        <w:t>,</w:t>
      </w:r>
      <w:r w:rsidRPr="00773564">
        <w:t xml:space="preserve"> </w:t>
      </w:r>
      <w:r w:rsidRPr="000B6E9D">
        <w:rPr>
          <w:i/>
        </w:rPr>
        <w:t>Mucous membrane irritation study of 2,4-D dimethylamine salt in rabbit</w:t>
      </w:r>
      <w:r w:rsidRPr="00773564">
        <w:t xml:space="preserve"> Study No: 132311 Report Number: 99.559 Lab: INTOX Institute for toxicological studies, Pune, India Sponsor: Atul Ltd, Gujarat, India Study duration: 27 May</w:t>
      </w:r>
      <w:r>
        <w:t>–</w:t>
      </w:r>
      <w:r w:rsidRPr="00773564">
        <w:t>11 June 1999 Unpublished Dated: 29 September 1999 [RA; CR 105-1; APVMA Study No: 7400; Data protection: Yes].</w:t>
      </w:r>
    </w:p>
    <w:p w14:paraId="45FF60F3" w14:textId="77777777" w:rsidR="0072074D" w:rsidRPr="00773564" w:rsidRDefault="0072074D" w:rsidP="0072074D">
      <w:pPr>
        <w:pStyle w:val="NormalText"/>
      </w:pPr>
      <w:r w:rsidRPr="00773564">
        <w:t>Pore</w:t>
      </w:r>
      <w:r>
        <w:t>,</w:t>
      </w:r>
      <w:r w:rsidRPr="00773564">
        <w:t xml:space="preserve"> MP</w:t>
      </w:r>
      <w:r>
        <w:t xml:space="preserve">, </w:t>
      </w:r>
      <w:r w:rsidRPr="00773564">
        <w:t>1999n</w:t>
      </w:r>
      <w:r>
        <w:t>,</w:t>
      </w:r>
      <w:r w:rsidRPr="00773564">
        <w:t xml:space="preserve"> </w:t>
      </w:r>
      <w:r w:rsidRPr="000B6E9D">
        <w:rPr>
          <w:i/>
        </w:rPr>
        <w:t xml:space="preserve">Primary skin irritation study of 2,4-D dimethylamine salt in rabbit </w:t>
      </w:r>
      <w:r w:rsidRPr="00773564">
        <w:t>Study No: 132310 Report Number: 99.558 Lab: INTOX Institute for toxicological studies, Pune, India Sponsor: Atul Ltd, Gujarat, India Study duration: 31 May</w:t>
      </w:r>
      <w:r>
        <w:t>–</w:t>
      </w:r>
      <w:r w:rsidRPr="00773564">
        <w:t>3 June 1999 Unpublished Dated: 29 September 1999 [RA; CR 105-1; APVMA Study No: 7401; Data protection: Yes].</w:t>
      </w:r>
    </w:p>
    <w:p w14:paraId="7137120E" w14:textId="77777777" w:rsidR="0072074D" w:rsidRPr="00773564" w:rsidRDefault="0072074D" w:rsidP="0072074D">
      <w:pPr>
        <w:pStyle w:val="NormalText"/>
      </w:pPr>
      <w:r w:rsidRPr="00773564">
        <w:t>Pore</w:t>
      </w:r>
      <w:r>
        <w:t>,</w:t>
      </w:r>
      <w:r w:rsidRPr="00773564">
        <w:t xml:space="preserve"> MP</w:t>
      </w:r>
      <w:r>
        <w:t>,</w:t>
      </w:r>
      <w:r w:rsidRPr="00773564">
        <w:t xml:space="preserve"> 1999o</w:t>
      </w:r>
      <w:r>
        <w:t>,</w:t>
      </w:r>
      <w:r w:rsidRPr="00773564">
        <w:t xml:space="preserve"> </w:t>
      </w:r>
      <w:r w:rsidRPr="000B6E9D">
        <w:rPr>
          <w:i/>
        </w:rPr>
        <w:t>Acute dermal toxicity of 2,4-D ethyl ester to rat</w:t>
      </w:r>
      <w:r w:rsidRPr="00773564">
        <w:t xml:space="preserve"> Study No: 132403 Report Number: 99.748 Lab: INTOX Institute for toxicological studies, Pune, India Sponsor: Atul Ltd, Gujarat, </w:t>
      </w:r>
      <w:r>
        <w:t>India Study duration: 15 June–</w:t>
      </w:r>
      <w:r w:rsidRPr="00773564">
        <w:t>23 July 1999 Unpublished Dated: 25 December 1999 [RA; CR 105-1; APVMA Study No: 7404; Data protection: Yes].</w:t>
      </w:r>
    </w:p>
    <w:p w14:paraId="68BCA3BC" w14:textId="77777777" w:rsidR="0072074D" w:rsidRPr="00773564" w:rsidRDefault="0072074D" w:rsidP="0072074D">
      <w:pPr>
        <w:pStyle w:val="NormalText"/>
      </w:pPr>
      <w:r w:rsidRPr="00773564">
        <w:t>Pore</w:t>
      </w:r>
      <w:r>
        <w:t>,</w:t>
      </w:r>
      <w:r w:rsidRPr="00773564">
        <w:t xml:space="preserve"> MP</w:t>
      </w:r>
      <w:r>
        <w:t>,</w:t>
      </w:r>
      <w:r w:rsidRPr="00773564">
        <w:t xml:space="preserve"> 1999p</w:t>
      </w:r>
      <w:r>
        <w:t>,</w:t>
      </w:r>
      <w:r w:rsidRPr="00773564">
        <w:t xml:space="preserve"> </w:t>
      </w:r>
      <w:r w:rsidRPr="000B6E9D">
        <w:rPr>
          <w:i/>
        </w:rPr>
        <w:t>Acute dermal irritation / corrosion study of 2,4-D ethyl ester technical in rabbit</w:t>
      </w:r>
      <w:r w:rsidRPr="00773564">
        <w:t xml:space="preserve"> Study No: 132405 Report Number: 99.749 Lab: INTOX Institute for toxicological studies, Pune, India Sponsor: Atul Ltd, Gujarat, I</w:t>
      </w:r>
      <w:r>
        <w:t>ndia Study duration: 16</w:t>
      </w:r>
      <w:r w:rsidRPr="00773564">
        <w:t>–19 June 1999 Unpublished Dated: 25 December 1999 [RA; CR 105-1; APVMA Study No: 7406; Data protection: Yes].</w:t>
      </w:r>
    </w:p>
    <w:p w14:paraId="27E25EDB" w14:textId="77777777" w:rsidR="0072074D" w:rsidRPr="00773564" w:rsidRDefault="0072074D" w:rsidP="0072074D">
      <w:pPr>
        <w:pStyle w:val="NormalText"/>
      </w:pPr>
      <w:r w:rsidRPr="00773564">
        <w:t>Pore</w:t>
      </w:r>
      <w:r>
        <w:t>,</w:t>
      </w:r>
      <w:r w:rsidRPr="00773564">
        <w:t xml:space="preserve"> MP</w:t>
      </w:r>
      <w:r>
        <w:t>,</w:t>
      </w:r>
      <w:r w:rsidRPr="00773564">
        <w:t xml:space="preserve"> 1999q</w:t>
      </w:r>
      <w:r>
        <w:t>,</w:t>
      </w:r>
      <w:r w:rsidRPr="00773564">
        <w:t xml:space="preserve"> </w:t>
      </w:r>
      <w:r w:rsidRPr="000B6E9D">
        <w:rPr>
          <w:i/>
        </w:rPr>
        <w:t>Acute eye irritation / corrosion study of 2,4-D ethyl ester in rabbit</w:t>
      </w:r>
      <w:r w:rsidRPr="00773564">
        <w:t xml:space="preserve"> Study No: 132406 Report Number: 99.750 Lab: INTOX Institute for toxicological studies, Pune, India Sponsor: Atul Ltd, Gujarat, India Study duration: 12</w:t>
      </w:r>
      <w:r>
        <w:t>–</w:t>
      </w:r>
      <w:r w:rsidRPr="00773564">
        <w:t>15 July 1999 Unpublished Dated: 25 December 1999 [RA; CR 105-1; APVMA Study No: 7407; Data protection: Yes].</w:t>
      </w:r>
    </w:p>
    <w:p w14:paraId="325DBF31" w14:textId="77777777" w:rsidR="0072074D" w:rsidRPr="00773564" w:rsidRDefault="0072074D" w:rsidP="0072074D">
      <w:pPr>
        <w:pStyle w:val="NormalText"/>
      </w:pPr>
      <w:r w:rsidRPr="00773564">
        <w:t>Pore</w:t>
      </w:r>
      <w:r>
        <w:t>,</w:t>
      </w:r>
      <w:r w:rsidRPr="00773564">
        <w:t xml:space="preserve"> MP</w:t>
      </w:r>
      <w:r>
        <w:t>,</w:t>
      </w:r>
      <w:r w:rsidRPr="00773564">
        <w:t xml:space="preserve"> 1999r</w:t>
      </w:r>
      <w:r>
        <w:t>,</w:t>
      </w:r>
      <w:r w:rsidRPr="00773564">
        <w:t xml:space="preserve"> </w:t>
      </w:r>
      <w:r w:rsidRPr="000B6E9D">
        <w:rPr>
          <w:i/>
        </w:rPr>
        <w:t>Mucous membrane irritation study of 2,4-D ethyl ester in rabbit</w:t>
      </w:r>
      <w:r w:rsidRPr="00773564">
        <w:t xml:space="preserve"> Study No: 132411 Report Number: 99.755 Lab: INTOX Institute for toxicological studies, Pune, India Sponsor: Atul Ltd, Gujarat, India Study duration: 1 - 4 June 1999 Unpublished Dated: 25 December 1999 [RA; CR 105-1; APVMA Study No: 7408; Data protection: Yes].</w:t>
      </w:r>
    </w:p>
    <w:p w14:paraId="517C8727" w14:textId="77777777" w:rsidR="0072074D" w:rsidRPr="00773564" w:rsidRDefault="0072074D" w:rsidP="0072074D">
      <w:pPr>
        <w:pStyle w:val="NormalText"/>
      </w:pPr>
      <w:r w:rsidRPr="00773564">
        <w:t>Pore</w:t>
      </w:r>
      <w:r>
        <w:t>,</w:t>
      </w:r>
      <w:r w:rsidRPr="00773564">
        <w:t xml:space="preserve"> MP</w:t>
      </w:r>
      <w:r>
        <w:t>,</w:t>
      </w:r>
      <w:r w:rsidRPr="00773564">
        <w:t xml:space="preserve"> 1999s</w:t>
      </w:r>
      <w:r>
        <w:t>,</w:t>
      </w:r>
      <w:r w:rsidRPr="00773564">
        <w:t xml:space="preserve"> </w:t>
      </w:r>
      <w:r w:rsidRPr="000B6E9D">
        <w:rPr>
          <w:i/>
        </w:rPr>
        <w:t>Primary skin irritation study of 2,4-D ethyl ester in rabbit</w:t>
      </w:r>
      <w:r w:rsidRPr="00773564">
        <w:t xml:space="preserve"> Study No: 132410 Report Number: 99.754 Lab: INTOX Institute for toxicological studies, Pune, India Sponsor: Atul Ltd, Gujarat, India Study duration: 16</w:t>
      </w:r>
      <w:r>
        <w:t>–</w:t>
      </w:r>
      <w:r w:rsidRPr="00773564">
        <w:t>19 June 1999 Unpublished Dated: 25 December 1999 [RA; CR 105-1; APVMA Study No: 7409; Data protection: Yes].</w:t>
      </w:r>
    </w:p>
    <w:p w14:paraId="3159C088" w14:textId="77777777" w:rsidR="0072074D" w:rsidRPr="00773564" w:rsidRDefault="0072074D" w:rsidP="0072074D">
      <w:pPr>
        <w:pStyle w:val="NormalText"/>
      </w:pPr>
      <w:r w:rsidRPr="00773564">
        <w:t>Pore</w:t>
      </w:r>
      <w:r>
        <w:t>,</w:t>
      </w:r>
      <w:r w:rsidRPr="00773564">
        <w:t xml:space="preserve"> MP</w:t>
      </w:r>
      <w:r>
        <w:t>,</w:t>
      </w:r>
      <w:r w:rsidRPr="00773564">
        <w:t xml:space="preserve"> 1999t</w:t>
      </w:r>
      <w:r>
        <w:t>,</w:t>
      </w:r>
      <w:r w:rsidRPr="00773564">
        <w:t xml:space="preserve"> </w:t>
      </w:r>
      <w:r w:rsidRPr="000B6E9D">
        <w:rPr>
          <w:i/>
        </w:rPr>
        <w:t>Acute dermal toxicity of 2,4-D isooctyl ester technical in rat</w:t>
      </w:r>
      <w:r w:rsidRPr="00773564">
        <w:t xml:space="preserve"> Study No: 131903 Report Number: 99.353 Lab: INTOX Institute for toxicological studies, Pune, India Sponsor: Atul Ltd, Gujarat, India Study duration: 2</w:t>
      </w:r>
      <w:r>
        <w:t>–</w:t>
      </w:r>
      <w:r w:rsidRPr="00773564">
        <w:t>16 June 1999 Unpublished Dated: 30 June 1999 [RA; CR 105-1; APVMA Study No: 7418; Data protection: Yes].</w:t>
      </w:r>
    </w:p>
    <w:p w14:paraId="5B3BE152" w14:textId="77777777" w:rsidR="0072074D" w:rsidRPr="00773564" w:rsidRDefault="0072074D" w:rsidP="0072074D">
      <w:pPr>
        <w:pStyle w:val="NormalText"/>
      </w:pPr>
      <w:r w:rsidRPr="00773564">
        <w:t>Pore</w:t>
      </w:r>
      <w:r>
        <w:t>,</w:t>
      </w:r>
      <w:r w:rsidRPr="00773564">
        <w:t xml:space="preserve"> MP</w:t>
      </w:r>
      <w:r>
        <w:t>,</w:t>
      </w:r>
      <w:r w:rsidRPr="00773564">
        <w:t xml:space="preserve"> 1999u</w:t>
      </w:r>
      <w:r>
        <w:t>,</w:t>
      </w:r>
      <w:r w:rsidRPr="00773564">
        <w:t xml:space="preserve"> </w:t>
      </w:r>
      <w:r w:rsidRPr="000B6E9D">
        <w:rPr>
          <w:i/>
        </w:rPr>
        <w:t>Acute dermal irritation / corrosion of 2,4-D isooctyl ester technical in rabbit</w:t>
      </w:r>
      <w:r w:rsidRPr="00773564">
        <w:t xml:space="preserve"> Study No: 131905 Report Number: 99.355 Lab: INTOX Institute for toxicological studies, Pune, India Sponsor: Atul Ltd, Gujarat, India Study duration: 31</w:t>
      </w:r>
      <w:r>
        <w:t>–</w:t>
      </w:r>
      <w:r w:rsidRPr="00773564">
        <w:t>3 June 1999 Unpublished Dated: 30 June 1999 [RA; CR 105-1; APVMA Study No: 7420; Data protection: Yes].</w:t>
      </w:r>
    </w:p>
    <w:p w14:paraId="233FDE4F" w14:textId="77777777" w:rsidR="0072074D" w:rsidRPr="00773564" w:rsidRDefault="0072074D" w:rsidP="0072074D">
      <w:pPr>
        <w:pStyle w:val="NormalText"/>
      </w:pPr>
      <w:r w:rsidRPr="00773564">
        <w:t>Pore</w:t>
      </w:r>
      <w:r>
        <w:t>,</w:t>
      </w:r>
      <w:r w:rsidRPr="00773564">
        <w:t xml:space="preserve"> MP</w:t>
      </w:r>
      <w:r>
        <w:t>,</w:t>
      </w:r>
      <w:r w:rsidRPr="00773564">
        <w:t xml:space="preserve"> 1999v</w:t>
      </w:r>
      <w:r>
        <w:t>,</w:t>
      </w:r>
      <w:r w:rsidRPr="00773564">
        <w:t xml:space="preserve"> </w:t>
      </w:r>
      <w:r w:rsidRPr="000B6E9D">
        <w:rPr>
          <w:i/>
        </w:rPr>
        <w:t>Acute eye irritation / corrosion study of 2,4-D isooctyl ester technical in rabbit</w:t>
      </w:r>
      <w:r w:rsidRPr="00773564">
        <w:t xml:space="preserve"> Study No: 131906 Report Number: 99.356 Lab: INTOX Institute for toxicological studies, Pune, India Sponsor: Atul Ltd, Gujarat, India Study duration: 17</w:t>
      </w:r>
      <w:r>
        <w:t>–</w:t>
      </w:r>
      <w:r w:rsidRPr="00773564">
        <w:t>20 June 1999 Unpublished Dated: 30 June 1999 [RA; CR 105-1; APVMA Study No: 7421; Data protection: Yes].</w:t>
      </w:r>
    </w:p>
    <w:p w14:paraId="6440362B" w14:textId="77777777" w:rsidR="0072074D" w:rsidRPr="001F3839" w:rsidRDefault="0072074D" w:rsidP="0072074D">
      <w:pPr>
        <w:pStyle w:val="NormalText"/>
      </w:pPr>
      <w:r w:rsidRPr="00773564">
        <w:t>Pore</w:t>
      </w:r>
      <w:r>
        <w:t>,</w:t>
      </w:r>
      <w:r w:rsidRPr="00773564">
        <w:t xml:space="preserve"> MP</w:t>
      </w:r>
      <w:r>
        <w:t>,</w:t>
      </w:r>
      <w:r w:rsidRPr="00773564">
        <w:t xml:space="preserve"> 1999w</w:t>
      </w:r>
      <w:r>
        <w:t>,</w:t>
      </w:r>
      <w:r w:rsidRPr="00773564">
        <w:t xml:space="preserve"> </w:t>
      </w:r>
      <w:r w:rsidRPr="000B6E9D">
        <w:rPr>
          <w:i/>
        </w:rPr>
        <w:t>Mucous membrane irritation study of 2,4-D isooctyl ester technical in rabbit</w:t>
      </w:r>
      <w:r w:rsidRPr="00773564">
        <w:t xml:space="preserve"> Study No: 131911 Report Number: 99.361 Lab: INTOX Institute for toxicological studies, Pune</w:t>
      </w:r>
      <w:r w:rsidRPr="001F3839">
        <w:t>, India Sponsor: Atul Ltd, Gujarat, India Study duration: 26</w:t>
      </w:r>
      <w:r>
        <w:t>–</w:t>
      </w:r>
      <w:r w:rsidRPr="001F3839">
        <w:t>29 May 1999 Unpublished Dated: 30 June 1999 [RA; CR 105-1; APVMA Study No: 7422; Data protection: Yes].</w:t>
      </w:r>
    </w:p>
    <w:p w14:paraId="0E6AF5AD" w14:textId="77777777" w:rsidR="0072074D" w:rsidRPr="001F3839" w:rsidRDefault="0072074D" w:rsidP="0072074D">
      <w:pPr>
        <w:pStyle w:val="NormalText"/>
      </w:pPr>
      <w:r w:rsidRPr="001F3839">
        <w:t>Pore</w:t>
      </w:r>
      <w:r>
        <w:t>,</w:t>
      </w:r>
      <w:r w:rsidRPr="001F3839">
        <w:t xml:space="preserve"> MP</w:t>
      </w:r>
      <w:r>
        <w:t>,</w:t>
      </w:r>
      <w:r w:rsidRPr="001F3839">
        <w:t xml:space="preserve"> 1999x</w:t>
      </w:r>
      <w:r>
        <w:t>,</w:t>
      </w:r>
      <w:r w:rsidRPr="001F3839">
        <w:t xml:space="preserve"> </w:t>
      </w:r>
      <w:r w:rsidRPr="000B6E9D">
        <w:rPr>
          <w:i/>
        </w:rPr>
        <w:t xml:space="preserve">Primary skin irritation study of 2,4-D isooctyl ester technical in rabbit </w:t>
      </w:r>
      <w:r w:rsidRPr="001F3839">
        <w:t>Study No: 131910 Report Number: 99.360 Lab: INTOX Institute for toxicological studies, Pune, India Sponsor: Atul Ltd, Gujarat</w:t>
      </w:r>
      <w:r>
        <w:t>, India Study duration: 31 May–</w:t>
      </w:r>
      <w:r w:rsidRPr="001F3839">
        <w:t>3 June 1999 Unpublished Dated: 30 June 1999 [RA; CR 105-1; APVMA Study No: 7423; Data protection: Yes].</w:t>
      </w:r>
    </w:p>
    <w:p w14:paraId="385FB076" w14:textId="77777777" w:rsidR="0072074D" w:rsidRPr="001F3839" w:rsidRDefault="0072074D" w:rsidP="0072074D">
      <w:pPr>
        <w:pStyle w:val="NormalText"/>
        <w:rPr>
          <w:bCs/>
        </w:rPr>
      </w:pPr>
      <w:r w:rsidRPr="001F3839">
        <w:rPr>
          <w:bCs/>
        </w:rPr>
        <w:t>Pore</w:t>
      </w:r>
      <w:r>
        <w:rPr>
          <w:bCs/>
        </w:rPr>
        <w:t>,</w:t>
      </w:r>
      <w:r w:rsidRPr="001F3839">
        <w:rPr>
          <w:bCs/>
        </w:rPr>
        <w:t xml:space="preserve"> MP</w:t>
      </w:r>
      <w:r>
        <w:rPr>
          <w:bCs/>
        </w:rPr>
        <w:t>,</w:t>
      </w:r>
      <w:r w:rsidRPr="001F3839">
        <w:rPr>
          <w:bCs/>
        </w:rPr>
        <w:t xml:space="preserve"> 1999y</w:t>
      </w:r>
      <w:r>
        <w:rPr>
          <w:bCs/>
        </w:rPr>
        <w:t>,</w:t>
      </w:r>
      <w:r w:rsidRPr="001F3839">
        <w:rPr>
          <w:bCs/>
        </w:rPr>
        <w:t xml:space="preserve"> </w:t>
      </w:r>
      <w:r w:rsidRPr="000B6E9D">
        <w:rPr>
          <w:bCs/>
          <w:i/>
        </w:rPr>
        <w:t>Skin sensitisation study (Buehler test) of 2,4-D Acid Technical in guinea pigs.</w:t>
      </w:r>
      <w:r w:rsidRPr="001F3839">
        <w:rPr>
          <w:bCs/>
        </w:rPr>
        <w:t xml:space="preserve"> Study No. 132012. Report No. 99.379. Lab: Intox, Pune, India. Sponsor: Atul Ltd, Gujarat, India. Unpublished [Rotam Australia Ltd, NSW; sub: CR 105-1, Vol 4 of 10].</w:t>
      </w:r>
    </w:p>
    <w:p w14:paraId="4A0164B3" w14:textId="77777777" w:rsidR="0072074D" w:rsidRPr="001F3839" w:rsidRDefault="0072074D" w:rsidP="0072074D">
      <w:pPr>
        <w:pStyle w:val="NormalText"/>
        <w:rPr>
          <w:lang w:eastAsia="en-AU"/>
        </w:rPr>
      </w:pPr>
      <w:r w:rsidRPr="001F3839">
        <w:rPr>
          <w:lang w:eastAsia="en-AU"/>
        </w:rPr>
        <w:t>Potter</w:t>
      </w:r>
      <w:r>
        <w:rPr>
          <w:lang w:eastAsia="en-AU"/>
        </w:rPr>
        <w:t>,</w:t>
      </w:r>
      <w:r w:rsidRPr="001F3839">
        <w:rPr>
          <w:lang w:eastAsia="en-AU"/>
        </w:rPr>
        <w:t xml:space="preserve"> R, 1990</w:t>
      </w:r>
      <w:r>
        <w:rPr>
          <w:lang w:eastAsia="en-AU"/>
        </w:rPr>
        <w:t>,</w:t>
      </w:r>
      <w:r w:rsidRPr="001F3839">
        <w:rPr>
          <w:lang w:eastAsia="en-AU"/>
        </w:rPr>
        <w:t xml:space="preserve"> </w:t>
      </w:r>
      <w:r w:rsidRPr="000B6E9D">
        <w:rPr>
          <w:i/>
          <w:lang w:eastAsia="en-AU"/>
        </w:rPr>
        <w:t>2,4-D Ethylhexyl Ester: Solubility in Industrial Water</w:t>
      </w:r>
      <w:r w:rsidRPr="001F3839">
        <w:rPr>
          <w:lang w:eastAsia="en-AU"/>
        </w:rPr>
        <w:t>. Laboratory Project ID ES-DR-0019-1208-8. Dow Chemical Company, Midland, Michigan. 9 September 1990.</w:t>
      </w:r>
    </w:p>
    <w:p w14:paraId="32810BF5" w14:textId="77777777" w:rsidR="0072074D" w:rsidRPr="001F3839" w:rsidRDefault="0072074D" w:rsidP="0072074D">
      <w:pPr>
        <w:pStyle w:val="NormalText"/>
        <w:rPr>
          <w:lang w:eastAsia="en-AU"/>
        </w:rPr>
      </w:pPr>
      <w:r w:rsidRPr="001F3839">
        <w:rPr>
          <w:lang w:eastAsia="en-AU"/>
        </w:rPr>
        <w:t>Rana</w:t>
      </w:r>
      <w:r>
        <w:rPr>
          <w:lang w:eastAsia="en-AU"/>
        </w:rPr>
        <w:t>,</w:t>
      </w:r>
      <w:r w:rsidRPr="001F3839">
        <w:rPr>
          <w:lang w:eastAsia="en-AU"/>
        </w:rPr>
        <w:t xml:space="preserve"> JR, 2014</w:t>
      </w:r>
      <w:r>
        <w:rPr>
          <w:lang w:eastAsia="en-AU"/>
        </w:rPr>
        <w:t>,</w:t>
      </w:r>
      <w:r w:rsidRPr="001F3839">
        <w:rPr>
          <w:lang w:eastAsia="en-AU"/>
        </w:rPr>
        <w:t xml:space="preserve"> </w:t>
      </w:r>
      <w:r w:rsidRPr="000B6E9D">
        <w:rPr>
          <w:i/>
          <w:lang w:eastAsia="en-AU"/>
        </w:rPr>
        <w:t>Acute oral toxicity study of 2,4-D acid technical in Japanese Quail</w:t>
      </w:r>
      <w:r w:rsidRPr="001F3839">
        <w:rPr>
          <w:lang w:eastAsia="en-AU"/>
        </w:rPr>
        <w:t>, Coturnix coturnix japonica. UPL Australia Limited.</w:t>
      </w:r>
    </w:p>
    <w:p w14:paraId="1BB4832F" w14:textId="77777777" w:rsidR="0072074D" w:rsidRPr="001F3839" w:rsidRDefault="0072074D" w:rsidP="0072074D">
      <w:pPr>
        <w:pStyle w:val="NormalText"/>
      </w:pPr>
      <w:r w:rsidRPr="001F3839">
        <w:t>Rana</w:t>
      </w:r>
      <w:r>
        <w:t>,</w:t>
      </w:r>
      <w:r w:rsidRPr="001F3839">
        <w:t xml:space="preserve"> MD</w:t>
      </w:r>
      <w:r>
        <w:t>,</w:t>
      </w:r>
      <w:r w:rsidRPr="001F3839">
        <w:t xml:space="preserve"> 2003a</w:t>
      </w:r>
      <w:r>
        <w:t>,</w:t>
      </w:r>
      <w:r w:rsidRPr="001F3839">
        <w:t xml:space="preserve"> </w:t>
      </w:r>
      <w:r w:rsidRPr="000B6E9D">
        <w:rPr>
          <w:i/>
        </w:rPr>
        <w:t>Acute oral toxicity study of 2,4-D acid in rats.</w:t>
      </w:r>
      <w:r w:rsidRPr="001F3839">
        <w:t xml:space="preserve"> JRF Study No. 4351. Lab: JAI Research Foundation, Dept of Toxicology, Gujarat, India. Sponsor: KTcom PTE Ltd, Singapore. Unpublished [Kenso Corp; sub: CR105-1, Vol 1 of 96].</w:t>
      </w:r>
    </w:p>
    <w:p w14:paraId="771958FE" w14:textId="77777777" w:rsidR="0072074D" w:rsidRPr="001F3839" w:rsidRDefault="0072074D" w:rsidP="0072074D">
      <w:pPr>
        <w:pStyle w:val="NormalText"/>
      </w:pPr>
      <w:r w:rsidRPr="001F3839">
        <w:t>Rana</w:t>
      </w:r>
      <w:r>
        <w:t>,</w:t>
      </w:r>
      <w:r w:rsidRPr="001F3839">
        <w:t xml:space="preserve"> MD</w:t>
      </w:r>
      <w:r>
        <w:t>,</w:t>
      </w:r>
      <w:r w:rsidRPr="001F3839">
        <w:t xml:space="preserve"> 2003b</w:t>
      </w:r>
      <w:r>
        <w:t>,</w:t>
      </w:r>
      <w:r w:rsidRPr="001F3839">
        <w:t xml:space="preserve"> </w:t>
      </w:r>
      <w:r w:rsidRPr="000B6E9D">
        <w:rPr>
          <w:i/>
        </w:rPr>
        <w:t>Acute dermal toxicity study of 2,4-D acid in rats</w:t>
      </w:r>
      <w:r w:rsidRPr="001F3839">
        <w:t>. JRF Study No. 4352. Lab: JAI Research Foundation, Dept of Toxicology, Gujarat, India. Sponsor: KTcom PTE Ltd, Singapore. Unpublished [Kenso Corp; sub: CR105-1, Vol 1 of 96].</w:t>
      </w:r>
    </w:p>
    <w:p w14:paraId="22780DF3" w14:textId="31F0DD43" w:rsidR="0072074D" w:rsidRPr="001F3839" w:rsidRDefault="0072074D" w:rsidP="0072074D">
      <w:pPr>
        <w:pStyle w:val="NormalText"/>
        <w:rPr>
          <w:lang w:eastAsia="en-AU"/>
        </w:rPr>
      </w:pPr>
      <w:r w:rsidRPr="001F3839">
        <w:rPr>
          <w:lang w:eastAsia="en-AU"/>
        </w:rPr>
        <w:t>Ratte</w:t>
      </w:r>
      <w:r>
        <w:rPr>
          <w:lang w:eastAsia="en-AU"/>
        </w:rPr>
        <w:t>,</w:t>
      </w:r>
      <w:r w:rsidRPr="001F3839">
        <w:rPr>
          <w:lang w:eastAsia="en-AU"/>
        </w:rPr>
        <w:t xml:space="preserve"> M</w:t>
      </w:r>
      <w:r>
        <w:rPr>
          <w:lang w:eastAsia="en-AU"/>
        </w:rPr>
        <w:t>,</w:t>
      </w:r>
      <w:r w:rsidRPr="001F3839">
        <w:rPr>
          <w:lang w:eastAsia="en-AU"/>
        </w:rPr>
        <w:t xml:space="preserve"> Ratte</w:t>
      </w:r>
      <w:r>
        <w:rPr>
          <w:lang w:eastAsia="en-AU"/>
        </w:rPr>
        <w:t>,</w:t>
      </w:r>
      <w:r w:rsidRPr="001F3839">
        <w:rPr>
          <w:lang w:eastAsia="en-AU"/>
        </w:rPr>
        <w:t xml:space="preserve"> T, 2011</w:t>
      </w:r>
      <w:r>
        <w:rPr>
          <w:lang w:eastAsia="en-AU"/>
        </w:rPr>
        <w:t>,</w:t>
      </w:r>
      <w:r w:rsidRPr="001F3839">
        <w:rPr>
          <w:lang w:eastAsia="en-AU"/>
        </w:rPr>
        <w:t xml:space="preserve"> </w:t>
      </w:r>
      <w:r w:rsidRPr="001F3839">
        <w:rPr>
          <w:i/>
          <w:lang w:eastAsia="en-AU"/>
        </w:rPr>
        <w:t>Myriophyllum spicatum</w:t>
      </w:r>
      <w:r>
        <w:rPr>
          <w:lang w:eastAsia="en-AU"/>
        </w:rPr>
        <w:t xml:space="preserve"> toxicity test: Resu</w:t>
      </w:r>
      <w:r w:rsidRPr="001F3839">
        <w:rPr>
          <w:lang w:eastAsia="en-AU"/>
        </w:rPr>
        <w:t>l</w:t>
      </w:r>
      <w:r>
        <w:rPr>
          <w:lang w:eastAsia="en-AU"/>
        </w:rPr>
        <w:t>t</w:t>
      </w:r>
      <w:r w:rsidRPr="001F3839">
        <w:rPr>
          <w:lang w:eastAsia="en-AU"/>
        </w:rPr>
        <w:t>s of an inter-laboratory ring test using a sediment-free test system, FKZ 3</w:t>
      </w:r>
      <w:r w:rsidR="003E2371">
        <w:rPr>
          <w:lang w:eastAsia="en-AU"/>
        </w:rPr>
        <w:t>63 01 294, final report, Federal</w:t>
      </w:r>
      <w:r w:rsidRPr="001F3839">
        <w:rPr>
          <w:lang w:eastAsia="en-AU"/>
        </w:rPr>
        <w:t xml:space="preserve"> Environment Agency (UBA), </w:t>
      </w:r>
      <w:r>
        <w:rPr>
          <w:lang w:eastAsia="en-AU"/>
        </w:rPr>
        <w:t xml:space="preserve">available at: </w:t>
      </w:r>
      <w:hyperlink r:id="rId75" w:history="1">
        <w:r w:rsidRPr="00CA5AE3">
          <w:rPr>
            <w:rStyle w:val="Hyperlink"/>
            <w:sz w:val="18"/>
            <w:szCs w:val="18"/>
            <w:lang w:eastAsia="en-AU"/>
          </w:rPr>
          <w:t>oecd.org/env/ehs/testing/Report%20of%20ring%20test%20Myriophyllum-sediment-free_5%20March%202013.pdf</w:t>
        </w:r>
      </w:hyperlink>
      <w:r w:rsidR="00E92D10">
        <w:rPr>
          <w:sz w:val="16"/>
          <w:lang w:eastAsia="en-AU"/>
        </w:rPr>
        <w:t>.</w:t>
      </w:r>
    </w:p>
    <w:p w14:paraId="72BBD88C" w14:textId="77777777" w:rsidR="0072074D" w:rsidRPr="001F3839" w:rsidRDefault="0072074D" w:rsidP="0072074D">
      <w:pPr>
        <w:pStyle w:val="NormalText"/>
        <w:rPr>
          <w:lang w:eastAsia="en-AU"/>
        </w:rPr>
      </w:pPr>
      <w:r>
        <w:rPr>
          <w:lang w:eastAsia="en-AU"/>
        </w:rPr>
        <w:t>Rebstock, M,</w:t>
      </w:r>
      <w:r w:rsidRPr="001F3839">
        <w:rPr>
          <w:lang w:eastAsia="en-AU"/>
        </w:rPr>
        <w:t xml:space="preserve"> 2011</w:t>
      </w:r>
      <w:r>
        <w:rPr>
          <w:lang w:eastAsia="en-AU"/>
        </w:rPr>
        <w:t>,</w:t>
      </w:r>
      <w:r w:rsidRPr="001F3839">
        <w:rPr>
          <w:lang w:eastAsia="en-AU"/>
        </w:rPr>
        <w:t xml:space="preserve"> </w:t>
      </w:r>
      <w:r w:rsidRPr="000B6E9D">
        <w:rPr>
          <w:i/>
          <w:lang w:eastAsia="en-AU"/>
        </w:rPr>
        <w:t>2,4-D Acid: Growth Inhibition Test with the Freshwater Diatom, Navicula pelliculosa.</w:t>
      </w:r>
      <w:r w:rsidRPr="001F3839">
        <w:rPr>
          <w:lang w:eastAsia="en-AU"/>
        </w:rPr>
        <w:t xml:space="preserve"> European Union 2,4-D Task Force 2012.</w:t>
      </w:r>
    </w:p>
    <w:p w14:paraId="2B6F78AF" w14:textId="77777777" w:rsidR="0072074D" w:rsidRPr="001F3839" w:rsidRDefault="0072074D" w:rsidP="0072074D">
      <w:pPr>
        <w:pStyle w:val="NormalText"/>
        <w:rPr>
          <w:lang w:eastAsia="en-AU"/>
        </w:rPr>
      </w:pPr>
      <w:r w:rsidRPr="001F3839">
        <w:rPr>
          <w:lang w:eastAsia="en-AU"/>
        </w:rPr>
        <w:t>Reim</w:t>
      </w:r>
      <w:r>
        <w:rPr>
          <w:lang w:eastAsia="en-AU"/>
        </w:rPr>
        <w:t>,</w:t>
      </w:r>
      <w:r w:rsidRPr="001F3839">
        <w:rPr>
          <w:lang w:eastAsia="en-AU"/>
        </w:rPr>
        <w:t xml:space="preserve"> R, 1989</w:t>
      </w:r>
      <w:r>
        <w:rPr>
          <w:lang w:eastAsia="en-AU"/>
        </w:rPr>
        <w:t>,</w:t>
      </w:r>
      <w:r w:rsidRPr="001F3839">
        <w:rPr>
          <w:lang w:eastAsia="en-AU"/>
        </w:rPr>
        <w:t xml:space="preserve"> </w:t>
      </w:r>
      <w:r w:rsidRPr="000B6E9D">
        <w:rPr>
          <w:i/>
          <w:lang w:eastAsia="en-AU"/>
        </w:rPr>
        <w:t>Dissociation of 2,4-Dichlorophenoxyacetic Acid (2,4-D) and 2,4-D Dimethlamine Salt in Water.</w:t>
      </w:r>
      <w:r w:rsidRPr="001F3839">
        <w:rPr>
          <w:lang w:eastAsia="en-AU"/>
        </w:rPr>
        <w:t xml:space="preserve"> Laboratory Project ID ML-AL 89-041014. Analytical Sciences Department, Dow Chemica, Michigan. 24 October 1989.</w:t>
      </w:r>
    </w:p>
    <w:p w14:paraId="6E7594EF" w14:textId="77777777" w:rsidR="0072074D" w:rsidRPr="001F3839" w:rsidRDefault="0072074D" w:rsidP="0072074D">
      <w:pPr>
        <w:pStyle w:val="NormalText"/>
      </w:pPr>
      <w:r w:rsidRPr="001F3839">
        <w:t>Rodwell</w:t>
      </w:r>
      <w:r>
        <w:t>,</w:t>
      </w:r>
      <w:r w:rsidRPr="001F3839">
        <w:t xml:space="preserve"> DE</w:t>
      </w:r>
      <w:r>
        <w:t>,</w:t>
      </w:r>
      <w:r w:rsidRPr="001F3839">
        <w:t xml:space="preserve"> 1983a</w:t>
      </w:r>
      <w:r>
        <w:t>,</w:t>
      </w:r>
      <w:r w:rsidRPr="001F3839">
        <w:t xml:space="preserve"> </w:t>
      </w:r>
      <w:r w:rsidRPr="000B6E9D">
        <w:rPr>
          <w:i/>
        </w:rPr>
        <w:t>A teratology study in Fischer 344 rats with 2,4-Dichlorophenoxyacetic acid</w:t>
      </w:r>
      <w:r w:rsidRPr="001F3839">
        <w:t>, study no. WIL-81135; WIL research Laboratory, Inc, USA; USA, Sponsor: Industry Task Force II on 2,4-D Research Data. Unpublished. Dated: 31 March 1983.</w:t>
      </w:r>
    </w:p>
    <w:p w14:paraId="2FDF79FB" w14:textId="77777777" w:rsidR="0072074D" w:rsidRPr="001F3839" w:rsidRDefault="0072074D" w:rsidP="0072074D">
      <w:pPr>
        <w:pStyle w:val="NormalText"/>
      </w:pPr>
      <w:r w:rsidRPr="001F3839">
        <w:t>Rodwell</w:t>
      </w:r>
      <w:r>
        <w:t>,</w:t>
      </w:r>
      <w:r w:rsidRPr="001F3839">
        <w:t xml:space="preserve"> DE</w:t>
      </w:r>
      <w:r>
        <w:t>,</w:t>
      </w:r>
      <w:r w:rsidRPr="001F3839">
        <w:t xml:space="preserve"> 1983a</w:t>
      </w:r>
      <w:r>
        <w:t>,</w:t>
      </w:r>
      <w:r w:rsidRPr="001F3839">
        <w:t xml:space="preserve"> </w:t>
      </w:r>
      <w:r w:rsidRPr="000B6E9D">
        <w:rPr>
          <w:i/>
        </w:rPr>
        <w:t>A teratology study in Fischer 344 rats with 2,4-Dichlorophenoxyacetic acid,</w:t>
      </w:r>
      <w:r w:rsidRPr="001F3839">
        <w:t xml:space="preserve"> study no. WIL-81135; WIL research Laboratory, Inc, USA; USA, Sponsor: Industry Task Force II on 2,4-D Research Data. Unpublished. Dated: 31 March 1983.</w:t>
      </w:r>
    </w:p>
    <w:p w14:paraId="2B574E0E" w14:textId="77777777" w:rsidR="0072074D" w:rsidRPr="001F3839" w:rsidRDefault="0072074D" w:rsidP="0072074D">
      <w:pPr>
        <w:pStyle w:val="NormalText"/>
      </w:pPr>
      <w:r w:rsidRPr="001F3839">
        <w:t>Rodwell</w:t>
      </w:r>
      <w:r>
        <w:t>,</w:t>
      </w:r>
      <w:r w:rsidRPr="001F3839">
        <w:t xml:space="preserve"> DE</w:t>
      </w:r>
      <w:r>
        <w:t>,</w:t>
      </w:r>
      <w:r w:rsidRPr="001F3839">
        <w:t xml:space="preserve"> 1983b</w:t>
      </w:r>
      <w:r>
        <w:t>,</w:t>
      </w:r>
      <w:r w:rsidRPr="001F3839">
        <w:t xml:space="preserve"> </w:t>
      </w:r>
      <w:r w:rsidRPr="000B6E9D">
        <w:rPr>
          <w:i/>
        </w:rPr>
        <w:t>A teratology study in Fischer 344 rats with 2,4-dichlorophenol</w:t>
      </w:r>
      <w:r w:rsidRPr="001F3839">
        <w:t>, study no. WIL-81134; WIL research Laboratory, Inc, USA; USA, Sponsor: Industry Task Force II on 2,4-D Research Data. Unpublished. Dated: 31 March 1983.</w:t>
      </w:r>
    </w:p>
    <w:p w14:paraId="4F5A2795" w14:textId="77777777" w:rsidR="0072074D" w:rsidRPr="001F3839" w:rsidRDefault="0072074D" w:rsidP="0072074D">
      <w:pPr>
        <w:pStyle w:val="NormalText"/>
      </w:pPr>
      <w:r w:rsidRPr="001F3839">
        <w:t>Rodwell</w:t>
      </w:r>
      <w:r>
        <w:t>,</w:t>
      </w:r>
      <w:r w:rsidRPr="001F3839">
        <w:t xml:space="preserve"> DE</w:t>
      </w:r>
      <w:r>
        <w:t>,</w:t>
      </w:r>
      <w:r w:rsidRPr="001F3839">
        <w:t xml:space="preserve"> 1985</w:t>
      </w:r>
      <w:r>
        <w:t>,</w:t>
      </w:r>
      <w:r w:rsidRPr="001F3839">
        <w:t xml:space="preserve"> </w:t>
      </w:r>
      <w:r w:rsidRPr="000B6E9D">
        <w:rPr>
          <w:i/>
        </w:rPr>
        <w:t>A dietary two-generation reproduction study in Fischer 344 rats with 2,4-Dichlorophenoxyacetic acid,</w:t>
      </w:r>
      <w:r w:rsidRPr="001F3839">
        <w:t xml:space="preserve"> study no. WIL-81137; WIL research Laboratory, Inc, USA; USA, Sponsor: Industry Task Force II on 2,4-D Research Data. Unpublished. Dated: 26 July 1985.</w:t>
      </w:r>
    </w:p>
    <w:p w14:paraId="50AD5752" w14:textId="77777777" w:rsidR="0072074D" w:rsidRPr="001F3839" w:rsidRDefault="0072074D" w:rsidP="0072074D">
      <w:pPr>
        <w:pStyle w:val="NormalText"/>
      </w:pPr>
      <w:r w:rsidRPr="001F3839">
        <w:t>Ross</w:t>
      </w:r>
      <w:r>
        <w:t>,</w:t>
      </w:r>
      <w:r w:rsidRPr="001F3839">
        <w:t xml:space="preserve"> JH, Driver</w:t>
      </w:r>
      <w:r>
        <w:t>,</w:t>
      </w:r>
      <w:r w:rsidRPr="001F3839">
        <w:t xml:space="preserve"> JH, Harris</w:t>
      </w:r>
      <w:r>
        <w:t>,</w:t>
      </w:r>
      <w:r w:rsidRPr="001F3839">
        <w:t xml:space="preserve"> SA</w:t>
      </w:r>
      <w:r>
        <w:t>,</w:t>
      </w:r>
      <w:r w:rsidRPr="001F3839">
        <w:t xml:space="preserve"> and Maibach</w:t>
      </w:r>
      <w:r>
        <w:t>,</w:t>
      </w:r>
      <w:r w:rsidRPr="001F3839">
        <w:t xml:space="preserve"> HI</w:t>
      </w:r>
      <w:r>
        <w:t>,</w:t>
      </w:r>
      <w:r w:rsidRPr="001F3839">
        <w:t xml:space="preserve"> 2005</w:t>
      </w:r>
      <w:r>
        <w:t>,</w:t>
      </w:r>
      <w:r w:rsidRPr="001F3839">
        <w:t xml:space="preserve"> </w:t>
      </w:r>
      <w:r w:rsidRPr="000B6E9D">
        <w:rPr>
          <w:i/>
        </w:rPr>
        <w:t xml:space="preserve">Dermal Absorption of 2,4-D: a review of species differences. </w:t>
      </w:r>
      <w:r w:rsidRPr="001F3839">
        <w:t>Regulatory Toxicology and Pharmacology 41:82-91.</w:t>
      </w:r>
    </w:p>
    <w:p w14:paraId="24FBB69D" w14:textId="77777777" w:rsidR="0072074D" w:rsidRPr="001F3839" w:rsidRDefault="0072074D" w:rsidP="0072074D">
      <w:pPr>
        <w:pStyle w:val="NormalText"/>
        <w:rPr>
          <w:lang w:eastAsia="en-AU"/>
        </w:rPr>
      </w:pPr>
      <w:r>
        <w:rPr>
          <w:lang w:eastAsia="en-AU"/>
        </w:rPr>
        <w:t>Roy TA, Hammerstrom K, Schaum J,</w:t>
      </w:r>
      <w:r w:rsidRPr="001F3839">
        <w:rPr>
          <w:lang w:eastAsia="en-AU"/>
        </w:rPr>
        <w:t xml:space="preserve"> 2008</w:t>
      </w:r>
      <w:r>
        <w:rPr>
          <w:lang w:eastAsia="en-AU"/>
        </w:rPr>
        <w:t>,</w:t>
      </w:r>
      <w:r w:rsidRPr="001F3839">
        <w:rPr>
          <w:lang w:eastAsia="en-AU"/>
        </w:rPr>
        <w:t xml:space="preserve"> </w:t>
      </w:r>
      <w:r w:rsidRPr="000B6E9D">
        <w:rPr>
          <w:i/>
          <w:lang w:eastAsia="en-AU"/>
        </w:rPr>
        <w:t xml:space="preserve">Percutaneous absorption of 2,3,7,8-tetrachlorodibenzo-p-dioxin (TCDD) from soil. </w:t>
      </w:r>
      <w:r w:rsidRPr="001F3839">
        <w:rPr>
          <w:lang w:eastAsia="en-AU"/>
        </w:rPr>
        <w:t>J Toxicol Environ Health A. 2008;71(23):1509-15.</w:t>
      </w:r>
    </w:p>
    <w:p w14:paraId="679965FF" w14:textId="77777777" w:rsidR="0072074D" w:rsidRPr="001F3839" w:rsidRDefault="0072074D" w:rsidP="0072074D">
      <w:pPr>
        <w:pStyle w:val="NormalText"/>
      </w:pPr>
      <w:r>
        <w:t>Saghir, S</w:t>
      </w:r>
      <w:r w:rsidRPr="001F3839">
        <w:t xml:space="preserve">A, Marty, MS, Zablotny, CL, </w:t>
      </w:r>
      <w:r>
        <w:t>Passage, J</w:t>
      </w:r>
      <w:r w:rsidRPr="001F3839">
        <w:t>K</w:t>
      </w:r>
      <w:r>
        <w:t>,</w:t>
      </w:r>
      <w:r w:rsidRPr="001F3839">
        <w:t xml:space="preserve"> Perala, A</w:t>
      </w:r>
      <w:r>
        <w:t>W</w:t>
      </w:r>
      <w:r w:rsidRPr="001F3839">
        <w:t>, Neal, BH, Hammond, L</w:t>
      </w:r>
      <w:r>
        <w:t>,</w:t>
      </w:r>
      <w:r w:rsidRPr="001F3839">
        <w:t xml:space="preserve"> &amp; Bus, JS</w:t>
      </w:r>
      <w:r>
        <w:t>,</w:t>
      </w:r>
      <w:r w:rsidRPr="001F3839">
        <w:t xml:space="preserve"> </w:t>
      </w:r>
      <w:r>
        <w:t>2013,</w:t>
      </w:r>
      <w:r w:rsidRPr="001F3839">
        <w:t xml:space="preserve"> </w:t>
      </w:r>
      <w:r w:rsidRPr="000B6E9D">
        <w:rPr>
          <w:i/>
        </w:rPr>
        <w:t>Life-Stage-, Sex-, and Dose-Dependent Dietary Toxicokinetics and Re</w:t>
      </w:r>
      <w:r>
        <w:rPr>
          <w:i/>
        </w:rPr>
        <w:t>l</w:t>
      </w:r>
      <w:r w:rsidRPr="000B6E9D">
        <w:rPr>
          <w:i/>
        </w:rPr>
        <w:t xml:space="preserve">ationship to Toxicity of 2,4-Dichlorophenoxyacetic Acid (2,4-D) in Rats” </w:t>
      </w:r>
      <w:r w:rsidRPr="001F3839">
        <w:t xml:space="preserve">Implications for Toxicity Test Dose Selection, Design, and Interpretation. </w:t>
      </w:r>
      <w:r w:rsidRPr="001F3839">
        <w:rPr>
          <w:i/>
        </w:rPr>
        <w:t>Toxicological Sciences</w:t>
      </w:r>
      <w:r w:rsidRPr="001F3839">
        <w:t>. 136(2):294-307.</w:t>
      </w:r>
    </w:p>
    <w:p w14:paraId="02EAD3FD" w14:textId="77777777" w:rsidR="0072074D" w:rsidRPr="001F3839" w:rsidRDefault="0072074D" w:rsidP="0072074D">
      <w:pPr>
        <w:pStyle w:val="NormalText"/>
      </w:pPr>
      <w:r w:rsidRPr="001F3839">
        <w:t>Samson</w:t>
      </w:r>
      <w:r>
        <w:t>,</w:t>
      </w:r>
      <w:r w:rsidRPr="001F3839">
        <w:t xml:space="preserve"> YE</w:t>
      </w:r>
      <w:r>
        <w:t>,</w:t>
      </w:r>
      <w:r w:rsidRPr="001F3839">
        <w:t xml:space="preserve"> and Gollapudi</w:t>
      </w:r>
      <w:r>
        <w:t>,</w:t>
      </w:r>
      <w:r w:rsidRPr="001F3839">
        <w:t xml:space="preserve"> BB</w:t>
      </w:r>
      <w:r>
        <w:t>,</w:t>
      </w:r>
      <w:r w:rsidRPr="001F3839">
        <w:t xml:space="preserve"> 1989</w:t>
      </w:r>
      <w:r>
        <w:t>,</w:t>
      </w:r>
      <w:r w:rsidRPr="001F3839">
        <w:t xml:space="preserve"> </w:t>
      </w:r>
      <w:r w:rsidRPr="000B6E9D">
        <w:rPr>
          <w:i/>
        </w:rPr>
        <w:t>Evaluation of 2,4-D Triisopropanolamine salt in the Ames Salmonella/Mammalian-Microsome Bacterial mutagenicity assay</w:t>
      </w:r>
      <w:r w:rsidRPr="001F3839">
        <w:t>. Laboratory Project Study ID TXT:K-008866-007. Unpublished, Report date: December 12, 1989</w:t>
      </w:r>
    </w:p>
    <w:p w14:paraId="05D3370D" w14:textId="77777777" w:rsidR="0072074D" w:rsidRPr="001F3839" w:rsidRDefault="0072074D" w:rsidP="0072074D">
      <w:pPr>
        <w:pStyle w:val="NormalText"/>
        <w:rPr>
          <w:lang w:val="en-US"/>
        </w:rPr>
      </w:pPr>
      <w:r>
        <w:rPr>
          <w:lang w:val="en-US"/>
        </w:rPr>
        <w:t>Sauerhoff, M</w:t>
      </w:r>
      <w:r w:rsidRPr="001F3839">
        <w:rPr>
          <w:lang w:val="en-US"/>
        </w:rPr>
        <w:t>W, Braun, WH</w:t>
      </w:r>
      <w:r>
        <w:rPr>
          <w:lang w:val="en-US"/>
        </w:rPr>
        <w:t>, Blau, G</w:t>
      </w:r>
      <w:r w:rsidRPr="001F3839">
        <w:rPr>
          <w:lang w:val="en-US"/>
        </w:rPr>
        <w:t>E</w:t>
      </w:r>
      <w:r>
        <w:rPr>
          <w:lang w:val="en-US"/>
        </w:rPr>
        <w:t>,</w:t>
      </w:r>
      <w:r w:rsidRPr="001F3839">
        <w:rPr>
          <w:lang w:val="en-US"/>
        </w:rPr>
        <w:t xml:space="preserve"> &amp; Gehring, PJ</w:t>
      </w:r>
      <w:r>
        <w:rPr>
          <w:lang w:val="en-US"/>
        </w:rPr>
        <w:t>,</w:t>
      </w:r>
      <w:r w:rsidRPr="001F3839">
        <w:rPr>
          <w:lang w:val="en-US"/>
        </w:rPr>
        <w:t xml:space="preserve"> 1977</w:t>
      </w:r>
      <w:r>
        <w:rPr>
          <w:lang w:val="en-US"/>
        </w:rPr>
        <w:t>,</w:t>
      </w:r>
      <w:r w:rsidRPr="001F3839">
        <w:rPr>
          <w:lang w:val="en-US"/>
        </w:rPr>
        <w:t xml:space="preserve"> </w:t>
      </w:r>
      <w:r w:rsidRPr="000B6E9D">
        <w:rPr>
          <w:i/>
          <w:lang w:val="en-US"/>
        </w:rPr>
        <w:t>The fate of 2,4-dichloro- phenoxyacetic acid (2,4-D) following oral administration to man.</w:t>
      </w:r>
      <w:r w:rsidRPr="001F3839">
        <w:rPr>
          <w:lang w:val="en-US"/>
        </w:rPr>
        <w:t xml:space="preserve"> </w:t>
      </w:r>
      <w:r w:rsidRPr="000B6E9D">
        <w:rPr>
          <w:iCs/>
          <w:lang w:val="en-US"/>
        </w:rPr>
        <w:t>Toxicology</w:t>
      </w:r>
      <w:r w:rsidRPr="001F3839">
        <w:rPr>
          <w:i/>
          <w:iCs/>
          <w:lang w:val="en-US"/>
        </w:rPr>
        <w:t xml:space="preserve">, </w:t>
      </w:r>
      <w:r w:rsidRPr="001F3839">
        <w:rPr>
          <w:lang w:val="en-US"/>
        </w:rPr>
        <w:t>8, 3-11.</w:t>
      </w:r>
    </w:p>
    <w:p w14:paraId="12F3B2A9" w14:textId="77777777" w:rsidR="0072074D" w:rsidRPr="001F3839" w:rsidRDefault="0072074D" w:rsidP="0072074D">
      <w:pPr>
        <w:pStyle w:val="NormalText"/>
        <w:rPr>
          <w:lang w:eastAsia="en-AU"/>
        </w:rPr>
      </w:pPr>
      <w:r>
        <w:rPr>
          <w:lang w:eastAsia="en-AU"/>
        </w:rPr>
        <w:t>Schaefer, EC</w:t>
      </w:r>
      <w:r w:rsidRPr="001F3839">
        <w:rPr>
          <w:lang w:eastAsia="en-AU"/>
        </w:rPr>
        <w:t>, Twilley, BC</w:t>
      </w:r>
      <w:r>
        <w:rPr>
          <w:lang w:eastAsia="en-AU"/>
        </w:rPr>
        <w:t>,</w:t>
      </w:r>
      <w:r w:rsidRPr="001F3839">
        <w:rPr>
          <w:lang w:eastAsia="en-AU"/>
        </w:rPr>
        <w:t xml:space="preserve"> 2011</w:t>
      </w:r>
      <w:r>
        <w:rPr>
          <w:lang w:eastAsia="en-AU"/>
        </w:rPr>
        <w:t>,</w:t>
      </w:r>
      <w:r w:rsidRPr="001F3839">
        <w:rPr>
          <w:lang w:eastAsia="en-AU"/>
        </w:rPr>
        <w:t xml:space="preserve"> </w:t>
      </w:r>
      <w:r w:rsidRPr="000B6E9D">
        <w:rPr>
          <w:i/>
          <w:lang w:eastAsia="en-AU"/>
        </w:rPr>
        <w:t>2,4-Dichlorophenoxyacetic acid: An activated sludge respiration inhibition test.</w:t>
      </w:r>
      <w:r w:rsidRPr="001F3839">
        <w:rPr>
          <w:lang w:eastAsia="en-AU"/>
        </w:rPr>
        <w:t xml:space="preserve"> European Union 2,4-D Task Force 2012.</w:t>
      </w:r>
    </w:p>
    <w:p w14:paraId="2A19CC10" w14:textId="77777777" w:rsidR="0072074D" w:rsidRPr="001F3839" w:rsidRDefault="0072074D" w:rsidP="0072074D">
      <w:pPr>
        <w:pStyle w:val="NormalText"/>
        <w:rPr>
          <w:lang w:eastAsia="en-AU"/>
        </w:rPr>
      </w:pPr>
      <w:r w:rsidRPr="001F3839">
        <w:rPr>
          <w:lang w:eastAsia="en-AU"/>
        </w:rPr>
        <w:t>Schmitzer</w:t>
      </w:r>
      <w:r>
        <w:rPr>
          <w:lang w:eastAsia="en-AU"/>
        </w:rPr>
        <w:t>,</w:t>
      </w:r>
      <w:r w:rsidRPr="001F3839">
        <w:rPr>
          <w:lang w:eastAsia="en-AU"/>
        </w:rPr>
        <w:t xml:space="preserve"> S</w:t>
      </w:r>
      <w:r>
        <w:rPr>
          <w:lang w:eastAsia="en-AU"/>
        </w:rPr>
        <w:t>,</w:t>
      </w:r>
      <w:r w:rsidRPr="001F3839">
        <w:rPr>
          <w:lang w:eastAsia="en-AU"/>
        </w:rPr>
        <w:t xml:space="preserve"> and Breitwieser</w:t>
      </w:r>
      <w:r>
        <w:rPr>
          <w:lang w:eastAsia="en-AU"/>
        </w:rPr>
        <w:t>,</w:t>
      </w:r>
      <w:r w:rsidRPr="001F3839">
        <w:rPr>
          <w:lang w:eastAsia="en-AU"/>
        </w:rPr>
        <w:t xml:space="preserve"> H, 1997</w:t>
      </w:r>
      <w:r>
        <w:rPr>
          <w:lang w:eastAsia="en-AU"/>
        </w:rPr>
        <w:t>,</w:t>
      </w:r>
      <w:r w:rsidRPr="001F3839">
        <w:rPr>
          <w:lang w:eastAsia="en-AU"/>
        </w:rPr>
        <w:t xml:space="preserve"> </w:t>
      </w:r>
      <w:r w:rsidRPr="000B6E9D">
        <w:rPr>
          <w:i/>
          <w:lang w:eastAsia="en-AU"/>
        </w:rPr>
        <w:t>Study Report Effects of Herbizid Marks D on the Wolf Spider Pardosa spec. (Araneae, Lycosidae) in the Laboratory.</w:t>
      </w:r>
      <w:r w:rsidRPr="001F3839">
        <w:rPr>
          <w:lang w:eastAsia="en-AU"/>
        </w:rPr>
        <w:t xml:space="preserve"> IBACON Project 2304065. Institut fur Biologische Analytik und Consulting (IBACON), Rossdorf. 30 October 1997.</w:t>
      </w:r>
    </w:p>
    <w:p w14:paraId="3AB641C4" w14:textId="77777777" w:rsidR="0072074D" w:rsidRPr="001F3839" w:rsidRDefault="0072074D" w:rsidP="0072074D">
      <w:pPr>
        <w:pStyle w:val="NormalText"/>
        <w:rPr>
          <w:lang w:eastAsia="en-AU"/>
        </w:rPr>
      </w:pPr>
      <w:r>
        <w:rPr>
          <w:lang w:eastAsia="en-AU"/>
        </w:rPr>
        <w:t>Schmitzer, S,</w:t>
      </w:r>
      <w:r w:rsidRPr="001F3839">
        <w:rPr>
          <w:lang w:eastAsia="en-AU"/>
        </w:rPr>
        <w:t xml:space="preserve"> 2012</w:t>
      </w:r>
      <w:r>
        <w:rPr>
          <w:lang w:eastAsia="en-AU"/>
        </w:rPr>
        <w:t>,</w:t>
      </w:r>
      <w:r w:rsidRPr="001F3839">
        <w:rPr>
          <w:lang w:eastAsia="en-AU"/>
        </w:rPr>
        <w:t xml:space="preserve"> </w:t>
      </w:r>
      <w:r w:rsidRPr="000B6E9D">
        <w:rPr>
          <w:i/>
          <w:lang w:eastAsia="en-AU"/>
        </w:rPr>
        <w:t>Study on the Effect of 2,4-D technical on Honey Bee Brood (Apis mellifera L.)–Brood Feeding Test</w:t>
      </w:r>
      <w:r w:rsidRPr="001F3839">
        <w:rPr>
          <w:lang w:eastAsia="en-AU"/>
        </w:rPr>
        <w:t>. European Union 2,4-D Task Force 2012.</w:t>
      </w:r>
    </w:p>
    <w:p w14:paraId="7D05C405" w14:textId="77777777" w:rsidR="0072074D" w:rsidRPr="001F3839" w:rsidRDefault="0072074D" w:rsidP="0072074D">
      <w:pPr>
        <w:pStyle w:val="NormalText"/>
        <w:rPr>
          <w:lang w:eastAsia="en-AU"/>
        </w:rPr>
      </w:pPr>
      <w:r w:rsidRPr="001F3839">
        <w:rPr>
          <w:lang w:eastAsia="en-AU"/>
        </w:rPr>
        <w:t>Schoot Uiterkamp</w:t>
      </w:r>
      <w:r>
        <w:rPr>
          <w:lang w:eastAsia="en-AU"/>
        </w:rPr>
        <w:t>, A, 1989,</w:t>
      </w:r>
      <w:r w:rsidRPr="001F3839">
        <w:rPr>
          <w:lang w:eastAsia="en-AU"/>
        </w:rPr>
        <w:t xml:space="preserve"> </w:t>
      </w:r>
      <w:r w:rsidRPr="000B6E9D">
        <w:rPr>
          <w:i/>
          <w:lang w:eastAsia="en-AU"/>
        </w:rPr>
        <w:t xml:space="preserve">Effect of U 46 D-Fluid (500 g/L) on the Growth of the Alga Selenastrum Capricornutum (OECD 201). </w:t>
      </w:r>
      <w:r w:rsidRPr="001F3839">
        <w:rPr>
          <w:lang w:eastAsia="en-AU"/>
        </w:rPr>
        <w:t>TNO Division of Technology for Society, Delft, The Netherlands. 18 January 1989.</w:t>
      </w:r>
    </w:p>
    <w:p w14:paraId="613DE4CE" w14:textId="77777777" w:rsidR="0072074D" w:rsidRPr="001F3839" w:rsidRDefault="0072074D" w:rsidP="0072074D">
      <w:pPr>
        <w:pStyle w:val="NormalText"/>
        <w:rPr>
          <w:bCs/>
          <w:iCs/>
        </w:rPr>
      </w:pPr>
      <w:r w:rsidRPr="001F3839">
        <w:rPr>
          <w:bCs/>
          <w:iCs/>
        </w:rPr>
        <w:t>Schreinemachers</w:t>
      </w:r>
      <w:r>
        <w:rPr>
          <w:bCs/>
          <w:iCs/>
        </w:rPr>
        <w:t>,</w:t>
      </w:r>
      <w:r w:rsidRPr="001F3839">
        <w:rPr>
          <w:bCs/>
          <w:iCs/>
        </w:rPr>
        <w:t xml:space="preserve"> 2003</w:t>
      </w:r>
      <w:r>
        <w:rPr>
          <w:bCs/>
          <w:iCs/>
        </w:rPr>
        <w:t>,</w:t>
      </w:r>
      <w:r w:rsidRPr="001F3839">
        <w:rPr>
          <w:bCs/>
          <w:iCs/>
        </w:rPr>
        <w:t xml:space="preserve"> </w:t>
      </w:r>
      <w:r w:rsidRPr="000B6E9D">
        <w:rPr>
          <w:bCs/>
          <w:i/>
          <w:iCs/>
        </w:rPr>
        <w:t>Birth malformations and other adverse perinatal outcomes in four U.S wheat-producing States</w:t>
      </w:r>
      <w:r w:rsidRPr="001F3839">
        <w:rPr>
          <w:bCs/>
          <w:iCs/>
        </w:rPr>
        <w:t>. Environmental Health Perspectives, 111: 1259-1263.</w:t>
      </w:r>
    </w:p>
    <w:p w14:paraId="1E7FAFBE" w14:textId="77777777" w:rsidR="0072074D" w:rsidRPr="001F3839" w:rsidRDefault="0072074D" w:rsidP="0072074D">
      <w:pPr>
        <w:pStyle w:val="NormalText"/>
      </w:pPr>
      <w:r w:rsidRPr="001F3839">
        <w:rPr>
          <w:bCs/>
          <w:iCs/>
        </w:rPr>
        <w:t>Schroeder</w:t>
      </w:r>
      <w:r>
        <w:rPr>
          <w:bCs/>
          <w:iCs/>
        </w:rPr>
        <w:t>,</w:t>
      </w:r>
      <w:r w:rsidRPr="001F3839">
        <w:t xml:space="preserve"> RE</w:t>
      </w:r>
      <w:r>
        <w:t>, 1990,</w:t>
      </w:r>
      <w:r w:rsidRPr="001F3839">
        <w:t xml:space="preserve"> </w:t>
      </w:r>
      <w:r w:rsidRPr="000B6E9D">
        <w:rPr>
          <w:i/>
        </w:rPr>
        <w:t>A Teratogenicity Study in rats with 2,4-D Triisopropanolamine</w:t>
      </w:r>
      <w:r w:rsidRPr="001F3839">
        <w:t>. Laboratory Project Study ID HET K-008866-012. Lab: Bio/dynamics, Inc, East Millstone, New Jersey, USA. Sponsor: The Dow Chemical Company, Midland, Michigan, USA. Unpublished, Report date: 25 May 1990.</w:t>
      </w:r>
    </w:p>
    <w:p w14:paraId="2385DDFF" w14:textId="77777777" w:rsidR="0072074D" w:rsidRPr="001F3839" w:rsidRDefault="0072074D" w:rsidP="0072074D">
      <w:pPr>
        <w:pStyle w:val="NormalText"/>
      </w:pPr>
      <w:r w:rsidRPr="001F3839">
        <w:t>Schulze</w:t>
      </w:r>
      <w:r>
        <w:t>,</w:t>
      </w:r>
      <w:r w:rsidRPr="001F3839">
        <w:t xml:space="preserve"> GE</w:t>
      </w:r>
      <w:r>
        <w:t>,</w:t>
      </w:r>
      <w:r w:rsidRPr="001F3839">
        <w:t xml:space="preserve"> 1990a</w:t>
      </w:r>
      <w:r>
        <w:t>,</w:t>
      </w:r>
      <w:r w:rsidRPr="001F3839">
        <w:t xml:space="preserve"> </w:t>
      </w:r>
      <w:r w:rsidRPr="000B6E9D">
        <w:rPr>
          <w:i/>
        </w:rPr>
        <w:t xml:space="preserve">21-Day dermal irritation and dermal toxicity study in rabbits with 2,4-Dichlorophenoxyacetic acid; </w:t>
      </w:r>
      <w:r w:rsidRPr="001F3839">
        <w:t>HLA Study No. 2184-109; Hazelton Laboratories America, Virginia, USA; 16 October 1990.</w:t>
      </w:r>
    </w:p>
    <w:p w14:paraId="61A24E89" w14:textId="77777777" w:rsidR="0072074D" w:rsidRPr="001F3839" w:rsidRDefault="0072074D" w:rsidP="0072074D">
      <w:pPr>
        <w:pStyle w:val="NormalText"/>
      </w:pPr>
      <w:r w:rsidRPr="001F3839">
        <w:t>Schulze</w:t>
      </w:r>
      <w:r>
        <w:t>,</w:t>
      </w:r>
      <w:r w:rsidRPr="001F3839">
        <w:t xml:space="preserve"> GE</w:t>
      </w:r>
      <w:r>
        <w:t>,</w:t>
      </w:r>
      <w:r w:rsidRPr="001F3839">
        <w:t xml:space="preserve"> 1990a</w:t>
      </w:r>
      <w:r>
        <w:t>,</w:t>
      </w:r>
      <w:r w:rsidRPr="001F3839">
        <w:t xml:space="preserve"> </w:t>
      </w:r>
      <w:r w:rsidRPr="000B6E9D">
        <w:rPr>
          <w:i/>
        </w:rPr>
        <w:t xml:space="preserve">21-Day dermal irritation and dermal toxicity study in rabbits with 2,4-Dichlorophenoxyacetic acid; </w:t>
      </w:r>
      <w:r w:rsidRPr="001F3839">
        <w:t>HLA Study No. 2184-109; Hazelton Laboratories America, Virginia, USA; 16 October 1990.</w:t>
      </w:r>
    </w:p>
    <w:p w14:paraId="2AABC1E0" w14:textId="77777777" w:rsidR="0072074D" w:rsidRPr="00773564" w:rsidRDefault="0072074D" w:rsidP="0072074D">
      <w:pPr>
        <w:pStyle w:val="NormalText"/>
      </w:pPr>
      <w:r w:rsidRPr="001F3839">
        <w:t>Schulze</w:t>
      </w:r>
      <w:r>
        <w:t>,</w:t>
      </w:r>
      <w:r w:rsidRPr="001F3839">
        <w:t xml:space="preserve"> GE</w:t>
      </w:r>
      <w:r>
        <w:t>,</w:t>
      </w:r>
      <w:r w:rsidRPr="001F3839">
        <w:t xml:space="preserve"> 1990b</w:t>
      </w:r>
      <w:r>
        <w:t>,</w:t>
      </w:r>
      <w:r w:rsidRPr="001F3839">
        <w:t xml:space="preserve"> </w:t>
      </w:r>
      <w:r w:rsidRPr="000B6E9D">
        <w:rPr>
          <w:i/>
        </w:rPr>
        <w:t>21-Day dermal irritation and dermal range finding study in rabbits with the dimethylamine salt of 2,4-dichlorophenoxyacetic acid.</w:t>
      </w:r>
      <w:r w:rsidRPr="00773564">
        <w:t xml:space="preserve"> Study No. 2184-108. Lab: Hazleton Laboratories America Inc, Vienna, Virginia, USA. Sponsor: Industry Task Force II, c/o Dow Elanco, Indianapolis, USA. Unpublished [CR 105-1, Vol 75 of 96]. Study duration: 25th Aug</w:t>
      </w:r>
      <w:r>
        <w:t>–</w:t>
      </w:r>
      <w:r w:rsidRPr="00773564">
        <w:t>15th Sep 1989. Report date: 2nd Aug 1990.</w:t>
      </w:r>
    </w:p>
    <w:p w14:paraId="1A397BA1" w14:textId="77777777" w:rsidR="0072074D" w:rsidRPr="00773564" w:rsidRDefault="0072074D" w:rsidP="0072074D">
      <w:pPr>
        <w:pStyle w:val="NormalText"/>
      </w:pPr>
      <w:r w:rsidRPr="00773564">
        <w:t>Schulze</w:t>
      </w:r>
      <w:r>
        <w:t>,</w:t>
      </w:r>
      <w:r w:rsidRPr="00773564">
        <w:t xml:space="preserve"> GE</w:t>
      </w:r>
      <w:r>
        <w:t>,</w:t>
      </w:r>
      <w:r w:rsidRPr="00773564">
        <w:t xml:space="preserve"> 1990b</w:t>
      </w:r>
      <w:r>
        <w:t>,</w:t>
      </w:r>
      <w:r w:rsidRPr="00773564">
        <w:t xml:space="preserve"> </w:t>
      </w:r>
      <w:r w:rsidRPr="000B6E9D">
        <w:rPr>
          <w:i/>
        </w:rPr>
        <w:t>21-Day dermal irritation and dermal range-finding study in rabbits with the dimethylamine salt of 2,4-dichlorophenoxyacetic acid.</w:t>
      </w:r>
      <w:r w:rsidRPr="00773564">
        <w:t xml:space="preserve"> Study No. 2184-108. Lab: Hazleton Laboratories America Inc, Vienna, Virginia, USA. Sponsor: Industry Task Force II, c/o Dow Elanco, Indianapolis, USA. Unpublished [CR 105-1, Vol 75 of 96]. Study duration: 25th Aug – 15th Sep 1989. Report date: 2nd Aug 1990.</w:t>
      </w:r>
    </w:p>
    <w:p w14:paraId="2A488D61" w14:textId="77777777" w:rsidR="0072074D" w:rsidRPr="00773564" w:rsidRDefault="0072074D" w:rsidP="0072074D">
      <w:pPr>
        <w:pStyle w:val="NormalText"/>
      </w:pPr>
      <w:r w:rsidRPr="00773564">
        <w:t>Schulze</w:t>
      </w:r>
      <w:r>
        <w:t>,</w:t>
      </w:r>
      <w:r w:rsidRPr="00773564">
        <w:t xml:space="preserve"> GE</w:t>
      </w:r>
      <w:r>
        <w:t>, 1990c,</w:t>
      </w:r>
      <w:r w:rsidRPr="00773564">
        <w:t xml:space="preserve"> </w:t>
      </w:r>
      <w:r w:rsidRPr="000B6E9D">
        <w:rPr>
          <w:i/>
        </w:rPr>
        <w:t>21-day dermal irritation and dermal toxicity study in rabbits with the dimethylamine salt of 2,4-dichlorophenoxyacetic acid.</w:t>
      </w:r>
      <w:r w:rsidRPr="00773564">
        <w:t xml:space="preserve"> Study No. 2184-111. Lab: Hazleton Laboratories America Inc, Vienna, Virginia, USA. Sponsor: Industry Task Force II, c/o Dow Elanco, Indianapolis, USA. Unpublished [AH Marks; sub: CR 105-1, Vol 60 of 96]. Study duration: 29th Nov – 22nd Dec 1989. Report date: 9th Aug 1990.</w:t>
      </w:r>
    </w:p>
    <w:p w14:paraId="3C649D6D" w14:textId="77777777" w:rsidR="0072074D" w:rsidRPr="00773564" w:rsidRDefault="0072074D" w:rsidP="0072074D">
      <w:pPr>
        <w:pStyle w:val="NormalText"/>
      </w:pPr>
      <w:r w:rsidRPr="00773564">
        <w:t>Schulze</w:t>
      </w:r>
      <w:r>
        <w:t>,</w:t>
      </w:r>
      <w:r w:rsidRPr="00773564">
        <w:t xml:space="preserve"> GE</w:t>
      </w:r>
      <w:r>
        <w:t xml:space="preserve">, </w:t>
      </w:r>
      <w:r w:rsidRPr="00773564">
        <w:t>1990c</w:t>
      </w:r>
      <w:r>
        <w:t>,</w:t>
      </w:r>
      <w:r w:rsidRPr="00773564">
        <w:t xml:space="preserve"> </w:t>
      </w:r>
      <w:r w:rsidRPr="000B6E9D">
        <w:rPr>
          <w:i/>
        </w:rPr>
        <w:t>21-day dermal irritation and dermal toxicity study in rabbits with the dimethylamine salt of 2,4-dichlorophenoxyacetic acid</w:t>
      </w:r>
      <w:r w:rsidRPr="00773564">
        <w:t>. Study No. 2184-111. Lab: Hazleton Laboratories America Inc, Vienna, Virginia, USA. Sponsor: Industry Task Force II, c/o Dow Elanco, Indianapolis, USA. Unpublished [AH Marks; sub: CR 105-1, Vol 60 of 96]. Study duration: 29th Nov – 22nd Dec 1989. Report date: 9th Aug 1990.</w:t>
      </w:r>
    </w:p>
    <w:p w14:paraId="7AF83A9B" w14:textId="77777777" w:rsidR="0072074D" w:rsidRPr="00773564" w:rsidRDefault="0072074D" w:rsidP="0072074D">
      <w:pPr>
        <w:pStyle w:val="NormalText"/>
      </w:pPr>
      <w:r w:rsidRPr="00773564">
        <w:t>Schulze</w:t>
      </w:r>
      <w:r>
        <w:t>,</w:t>
      </w:r>
      <w:r w:rsidRPr="00773564">
        <w:t xml:space="preserve"> GE</w:t>
      </w:r>
      <w:r>
        <w:t>,</w:t>
      </w:r>
      <w:r w:rsidRPr="00773564">
        <w:t xml:space="preserve"> 1990d</w:t>
      </w:r>
      <w:r>
        <w:t>,</w:t>
      </w:r>
      <w:r w:rsidRPr="00773564">
        <w:t xml:space="preserve"> </w:t>
      </w:r>
      <w:r w:rsidRPr="000B6E9D">
        <w:rPr>
          <w:i/>
        </w:rPr>
        <w:t>21-Day dermal irritation and dermal toxicity study in rabbits with 2,4-Dichlorophenoxyacetic acid-2-ethylhexyl ether;</w:t>
      </w:r>
      <w:r w:rsidRPr="00773564">
        <w:t xml:space="preserve"> HLA Study No. 2184-110; Hazelton Laboratories America, Virginia, USA; 30 July 1990.</w:t>
      </w:r>
    </w:p>
    <w:p w14:paraId="1FED4E9C" w14:textId="77777777" w:rsidR="0072074D" w:rsidRPr="00773564" w:rsidRDefault="0072074D" w:rsidP="0072074D">
      <w:pPr>
        <w:pStyle w:val="NormalText"/>
      </w:pPr>
      <w:r w:rsidRPr="00773564">
        <w:t>Schulze</w:t>
      </w:r>
      <w:r>
        <w:t>,</w:t>
      </w:r>
      <w:r w:rsidRPr="00773564">
        <w:t xml:space="preserve"> GE</w:t>
      </w:r>
      <w:r>
        <w:t>,</w:t>
      </w:r>
      <w:r w:rsidRPr="00773564">
        <w:t xml:space="preserve"> 1990d</w:t>
      </w:r>
      <w:r>
        <w:t>,</w:t>
      </w:r>
      <w:r w:rsidRPr="00773564">
        <w:t xml:space="preserve"> </w:t>
      </w:r>
      <w:r w:rsidRPr="000B6E9D">
        <w:rPr>
          <w:i/>
        </w:rPr>
        <w:t>21-Day dermal irritation and dermal toxicity study in rabbits with 2,4-Dichlorophenoxyacetic acid-2-ethylhexyl ether;</w:t>
      </w:r>
      <w:r w:rsidRPr="00773564">
        <w:t xml:space="preserve"> HLA Study No. 2184-110; Hazelton Laboratories America, Virginia, USA; 30 July 1990.</w:t>
      </w:r>
    </w:p>
    <w:p w14:paraId="6DED8BB7" w14:textId="77777777" w:rsidR="0072074D" w:rsidRPr="00773564" w:rsidRDefault="0072074D" w:rsidP="0072074D">
      <w:pPr>
        <w:pStyle w:val="NormalText"/>
      </w:pPr>
      <w:r w:rsidRPr="00773564">
        <w:t>Schulze</w:t>
      </w:r>
      <w:r>
        <w:t>,</w:t>
      </w:r>
      <w:r w:rsidRPr="00773564">
        <w:t xml:space="preserve"> GE</w:t>
      </w:r>
      <w:r>
        <w:t>,</w:t>
      </w:r>
      <w:r w:rsidRPr="00773564">
        <w:t xml:space="preserve"> 1991a</w:t>
      </w:r>
      <w:r>
        <w:t>,</w:t>
      </w:r>
      <w:r w:rsidRPr="00773564">
        <w:t xml:space="preserve"> </w:t>
      </w:r>
      <w:r w:rsidRPr="000B6E9D">
        <w:rPr>
          <w:i/>
        </w:rPr>
        <w:t>Subchronic toxicity study in mice: 2,4-Dichlorophenoxyacetic acid (2,4-D);</w:t>
      </w:r>
      <w:r w:rsidRPr="00773564">
        <w:t xml:space="preserve"> HLA Study No. 2184-117; Hazelton Laboratories America, Maryland, USA; 16 August 1991; Sponsor: Industry Task Force II on 2,4-D Research Data.</w:t>
      </w:r>
    </w:p>
    <w:p w14:paraId="4D15CB8A" w14:textId="77777777" w:rsidR="0072074D" w:rsidRPr="00773564" w:rsidRDefault="0072074D" w:rsidP="0072074D">
      <w:pPr>
        <w:pStyle w:val="NormalText"/>
      </w:pPr>
      <w:r w:rsidRPr="00773564">
        <w:t>Schulze</w:t>
      </w:r>
      <w:r>
        <w:t>,</w:t>
      </w:r>
      <w:r w:rsidRPr="00773564">
        <w:t xml:space="preserve"> GE</w:t>
      </w:r>
      <w:r>
        <w:t>,</w:t>
      </w:r>
      <w:r w:rsidRPr="00773564">
        <w:t xml:space="preserve"> 1991a</w:t>
      </w:r>
      <w:r>
        <w:t>,</w:t>
      </w:r>
      <w:r w:rsidRPr="00773564">
        <w:t xml:space="preserve"> </w:t>
      </w:r>
      <w:r w:rsidRPr="000B6E9D">
        <w:rPr>
          <w:i/>
        </w:rPr>
        <w:t>Subchronic toxicity study in mice: 2,4-Dichlorophenoxyacetic acid (2,4-D)</w:t>
      </w:r>
      <w:r w:rsidRPr="00773564">
        <w:t>; HLA Study No. 2184-117; Hazelton Laboratories America, Maryland, USA; 16 August 1991; Sponsor: Industry Task Force II on 2,4-D Research Data.</w:t>
      </w:r>
    </w:p>
    <w:p w14:paraId="582E41E0" w14:textId="77777777" w:rsidR="0072074D" w:rsidRPr="00773564" w:rsidRDefault="0072074D" w:rsidP="0072074D">
      <w:pPr>
        <w:pStyle w:val="NormalText"/>
      </w:pPr>
      <w:r w:rsidRPr="00773564">
        <w:t>Schulze</w:t>
      </w:r>
      <w:r>
        <w:t>,</w:t>
      </w:r>
      <w:r w:rsidRPr="00773564">
        <w:t xml:space="preserve"> GE</w:t>
      </w:r>
      <w:r>
        <w:t>,</w:t>
      </w:r>
      <w:r w:rsidRPr="00773564">
        <w:t xml:space="preserve"> 1991b</w:t>
      </w:r>
      <w:r>
        <w:t>,</w:t>
      </w:r>
      <w:r w:rsidRPr="00773564">
        <w:t xml:space="preserve"> </w:t>
      </w:r>
      <w:r w:rsidRPr="000B6E9D">
        <w:rPr>
          <w:i/>
        </w:rPr>
        <w:t>Subchronic toxicity study in rats with 2,4-Dichlorophenoxyacetic acid</w:t>
      </w:r>
      <w:r w:rsidRPr="00773564">
        <w:t>; HLA Study No. 2184-116; Hazelton Laboratories America, Maryland, USA; 7 August 1991.</w:t>
      </w:r>
    </w:p>
    <w:p w14:paraId="01A218ED" w14:textId="77777777" w:rsidR="0072074D" w:rsidRPr="00773564" w:rsidRDefault="0072074D" w:rsidP="0072074D">
      <w:pPr>
        <w:pStyle w:val="NormalText"/>
      </w:pPr>
      <w:r w:rsidRPr="00773564">
        <w:t>Schulze</w:t>
      </w:r>
      <w:r>
        <w:t>,</w:t>
      </w:r>
      <w:r w:rsidRPr="00773564">
        <w:t xml:space="preserve"> GE</w:t>
      </w:r>
      <w:r>
        <w:t>,</w:t>
      </w:r>
      <w:r w:rsidRPr="00773564">
        <w:t xml:space="preserve"> 1991b</w:t>
      </w:r>
      <w:r>
        <w:t>,</w:t>
      </w:r>
      <w:r w:rsidRPr="00773564">
        <w:t xml:space="preserve"> </w:t>
      </w:r>
      <w:r w:rsidRPr="000B6E9D">
        <w:rPr>
          <w:i/>
        </w:rPr>
        <w:t>Subchronic toxicity study in rats with 2,4-Dichlorophenoxyacetic acid</w:t>
      </w:r>
      <w:r w:rsidRPr="00773564">
        <w:t>; HLA Study No. 2184-116; Hazelton Laboratories America, Maryland, USA; 7 August 1991.</w:t>
      </w:r>
    </w:p>
    <w:p w14:paraId="42A2FAD0" w14:textId="77777777" w:rsidR="0072074D" w:rsidRPr="00773564" w:rsidRDefault="0072074D" w:rsidP="0072074D">
      <w:pPr>
        <w:pStyle w:val="NormalText"/>
      </w:pPr>
      <w:r w:rsidRPr="00773564">
        <w:t>Schulze</w:t>
      </w:r>
      <w:r>
        <w:t>,</w:t>
      </w:r>
      <w:r w:rsidRPr="00773564">
        <w:t xml:space="preserve"> GE</w:t>
      </w:r>
      <w:r>
        <w:t>,</w:t>
      </w:r>
      <w:r w:rsidRPr="00773564">
        <w:t xml:space="preserve"> 1991c</w:t>
      </w:r>
      <w:r>
        <w:t>,</w:t>
      </w:r>
      <w:r w:rsidRPr="00773564">
        <w:t xml:space="preserve"> </w:t>
      </w:r>
      <w:r w:rsidRPr="000B6E9D">
        <w:rPr>
          <w:i/>
        </w:rPr>
        <w:t>Subchronic toxicity study in dogs with 2,4-Dichlorophenoxyacetic acid</w:t>
      </w:r>
      <w:r w:rsidRPr="00773564">
        <w:t>; HLA Study No. 2184-115; Hazelton Laboratories America, Maryland, USA; 14 December 1990.</w:t>
      </w:r>
    </w:p>
    <w:p w14:paraId="017CD8AE" w14:textId="77777777" w:rsidR="0072074D" w:rsidRPr="00773564" w:rsidRDefault="0072074D" w:rsidP="0072074D">
      <w:pPr>
        <w:pStyle w:val="NormalText"/>
      </w:pPr>
      <w:r w:rsidRPr="00773564">
        <w:t>Schulze</w:t>
      </w:r>
      <w:r>
        <w:t>,</w:t>
      </w:r>
      <w:r w:rsidRPr="00773564">
        <w:t xml:space="preserve"> GE</w:t>
      </w:r>
      <w:r>
        <w:t>,</w:t>
      </w:r>
      <w:r w:rsidRPr="00773564">
        <w:t xml:space="preserve"> 1991c</w:t>
      </w:r>
      <w:r>
        <w:t>,</w:t>
      </w:r>
      <w:r w:rsidRPr="00773564">
        <w:t xml:space="preserve"> </w:t>
      </w:r>
      <w:r w:rsidRPr="000B6E9D">
        <w:rPr>
          <w:i/>
        </w:rPr>
        <w:t>Subchronic toxicity study in rats with 2,4-Dichlorophenoxyacetic acid-2-ethylhexyl ether</w:t>
      </w:r>
      <w:r w:rsidRPr="00773564">
        <w:t>; HLA Study No. 2184-112; Hazelton Laboratories America, Virginia, USA; 11 April 1991.</w:t>
      </w:r>
    </w:p>
    <w:p w14:paraId="2D91455B" w14:textId="77777777" w:rsidR="0072074D" w:rsidRPr="00773564" w:rsidRDefault="0072074D" w:rsidP="0072074D">
      <w:pPr>
        <w:pStyle w:val="NormalText"/>
      </w:pPr>
      <w:r w:rsidRPr="00773564">
        <w:t>Schulze</w:t>
      </w:r>
      <w:r>
        <w:t>,</w:t>
      </w:r>
      <w:r w:rsidRPr="00773564">
        <w:t xml:space="preserve"> GE</w:t>
      </w:r>
      <w:r>
        <w:t>,</w:t>
      </w:r>
      <w:r w:rsidRPr="00773564">
        <w:t xml:space="preserve"> 1991d</w:t>
      </w:r>
      <w:r>
        <w:t>,</w:t>
      </w:r>
      <w:r w:rsidRPr="00773564">
        <w:t xml:space="preserve"> </w:t>
      </w:r>
      <w:r w:rsidRPr="000B6E9D">
        <w:rPr>
          <w:i/>
        </w:rPr>
        <w:t>Subchronic toxicity study in rats with 2,4-Dichlorophenoxyacetic acid-2-ethylhexyl ether</w:t>
      </w:r>
      <w:r w:rsidRPr="00773564">
        <w:t>; HLA Study No. 2184-112; Hazelton Laboratories America, Virginia, USA; 11 April 1991.</w:t>
      </w:r>
    </w:p>
    <w:p w14:paraId="391E8C1A" w14:textId="77777777" w:rsidR="0072074D" w:rsidRPr="00773564" w:rsidRDefault="0072074D" w:rsidP="0072074D">
      <w:pPr>
        <w:pStyle w:val="NormalText"/>
      </w:pPr>
      <w:r w:rsidRPr="00773564">
        <w:t>Schulze</w:t>
      </w:r>
      <w:r>
        <w:t>,</w:t>
      </w:r>
      <w:r w:rsidRPr="00773564">
        <w:t xml:space="preserve"> GE</w:t>
      </w:r>
      <w:r>
        <w:t>,</w:t>
      </w:r>
      <w:r w:rsidRPr="00773564">
        <w:t xml:space="preserve"> 1991d</w:t>
      </w:r>
      <w:r>
        <w:t>,</w:t>
      </w:r>
      <w:r w:rsidRPr="00773564">
        <w:t xml:space="preserve"> </w:t>
      </w:r>
      <w:r w:rsidRPr="000B6E9D">
        <w:rPr>
          <w:i/>
        </w:rPr>
        <w:t>Subchronic toxicity study in rats with the dimethylamine salt of 2,4-dichlorophenoxyacetic acid</w:t>
      </w:r>
      <w:r w:rsidRPr="00773564">
        <w:t>. Study No. 2184-113. Lab: Hazleton Laboratories America Inc, Vienna, Virginia, USA. Sponsor: Industry Task Force II, c/o Dow Elanco, Indianapolis, USA. Unpublished [AH Marks; sub: CR 105-1, Vol 58 of 96].</w:t>
      </w:r>
    </w:p>
    <w:p w14:paraId="63F190D4" w14:textId="77777777" w:rsidR="0072074D" w:rsidRPr="00773564" w:rsidRDefault="0072074D" w:rsidP="0072074D">
      <w:pPr>
        <w:pStyle w:val="NormalText"/>
      </w:pPr>
      <w:r w:rsidRPr="00773564">
        <w:t>Schulze</w:t>
      </w:r>
      <w:r>
        <w:t>,</w:t>
      </w:r>
      <w:r w:rsidRPr="00773564">
        <w:t xml:space="preserve"> GE</w:t>
      </w:r>
      <w:r>
        <w:t>,</w:t>
      </w:r>
      <w:r w:rsidRPr="00773564">
        <w:t xml:space="preserve"> 1991e</w:t>
      </w:r>
      <w:r>
        <w:t>,</w:t>
      </w:r>
      <w:r w:rsidRPr="00773564">
        <w:t xml:space="preserve"> </w:t>
      </w:r>
      <w:r w:rsidRPr="000B6E9D">
        <w:rPr>
          <w:i/>
        </w:rPr>
        <w:t xml:space="preserve">Subchronic toxicity study in rats with the dimethylamine salt of 2,4-dichlorophenoxyacetic acid. </w:t>
      </w:r>
      <w:r w:rsidRPr="00773564">
        <w:t>Study No. 2184-113. Lab: Hazleton Laboratories America Inc, Vienna, Virginia, USA. Sponsor: Industry Task Force II, c/o Dow Elanco, Indianapolis, USA. Unpublished [AH Marks; sub: CR 105-1, Vol 58 of 96].</w:t>
      </w:r>
    </w:p>
    <w:p w14:paraId="454E1332" w14:textId="77777777" w:rsidR="0072074D" w:rsidRPr="00773564" w:rsidRDefault="0072074D" w:rsidP="0072074D">
      <w:pPr>
        <w:pStyle w:val="NormalText"/>
      </w:pPr>
      <w:r w:rsidRPr="00773564">
        <w:t>Scott Ward</w:t>
      </w:r>
      <w:r>
        <w:t>,</w:t>
      </w:r>
      <w:r w:rsidRPr="00773564">
        <w:t xml:space="preserve"> G, 1991a</w:t>
      </w:r>
      <w:r>
        <w:t>,</w:t>
      </w:r>
      <w:r w:rsidRPr="00773564">
        <w:t xml:space="preserve"> </w:t>
      </w:r>
      <w:r w:rsidRPr="000B6E9D">
        <w:rPr>
          <w:i/>
        </w:rPr>
        <w:t>2,4-D, Dimethylamine Salt: Acute Toxicity to the Tidewater Silverside, Menidia beryllina, Under Flow-Through Test Conditions.</w:t>
      </w:r>
      <w:r w:rsidRPr="00773564">
        <w:t xml:space="preserve"> Laboratory Project ID J9002003b. Toxikon Environmental Sciences, Jupiter, Florida. 14 March 1991.</w:t>
      </w:r>
    </w:p>
    <w:p w14:paraId="5F433A81" w14:textId="77777777" w:rsidR="0072074D" w:rsidRPr="00773564" w:rsidRDefault="0072074D" w:rsidP="0072074D">
      <w:pPr>
        <w:pStyle w:val="NormalText"/>
      </w:pPr>
      <w:r w:rsidRPr="00773564">
        <w:t>Scott Ward</w:t>
      </w:r>
      <w:r>
        <w:t>,</w:t>
      </w:r>
      <w:r w:rsidRPr="00773564">
        <w:t xml:space="preserve"> G, 1991b</w:t>
      </w:r>
      <w:r>
        <w:t>,</w:t>
      </w:r>
      <w:r w:rsidRPr="00773564">
        <w:t xml:space="preserve"> </w:t>
      </w:r>
      <w:r w:rsidRPr="000B6E9D">
        <w:rPr>
          <w:i/>
        </w:rPr>
        <w:t>2,4-D, Dimethylamine Salt: Acute Toxicity to Pink Shrimp, Panaeus duorarum, Under Flow-Through Test Conditions.</w:t>
      </w:r>
      <w:r w:rsidRPr="00773564">
        <w:t xml:space="preserve"> Laboratory Project ID J9002003a. Toxikon Environmental Sciences, Jupiter, Florida. 14 March 1991.</w:t>
      </w:r>
    </w:p>
    <w:p w14:paraId="312862CC" w14:textId="77777777" w:rsidR="0072074D" w:rsidRPr="00773564" w:rsidRDefault="0072074D" w:rsidP="0072074D">
      <w:pPr>
        <w:pStyle w:val="NormalText"/>
      </w:pPr>
      <w:r w:rsidRPr="00773564">
        <w:t>Scott Ward</w:t>
      </w:r>
      <w:r>
        <w:t>,</w:t>
      </w:r>
      <w:r w:rsidRPr="00773564">
        <w:t xml:space="preserve"> G, 1991c</w:t>
      </w:r>
      <w:r>
        <w:t>,</w:t>
      </w:r>
      <w:r w:rsidRPr="00773564">
        <w:t xml:space="preserve"> </w:t>
      </w:r>
      <w:r w:rsidRPr="000B6E9D">
        <w:rPr>
          <w:i/>
        </w:rPr>
        <w:t xml:space="preserve">2,4-D, Dimethylamine Salt: Acute New Shell Growth of the Eastern Oyster, Crassostrea virginica, Under Flow-Through Test Conditions. </w:t>
      </w:r>
      <w:r w:rsidRPr="00773564">
        <w:t>Laboratory Project ID J9002003c. Toxikon Environmental Sciences, Jupiter, Florida. 22 July 1991.</w:t>
      </w:r>
    </w:p>
    <w:p w14:paraId="7562F037" w14:textId="77777777" w:rsidR="0072074D" w:rsidRPr="00773564" w:rsidRDefault="0072074D" w:rsidP="0072074D">
      <w:pPr>
        <w:pStyle w:val="NormalText"/>
      </w:pPr>
      <w:r w:rsidRPr="00773564">
        <w:t>Scott Ward</w:t>
      </w:r>
      <w:r>
        <w:t>,</w:t>
      </w:r>
      <w:r w:rsidRPr="00773564">
        <w:t xml:space="preserve"> G, 1991d</w:t>
      </w:r>
      <w:r>
        <w:t>,</w:t>
      </w:r>
      <w:r w:rsidRPr="00773564">
        <w:t xml:space="preserve"> </w:t>
      </w:r>
      <w:r w:rsidRPr="000B6E9D">
        <w:rPr>
          <w:i/>
        </w:rPr>
        <w:t>2,4-D, Dimethylamine Salt: Chronic Toxicity to the Water Flea, Daphnia magna, Under Flow-Through Test Conditions.</w:t>
      </w:r>
      <w:r w:rsidRPr="00773564">
        <w:t xml:space="preserve"> Laboratory Project ID J9002003d. Toxikon Environmental Sciences, Jupiter, Florida. 14 March 1991.</w:t>
      </w:r>
    </w:p>
    <w:p w14:paraId="6FA67273" w14:textId="77777777" w:rsidR="0072074D" w:rsidRPr="00773564" w:rsidRDefault="0072074D" w:rsidP="0072074D">
      <w:pPr>
        <w:pStyle w:val="NormalText"/>
      </w:pPr>
      <w:r w:rsidRPr="00773564">
        <w:t>Serota</w:t>
      </w:r>
      <w:r>
        <w:t>,</w:t>
      </w:r>
      <w:r w:rsidRPr="00773564">
        <w:t xml:space="preserve"> DG</w:t>
      </w:r>
      <w:r>
        <w:t>,</w:t>
      </w:r>
      <w:r w:rsidRPr="00773564">
        <w:t xml:space="preserve"> 1983a</w:t>
      </w:r>
      <w:r>
        <w:t>,</w:t>
      </w:r>
      <w:r w:rsidRPr="00773564">
        <w:t xml:space="preserve"> </w:t>
      </w:r>
      <w:r w:rsidRPr="000B6E9D">
        <w:rPr>
          <w:i/>
        </w:rPr>
        <w:t>Subchronic toxicity study in mice: 2,4-dichlorophenoxyacetic acid (2,4-D);</w:t>
      </w:r>
      <w:r w:rsidRPr="00773564">
        <w:t xml:space="preserve"> HLA Study No. 2184-100; Hazelton Laboratories America, Virginia, USA; 12 September 1983; Sponsor: Industry Task Force on 2,4-D Research Data.</w:t>
      </w:r>
    </w:p>
    <w:p w14:paraId="5F81AB5F" w14:textId="77777777" w:rsidR="0072074D" w:rsidRPr="00773564" w:rsidRDefault="0072074D" w:rsidP="0072074D">
      <w:pPr>
        <w:pStyle w:val="NormalText"/>
      </w:pPr>
      <w:r w:rsidRPr="00773564">
        <w:t>Serota</w:t>
      </w:r>
      <w:r>
        <w:t>,</w:t>
      </w:r>
      <w:r w:rsidRPr="00773564">
        <w:t xml:space="preserve"> DG</w:t>
      </w:r>
      <w:r>
        <w:t>,</w:t>
      </w:r>
      <w:r w:rsidRPr="00773564">
        <w:t xml:space="preserve"> 1983a</w:t>
      </w:r>
      <w:r>
        <w:t>,</w:t>
      </w:r>
      <w:r w:rsidRPr="00773564">
        <w:t xml:space="preserve"> </w:t>
      </w:r>
      <w:r w:rsidRPr="000B6E9D">
        <w:rPr>
          <w:i/>
        </w:rPr>
        <w:t xml:space="preserve">Subchronic toxicity study in mice: 2,4-dichlorophenoxyacetic acid (2,4-D); </w:t>
      </w:r>
      <w:r w:rsidRPr="00773564">
        <w:t>HLA Study No. 2184-100; Hazelton Laboratories America, Virginia, USA; 12 September 1983; Sponsor: Industry Task Force on 2,4-D Research Data.</w:t>
      </w:r>
    </w:p>
    <w:p w14:paraId="0C98569F" w14:textId="77777777" w:rsidR="0072074D" w:rsidRPr="00773564" w:rsidRDefault="0072074D" w:rsidP="0072074D">
      <w:pPr>
        <w:pStyle w:val="NormalText"/>
      </w:pPr>
      <w:r w:rsidRPr="00773564">
        <w:t>Serota</w:t>
      </w:r>
      <w:r>
        <w:t>,</w:t>
      </w:r>
      <w:r w:rsidRPr="00773564">
        <w:t xml:space="preserve"> DG</w:t>
      </w:r>
      <w:r>
        <w:t>,</w:t>
      </w:r>
      <w:r w:rsidRPr="00773564">
        <w:t xml:space="preserve"> 1983b</w:t>
      </w:r>
      <w:r>
        <w:t>,</w:t>
      </w:r>
      <w:r w:rsidRPr="00773564">
        <w:t xml:space="preserve"> </w:t>
      </w:r>
      <w:r w:rsidRPr="000B6E9D">
        <w:rPr>
          <w:i/>
        </w:rPr>
        <w:t>Subchronic toxicity study in rats: 2,4-dichlorophenoxyacetic acid (2,4-D);</w:t>
      </w:r>
      <w:r w:rsidRPr="00773564">
        <w:t xml:space="preserve"> HLA Study No. 2184-102; Hazelton Laboratories America, Virginia, USA; 12 September 1983; Sponsor: Industry Task Force on 2,4-D Research Data.</w:t>
      </w:r>
    </w:p>
    <w:p w14:paraId="4B3FD5F2" w14:textId="77777777" w:rsidR="0072074D" w:rsidRPr="00773564" w:rsidRDefault="0072074D" w:rsidP="0072074D">
      <w:pPr>
        <w:pStyle w:val="NormalText"/>
      </w:pPr>
      <w:r w:rsidRPr="00773564">
        <w:t>Serota</w:t>
      </w:r>
      <w:r>
        <w:t>,</w:t>
      </w:r>
      <w:r w:rsidRPr="00773564">
        <w:t xml:space="preserve"> DG</w:t>
      </w:r>
      <w:r>
        <w:t>,</w:t>
      </w:r>
      <w:r w:rsidRPr="00773564">
        <w:t xml:space="preserve"> 1983b</w:t>
      </w:r>
      <w:r>
        <w:t>,</w:t>
      </w:r>
      <w:r w:rsidRPr="00773564">
        <w:t xml:space="preserve"> </w:t>
      </w:r>
      <w:r w:rsidRPr="000B6E9D">
        <w:rPr>
          <w:i/>
        </w:rPr>
        <w:t>Subchronic toxicity study in rats: 2,4-dichlorophenoxyacetic acid (2,4-D);</w:t>
      </w:r>
      <w:r w:rsidRPr="00773564">
        <w:t xml:space="preserve"> HLA Study No. 2184-102; Hazelton Laboratories America, Virginia, USA; 12 September 1983; Sponsor: Industry Task Force on 2,4-D Research Data.</w:t>
      </w:r>
    </w:p>
    <w:p w14:paraId="6AFF89FD" w14:textId="77777777" w:rsidR="0072074D" w:rsidRPr="00773564" w:rsidRDefault="0072074D" w:rsidP="0072074D">
      <w:pPr>
        <w:pStyle w:val="NormalText"/>
      </w:pPr>
      <w:r w:rsidRPr="00773564">
        <w:t>Serota</w:t>
      </w:r>
      <w:r>
        <w:t>,</w:t>
      </w:r>
      <w:r w:rsidRPr="00773564">
        <w:t xml:space="preserve"> DG</w:t>
      </w:r>
      <w:r>
        <w:t>,</w:t>
      </w:r>
      <w:r w:rsidRPr="00773564">
        <w:t xml:space="preserve"> 1986</w:t>
      </w:r>
      <w:r>
        <w:t>,</w:t>
      </w:r>
      <w:r w:rsidRPr="00773564">
        <w:t xml:space="preserve"> </w:t>
      </w:r>
      <w:r w:rsidRPr="000B6E9D">
        <w:rPr>
          <w:i/>
        </w:rPr>
        <w:t>Combined toxicity and oncogenicity study in rats, 2,4-dichlorophenoxyacetic acid.</w:t>
      </w:r>
      <w:r w:rsidRPr="00773564">
        <w:t xml:space="preserve"> Study No. 2184-103. Lab: Hazleton Laboratories America Inc, Vienna, Virginia, USA. Sponsor: Industry Task Force I on 2,4-D Research Data.</w:t>
      </w:r>
    </w:p>
    <w:p w14:paraId="685DB062" w14:textId="77777777" w:rsidR="0072074D" w:rsidRPr="00773564" w:rsidRDefault="0072074D" w:rsidP="0072074D">
      <w:pPr>
        <w:pStyle w:val="NormalText"/>
      </w:pPr>
      <w:r w:rsidRPr="00773564">
        <w:t>Serota</w:t>
      </w:r>
      <w:r>
        <w:t>,</w:t>
      </w:r>
      <w:r w:rsidRPr="00773564">
        <w:t xml:space="preserve"> DG</w:t>
      </w:r>
      <w:r>
        <w:t>,</w:t>
      </w:r>
      <w:r w:rsidRPr="00773564">
        <w:t xml:space="preserve"> 1987</w:t>
      </w:r>
      <w:r>
        <w:t>,</w:t>
      </w:r>
      <w:r w:rsidRPr="00773564">
        <w:t xml:space="preserve"> </w:t>
      </w:r>
      <w:r w:rsidRPr="000B6E9D">
        <w:rPr>
          <w:i/>
        </w:rPr>
        <w:t xml:space="preserve">Oncogenicity study in mice with 2,4-dichlorophenoxyacetic acid (2,4-D). </w:t>
      </w:r>
      <w:r w:rsidRPr="00773564">
        <w:t>Study No. 2184-101. Lab: Hazleton Laboratories America Inc, Vienna, Virginia, USA. Sponsor: Industry Task Force on 2,4-D Research Data.</w:t>
      </w:r>
    </w:p>
    <w:p w14:paraId="6D449B02" w14:textId="77777777" w:rsidR="0072074D" w:rsidRPr="00773564" w:rsidRDefault="0072074D" w:rsidP="0072074D">
      <w:pPr>
        <w:pStyle w:val="NormalText"/>
      </w:pPr>
      <w:r>
        <w:t>Silvoy, J, 1994a,</w:t>
      </w:r>
      <w:r w:rsidRPr="00773564">
        <w:t xml:space="preserve"> </w:t>
      </w:r>
      <w:r w:rsidRPr="000B6E9D">
        <w:rPr>
          <w:i/>
        </w:rPr>
        <w:t>Terrestrial Field Dissipation Study of 2,4-D DMA on Wheat in Colorado. Study Number 2000WH05-Colorado.</w:t>
      </w:r>
      <w:r w:rsidRPr="00773564">
        <w:t xml:space="preserve"> Environmental Technologies Institute, Inc, Research Triangle Park, North Carolina. 22 November 1994.</w:t>
      </w:r>
    </w:p>
    <w:p w14:paraId="7BFB7BC8" w14:textId="77777777" w:rsidR="0072074D" w:rsidRPr="00773564" w:rsidRDefault="0072074D" w:rsidP="0072074D">
      <w:pPr>
        <w:pStyle w:val="NormalText"/>
      </w:pPr>
      <w:r w:rsidRPr="00773564">
        <w:t>Silvoy</w:t>
      </w:r>
      <w:r>
        <w:t>,</w:t>
      </w:r>
      <w:r w:rsidRPr="00773564">
        <w:t xml:space="preserve"> J, 1994b</w:t>
      </w:r>
      <w:r>
        <w:t>,</w:t>
      </w:r>
      <w:r w:rsidRPr="00773564">
        <w:t xml:space="preserve"> </w:t>
      </w:r>
      <w:r w:rsidRPr="000B6E9D">
        <w:rPr>
          <w:i/>
        </w:rPr>
        <w:t>Terrestrial Field Dissipation Study of 2,4-D DMA on Bare Soil in Colorado.</w:t>
      </w:r>
      <w:r w:rsidRPr="00773564">
        <w:t xml:space="preserve"> Study Number 2000WH01-Colorado. Environmental Technologies Institute, Inc, Research Triangle Park, North Carolina. 21 November 1994.</w:t>
      </w:r>
    </w:p>
    <w:p w14:paraId="79C8A2C3" w14:textId="77777777" w:rsidR="0072074D" w:rsidRPr="00773564" w:rsidRDefault="0072074D" w:rsidP="0072074D">
      <w:pPr>
        <w:pStyle w:val="NormalText"/>
      </w:pPr>
      <w:r>
        <w:t>Silvoy, J, 1995a,</w:t>
      </w:r>
      <w:r w:rsidRPr="00773564">
        <w:t xml:space="preserve"> </w:t>
      </w:r>
      <w:r w:rsidRPr="000B6E9D">
        <w:rPr>
          <w:i/>
        </w:rPr>
        <w:t>Terrestrial Field Dissipation Study of 2,4-D 2-EHE on Wheat in Colorado.</w:t>
      </w:r>
      <w:r w:rsidRPr="00773564">
        <w:t xml:space="preserve"> Study Number 2000WH07. Environmental Technologies Institute, Inc, Research Triangle Park, North Carolina. 1 January 1995.</w:t>
      </w:r>
    </w:p>
    <w:p w14:paraId="2118FD77" w14:textId="77777777" w:rsidR="0072074D" w:rsidRPr="00773564" w:rsidRDefault="0072074D" w:rsidP="0072074D">
      <w:pPr>
        <w:pStyle w:val="NormalText"/>
      </w:pPr>
      <w:r w:rsidRPr="00773564">
        <w:t>Silvoy</w:t>
      </w:r>
      <w:r>
        <w:t>,</w:t>
      </w:r>
      <w:r w:rsidRPr="00773564">
        <w:t xml:space="preserve"> J, 1995b</w:t>
      </w:r>
      <w:r>
        <w:t>,</w:t>
      </w:r>
      <w:r w:rsidRPr="00773564">
        <w:t xml:space="preserve"> </w:t>
      </w:r>
      <w:r w:rsidRPr="000B6E9D">
        <w:rPr>
          <w:i/>
        </w:rPr>
        <w:t>Terrestrial Field Dissipation Study of 2,4-D 2-EHE on Bare Soil in Colorado.</w:t>
      </w:r>
      <w:r w:rsidRPr="00773564">
        <w:t xml:space="preserve"> Study Number 2000WH03-Colorado. Environmental Technologies Institute, Inc, Research Triangle Park, North Carolina. 9 January 1995.</w:t>
      </w:r>
    </w:p>
    <w:p w14:paraId="56C083FD" w14:textId="77777777" w:rsidR="0072074D" w:rsidRPr="00773564" w:rsidRDefault="0072074D" w:rsidP="0072074D">
      <w:pPr>
        <w:pStyle w:val="NormalText"/>
      </w:pPr>
      <w:r w:rsidRPr="00773564">
        <w:t>Smith</w:t>
      </w:r>
      <w:r>
        <w:t>,</w:t>
      </w:r>
      <w:r w:rsidRPr="00773564">
        <w:t xml:space="preserve"> MA, Nolan</w:t>
      </w:r>
      <w:r>
        <w:t>,</w:t>
      </w:r>
      <w:r w:rsidRPr="00773564">
        <w:t xml:space="preserve"> RJ, Hermann</w:t>
      </w:r>
      <w:r>
        <w:t>,</w:t>
      </w:r>
      <w:r w:rsidRPr="00773564">
        <w:t xml:space="preserve"> EA</w:t>
      </w:r>
      <w:r>
        <w:t>,</w:t>
      </w:r>
      <w:r w:rsidRPr="00773564">
        <w:t xml:space="preserve"> and Ramsey</w:t>
      </w:r>
      <w:r>
        <w:t>,</w:t>
      </w:r>
      <w:r w:rsidRPr="00773564">
        <w:t xml:space="preserve"> JC</w:t>
      </w:r>
      <w:r>
        <w:t>,</w:t>
      </w:r>
      <w:r w:rsidRPr="00773564">
        <w:t xml:space="preserve"> 1980</w:t>
      </w:r>
      <w:r>
        <w:t>,</w:t>
      </w:r>
      <w:r w:rsidRPr="00773564">
        <w:t xml:space="preserve"> </w:t>
      </w:r>
      <w:r w:rsidRPr="000B6E9D">
        <w:rPr>
          <w:i/>
        </w:rPr>
        <w:t xml:space="preserve">Pharmacokinetics of 2,4-dichlorophenoxyacetic acid (2,4-D) in Fischer 344 rats; </w:t>
      </w:r>
      <w:r w:rsidRPr="00773564">
        <w:t>Laboratory Report Number HET K-002372 – (24); Toxicology Research Laboratory, Michigan, USA; 9 December 1980.</w:t>
      </w:r>
    </w:p>
    <w:p w14:paraId="32945EDF" w14:textId="77777777" w:rsidR="0072074D" w:rsidRPr="00773564" w:rsidRDefault="0072074D" w:rsidP="0072074D">
      <w:pPr>
        <w:pStyle w:val="NormalText"/>
      </w:pPr>
      <w:r w:rsidRPr="00773564">
        <w:t>Softcheck, KA</w:t>
      </w:r>
      <w:r>
        <w:t>,</w:t>
      </w:r>
      <w:r w:rsidRPr="00773564">
        <w:t xml:space="preserve"> 2012</w:t>
      </w:r>
      <w:r>
        <w:t xml:space="preserve">, </w:t>
      </w:r>
      <w:r w:rsidRPr="000B6E9D">
        <w:rPr>
          <w:i/>
        </w:rPr>
        <w:t>2,4-Dichloroanisole–7-Day Toxicity Test with Duck</w:t>
      </w:r>
      <w:r>
        <w:rPr>
          <w:i/>
        </w:rPr>
        <w:t>w</w:t>
      </w:r>
      <w:r w:rsidRPr="000B6E9D">
        <w:rPr>
          <w:i/>
        </w:rPr>
        <w:t>eed (Lemna gibba)</w:t>
      </w:r>
      <w:r w:rsidRPr="00773564">
        <w:t xml:space="preserve"> Following OECD Guideline 221. European Union 2,4-D Task Force 2012.</w:t>
      </w:r>
    </w:p>
    <w:p w14:paraId="01086250" w14:textId="77777777" w:rsidR="0072074D" w:rsidRPr="00773564" w:rsidRDefault="0072074D" w:rsidP="0072074D">
      <w:pPr>
        <w:pStyle w:val="NormalText"/>
      </w:pPr>
      <w:r w:rsidRPr="00773564">
        <w:t>Softcheck, KA</w:t>
      </w:r>
      <w:r>
        <w:t>,</w:t>
      </w:r>
      <w:r w:rsidRPr="00773564">
        <w:t xml:space="preserve"> 2012</w:t>
      </w:r>
      <w:r>
        <w:t>,</w:t>
      </w:r>
      <w:r w:rsidRPr="00773564">
        <w:t xml:space="preserve"> </w:t>
      </w:r>
      <w:r w:rsidRPr="000B6E9D">
        <w:rPr>
          <w:i/>
        </w:rPr>
        <w:t>2-4-Dichloroanisole - 72-Hour Acute Toxicity Test with Freshwater Green Alga, Pseudokirchneriella subcapitata</w:t>
      </w:r>
      <w:r w:rsidRPr="00773564">
        <w:t>, Following OECD Guideline 201. European Union 2,4-D Task Force 2012.</w:t>
      </w:r>
    </w:p>
    <w:p w14:paraId="39B04D9C" w14:textId="77777777" w:rsidR="0072074D" w:rsidRPr="00773564" w:rsidRDefault="0072074D" w:rsidP="0072074D">
      <w:pPr>
        <w:pStyle w:val="NormalText"/>
      </w:pPr>
      <w:r w:rsidRPr="00773564">
        <w:t>Sorys</w:t>
      </w:r>
      <w:r>
        <w:t>,</w:t>
      </w:r>
      <w:r w:rsidRPr="00773564">
        <w:t xml:space="preserve"> P</w:t>
      </w:r>
      <w:r>
        <w:t>,</w:t>
      </w:r>
      <w:r w:rsidRPr="00773564">
        <w:t xml:space="preserve"> 2004</w:t>
      </w:r>
      <w:r>
        <w:t>,</w:t>
      </w:r>
      <w:r w:rsidRPr="00773564">
        <w:t xml:space="preserve"> </w:t>
      </w:r>
      <w:r w:rsidRPr="000B6E9D">
        <w:rPr>
          <w:i/>
        </w:rPr>
        <w:t>KWAS 2,4-D Evaluation of Inherent Biodegradation in Water.</w:t>
      </w:r>
      <w:r w:rsidRPr="00773564">
        <w:t xml:space="preserve"> European Union 2,4-D Task Force 2012.</w:t>
      </w:r>
    </w:p>
    <w:p w14:paraId="3B9E3C81" w14:textId="77777777" w:rsidR="0072074D" w:rsidRPr="00773564" w:rsidRDefault="0072074D" w:rsidP="0072074D">
      <w:pPr>
        <w:pStyle w:val="NormalText"/>
      </w:pPr>
      <w:r w:rsidRPr="00773564">
        <w:t>Squibb</w:t>
      </w:r>
      <w:r>
        <w:t>,</w:t>
      </w:r>
      <w:r w:rsidRPr="00773564">
        <w:t xml:space="preserve"> RE, Tilson</w:t>
      </w:r>
      <w:r>
        <w:t>,</w:t>
      </w:r>
      <w:r w:rsidRPr="00773564">
        <w:t xml:space="preserve"> HA</w:t>
      </w:r>
      <w:r>
        <w:t>,</w:t>
      </w:r>
      <w:r w:rsidRPr="00773564">
        <w:t xml:space="preserve"> and Mitchell</w:t>
      </w:r>
      <w:r>
        <w:t>,</w:t>
      </w:r>
      <w:r w:rsidRPr="00773564">
        <w:t xml:space="preserve"> CL</w:t>
      </w:r>
      <w:r>
        <w:t>,</w:t>
      </w:r>
      <w:r w:rsidRPr="00773564">
        <w:t xml:space="preserve"> 1983</w:t>
      </w:r>
      <w:r>
        <w:t>,</w:t>
      </w:r>
      <w:r w:rsidRPr="00773564">
        <w:t xml:space="preserve"> </w:t>
      </w:r>
      <w:r w:rsidRPr="000B6E9D">
        <w:rPr>
          <w:i/>
        </w:rPr>
        <w:t xml:space="preserve">Neurobehavioural assessment of 2,4-dichlorophenoxyacetic acid (2,4-D) in rats. </w:t>
      </w:r>
      <w:r w:rsidRPr="00773564">
        <w:t>Neurobehavioural Toxicology and Terratology. 5, 331-335.</w:t>
      </w:r>
    </w:p>
    <w:p w14:paraId="4083F635" w14:textId="77777777" w:rsidR="0072074D" w:rsidRPr="00773564" w:rsidRDefault="0072074D" w:rsidP="0072074D">
      <w:pPr>
        <w:pStyle w:val="NormalText"/>
      </w:pPr>
      <w:r w:rsidRPr="00773564">
        <w:t>Steiss</w:t>
      </w:r>
      <w:r>
        <w:t>,</w:t>
      </w:r>
      <w:r w:rsidRPr="00773564">
        <w:t xml:space="preserve"> JE, Braund</w:t>
      </w:r>
      <w:r>
        <w:t>,</w:t>
      </w:r>
      <w:r w:rsidRPr="00773564">
        <w:t xml:space="preserve"> KG</w:t>
      </w:r>
      <w:r>
        <w:t>,</w:t>
      </w:r>
      <w:r w:rsidRPr="00773564">
        <w:t xml:space="preserve"> and Clark</w:t>
      </w:r>
      <w:r>
        <w:t>,</w:t>
      </w:r>
      <w:r w:rsidRPr="00773564">
        <w:t xml:space="preserve"> EG</w:t>
      </w:r>
      <w:r>
        <w:t>,</w:t>
      </w:r>
      <w:r w:rsidRPr="00773564">
        <w:t xml:space="preserve"> 1987</w:t>
      </w:r>
      <w:r>
        <w:t>,</w:t>
      </w:r>
      <w:r w:rsidRPr="00773564">
        <w:t xml:space="preserve"> </w:t>
      </w:r>
      <w:r w:rsidRPr="000B6E9D">
        <w:rPr>
          <w:i/>
        </w:rPr>
        <w:t>Neuromuscular effects of acute 2,4-dichlorophenoxy acetic acid (2,4-D) exposure in dogs</w:t>
      </w:r>
      <w:r w:rsidRPr="00773564">
        <w:t>. Journal of the Neurological Sciences. 78: 295-301.</w:t>
      </w:r>
    </w:p>
    <w:p w14:paraId="218924D3" w14:textId="5FDA4AD7" w:rsidR="0072074D" w:rsidRPr="00773564" w:rsidRDefault="0072074D" w:rsidP="0072074D">
      <w:pPr>
        <w:pStyle w:val="NormalText"/>
      </w:pPr>
      <w:r w:rsidRPr="00773564">
        <w:t>Stockholm Convention</w:t>
      </w:r>
      <w:r>
        <w:t>,</w:t>
      </w:r>
      <w:r w:rsidRPr="00773564">
        <w:t xml:space="preserve"> 2017</w:t>
      </w:r>
      <w:r>
        <w:t>,</w:t>
      </w:r>
      <w:r w:rsidRPr="00773564">
        <w:t xml:space="preserve"> </w:t>
      </w:r>
      <w:r w:rsidRPr="000B6E9D">
        <w:rPr>
          <w:i/>
        </w:rPr>
        <w:t>Stockholm Convention on persistent organic pollutions (POPs).</w:t>
      </w:r>
      <w:r w:rsidRPr="00773564">
        <w:t xml:space="preserve"> Text and Annexes</w:t>
      </w:r>
      <w:r w:rsidR="00E92D10">
        <w:t>,</w:t>
      </w:r>
      <w:r w:rsidRPr="00773564">
        <w:t xml:space="preserve"> </w:t>
      </w:r>
      <w:r>
        <w:t xml:space="preserve">available at </w:t>
      </w:r>
      <w:hyperlink r:id="rId76" w:history="1">
        <w:r w:rsidRPr="000B6E9D">
          <w:rPr>
            <w:rStyle w:val="Hyperlink"/>
          </w:rPr>
          <w:t>pops.int/TheConvention/Overview/TextoftheConvention/tabid/2232/Default.aspx</w:t>
        </w:r>
      </w:hyperlink>
      <w:r>
        <w:t>.</w:t>
      </w:r>
    </w:p>
    <w:p w14:paraId="255676C4" w14:textId="77777777" w:rsidR="0072074D" w:rsidRPr="00773564" w:rsidRDefault="0072074D" w:rsidP="0072074D">
      <w:pPr>
        <w:pStyle w:val="NormalText"/>
      </w:pPr>
      <w:r w:rsidRPr="00773564">
        <w:t>Stott</w:t>
      </w:r>
      <w:r>
        <w:t>,</w:t>
      </w:r>
      <w:r w:rsidRPr="00773564">
        <w:t xml:space="preserve"> WT, Johnson</w:t>
      </w:r>
      <w:r>
        <w:t>,</w:t>
      </w:r>
      <w:r w:rsidRPr="00773564">
        <w:t xml:space="preserve"> KA, Gilbert</w:t>
      </w:r>
      <w:r>
        <w:t>,</w:t>
      </w:r>
      <w:r w:rsidRPr="00773564">
        <w:t xml:space="preserve"> KS, Ormand</w:t>
      </w:r>
      <w:r>
        <w:t>,</w:t>
      </w:r>
      <w:r w:rsidRPr="00773564">
        <w:t xml:space="preserve"> JR</w:t>
      </w:r>
      <w:r>
        <w:t>,</w:t>
      </w:r>
      <w:r w:rsidRPr="00773564">
        <w:t xml:space="preserve"> and Battjes</w:t>
      </w:r>
      <w:r>
        <w:t>,</w:t>
      </w:r>
      <w:r w:rsidRPr="00773564">
        <w:t xml:space="preserve"> JE</w:t>
      </w:r>
      <w:r>
        <w:t xml:space="preserve">, </w:t>
      </w:r>
      <w:r w:rsidRPr="00773564">
        <w:t>1995</w:t>
      </w:r>
      <w:r>
        <w:t>,</w:t>
      </w:r>
      <w:r w:rsidRPr="00773564">
        <w:t xml:space="preserve"> </w:t>
      </w:r>
      <w:r w:rsidRPr="000B6E9D">
        <w:rPr>
          <w:i/>
        </w:rPr>
        <w:t>2,4-Dichlorophenoxyacetic acid (2,4-D): Dietary oncogenicity study in B6C3F1 mice–two year final report.</w:t>
      </w:r>
      <w:r w:rsidRPr="00773564">
        <w:t xml:space="preserve"> Study Nos. K-002372-063F &amp; K-002372-063M. Lab: The Toxicology Research Laboratory, Health &amp; Environmental Sciences, Dow Chemical Company, Michigan, USA; Sponsor: Industry Task Force II on 2,4-D Research Data; 10 March &amp; 16 November 1995. Unpublished [AH Marks; sub: CR 105-1, Vol 4, 5 &amp; 10 of 10 – Vol 22, 23 &amp; 24 of 96.</w:t>
      </w:r>
    </w:p>
    <w:p w14:paraId="0116F4F4" w14:textId="77777777" w:rsidR="0072074D" w:rsidRPr="00773564" w:rsidRDefault="0072074D" w:rsidP="0072074D">
      <w:pPr>
        <w:pStyle w:val="NormalText"/>
      </w:pPr>
      <w:r w:rsidRPr="00773564">
        <w:t>SUSMP</w:t>
      </w:r>
      <w:r>
        <w:t>,</w:t>
      </w:r>
      <w:r w:rsidRPr="00773564">
        <w:t xml:space="preserve"> 2016</w:t>
      </w:r>
      <w:r>
        <w:t xml:space="preserve">, </w:t>
      </w:r>
      <w:r w:rsidRPr="000B6E9D">
        <w:rPr>
          <w:i/>
        </w:rPr>
        <w:t>Standard for the Uniform Scheduling of Medicines and Poisons</w:t>
      </w:r>
      <w:r w:rsidRPr="00773564">
        <w:t>, No.10.</w:t>
      </w:r>
    </w:p>
    <w:p w14:paraId="68BFED82" w14:textId="77777777" w:rsidR="0072074D" w:rsidRPr="00773564" w:rsidRDefault="0072074D" w:rsidP="0072074D">
      <w:pPr>
        <w:pStyle w:val="NormalText"/>
      </w:pPr>
      <w:r w:rsidRPr="00773564">
        <w:t>Swoboda, T</w:t>
      </w:r>
      <w:r>
        <w:t>,</w:t>
      </w:r>
      <w:r w:rsidRPr="00773564">
        <w:t xml:space="preserve"> 2006</w:t>
      </w:r>
      <w:r>
        <w:t>,</w:t>
      </w:r>
      <w:r w:rsidRPr="00773564">
        <w:t xml:space="preserve"> </w:t>
      </w:r>
      <w:r w:rsidRPr="000B6E9D">
        <w:rPr>
          <w:i/>
        </w:rPr>
        <w:t>2,4-D Acid</w:t>
      </w:r>
      <w:r w:rsidRPr="00773564">
        <w:t>. European Union 2,4-D Task Force 2012.</w:t>
      </w:r>
    </w:p>
    <w:p w14:paraId="26078F43" w14:textId="77777777" w:rsidR="0072074D" w:rsidRPr="00773564" w:rsidRDefault="0072074D" w:rsidP="0072074D">
      <w:pPr>
        <w:pStyle w:val="NormalText"/>
      </w:pPr>
      <w:r w:rsidRPr="00773564">
        <w:t>Thongsinthusak</w:t>
      </w:r>
      <w:r>
        <w:t>,</w:t>
      </w:r>
      <w:r w:rsidRPr="00773564">
        <w:t xml:space="preserve"> T</w:t>
      </w:r>
      <w:r>
        <w:t>,</w:t>
      </w:r>
      <w:r w:rsidRPr="00773564">
        <w:t xml:space="preserve"> et al</w:t>
      </w:r>
      <w:r>
        <w:t>,</w:t>
      </w:r>
      <w:r w:rsidRPr="00773564">
        <w:t xml:space="preserve"> 1993</w:t>
      </w:r>
      <w:r>
        <w:t>,</w:t>
      </w:r>
      <w:r w:rsidRPr="00773564">
        <w:t xml:space="preserve"> </w:t>
      </w:r>
      <w:r w:rsidRPr="000B6E9D">
        <w:rPr>
          <w:i/>
        </w:rPr>
        <w:t xml:space="preserve">Guidance for the preparation of human pesticide exposure assessment documents. </w:t>
      </w:r>
      <w:r w:rsidRPr="00773564">
        <w:t>HS-1612, California Department of Pesticide Regulation, Sacramento, CA, USA, Dated 4 May, 1993</w:t>
      </w:r>
      <w:r>
        <w:t>.</w:t>
      </w:r>
    </w:p>
    <w:p w14:paraId="0B0FC606" w14:textId="77777777" w:rsidR="0072074D" w:rsidRPr="00773564" w:rsidRDefault="0072074D" w:rsidP="0072074D">
      <w:pPr>
        <w:pStyle w:val="NormalText"/>
      </w:pPr>
      <w:r w:rsidRPr="00773564">
        <w:t>Timchalk</w:t>
      </w:r>
      <w:r>
        <w:t>,</w:t>
      </w:r>
      <w:r w:rsidRPr="00773564">
        <w:t xml:space="preserve"> C</w:t>
      </w:r>
      <w:r>
        <w:t>,</w:t>
      </w:r>
      <w:r w:rsidRPr="00773564">
        <w:t xml:space="preserve"> 2004</w:t>
      </w:r>
      <w:r>
        <w:t>,</w:t>
      </w:r>
      <w:r w:rsidRPr="00773564">
        <w:t xml:space="preserve"> </w:t>
      </w:r>
      <w:r w:rsidRPr="000B6E9D">
        <w:rPr>
          <w:i/>
        </w:rPr>
        <w:t>Comparative inter-species pharmacokinetics of phenoxyacetic acid herbicides and related organic acids Evidence that the dog is not a relevant species for evaluation of human health risk.</w:t>
      </w:r>
      <w:r w:rsidRPr="00773564">
        <w:t xml:space="preserve"> Toxicology 200, 1-19, 2004. (Supported by Industry Task Force II on 2,4-D Research Data)</w:t>
      </w:r>
    </w:p>
    <w:p w14:paraId="772C8EFF" w14:textId="77777777" w:rsidR="0072074D" w:rsidRPr="00773564" w:rsidRDefault="0072074D" w:rsidP="0072074D">
      <w:pPr>
        <w:pStyle w:val="NormalText"/>
      </w:pPr>
      <w:r w:rsidRPr="00773564">
        <w:t>Timchalk</w:t>
      </w:r>
      <w:r>
        <w:t>,</w:t>
      </w:r>
      <w:r w:rsidRPr="00773564">
        <w:t xml:space="preserve"> C, Dryzga</w:t>
      </w:r>
      <w:r>
        <w:t>,</w:t>
      </w:r>
      <w:r w:rsidRPr="00773564">
        <w:t xml:space="preserve"> MD</w:t>
      </w:r>
      <w:r>
        <w:t>,</w:t>
      </w:r>
      <w:r w:rsidRPr="00773564">
        <w:t xml:space="preserve"> and Brzak</w:t>
      </w:r>
      <w:r>
        <w:t>,</w:t>
      </w:r>
      <w:r w:rsidRPr="00773564">
        <w:t xml:space="preserve"> KA</w:t>
      </w:r>
      <w:r>
        <w:t>,</w:t>
      </w:r>
      <w:r w:rsidRPr="00773564">
        <w:t xml:space="preserve"> </w:t>
      </w:r>
      <w:r>
        <w:t>1</w:t>
      </w:r>
      <w:r w:rsidRPr="00773564">
        <w:t xml:space="preserve">990, </w:t>
      </w:r>
      <w:r w:rsidRPr="000B6E9D">
        <w:rPr>
          <w:i/>
        </w:rPr>
        <w:t xml:space="preserve">2,4-Dichlorophenoxyacetic acid, tissue distribution and metabolism of 14C-labelled 2,4-Dichlorophenoxyacetic acid in Fischer 344 Rats Laboratory Project Study ID: K-2372-(47); </w:t>
      </w:r>
      <w:r w:rsidRPr="00773564">
        <w:t>The Toxicology Research laboratory, Michigan, USA; Sponsor: Industry Task Force II on 2,4-D Research Data; 5 December 1990.</w:t>
      </w:r>
    </w:p>
    <w:p w14:paraId="0376BD08" w14:textId="0C7E3EBA" w:rsidR="0072074D" w:rsidRPr="00773564" w:rsidRDefault="0072074D" w:rsidP="0072074D">
      <w:pPr>
        <w:pStyle w:val="NormalText"/>
      </w:pPr>
      <w:r w:rsidRPr="00773564">
        <w:t>Urann, K</w:t>
      </w:r>
      <w:r>
        <w:t>,</w:t>
      </w:r>
      <w:r w:rsidRPr="00773564">
        <w:t xml:space="preserve"> 2011</w:t>
      </w:r>
      <w:r>
        <w:t>,</w:t>
      </w:r>
      <w:r w:rsidRPr="00773564">
        <w:t xml:space="preserve"> </w:t>
      </w:r>
      <w:r w:rsidRPr="000B6E9D">
        <w:rPr>
          <w:i/>
        </w:rPr>
        <w:t>2,4-Dichloroanisol</w:t>
      </w:r>
      <w:r>
        <w:rPr>
          <w:i/>
        </w:rPr>
        <w:t>e</w:t>
      </w:r>
      <w:r w:rsidR="003E2371">
        <w:rPr>
          <w:i/>
        </w:rPr>
        <w:t>—</w:t>
      </w:r>
      <w:r w:rsidRPr="000B6E9D">
        <w:rPr>
          <w:i/>
        </w:rPr>
        <w:t>Acute Toxicity to Water Fleas (Daphnia magna) Under Static-Renewal Conditions in a Closed System, Following OECD Guideline # 202.</w:t>
      </w:r>
      <w:r w:rsidRPr="00773564">
        <w:t xml:space="preserve"> European Union 2,4-D Task Force 2012.</w:t>
      </w:r>
    </w:p>
    <w:p w14:paraId="7D3EA110" w14:textId="77777777" w:rsidR="0072074D" w:rsidRPr="00773564" w:rsidRDefault="0072074D" w:rsidP="0072074D">
      <w:pPr>
        <w:pStyle w:val="NormalText"/>
      </w:pPr>
      <w:r w:rsidRPr="00773564">
        <w:t>Urann, K</w:t>
      </w:r>
      <w:r>
        <w:t>,</w:t>
      </w:r>
      <w:r w:rsidRPr="00773564">
        <w:t xml:space="preserve"> 2012</w:t>
      </w:r>
      <w:r>
        <w:t>,</w:t>
      </w:r>
      <w:r w:rsidRPr="00773564">
        <w:t xml:space="preserve"> </w:t>
      </w:r>
      <w:r w:rsidRPr="000B6E9D">
        <w:rPr>
          <w:i/>
        </w:rPr>
        <w:t>2,4-Dichloroanisole : Acute Toxicity to Rainbow Trout (Oncorhynchus mykiss) Under Flow-Through Conditions, Following OECD Guideline #203.</w:t>
      </w:r>
      <w:r w:rsidRPr="00773564">
        <w:t xml:space="preserve"> European Union 2,4-D Task Force 2012.</w:t>
      </w:r>
    </w:p>
    <w:p w14:paraId="66B5D5C0" w14:textId="77777777" w:rsidR="0072074D" w:rsidRPr="001F3839" w:rsidRDefault="0072074D" w:rsidP="0072074D">
      <w:pPr>
        <w:pStyle w:val="NormalText"/>
      </w:pPr>
      <w:r w:rsidRPr="001F3839">
        <w:t>US EPA</w:t>
      </w:r>
      <w:r>
        <w:t>,</w:t>
      </w:r>
      <w:r w:rsidRPr="001F3839">
        <w:t xml:space="preserve"> 1994</w:t>
      </w:r>
      <w:r>
        <w:t>,</w:t>
      </w:r>
      <w:r w:rsidRPr="001F3839">
        <w:t xml:space="preserve"> Method 1613: Tetra- Through Octa-Chlorinated Dioxins and Furans by Isotope Dilution HRGC-HRMS, Office of Water Engineering and Analysis Division, United States Environmental Protection Agency, October 1994, Revision B. </w:t>
      </w:r>
    </w:p>
    <w:p w14:paraId="68D6192A" w14:textId="025961F2" w:rsidR="0072074D" w:rsidRPr="003E2371" w:rsidRDefault="0072074D" w:rsidP="0072074D">
      <w:pPr>
        <w:pStyle w:val="NormalText"/>
        <w:rPr>
          <w:szCs w:val="19"/>
        </w:rPr>
      </w:pPr>
      <w:r w:rsidRPr="001F3839">
        <w:t>US EPA</w:t>
      </w:r>
      <w:r>
        <w:t>,</w:t>
      </w:r>
      <w:r w:rsidRPr="001F3839">
        <w:t xml:space="preserve"> 1997</w:t>
      </w:r>
      <w:r>
        <w:t>,</w:t>
      </w:r>
      <w:r w:rsidRPr="001F3839">
        <w:t xml:space="preserve"> </w:t>
      </w:r>
      <w:r w:rsidRPr="000B6E9D">
        <w:rPr>
          <w:i/>
        </w:rPr>
        <w:t>Exposure factors handbook.</w:t>
      </w:r>
      <w:r w:rsidRPr="001F3839">
        <w:t xml:space="preserve"> US Environmental Protection Agency Office of Research and Development</w:t>
      </w:r>
      <w:r w:rsidR="00E92D10">
        <w:t>, a</w:t>
      </w:r>
      <w:r>
        <w:t>vailable a</w:t>
      </w:r>
      <w:r w:rsidRPr="001F3839">
        <w:t xml:space="preserve">t </w:t>
      </w:r>
      <w:hyperlink r:id="rId77" w:history="1">
        <w:r w:rsidRPr="003E2371">
          <w:rPr>
            <w:rStyle w:val="Hyperlink"/>
            <w:szCs w:val="19"/>
          </w:rPr>
          <w:t>cfpub.epa.gov/ncea/cfm/recordisplay.cfm?deid=12464</w:t>
        </w:r>
      </w:hyperlink>
      <w:r w:rsidR="00E92D10" w:rsidRPr="003E2371">
        <w:rPr>
          <w:rStyle w:val="Hyperlink"/>
          <w:szCs w:val="19"/>
          <w:u w:val="none"/>
        </w:rPr>
        <w:t>.</w:t>
      </w:r>
    </w:p>
    <w:p w14:paraId="7890481B" w14:textId="77777777" w:rsidR="0072074D" w:rsidRPr="001F3839" w:rsidRDefault="0072074D" w:rsidP="0072074D">
      <w:pPr>
        <w:pStyle w:val="NormalText"/>
      </w:pPr>
      <w:r w:rsidRPr="001F3839">
        <w:t>US EPA</w:t>
      </w:r>
      <w:r>
        <w:t>, 1998,</w:t>
      </w:r>
      <w:r w:rsidRPr="001F3839">
        <w:t xml:space="preserve"> </w:t>
      </w:r>
      <w:r w:rsidRPr="000B6E9D">
        <w:rPr>
          <w:i/>
        </w:rPr>
        <w:t>PHED surrogate exposure guide.</w:t>
      </w:r>
      <w:r w:rsidRPr="001F3839">
        <w:t xml:space="preserve"> Estimates of worker exposure from The Pesticide Handler Exposure Database Version 1.1. </w:t>
      </w:r>
      <w:bookmarkStart w:id="99" w:name="_Hlk528157941"/>
      <w:r w:rsidRPr="001F3839">
        <w:t>US Environmental Protection Agency</w:t>
      </w:r>
      <w:bookmarkEnd w:id="99"/>
      <w:r w:rsidRPr="001F3839">
        <w:t>, Office of Pesticide Programs, August 1998.</w:t>
      </w:r>
    </w:p>
    <w:p w14:paraId="522B2A92" w14:textId="77777777" w:rsidR="0072074D" w:rsidRPr="001F3839" w:rsidRDefault="0072074D" w:rsidP="0072074D">
      <w:pPr>
        <w:pStyle w:val="NormalText"/>
      </w:pPr>
      <w:r w:rsidRPr="001F3839">
        <w:t>US EPA</w:t>
      </w:r>
      <w:r>
        <w:t>,</w:t>
      </w:r>
      <w:r w:rsidRPr="001F3839">
        <w:t xml:space="preserve"> 2004</w:t>
      </w:r>
      <w:r>
        <w:t>,</w:t>
      </w:r>
      <w:r w:rsidRPr="001F3839">
        <w:t xml:space="preserve"> </w:t>
      </w:r>
      <w:r w:rsidRPr="000B6E9D">
        <w:rPr>
          <w:i/>
        </w:rPr>
        <w:t xml:space="preserve">2,4-D - Second Report of the Hazard Identification Assessment Review Committee. </w:t>
      </w:r>
      <w:r w:rsidRPr="001F3839">
        <w:t>TXR NO. 0052303, January 15, 2004</w:t>
      </w:r>
    </w:p>
    <w:p w14:paraId="5D0CF921" w14:textId="77777777" w:rsidR="0072074D" w:rsidRPr="001F3839" w:rsidRDefault="0072074D" w:rsidP="0072074D">
      <w:pPr>
        <w:pStyle w:val="NormalText"/>
        <w:rPr>
          <w:lang w:eastAsia="en-AU"/>
        </w:rPr>
      </w:pPr>
      <w:r w:rsidRPr="001F3839">
        <w:rPr>
          <w:lang w:eastAsia="en-AU"/>
        </w:rPr>
        <w:t>US EPA</w:t>
      </w:r>
      <w:r>
        <w:rPr>
          <w:lang w:eastAsia="en-AU"/>
        </w:rPr>
        <w:t>,</w:t>
      </w:r>
      <w:r w:rsidRPr="001F3839">
        <w:rPr>
          <w:lang w:eastAsia="en-AU"/>
        </w:rPr>
        <w:t xml:space="preserve"> </w:t>
      </w:r>
      <w:r>
        <w:rPr>
          <w:lang w:eastAsia="en-AU"/>
        </w:rPr>
        <w:t>2005,</w:t>
      </w:r>
      <w:r w:rsidRPr="001F3839">
        <w:rPr>
          <w:lang w:eastAsia="en-AU"/>
        </w:rPr>
        <w:t xml:space="preserve"> </w:t>
      </w:r>
      <w:r w:rsidRPr="000B6E9D">
        <w:rPr>
          <w:i/>
          <w:lang w:eastAsia="en-AU"/>
        </w:rPr>
        <w:t>2,4-D. Toxicology discipline chapter for the Reregistration Eligibility Decision document</w:t>
      </w:r>
      <w:r w:rsidRPr="001F3839">
        <w:rPr>
          <w:lang w:eastAsia="en-AU"/>
        </w:rPr>
        <w:t>. United States Environmental Protection Agency, Washington DC, USA</w:t>
      </w:r>
    </w:p>
    <w:p w14:paraId="55BE5BE0" w14:textId="77777777" w:rsidR="0072074D" w:rsidRPr="00773564" w:rsidRDefault="0072074D" w:rsidP="0072074D">
      <w:pPr>
        <w:pStyle w:val="NormalText"/>
      </w:pPr>
      <w:r w:rsidRPr="00773564">
        <w:t>US EPA</w:t>
      </w:r>
      <w:r>
        <w:t>,</w:t>
      </w:r>
      <w:r w:rsidRPr="00773564">
        <w:t xml:space="preserve"> 2012</w:t>
      </w:r>
      <w:r>
        <w:t>,</w:t>
      </w:r>
      <w:r w:rsidRPr="00773564">
        <w:t xml:space="preserve"> </w:t>
      </w:r>
      <w:r w:rsidRPr="000B6E9D">
        <w:rPr>
          <w:i/>
        </w:rPr>
        <w:t>Standard operating procedures for residential pesticide exposure assessment.</w:t>
      </w:r>
      <w:r w:rsidRPr="00773564">
        <w:t xml:space="preserve"> US Environmental Protection Agency, Health Effects Division, Office of Pesticide Programs, Office of Chemical Safety and Pollution Prevention, October 2012.</w:t>
      </w:r>
    </w:p>
    <w:p w14:paraId="02D78801" w14:textId="77777777" w:rsidR="0072074D" w:rsidRPr="00773564" w:rsidRDefault="0072074D" w:rsidP="0072074D">
      <w:pPr>
        <w:pStyle w:val="NormalText"/>
      </w:pPr>
      <w:r w:rsidRPr="00773564">
        <w:t>US EPA</w:t>
      </w:r>
      <w:r>
        <w:t>,</w:t>
      </w:r>
      <w:r w:rsidRPr="00773564">
        <w:t xml:space="preserve"> 2013</w:t>
      </w:r>
      <w:r>
        <w:t>,</w:t>
      </w:r>
      <w:r w:rsidRPr="00773564">
        <w:t xml:space="preserve"> </w:t>
      </w:r>
      <w:r w:rsidRPr="000B6E9D">
        <w:rPr>
          <w:i/>
        </w:rPr>
        <w:t>Occupational Post-Application Risk Assessment Calculator.</w:t>
      </w:r>
      <w:r w:rsidRPr="00773564">
        <w:t xml:space="preserve"> Exposac Policy 3 Calculator, March 2013.</w:t>
      </w:r>
    </w:p>
    <w:p w14:paraId="218949DC" w14:textId="429BFA32" w:rsidR="0072074D" w:rsidRPr="00773564" w:rsidRDefault="0072074D" w:rsidP="0072074D">
      <w:pPr>
        <w:pStyle w:val="NormalText"/>
        <w:rPr>
          <w:rStyle w:val="Hyperlink"/>
          <w:color w:val="auto"/>
          <w:u w:val="none"/>
        </w:rPr>
      </w:pPr>
      <w:r w:rsidRPr="00773564">
        <w:t>US EPA</w:t>
      </w:r>
      <w:r>
        <w:t>,</w:t>
      </w:r>
      <w:r w:rsidRPr="00773564">
        <w:t xml:space="preserve"> 2013</w:t>
      </w:r>
      <w:r>
        <w:t>,</w:t>
      </w:r>
      <w:r w:rsidRPr="00773564">
        <w:t xml:space="preserve"> </w:t>
      </w:r>
      <w:r w:rsidRPr="000B6E9D">
        <w:rPr>
          <w:i/>
        </w:rPr>
        <w:t>Science Advisory Council for Exposure (ExpoSAC) Policy 3 Revised March 2013</w:t>
      </w:r>
      <w:r w:rsidRPr="00773564">
        <w:t>. US Environmental Protection Agency Office of Pesticide Programs, July 2012</w:t>
      </w:r>
      <w:r w:rsidR="00E92D10">
        <w:t>, a</w:t>
      </w:r>
      <w:r>
        <w:t>vailable a</w:t>
      </w:r>
      <w:r w:rsidRPr="00773564">
        <w:t xml:space="preserve">t: </w:t>
      </w:r>
      <w:hyperlink r:id="rId78" w:history="1">
        <w:r w:rsidRPr="000B6E9D">
          <w:rPr>
            <w:rStyle w:val="Hyperlink"/>
          </w:rPr>
          <w:t>epa.gov/pesticides/science/exposac-policy-3-march2013.pdf</w:t>
        </w:r>
      </w:hyperlink>
      <w:r w:rsidR="00E92D10" w:rsidRPr="00E92D10">
        <w:rPr>
          <w:rStyle w:val="Hyperlink"/>
          <w:u w:val="none"/>
        </w:rPr>
        <w:t>.</w:t>
      </w:r>
    </w:p>
    <w:p w14:paraId="2AE338F2" w14:textId="77777777" w:rsidR="0072074D" w:rsidRPr="00773564" w:rsidRDefault="0072074D" w:rsidP="0072074D">
      <w:pPr>
        <w:pStyle w:val="NormalText"/>
      </w:pPr>
      <w:r w:rsidRPr="00773564">
        <w:t>Vainio</w:t>
      </w:r>
      <w:r>
        <w:t>,</w:t>
      </w:r>
      <w:r w:rsidRPr="00773564">
        <w:t xml:space="preserve"> H, Linnainmaa</w:t>
      </w:r>
      <w:r>
        <w:t>,</w:t>
      </w:r>
      <w:r w:rsidRPr="00773564">
        <w:t xml:space="preserve"> K, Kahonen</w:t>
      </w:r>
      <w:r>
        <w:t>,</w:t>
      </w:r>
      <w:r w:rsidRPr="00773564">
        <w:t xml:space="preserve"> M, Nickels</w:t>
      </w:r>
      <w:r>
        <w:t>,</w:t>
      </w:r>
      <w:r w:rsidRPr="00773564">
        <w:t xml:space="preserve"> J, Hietanen</w:t>
      </w:r>
      <w:r>
        <w:t>,</w:t>
      </w:r>
      <w:r w:rsidRPr="00773564">
        <w:t xml:space="preserve"> E, Marniemi</w:t>
      </w:r>
      <w:r>
        <w:t>,</w:t>
      </w:r>
      <w:r w:rsidRPr="00773564">
        <w:t xml:space="preserve"> J, Peltonen</w:t>
      </w:r>
      <w:r>
        <w:t>,</w:t>
      </w:r>
      <w:r w:rsidRPr="00773564">
        <w:t xml:space="preserve"> P</w:t>
      </w:r>
      <w:r>
        <w:t>,</w:t>
      </w:r>
      <w:r w:rsidRPr="00773564">
        <w:t xml:space="preserve"> 1983</w:t>
      </w:r>
      <w:r>
        <w:t>,</w:t>
      </w:r>
      <w:r w:rsidRPr="00773564">
        <w:t xml:space="preserve"> </w:t>
      </w:r>
      <w:r w:rsidRPr="000B6E9D">
        <w:rPr>
          <w:i/>
        </w:rPr>
        <w:t>Hypolipidemia and Peroxisome Proliferation Induced by Phenoxyacetic Acid Herbicides in Rats</w:t>
      </w:r>
      <w:r w:rsidRPr="00773564">
        <w:t>, Biochem Pharmacol. 32(18), 2775-2779, 1983.</w:t>
      </w:r>
    </w:p>
    <w:p w14:paraId="6A0C52FC" w14:textId="77777777" w:rsidR="0072074D" w:rsidRPr="00773564" w:rsidRDefault="0072074D" w:rsidP="0072074D">
      <w:pPr>
        <w:pStyle w:val="NormalText"/>
      </w:pPr>
      <w:r w:rsidRPr="00773564">
        <w:t>Vaishnav</w:t>
      </w:r>
      <w:r>
        <w:t>,</w:t>
      </w:r>
      <w:r w:rsidRPr="00773564">
        <w:t xml:space="preserve"> D, Yurk</w:t>
      </w:r>
      <w:r>
        <w:t>,</w:t>
      </w:r>
      <w:r w:rsidRPr="00773564">
        <w:t xml:space="preserve"> J</w:t>
      </w:r>
      <w:r>
        <w:t>,</w:t>
      </w:r>
      <w:r w:rsidRPr="00773564">
        <w:t xml:space="preserve"> and Wade</w:t>
      </w:r>
      <w:r>
        <w:t>,</w:t>
      </w:r>
      <w:r w:rsidRPr="00773564">
        <w:t xml:space="preserve"> B, 1990a</w:t>
      </w:r>
      <w:r>
        <w:t>,</w:t>
      </w:r>
      <w:r w:rsidRPr="00773564">
        <w:t xml:space="preserve"> </w:t>
      </w:r>
      <w:r w:rsidRPr="000B6E9D">
        <w:rPr>
          <w:i/>
        </w:rPr>
        <w:t>2,4-Dichlorophenoxyacetic acid: Acute Toxicity to Tidewater Silverside (Menidia beryllina) Under Flow-through Conditions.</w:t>
      </w:r>
      <w:r w:rsidRPr="00773564">
        <w:t xml:space="preserve"> ESE Project Identification No. 3903008000-0210-3140. Environmental Science and Engineering (ESE) Inc, Gainesville, Florida. 16 July 1990.</w:t>
      </w:r>
    </w:p>
    <w:p w14:paraId="75D87ACA" w14:textId="77777777" w:rsidR="0072074D" w:rsidRDefault="0072074D" w:rsidP="0072074D">
      <w:pPr>
        <w:pStyle w:val="NormalText"/>
      </w:pPr>
      <w:r w:rsidRPr="00773564">
        <w:t>Vaishnav</w:t>
      </w:r>
      <w:r>
        <w:t>,</w:t>
      </w:r>
      <w:r w:rsidRPr="00773564">
        <w:t xml:space="preserve"> D, Yurk</w:t>
      </w:r>
      <w:r>
        <w:t>,</w:t>
      </w:r>
      <w:r w:rsidRPr="00773564">
        <w:t xml:space="preserve"> J</w:t>
      </w:r>
      <w:r>
        <w:t>,</w:t>
      </w:r>
      <w:r w:rsidRPr="00773564">
        <w:t xml:space="preserve"> and Wade</w:t>
      </w:r>
      <w:r>
        <w:t>,</w:t>
      </w:r>
      <w:r w:rsidRPr="00773564">
        <w:t xml:space="preserve"> B, 1990b</w:t>
      </w:r>
      <w:r>
        <w:t>,</w:t>
      </w:r>
      <w:r w:rsidRPr="00773564">
        <w:t xml:space="preserve"> </w:t>
      </w:r>
      <w:r w:rsidRPr="000B6E9D">
        <w:rPr>
          <w:i/>
        </w:rPr>
        <w:t>2,4-Dichlorophenoxyacetic acid: Acute Toxicity to Pink Shrimp (Penaeus Duorarum) Under Flow-through Conditions.</w:t>
      </w:r>
      <w:r w:rsidRPr="00773564">
        <w:t xml:space="preserve"> ESE Project Identification No. 3903008000-0200-3140. Environmental Science and Engineering (ESE) Inc, Gainesville, Florida. 16 July 1990</w:t>
      </w:r>
    </w:p>
    <w:p w14:paraId="0CEB9125" w14:textId="77777777" w:rsidR="0072074D" w:rsidRPr="00773564" w:rsidRDefault="0072074D" w:rsidP="0072074D">
      <w:pPr>
        <w:pStyle w:val="NormalText"/>
      </w:pPr>
      <w:r>
        <w:t>Van Ravenzwaay, B</w:t>
      </w:r>
      <w:r w:rsidRPr="00773564">
        <w:t>, Hardwick, TD</w:t>
      </w:r>
      <w:r>
        <w:t>, Needham, D</w:t>
      </w:r>
      <w:r w:rsidRPr="00773564">
        <w:t>, Pethen, S, Lappin, GJ, 2003</w:t>
      </w:r>
      <w:r>
        <w:t>,</w:t>
      </w:r>
      <w:r w:rsidRPr="00773564">
        <w:t xml:space="preserve"> </w:t>
      </w:r>
      <w:r w:rsidRPr="000B6E9D">
        <w:rPr>
          <w:i/>
        </w:rPr>
        <w:t xml:space="preserve">Comparative metabolism of 2,4-dichlorophenoxyacetic acid (2,4-D) in rat and dog. </w:t>
      </w:r>
      <w:r w:rsidRPr="00773564">
        <w:t>Xenobiotica 33, 805-821.</w:t>
      </w:r>
    </w:p>
    <w:p w14:paraId="442BF25C" w14:textId="77777777" w:rsidR="0072074D" w:rsidRPr="00773564" w:rsidRDefault="0072074D" w:rsidP="0072074D">
      <w:pPr>
        <w:pStyle w:val="NormalText"/>
      </w:pPr>
      <w:r w:rsidRPr="00773564">
        <w:t>Van Wesenbeek, I</w:t>
      </w:r>
      <w:r>
        <w:t>, Goerguelue, N</w:t>
      </w:r>
      <w:r w:rsidRPr="00773564">
        <w:t>, Fruhmann, T, Gibert, E</w:t>
      </w:r>
      <w:r>
        <w:t>,</w:t>
      </w:r>
      <w:r w:rsidRPr="00773564">
        <w:t xml:space="preserve"> 2012</w:t>
      </w:r>
      <w:r>
        <w:t>,</w:t>
      </w:r>
      <w:r w:rsidRPr="00773564">
        <w:t xml:space="preserve"> </w:t>
      </w:r>
      <w:r w:rsidRPr="000B6E9D">
        <w:rPr>
          <w:i/>
        </w:rPr>
        <w:t>Literature Review for 2,4-D-Dichlorophenoxyacetic Acid Environmental Fate and Behaviour publications from 2000 to 2011</w:t>
      </w:r>
      <w:r w:rsidRPr="00773564">
        <w:t>. European Union 2,4-D Task Force 2012.</w:t>
      </w:r>
    </w:p>
    <w:p w14:paraId="64FD9CEB" w14:textId="77777777" w:rsidR="0072074D" w:rsidRPr="00773564" w:rsidRDefault="0072074D" w:rsidP="0072074D">
      <w:pPr>
        <w:pStyle w:val="NormalText"/>
      </w:pPr>
      <w:r w:rsidRPr="00773564">
        <w:t>Venkov</w:t>
      </w:r>
      <w:r>
        <w:t>,</w:t>
      </w:r>
      <w:r w:rsidRPr="00773564">
        <w:t xml:space="preserve"> P, Topashka-Ancheva</w:t>
      </w:r>
      <w:r>
        <w:t>,</w:t>
      </w:r>
      <w:r w:rsidRPr="00773564">
        <w:t xml:space="preserve"> M, Georgieva</w:t>
      </w:r>
      <w:r>
        <w:t>,</w:t>
      </w:r>
      <w:r w:rsidRPr="00773564">
        <w:t xml:space="preserve"> M, Alexieva</w:t>
      </w:r>
      <w:r>
        <w:t>,</w:t>
      </w:r>
      <w:r w:rsidRPr="00773564">
        <w:t xml:space="preserve"> V</w:t>
      </w:r>
      <w:r>
        <w:t>,</w:t>
      </w:r>
      <w:r w:rsidRPr="00773564">
        <w:t xml:space="preserve"> and Karanov</w:t>
      </w:r>
      <w:r>
        <w:t>,</w:t>
      </w:r>
      <w:r w:rsidRPr="00773564">
        <w:t xml:space="preserve"> E</w:t>
      </w:r>
      <w:r>
        <w:t>,</w:t>
      </w:r>
      <w:r w:rsidRPr="00773564">
        <w:t xml:space="preserve"> 2000</w:t>
      </w:r>
      <w:r>
        <w:t>,</w:t>
      </w:r>
      <w:r w:rsidRPr="00773564">
        <w:t xml:space="preserve"> </w:t>
      </w:r>
      <w:r w:rsidRPr="000B6E9D">
        <w:rPr>
          <w:i/>
        </w:rPr>
        <w:t xml:space="preserve">Genotoxic effect of substituted phenoxyacetic acids. </w:t>
      </w:r>
      <w:r w:rsidRPr="00773564">
        <w:t>Arch. Toxicol. 74, 560-566.</w:t>
      </w:r>
    </w:p>
    <w:p w14:paraId="7079D9FB" w14:textId="77777777" w:rsidR="0072074D" w:rsidRPr="00773564" w:rsidRDefault="0072074D" w:rsidP="0072074D">
      <w:pPr>
        <w:pStyle w:val="NormalText"/>
      </w:pPr>
      <w:r w:rsidRPr="00773564">
        <w:t>Wade</w:t>
      </w:r>
      <w:r>
        <w:t>,</w:t>
      </w:r>
      <w:r w:rsidRPr="00773564">
        <w:t xml:space="preserve"> B</w:t>
      </w:r>
      <w:r>
        <w:t>,</w:t>
      </w:r>
      <w:r w:rsidRPr="00773564">
        <w:t xml:space="preserve"> and Overman</w:t>
      </w:r>
      <w:r>
        <w:t>,</w:t>
      </w:r>
      <w:r w:rsidRPr="00773564">
        <w:t xml:space="preserve"> M</w:t>
      </w:r>
      <w:r>
        <w:t>,</w:t>
      </w:r>
      <w:r w:rsidRPr="00773564">
        <w:t xml:space="preserve"> </w:t>
      </w:r>
      <w:r w:rsidRPr="000B6E9D">
        <w:rPr>
          <w:i/>
        </w:rPr>
        <w:t xml:space="preserve">2,4-Dichlorophenoxyacetic Acid: Oyster Shell Deposition Test Under Flow-Through Conditions. </w:t>
      </w:r>
      <w:r w:rsidRPr="00773564">
        <w:t>ESE Project Identification No. 3903008-0220-3140. Environmental science and Engineering (ESE) Inc. Gainesville, Florida. 9 November 1990.</w:t>
      </w:r>
    </w:p>
    <w:p w14:paraId="0DAC60A2" w14:textId="77777777" w:rsidR="0072074D" w:rsidRPr="00773564" w:rsidRDefault="0072074D" w:rsidP="0072074D">
      <w:pPr>
        <w:pStyle w:val="NormalText"/>
      </w:pPr>
      <w:r w:rsidRPr="00773564">
        <w:t>Wang</w:t>
      </w:r>
      <w:r>
        <w:t>,</w:t>
      </w:r>
      <w:r w:rsidRPr="00773564">
        <w:t xml:space="preserve"> Y, Jay</w:t>
      </w:r>
      <w:r>
        <w:t>,</w:t>
      </w:r>
      <w:r w:rsidRPr="00773564">
        <w:t xml:space="preserve"> C</w:t>
      </w:r>
      <w:r>
        <w:t>,</w:t>
      </w:r>
      <w:r w:rsidRPr="00773564">
        <w:t xml:space="preserve"> and Chen</w:t>
      </w:r>
      <w:r>
        <w:t>,</w:t>
      </w:r>
      <w:r w:rsidRPr="00773564">
        <w:t xml:space="preserve"> Y</w:t>
      </w:r>
      <w:r>
        <w:t>,</w:t>
      </w:r>
      <w:r w:rsidRPr="00773564">
        <w:t xml:space="preserve"> 1994</w:t>
      </w:r>
      <w:r>
        <w:t>,</w:t>
      </w:r>
      <w:r w:rsidRPr="00773564">
        <w:t xml:space="preserve"> </w:t>
      </w:r>
      <w:r w:rsidRPr="000B6E9D">
        <w:rPr>
          <w:i/>
        </w:rPr>
        <w:t>Accumulation of 2,4-D and Glyphosate in Fish and Water Hyacinth.</w:t>
      </w:r>
      <w:r w:rsidRPr="00773564">
        <w:t xml:space="preserve"> Water, air and Soil Pollution 74: 397-403. Kluwer Academic Publishers.</w:t>
      </w:r>
    </w:p>
    <w:p w14:paraId="2903D070" w14:textId="77777777" w:rsidR="0072074D" w:rsidRPr="001F3839" w:rsidRDefault="0072074D" w:rsidP="0072074D">
      <w:pPr>
        <w:pStyle w:val="NormalText"/>
        <w:rPr>
          <w:lang w:eastAsia="en-AU"/>
        </w:rPr>
      </w:pPr>
      <w:r w:rsidRPr="001F3839">
        <w:rPr>
          <w:lang w:eastAsia="en-AU"/>
        </w:rPr>
        <w:t>Ward</w:t>
      </w:r>
      <w:r>
        <w:rPr>
          <w:lang w:eastAsia="en-AU"/>
        </w:rPr>
        <w:t>,</w:t>
      </w:r>
      <w:r w:rsidRPr="001F3839">
        <w:rPr>
          <w:lang w:eastAsia="en-AU"/>
        </w:rPr>
        <w:t xml:space="preserve"> T</w:t>
      </w:r>
      <w:r>
        <w:rPr>
          <w:lang w:eastAsia="en-AU"/>
        </w:rPr>
        <w:t>,</w:t>
      </w:r>
      <w:r w:rsidRPr="001F3839">
        <w:rPr>
          <w:lang w:eastAsia="en-AU"/>
        </w:rPr>
        <w:t xml:space="preserve"> and Boeri</w:t>
      </w:r>
      <w:r>
        <w:rPr>
          <w:lang w:eastAsia="en-AU"/>
        </w:rPr>
        <w:t>,</w:t>
      </w:r>
      <w:r w:rsidRPr="001F3839">
        <w:rPr>
          <w:lang w:eastAsia="en-AU"/>
        </w:rPr>
        <w:t xml:space="preserve"> R, 1991a</w:t>
      </w:r>
      <w:r>
        <w:rPr>
          <w:lang w:eastAsia="en-AU"/>
        </w:rPr>
        <w:t>,</w:t>
      </w:r>
      <w:r w:rsidRPr="001F3839">
        <w:rPr>
          <w:lang w:eastAsia="en-AU"/>
        </w:rPr>
        <w:t xml:space="preserve"> </w:t>
      </w:r>
      <w:r w:rsidRPr="000B6E9D">
        <w:rPr>
          <w:i/>
          <w:lang w:eastAsia="en-AU"/>
        </w:rPr>
        <w:t>Acute Flow-Through Toxicity of 2,4-D, 2-Ethylhexyl Ester to the Tidewater Silverside, Menidia beryllina. Laboratory Project ID 9035-D.</w:t>
      </w:r>
      <w:r w:rsidRPr="001F3839">
        <w:rPr>
          <w:lang w:eastAsia="en-AU"/>
        </w:rPr>
        <w:t xml:space="preserve"> EnviroSystems Division, Hampton, New Hampshire. 10 January 1991.</w:t>
      </w:r>
    </w:p>
    <w:p w14:paraId="12602B43"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 R, 1991b,</w:t>
      </w:r>
      <w:r w:rsidRPr="00773564">
        <w:t xml:space="preserve"> </w:t>
      </w:r>
      <w:r w:rsidRPr="000B6E9D">
        <w:rPr>
          <w:i/>
        </w:rPr>
        <w:t xml:space="preserve">Acute Flow-Through Toxicity of EsteronR 99 Herbicide to the Tidewater Silverside, Menidia beryllina. </w:t>
      </w:r>
      <w:r w:rsidRPr="00773564">
        <w:t>Laboratory Project ID 9038-D. EnviroSystems Division, Hampton, New Hampshire. 12 March 1991.</w:t>
      </w:r>
    </w:p>
    <w:p w14:paraId="0E686343" w14:textId="77777777" w:rsidR="0072074D" w:rsidRPr="00773564" w:rsidRDefault="0072074D" w:rsidP="0072074D">
      <w:pPr>
        <w:pStyle w:val="NormalText"/>
      </w:pPr>
      <w:r w:rsidRPr="00773564">
        <w:t>Ward</w:t>
      </w:r>
      <w:r>
        <w:t xml:space="preserve">, </w:t>
      </w:r>
      <w:r w:rsidRPr="00773564">
        <w:t>T</w:t>
      </w:r>
      <w:r>
        <w:t>,</w:t>
      </w:r>
      <w:r w:rsidRPr="00773564">
        <w:t xml:space="preserve"> and Boeri</w:t>
      </w:r>
      <w:r>
        <w:t>,</w:t>
      </w:r>
      <w:r w:rsidRPr="00773564">
        <w:t xml:space="preserve"> R, 1991c</w:t>
      </w:r>
      <w:r>
        <w:t>,</w:t>
      </w:r>
      <w:r w:rsidRPr="00773564">
        <w:t xml:space="preserve"> </w:t>
      </w:r>
      <w:r w:rsidRPr="000B6E9D">
        <w:rPr>
          <w:i/>
        </w:rPr>
        <w:t xml:space="preserve">Acute Flow-Through Toxicity of 2,4-D, 2-Ethylhexyl Ester to the Grass Shrimp, Palaemonetes pugio. </w:t>
      </w:r>
      <w:r w:rsidRPr="00773564">
        <w:t>Laboratory Project ID 9036-D. EnviroSystems Division, Hampton, New Hampshire. 10 January 1991.</w:t>
      </w:r>
    </w:p>
    <w:p w14:paraId="55B4C479"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w:t>
      </w:r>
      <w:r w:rsidRPr="00773564">
        <w:t xml:space="preserve"> R, 1991d</w:t>
      </w:r>
      <w:r>
        <w:t>,</w:t>
      </w:r>
      <w:r w:rsidRPr="00773564">
        <w:t xml:space="preserve"> </w:t>
      </w:r>
      <w:r w:rsidRPr="000B6E9D">
        <w:rPr>
          <w:i/>
        </w:rPr>
        <w:t>Acute Flow-Through Mollusc Shell Deposition Test with 2,4-D, 2-Ethylhexyl Ester.</w:t>
      </w:r>
      <w:r w:rsidRPr="00773564">
        <w:t xml:space="preserve"> Laboratory Project ID 9034-D. EnviroSystems Division, Hampton, New Hampshire. 6 February 1991.</w:t>
      </w:r>
    </w:p>
    <w:p w14:paraId="12E24C92"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w:t>
      </w:r>
      <w:r w:rsidRPr="00773564">
        <w:t xml:space="preserve"> R, 1991e</w:t>
      </w:r>
      <w:r>
        <w:t>,</w:t>
      </w:r>
      <w:r w:rsidRPr="00773564">
        <w:t xml:space="preserve"> </w:t>
      </w:r>
      <w:r w:rsidRPr="000B6E9D">
        <w:rPr>
          <w:i/>
        </w:rPr>
        <w:t>Acute Flow-Through Mollusc Shell Deposition Test with Esteron 99 Herbicide.</w:t>
      </w:r>
      <w:r w:rsidRPr="00773564">
        <w:t xml:space="preserve"> Laboratory Project ID 9037-D. EnviroSystems Division, Hampton, New Hampshire. 12 March 1991.</w:t>
      </w:r>
    </w:p>
    <w:p w14:paraId="0EA04520"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w:t>
      </w:r>
      <w:r w:rsidRPr="00773564">
        <w:t xml:space="preserve"> R, 1991f</w:t>
      </w:r>
      <w:r>
        <w:t>,</w:t>
      </w:r>
      <w:r w:rsidRPr="00773564">
        <w:t xml:space="preserve"> </w:t>
      </w:r>
      <w:r w:rsidRPr="000B6E9D">
        <w:rPr>
          <w:i/>
        </w:rPr>
        <w:t xml:space="preserve">Acute Flow-Through Toxicity of Esteron 99 Herbicide to the Grass Shrimp, Palaemonetes pugio. </w:t>
      </w:r>
      <w:r w:rsidRPr="00773564">
        <w:t>Laboratory Project ID 9039-D. EnviroSystems Division, Hampton, New Hampshire. 6 February 1991.</w:t>
      </w:r>
    </w:p>
    <w:p w14:paraId="35888610"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w:t>
      </w:r>
      <w:r w:rsidRPr="00773564">
        <w:t xml:space="preserve"> R, 1991g</w:t>
      </w:r>
      <w:r>
        <w:t>,</w:t>
      </w:r>
      <w:r w:rsidRPr="00773564">
        <w:t xml:space="preserve"> </w:t>
      </w:r>
      <w:r w:rsidRPr="000B6E9D">
        <w:rPr>
          <w:i/>
        </w:rPr>
        <w:t xml:space="preserve">Chronic Toxicity of 2,4-D to the Daphnid, Daphnia magna. </w:t>
      </w:r>
      <w:r w:rsidRPr="00773564">
        <w:t>Laboratory Project ID 9040-D. EnviroSystems Division, Hampton, New Hampshire. 12 March 1991.</w:t>
      </w:r>
    </w:p>
    <w:p w14:paraId="518BD872" w14:textId="77777777" w:rsidR="0072074D" w:rsidRPr="00773564" w:rsidRDefault="0072074D" w:rsidP="0072074D">
      <w:pPr>
        <w:pStyle w:val="NormalText"/>
      </w:pPr>
      <w:r w:rsidRPr="00773564">
        <w:t>Ward</w:t>
      </w:r>
      <w:r>
        <w:t>,</w:t>
      </w:r>
      <w:r w:rsidRPr="00773564">
        <w:t xml:space="preserve"> T</w:t>
      </w:r>
      <w:r>
        <w:t>,</w:t>
      </w:r>
      <w:r w:rsidRPr="00773564">
        <w:t xml:space="preserve"> and Boeri</w:t>
      </w:r>
      <w:r>
        <w:t>,</w:t>
      </w:r>
      <w:r w:rsidRPr="00773564">
        <w:t xml:space="preserve"> R, 1991h</w:t>
      </w:r>
      <w:r>
        <w:t>,</w:t>
      </w:r>
      <w:r w:rsidRPr="00773564">
        <w:t xml:space="preserve"> </w:t>
      </w:r>
      <w:r w:rsidRPr="000B6E9D">
        <w:rPr>
          <w:i/>
        </w:rPr>
        <w:t>Chronic Toxicity of 2,4-D 2-Ethylhexyl Ester to the Daphnid, Daphnia magna.</w:t>
      </w:r>
      <w:r w:rsidRPr="00773564">
        <w:t xml:space="preserve"> Laboratory Project ID 9041-D. EnviroSystems Division, Hampton, New Hampshire. 12 March 1991.</w:t>
      </w:r>
    </w:p>
    <w:p w14:paraId="7CFB75F0" w14:textId="77777777" w:rsidR="0072074D" w:rsidRPr="00773564" w:rsidRDefault="0072074D" w:rsidP="0072074D">
      <w:pPr>
        <w:pStyle w:val="NormalText"/>
      </w:pPr>
      <w:r w:rsidRPr="00773564">
        <w:t>Ward</w:t>
      </w:r>
      <w:r>
        <w:t>,</w:t>
      </w:r>
      <w:r w:rsidRPr="00773564">
        <w:t xml:space="preserve"> T, Magazu</w:t>
      </w:r>
      <w:r>
        <w:t>,</w:t>
      </w:r>
      <w:r w:rsidRPr="00773564">
        <w:t xml:space="preserve"> J</w:t>
      </w:r>
      <w:r>
        <w:t>,</w:t>
      </w:r>
      <w:r w:rsidRPr="00773564">
        <w:t xml:space="preserve"> and Boeri</w:t>
      </w:r>
      <w:r>
        <w:t>,</w:t>
      </w:r>
      <w:r w:rsidRPr="00773564">
        <w:t xml:space="preserve"> R, 1993</w:t>
      </w:r>
      <w:r>
        <w:t>,</w:t>
      </w:r>
      <w:r w:rsidRPr="00773564">
        <w:t xml:space="preserve"> </w:t>
      </w:r>
      <w:r w:rsidRPr="000B6E9D">
        <w:rPr>
          <w:i/>
        </w:rPr>
        <w:t>2,4-D: Acute Flow-Through Mollusc Shell Deposition Test.</w:t>
      </w:r>
      <w:r w:rsidRPr="00773564">
        <w:t xml:space="preserve"> Laboratory Study Number 286-DE. T.R. Wilbury Laboratories Inc, Massachusetts. 15 October 1993.</w:t>
      </w:r>
    </w:p>
    <w:p w14:paraId="55E860F0" w14:textId="77777777" w:rsidR="0072074D" w:rsidRPr="00773564" w:rsidRDefault="0072074D" w:rsidP="0072074D">
      <w:pPr>
        <w:pStyle w:val="NormalText"/>
      </w:pPr>
      <w:r w:rsidRPr="00773564">
        <w:t>Waterman</w:t>
      </w:r>
      <w:r>
        <w:t>,</w:t>
      </w:r>
      <w:r w:rsidRPr="00773564">
        <w:t xml:space="preserve"> L, 2004</w:t>
      </w:r>
      <w:r>
        <w:t>,</w:t>
      </w:r>
      <w:r w:rsidRPr="00773564">
        <w:t xml:space="preserve"> </w:t>
      </w:r>
      <w:r w:rsidRPr="000B6E9D">
        <w:rPr>
          <w:i/>
        </w:rPr>
        <w:t xml:space="preserve">A Rate-Response Laboratory Test to Determine the Effects of GF-1387 on the Predatory Mite Typhlodromus pyri. </w:t>
      </w:r>
      <w:r w:rsidRPr="00773564">
        <w:t>Report No DOW-04-11, Dow Agrosciences Australia Ltd</w:t>
      </w:r>
    </w:p>
    <w:p w14:paraId="4EDBAEA1" w14:textId="77777777" w:rsidR="0072074D" w:rsidRPr="00773564" w:rsidRDefault="0072074D" w:rsidP="0072074D">
      <w:pPr>
        <w:pStyle w:val="NormalText"/>
      </w:pPr>
      <w:r w:rsidRPr="00773564">
        <w:t>Waterman</w:t>
      </w:r>
      <w:r>
        <w:t>,</w:t>
      </w:r>
      <w:r w:rsidRPr="00773564">
        <w:t xml:space="preserve"> L, 2005</w:t>
      </w:r>
      <w:r>
        <w:t>,</w:t>
      </w:r>
      <w:r w:rsidRPr="00773564">
        <w:t xml:space="preserve"> </w:t>
      </w:r>
      <w:r w:rsidRPr="000B6E9D">
        <w:rPr>
          <w:i/>
        </w:rPr>
        <w:t>An Extended Laboratory Test to Determine the Effects of GF-1387, containing 905 g/L 2,4-D 2-Ethylhexyl Ester, on the Predatory Mite Typhlodromus pyri.</w:t>
      </w:r>
      <w:r w:rsidRPr="00773564">
        <w:t xml:space="preserve"> Report No DOW-05-1, Dow Agrosciences Australia Ltd</w:t>
      </w:r>
    </w:p>
    <w:p w14:paraId="5CC72F5A" w14:textId="77777777" w:rsidR="0072074D" w:rsidRPr="00773564" w:rsidRDefault="0072074D" w:rsidP="0072074D">
      <w:pPr>
        <w:pStyle w:val="NormalText"/>
      </w:pPr>
      <w:r w:rsidRPr="00773564">
        <w:t>WHO</w:t>
      </w:r>
      <w:r>
        <w:t>,</w:t>
      </w:r>
      <w:r w:rsidRPr="00773564">
        <w:t xml:space="preserve"> 1998</w:t>
      </w:r>
      <w:r>
        <w:t>,</w:t>
      </w:r>
      <w:r w:rsidRPr="00773564">
        <w:t xml:space="preserve"> Van den Berg</w:t>
      </w:r>
      <w:r>
        <w:t>,</w:t>
      </w:r>
      <w:r w:rsidRPr="00773564">
        <w:t xml:space="preserve"> M, Birnbaum</w:t>
      </w:r>
      <w:r>
        <w:t>,</w:t>
      </w:r>
      <w:r w:rsidRPr="00773564">
        <w:t xml:space="preserve"> L, Bosveld</w:t>
      </w:r>
      <w:r>
        <w:t>,</w:t>
      </w:r>
      <w:r w:rsidRPr="00773564">
        <w:t xml:space="preserve"> BTC, Brunstrőm</w:t>
      </w:r>
      <w:r>
        <w:t>,</w:t>
      </w:r>
      <w:r w:rsidRPr="00773564">
        <w:t xml:space="preserve"> B, Cook</w:t>
      </w:r>
      <w:r>
        <w:t>,</w:t>
      </w:r>
      <w:r w:rsidRPr="00773564">
        <w:t xml:space="preserve"> P, Feeley</w:t>
      </w:r>
      <w:r>
        <w:t>,</w:t>
      </w:r>
      <w:r w:rsidRPr="00773564">
        <w:t xml:space="preserve"> M, Giesy</w:t>
      </w:r>
      <w:r>
        <w:t>,</w:t>
      </w:r>
      <w:r w:rsidRPr="00773564">
        <w:t xml:space="preserve"> JP, Hanberg</w:t>
      </w:r>
      <w:r>
        <w:t>,</w:t>
      </w:r>
      <w:r w:rsidRPr="00773564">
        <w:t xml:space="preserve"> A, Hasegawa</w:t>
      </w:r>
      <w:r>
        <w:t>,</w:t>
      </w:r>
      <w:r w:rsidRPr="00773564">
        <w:t xml:space="preserve"> R, Kennedy</w:t>
      </w:r>
      <w:r>
        <w:t>,</w:t>
      </w:r>
      <w:r w:rsidRPr="00773564">
        <w:t xml:space="preserve"> SW, Kubiak</w:t>
      </w:r>
      <w:r>
        <w:t>,</w:t>
      </w:r>
      <w:r w:rsidRPr="00773564">
        <w:t xml:space="preserve"> T, Larsen</w:t>
      </w:r>
      <w:r>
        <w:t>,</w:t>
      </w:r>
      <w:r w:rsidRPr="00773564">
        <w:t xml:space="preserve"> JC, Van Leeuwen</w:t>
      </w:r>
      <w:r>
        <w:t>,</w:t>
      </w:r>
      <w:r w:rsidRPr="00773564">
        <w:t xml:space="preserve"> FXR, Liem</w:t>
      </w:r>
      <w:r>
        <w:t>,</w:t>
      </w:r>
      <w:r w:rsidRPr="00773564">
        <w:t xml:space="preserve"> AKD, Nolt</w:t>
      </w:r>
      <w:r>
        <w:t>,</w:t>
      </w:r>
      <w:r w:rsidRPr="00773564">
        <w:t xml:space="preserve"> C, Peterson</w:t>
      </w:r>
      <w:r>
        <w:t>,</w:t>
      </w:r>
      <w:r w:rsidRPr="00773564">
        <w:t xml:space="preserve"> RE, Poellinger</w:t>
      </w:r>
      <w:r>
        <w:t>,</w:t>
      </w:r>
      <w:r w:rsidRPr="00773564">
        <w:t xml:space="preserve"> L, Safe</w:t>
      </w:r>
      <w:r>
        <w:t>,</w:t>
      </w:r>
      <w:r w:rsidRPr="00773564">
        <w:t xml:space="preserve"> S, Schrenk</w:t>
      </w:r>
      <w:r>
        <w:t>,</w:t>
      </w:r>
      <w:r w:rsidRPr="00773564">
        <w:t xml:space="preserve"> D, Tillitt</w:t>
      </w:r>
      <w:r>
        <w:t>,</w:t>
      </w:r>
      <w:r w:rsidRPr="00773564">
        <w:t xml:space="preserve"> D, Tysklind</w:t>
      </w:r>
      <w:r>
        <w:t>,</w:t>
      </w:r>
      <w:r w:rsidRPr="00773564">
        <w:t xml:space="preserve"> M, Younes</w:t>
      </w:r>
      <w:r>
        <w:t>,</w:t>
      </w:r>
      <w:r w:rsidRPr="00773564">
        <w:t xml:space="preserve"> M, Waern</w:t>
      </w:r>
      <w:r>
        <w:t>,</w:t>
      </w:r>
      <w:r w:rsidRPr="00773564">
        <w:t xml:space="preserve"> F &amp; Zacharewski</w:t>
      </w:r>
      <w:r>
        <w:t xml:space="preserve">, T </w:t>
      </w:r>
      <w:r w:rsidRPr="00773564">
        <w:t>1998</w:t>
      </w:r>
      <w:r>
        <w:t>,</w:t>
      </w:r>
      <w:r w:rsidRPr="00773564">
        <w:t xml:space="preserve"> </w:t>
      </w:r>
      <w:r w:rsidRPr="000B6E9D">
        <w:rPr>
          <w:i/>
        </w:rPr>
        <w:t>Toxic equivalency factors (TEFs) for PCBs, PCDDs, PCDFs for humans and wildlife.</w:t>
      </w:r>
      <w:r w:rsidRPr="00773564">
        <w:t xml:space="preserve"> Environmental Health Perspectives 106: 775-792.</w:t>
      </w:r>
    </w:p>
    <w:p w14:paraId="607079DE" w14:textId="77777777" w:rsidR="0072074D" w:rsidRPr="00773564" w:rsidRDefault="0072074D" w:rsidP="0072074D">
      <w:pPr>
        <w:pStyle w:val="NormalText"/>
      </w:pPr>
      <w:r w:rsidRPr="00773564">
        <w:t>WHO</w:t>
      </w:r>
      <w:r>
        <w:t>,</w:t>
      </w:r>
      <w:r w:rsidRPr="00773564">
        <w:t xml:space="preserve"> 1998</w:t>
      </w:r>
      <w:r>
        <w:t>,</w:t>
      </w:r>
      <w:r w:rsidRPr="00773564">
        <w:t xml:space="preserve"> Van den Berg</w:t>
      </w:r>
      <w:r>
        <w:t>,</w:t>
      </w:r>
      <w:r w:rsidRPr="00773564">
        <w:t xml:space="preserve"> M, Birnbaum</w:t>
      </w:r>
      <w:r>
        <w:t>,</w:t>
      </w:r>
      <w:r w:rsidRPr="00773564">
        <w:t xml:space="preserve"> L, Bosveld</w:t>
      </w:r>
      <w:r>
        <w:t>,</w:t>
      </w:r>
      <w:r w:rsidRPr="00773564">
        <w:t xml:space="preserve"> BTC, Brunstrőm</w:t>
      </w:r>
      <w:r>
        <w:t>,</w:t>
      </w:r>
      <w:r w:rsidRPr="00773564">
        <w:t xml:space="preserve"> B, Cook</w:t>
      </w:r>
      <w:r>
        <w:t>,</w:t>
      </w:r>
      <w:r w:rsidRPr="00773564">
        <w:t xml:space="preserve"> P, Feeley</w:t>
      </w:r>
      <w:r>
        <w:t>,</w:t>
      </w:r>
      <w:r w:rsidRPr="00773564">
        <w:t xml:space="preserve"> M, Giesy</w:t>
      </w:r>
      <w:r>
        <w:t>,</w:t>
      </w:r>
      <w:r w:rsidRPr="00773564">
        <w:t xml:space="preserve"> JP, Hanberg</w:t>
      </w:r>
      <w:r>
        <w:t>,</w:t>
      </w:r>
      <w:r w:rsidRPr="00773564">
        <w:t xml:space="preserve"> A, Hasegawa</w:t>
      </w:r>
      <w:r>
        <w:t>,</w:t>
      </w:r>
      <w:r w:rsidRPr="00773564">
        <w:t xml:space="preserve"> R, Kennedy</w:t>
      </w:r>
      <w:r>
        <w:t>,</w:t>
      </w:r>
      <w:r w:rsidRPr="00773564">
        <w:t xml:space="preserve"> SW, Kubiak</w:t>
      </w:r>
      <w:r>
        <w:t>,</w:t>
      </w:r>
      <w:r w:rsidRPr="00773564">
        <w:t xml:space="preserve"> T, Larsen</w:t>
      </w:r>
      <w:r>
        <w:t>,</w:t>
      </w:r>
      <w:r w:rsidRPr="00773564">
        <w:t xml:space="preserve"> JC, Van Leeuwen</w:t>
      </w:r>
      <w:r>
        <w:t>,</w:t>
      </w:r>
      <w:r w:rsidRPr="00773564">
        <w:t xml:space="preserve"> FXR, Liem</w:t>
      </w:r>
      <w:r>
        <w:t>,</w:t>
      </w:r>
      <w:r w:rsidRPr="00773564">
        <w:t xml:space="preserve"> AKD, Nolt</w:t>
      </w:r>
      <w:r>
        <w:t>,</w:t>
      </w:r>
      <w:r w:rsidRPr="00773564">
        <w:t xml:space="preserve"> C, Peterson</w:t>
      </w:r>
      <w:r>
        <w:t>,</w:t>
      </w:r>
      <w:r w:rsidRPr="00773564">
        <w:t xml:space="preserve"> RE, Poellinger</w:t>
      </w:r>
      <w:r>
        <w:t>,</w:t>
      </w:r>
      <w:r w:rsidRPr="00773564">
        <w:t xml:space="preserve"> L, Safe</w:t>
      </w:r>
      <w:r>
        <w:t>,</w:t>
      </w:r>
      <w:r w:rsidRPr="00773564">
        <w:t xml:space="preserve"> S, Schrenk</w:t>
      </w:r>
      <w:r>
        <w:t>,</w:t>
      </w:r>
      <w:r w:rsidRPr="00773564">
        <w:t xml:space="preserve"> D, Tillitt</w:t>
      </w:r>
      <w:r>
        <w:t>,</w:t>
      </w:r>
      <w:r w:rsidRPr="00773564">
        <w:t xml:space="preserve"> D, Tysklind</w:t>
      </w:r>
      <w:r>
        <w:t>,</w:t>
      </w:r>
      <w:r w:rsidRPr="00773564">
        <w:t xml:space="preserve"> M, Younes</w:t>
      </w:r>
      <w:r>
        <w:t>,</w:t>
      </w:r>
      <w:r w:rsidRPr="00773564">
        <w:t xml:space="preserve"> M, Waern</w:t>
      </w:r>
      <w:r>
        <w:t xml:space="preserve">, F, &amp; Zacharewski, </w:t>
      </w:r>
      <w:r w:rsidRPr="00773564">
        <w:t>T</w:t>
      </w:r>
      <w:r>
        <w:t>,</w:t>
      </w:r>
      <w:r w:rsidRPr="00773564">
        <w:t xml:space="preserve"> 1998</w:t>
      </w:r>
      <w:r>
        <w:t>,</w:t>
      </w:r>
      <w:r w:rsidRPr="00773564">
        <w:t xml:space="preserve"> </w:t>
      </w:r>
      <w:r w:rsidRPr="000B6E9D">
        <w:rPr>
          <w:i/>
        </w:rPr>
        <w:t>Toxic equivalency factors (TEFs) for PCBs, PCDDs, PCDFs for humans and wildlife</w:t>
      </w:r>
      <w:r w:rsidRPr="00773564">
        <w:t>. Environmental Health Perspectives 106: 775-792.</w:t>
      </w:r>
    </w:p>
    <w:p w14:paraId="5600223F" w14:textId="77777777" w:rsidR="0072074D" w:rsidRDefault="0072074D" w:rsidP="0072074D">
      <w:pPr>
        <w:pStyle w:val="NormalText"/>
      </w:pPr>
      <w:r>
        <w:t xml:space="preserve">WHO, </w:t>
      </w:r>
      <w:r w:rsidRPr="00773564">
        <w:t>2005</w:t>
      </w:r>
      <w:r>
        <w:t>,</w:t>
      </w:r>
      <w:r w:rsidRPr="00773564">
        <w:t xml:space="preserve"> </w:t>
      </w:r>
      <w:r w:rsidRPr="000B6E9D">
        <w:rPr>
          <w:i/>
        </w:rPr>
        <w:t>Chemical-Specific Adjustment Factors for Interspecies Differences and Human Variability</w:t>
      </w:r>
      <w:r w:rsidRPr="00773564">
        <w:t>: Guidance Document for use of data in Dose/Concentration–Response Assessment.</w:t>
      </w:r>
    </w:p>
    <w:p w14:paraId="5E2EBA9A" w14:textId="77777777" w:rsidR="0072074D" w:rsidRPr="00773564" w:rsidRDefault="0072074D" w:rsidP="0072074D">
      <w:pPr>
        <w:pStyle w:val="NormalText"/>
      </w:pPr>
      <w:r w:rsidRPr="00773564">
        <w:t>International Prog</w:t>
      </w:r>
      <w:r>
        <w:t>ramme on Chemical Safety (IPCS),</w:t>
      </w:r>
      <w:r w:rsidRPr="00773564">
        <w:t xml:space="preserve"> WHO Document Production Services, Geneva, Switzerland. 2005</w:t>
      </w:r>
    </w:p>
    <w:p w14:paraId="41B99F7B" w14:textId="77777777" w:rsidR="0072074D" w:rsidRPr="00773564" w:rsidRDefault="0072074D" w:rsidP="0072074D">
      <w:pPr>
        <w:pStyle w:val="NormalText"/>
      </w:pPr>
      <w:r w:rsidRPr="00773564">
        <w:t>WHO</w:t>
      </w:r>
      <w:r>
        <w:t>,</w:t>
      </w:r>
      <w:r w:rsidRPr="00773564">
        <w:t xml:space="preserve"> 200</w:t>
      </w:r>
      <w:r>
        <w:t>6,</w:t>
      </w:r>
      <w:r w:rsidRPr="00773564">
        <w:t xml:space="preserve"> Van den Berg</w:t>
      </w:r>
      <w:r>
        <w:t>,</w:t>
      </w:r>
      <w:r w:rsidRPr="00773564">
        <w:t xml:space="preserve"> M, Birnbaum</w:t>
      </w:r>
      <w:r>
        <w:t>,</w:t>
      </w:r>
      <w:r w:rsidRPr="00773564">
        <w:t xml:space="preserve"> L, Denison</w:t>
      </w:r>
      <w:r>
        <w:t>,</w:t>
      </w:r>
      <w:r w:rsidRPr="00773564">
        <w:t xml:space="preserve"> M, De Vito</w:t>
      </w:r>
      <w:r>
        <w:t>,</w:t>
      </w:r>
      <w:r w:rsidRPr="00773564">
        <w:t xml:space="preserve"> M, Farland</w:t>
      </w:r>
      <w:r>
        <w:t>,</w:t>
      </w:r>
      <w:r w:rsidRPr="00773564">
        <w:t xml:space="preserve"> W, Feeley</w:t>
      </w:r>
      <w:r>
        <w:t>,</w:t>
      </w:r>
      <w:r w:rsidRPr="00773564">
        <w:t xml:space="preserve"> M, Fiedler</w:t>
      </w:r>
      <w:r>
        <w:t>,</w:t>
      </w:r>
      <w:r w:rsidRPr="00773564">
        <w:t xml:space="preserve"> H, Hakansson</w:t>
      </w:r>
      <w:r>
        <w:t>,</w:t>
      </w:r>
      <w:r w:rsidRPr="00773564">
        <w:t xml:space="preserve"> H, Hanberg</w:t>
      </w:r>
      <w:r>
        <w:t>,</w:t>
      </w:r>
      <w:r w:rsidRPr="00773564">
        <w:t xml:space="preserve"> A, Haws</w:t>
      </w:r>
      <w:r>
        <w:t>,</w:t>
      </w:r>
      <w:r w:rsidRPr="00773564">
        <w:t xml:space="preserve"> L, Rose</w:t>
      </w:r>
      <w:r>
        <w:t>,</w:t>
      </w:r>
      <w:r w:rsidRPr="00773564">
        <w:t xml:space="preserve"> M, Safe</w:t>
      </w:r>
      <w:r>
        <w:t>,</w:t>
      </w:r>
      <w:r w:rsidRPr="00773564">
        <w:t xml:space="preserve"> S, Schrenk</w:t>
      </w:r>
      <w:r>
        <w:t>,</w:t>
      </w:r>
      <w:r w:rsidRPr="00773564">
        <w:t xml:space="preserve"> D, Tohyama</w:t>
      </w:r>
      <w:r>
        <w:t>,</w:t>
      </w:r>
      <w:r w:rsidRPr="00773564">
        <w:t xml:space="preserve"> C, Tritscher</w:t>
      </w:r>
      <w:r>
        <w:t>,</w:t>
      </w:r>
      <w:r w:rsidRPr="00773564">
        <w:t xml:space="preserve"> A, Tuomisto</w:t>
      </w:r>
      <w:r>
        <w:t>,</w:t>
      </w:r>
      <w:r w:rsidRPr="00773564">
        <w:t xml:space="preserve"> J, Tysklind</w:t>
      </w:r>
      <w:r>
        <w:t>,</w:t>
      </w:r>
      <w:r w:rsidRPr="00773564">
        <w:t xml:space="preserve"> M, Walker</w:t>
      </w:r>
      <w:r>
        <w:t>,</w:t>
      </w:r>
      <w:r w:rsidRPr="00773564">
        <w:t xml:space="preserve"> N and Peterson</w:t>
      </w:r>
      <w:r>
        <w:t>,</w:t>
      </w:r>
      <w:r w:rsidRPr="00773564">
        <w:t xml:space="preserve"> RE </w:t>
      </w:r>
      <w:r w:rsidRPr="000B6E9D">
        <w:rPr>
          <w:i/>
        </w:rPr>
        <w:t>Review: The 2005 World Health Organisation Re-evaluation of Human and Mammalian Toxic Equivalency Factors for Dioxins and Dioxin-like Compounds</w:t>
      </w:r>
      <w:r w:rsidRPr="00773564">
        <w:t>. To</w:t>
      </w:r>
      <w:r>
        <w:t>xicological Sciences 93(2): 223–</w:t>
      </w:r>
      <w:r w:rsidRPr="00773564">
        <w:t>241.</w:t>
      </w:r>
    </w:p>
    <w:p w14:paraId="0927FCFD" w14:textId="77777777" w:rsidR="0072074D" w:rsidRPr="00773564" w:rsidRDefault="0072074D" w:rsidP="0072074D">
      <w:pPr>
        <w:pStyle w:val="NormalText"/>
      </w:pPr>
      <w:r w:rsidRPr="00773564">
        <w:t>WIL Research Laboratories</w:t>
      </w:r>
      <w:r>
        <w:t>,</w:t>
      </w:r>
      <w:r w:rsidRPr="00773564">
        <w:t xml:space="preserve"> 1981a</w:t>
      </w:r>
      <w:r>
        <w:t>,</w:t>
      </w:r>
      <w:r w:rsidRPr="00773564">
        <w:t xml:space="preserve"> </w:t>
      </w:r>
      <w:r w:rsidRPr="000B6E9D">
        <w:rPr>
          <w:i/>
        </w:rPr>
        <w:t xml:space="preserve">Acute oral toxicity study in albino rats with ITF-5; 2,4-dichlorophenoxyacetic acid, sodium salt. </w:t>
      </w:r>
      <w:r w:rsidRPr="00773564">
        <w:t>Report Project No. WIL-81233 Lab: WIL Research Laboratories Inc, Cincinnati, Ohio, USA. Sponsor: Industry Task Force on 2,4-D research data, USA. Unpublished [CR 105-1, Vol 12 of 96].</w:t>
      </w:r>
    </w:p>
    <w:p w14:paraId="5E213E70" w14:textId="77777777" w:rsidR="0072074D" w:rsidRPr="00773564" w:rsidRDefault="0072074D" w:rsidP="0072074D">
      <w:pPr>
        <w:pStyle w:val="NormalText"/>
      </w:pPr>
      <w:r>
        <w:t xml:space="preserve">WIL Research Laboratories, </w:t>
      </w:r>
      <w:r w:rsidRPr="00773564">
        <w:t>1981b</w:t>
      </w:r>
      <w:r w:rsidRPr="000B6E9D">
        <w:rPr>
          <w:i/>
        </w:rPr>
        <w:t>, Acute dermal toxicity study in albino rabbits with ITF-5; 2,4-dichlorophenoxyacetic acid, sodium salt.</w:t>
      </w:r>
      <w:r w:rsidRPr="00773564">
        <w:t xml:space="preserve"> Report Project No. WIL-81233 Lab: WIL Research Laboratories Inc, Cincinnati, Ohio, USA. Sponsor: Industry Task Force on 2,4-D research data, USA. Unpublished [CR 105-1, Vol 15 of 96].</w:t>
      </w:r>
    </w:p>
    <w:p w14:paraId="3C65484C" w14:textId="77777777" w:rsidR="0072074D" w:rsidRPr="00773564" w:rsidRDefault="0072074D" w:rsidP="0072074D">
      <w:pPr>
        <w:pStyle w:val="NormalText"/>
      </w:pPr>
      <w:r w:rsidRPr="00773564">
        <w:t>WIL Research Laboratories</w:t>
      </w:r>
      <w:r>
        <w:t>,</w:t>
      </w:r>
      <w:r w:rsidRPr="00773564">
        <w:t xml:space="preserve"> 1981c</w:t>
      </w:r>
      <w:r>
        <w:t>,</w:t>
      </w:r>
      <w:r w:rsidRPr="00773564">
        <w:t xml:space="preserve"> </w:t>
      </w:r>
      <w:r w:rsidRPr="000B6E9D">
        <w:rPr>
          <w:i/>
        </w:rPr>
        <w:t>Acute oral toxicity study in albino rats with ITF-6; 2,4-dichlorophenoxyacetic acid, butoxyethanol ester (2,4-D BEE).</w:t>
      </w:r>
      <w:r w:rsidRPr="00773564">
        <w:t xml:space="preserve"> Report Study No. WIL-81234 Lab: WIL Research Laboratories Inc, Cincinnati, Ohio, USA. Sponsor: Industry Task Force on 2,4-D research data, USA. Unpublished [CR 105-1, Vol 17 of 96].</w:t>
      </w:r>
    </w:p>
    <w:p w14:paraId="14935DE2" w14:textId="77777777" w:rsidR="0072074D" w:rsidRPr="00773564" w:rsidRDefault="0072074D" w:rsidP="0072074D">
      <w:pPr>
        <w:pStyle w:val="NormalText"/>
      </w:pPr>
      <w:r w:rsidRPr="00773564">
        <w:t>WIL Research Laboratories</w:t>
      </w:r>
      <w:r>
        <w:t>,</w:t>
      </w:r>
      <w:r w:rsidRPr="00773564">
        <w:t xml:space="preserve"> 1981d</w:t>
      </w:r>
      <w:r>
        <w:t>,</w:t>
      </w:r>
      <w:r w:rsidRPr="00773564">
        <w:t xml:space="preserve"> </w:t>
      </w:r>
      <w:r w:rsidRPr="000B6E9D">
        <w:rPr>
          <w:i/>
        </w:rPr>
        <w:t>Acute dermal toxicity study in albino rabbits with ITF-6; 2,4-dichlorophenoxyacetic acid, butoxyethanol ester (2,4-D BEE).</w:t>
      </w:r>
      <w:r w:rsidRPr="00773564">
        <w:t xml:space="preserve"> Report Study No. WIL-81234 Lab: WIL Research Laboratories Inc, Cincinnati, Ohio, USA. Sponsor: Industry Task Force on 2,4-D research data, USA. Unpublished [CR 105-1, Vol 13 of 96].</w:t>
      </w:r>
    </w:p>
    <w:p w14:paraId="74856B82" w14:textId="77777777" w:rsidR="0072074D" w:rsidRPr="00773564" w:rsidRDefault="0072074D" w:rsidP="0072074D">
      <w:pPr>
        <w:pStyle w:val="NormalText"/>
      </w:pPr>
      <w:r w:rsidRPr="00773564">
        <w:t>WIL Research Laboratories</w:t>
      </w:r>
      <w:r>
        <w:t>,</w:t>
      </w:r>
      <w:r w:rsidRPr="00773564">
        <w:t xml:space="preserve"> 1981e</w:t>
      </w:r>
      <w:r>
        <w:t>,</w:t>
      </w:r>
      <w:r w:rsidRPr="00773564">
        <w:t xml:space="preserve"> </w:t>
      </w:r>
      <w:r w:rsidRPr="000B6E9D">
        <w:rPr>
          <w:i/>
        </w:rPr>
        <w:t xml:space="preserve">Acute oral toxicity study in albino rats with ITF-7; 2,4-dichlorophenoxyacetic acid, butyl ester (2,4-D BE). </w:t>
      </w:r>
      <w:r w:rsidRPr="00773564">
        <w:t>Report Study No. WIL-81235 Lab: WIL Research Laboratories Inc, Cincinnati, Ohio, USA. Sponsor: Industry Task Force on 2,4-D research data, USA. Unpublished [CR 105-1, Vol 14 of 96].</w:t>
      </w:r>
    </w:p>
    <w:p w14:paraId="3D7A5436" w14:textId="77777777" w:rsidR="0072074D" w:rsidRPr="00773564" w:rsidRDefault="0072074D" w:rsidP="0072074D">
      <w:pPr>
        <w:pStyle w:val="NormalText"/>
      </w:pPr>
      <w:r w:rsidRPr="00773564">
        <w:t>WIL Research Laboratories</w:t>
      </w:r>
      <w:r>
        <w:t>,</w:t>
      </w:r>
      <w:r w:rsidRPr="00773564">
        <w:t xml:space="preserve"> 1981f</w:t>
      </w:r>
      <w:r>
        <w:t>,</w:t>
      </w:r>
      <w:r w:rsidRPr="00773564">
        <w:t xml:space="preserve"> </w:t>
      </w:r>
      <w:r w:rsidRPr="000B6E9D">
        <w:rPr>
          <w:i/>
        </w:rPr>
        <w:t>Acute dermal toxicity study in albino rabbits with ITF-7; 2,4-dichlorophenoxyacetic acid, butyl ester (2,4-D BE).</w:t>
      </w:r>
      <w:r w:rsidRPr="00773564">
        <w:t xml:space="preserve"> Report Study No. WIL-81235 Lab: WIL Research Laboratories Inc, Cincinnati, Ohio, USA. Sponsor: Industry Task Force on 2,4-D research data, USA. Unpublished [CR 105-1, Vol 16 of 96].</w:t>
      </w:r>
    </w:p>
    <w:p w14:paraId="18FD6A5F" w14:textId="77777777" w:rsidR="0072074D" w:rsidRPr="00773564" w:rsidRDefault="0072074D" w:rsidP="0072074D">
      <w:pPr>
        <w:pStyle w:val="NormalText"/>
      </w:pPr>
      <w:r w:rsidRPr="00773564">
        <w:t>WIL Research Laboratories</w:t>
      </w:r>
      <w:r>
        <w:t>,</w:t>
      </w:r>
      <w:r w:rsidRPr="00773564">
        <w:t xml:space="preserve"> </w:t>
      </w:r>
      <w:r>
        <w:t>1981g,</w:t>
      </w:r>
      <w:r w:rsidRPr="00773564">
        <w:t xml:space="preserve"> </w:t>
      </w:r>
      <w:r w:rsidRPr="000B6E9D">
        <w:rPr>
          <w:i/>
        </w:rPr>
        <w:t xml:space="preserve">Acute oral toxicity study in albino rats with ITF-4; 2,4-dichlorophenoxyacetic acid, isobutyl ester (2,4-D IBE). </w:t>
      </w:r>
      <w:r w:rsidRPr="00773564">
        <w:t>Report Study No. WIL-81232 Lab: WIL Research Laboratories Inc, Cincinnati, Ohio, USA. Sponsor: Industry Task Force on 2,4-D research data, USA. Unpublished [AH Marks sub: CR 105-1, Vol 76 of 96].</w:t>
      </w:r>
    </w:p>
    <w:p w14:paraId="4CE66E51" w14:textId="77777777" w:rsidR="0072074D" w:rsidRPr="00773564" w:rsidRDefault="0072074D" w:rsidP="0072074D">
      <w:pPr>
        <w:pStyle w:val="NormalText"/>
      </w:pPr>
      <w:r w:rsidRPr="00773564">
        <w:t>WIL Research Laboratories</w:t>
      </w:r>
      <w:r>
        <w:t>,</w:t>
      </w:r>
      <w:r w:rsidRPr="00773564">
        <w:t xml:space="preserve"> 1981h</w:t>
      </w:r>
      <w:r>
        <w:t>,</w:t>
      </w:r>
      <w:r w:rsidRPr="00773564">
        <w:t xml:space="preserve"> </w:t>
      </w:r>
      <w:r w:rsidRPr="000B6E9D">
        <w:rPr>
          <w:i/>
        </w:rPr>
        <w:t>Acute dermal toxicity study in albino rabbits with ITF-4; 2,4-dichlorophenoxyacetic acid, isobutyl ester (2,4-D IBE).</w:t>
      </w:r>
      <w:r w:rsidRPr="00773564">
        <w:t xml:space="preserve"> Report Study No. WIL-81232 Lab: WIL Research Laboratories Inc, Cincinnati, Ohio, USA. Sponsor: Industry Task Force on 2,4-D research data, USA. Unpublished [AH Marks sub: CR 105-1, Vol 76 of 96].</w:t>
      </w:r>
    </w:p>
    <w:p w14:paraId="3F22EEEB" w14:textId="77777777" w:rsidR="0072074D" w:rsidRPr="00773564" w:rsidRDefault="0072074D" w:rsidP="0072074D">
      <w:pPr>
        <w:pStyle w:val="NormalText"/>
      </w:pPr>
      <w:r w:rsidRPr="00773564">
        <w:t>Wilson RD</w:t>
      </w:r>
      <w:r>
        <w:t>,</w:t>
      </w:r>
      <w:r w:rsidRPr="00773564">
        <w:t xml:space="preserve"> 1986</w:t>
      </w:r>
      <w:r>
        <w:t>,</w:t>
      </w:r>
      <w:r w:rsidRPr="00773564">
        <w:t xml:space="preserve"> </w:t>
      </w:r>
      <w:r w:rsidRPr="000B6E9D">
        <w:rPr>
          <w:i/>
        </w:rPr>
        <w:t>An acute inhalation toxicity study of 2,4-dichlorophenoxyacetic acid in the rat.</w:t>
      </w:r>
      <w:r w:rsidRPr="00773564">
        <w:t xml:space="preserve"> Study No. 86-7893 Lab: Bio/dynamics, Division of Biology and Safety Evaluation, NJ, USA. Sponsor: Industry Task Force on 2,4-D research data, USA. Unpublished [AH Marks sub: CR 105-1, Vol 76 of 96].</w:t>
      </w:r>
    </w:p>
    <w:p w14:paraId="3A3490E0" w14:textId="77777777" w:rsidR="0072074D" w:rsidRPr="00773564" w:rsidRDefault="0072074D" w:rsidP="0072074D">
      <w:pPr>
        <w:pStyle w:val="NormalText"/>
      </w:pPr>
      <w:r>
        <w:t>Witte, B,</w:t>
      </w:r>
      <w:r w:rsidRPr="00773564">
        <w:t xml:space="preserve"> 2010</w:t>
      </w:r>
      <w:r>
        <w:t>,</w:t>
      </w:r>
      <w:r w:rsidRPr="00773564">
        <w:t xml:space="preserve"> </w:t>
      </w:r>
      <w:r w:rsidRPr="000B6E9D">
        <w:rPr>
          <w:i/>
        </w:rPr>
        <w:t>Effects of 2,4-Dichlorophenol on Reproduction and Growth of Earthworms Eisenia fetida in Artificial Soil with 5% Peat.</w:t>
      </w:r>
      <w:r w:rsidRPr="00773564">
        <w:t xml:space="preserve"> European Union 2,4-D Task Force 2012.</w:t>
      </w:r>
    </w:p>
    <w:p w14:paraId="0DA6C39C" w14:textId="77777777" w:rsidR="0072074D" w:rsidRPr="00773564" w:rsidRDefault="0072074D" w:rsidP="0072074D">
      <w:pPr>
        <w:pStyle w:val="NormalText"/>
      </w:pPr>
      <w:r w:rsidRPr="00773564">
        <w:t>Witte, B</w:t>
      </w:r>
      <w:r>
        <w:t>,</w:t>
      </w:r>
      <w:r w:rsidRPr="00773564">
        <w:t xml:space="preserve"> 2011</w:t>
      </w:r>
      <w:r>
        <w:t>,</w:t>
      </w:r>
      <w:r w:rsidRPr="00773564">
        <w:t xml:space="preserve"> </w:t>
      </w:r>
      <w:r w:rsidRPr="000B6E9D">
        <w:rPr>
          <w:i/>
        </w:rPr>
        <w:t>Acute Toxicity (14 Days) of 2,4-dichloroanisole to the Earthworm Eisenia fetida in Artificial Soil with 5% Peat</w:t>
      </w:r>
      <w:r w:rsidRPr="00773564">
        <w:t>. European Union 2,4-D Task Force 2012.</w:t>
      </w:r>
    </w:p>
    <w:p w14:paraId="51AAF02B" w14:textId="77777777" w:rsidR="0072074D" w:rsidRPr="00773564" w:rsidRDefault="0072074D" w:rsidP="0072074D">
      <w:pPr>
        <w:pStyle w:val="NormalText"/>
      </w:pPr>
      <w:r w:rsidRPr="00773564">
        <w:t>Yano</w:t>
      </w:r>
      <w:r>
        <w:t>,</w:t>
      </w:r>
      <w:r w:rsidRPr="00773564">
        <w:t xml:space="preserve"> BL, Cosse</w:t>
      </w:r>
      <w:r>
        <w:t>,</w:t>
      </w:r>
      <w:r w:rsidRPr="00773564">
        <w:t xml:space="preserve"> PF, Markham</w:t>
      </w:r>
      <w:r>
        <w:t>,</w:t>
      </w:r>
      <w:r w:rsidRPr="00773564">
        <w:t xml:space="preserve"> DA</w:t>
      </w:r>
      <w:r>
        <w:t>,</w:t>
      </w:r>
      <w:r w:rsidRPr="00773564">
        <w:t xml:space="preserve"> and Atkin</w:t>
      </w:r>
      <w:r>
        <w:t>,</w:t>
      </w:r>
      <w:r w:rsidRPr="00773564">
        <w:t xml:space="preserve"> L</w:t>
      </w:r>
      <w:r>
        <w:t>,</w:t>
      </w:r>
      <w:r w:rsidRPr="00773564">
        <w:t xml:space="preserve"> 1991</w:t>
      </w:r>
      <w:r>
        <w:t>,</w:t>
      </w:r>
      <w:r w:rsidRPr="00773564">
        <w:t xml:space="preserve"> </w:t>
      </w:r>
      <w:r w:rsidRPr="000B6E9D">
        <w:rPr>
          <w:i/>
        </w:rPr>
        <w:t xml:space="preserve">2,4-D Triisopropanolamine salt (2,4-D TIPA): A 13 week dietary toxicity study in Fischer 344 rats. </w:t>
      </w:r>
      <w:r w:rsidRPr="00773564">
        <w:t>Study ID: K-008866-006 Lab: The Toxicology Research Laboratory, Health and Environmental Sciences, The Dow Chemical Company, Midland, Michigan, USA. Sponsor: DowElanco, Indianapolis, Indiana, USA. Unpublished. Report date: 4 September 1991.</w:t>
      </w:r>
    </w:p>
    <w:p w14:paraId="25CC79D0" w14:textId="77777777" w:rsidR="0072074D" w:rsidRPr="00773564" w:rsidRDefault="0072074D" w:rsidP="0072074D">
      <w:pPr>
        <w:pStyle w:val="NormalText"/>
      </w:pPr>
      <w:r>
        <w:t>Yoder, R</w:t>
      </w:r>
      <w:r w:rsidRPr="00773564">
        <w:t>N, Adusumilli, H</w:t>
      </w:r>
      <w:r>
        <w:t>, 2011,</w:t>
      </w:r>
      <w:r w:rsidRPr="00773564">
        <w:t xml:space="preserve"> </w:t>
      </w:r>
      <w:r w:rsidRPr="000B6E9D">
        <w:rPr>
          <w:i/>
        </w:rPr>
        <w:t xml:space="preserve">Batch Equilibrium Adsorption/Desorption of 2,4-D and Adsorption of its Aerobic Soil Metabolites. </w:t>
      </w:r>
      <w:r w:rsidRPr="00773564">
        <w:t>European Union 2,4-D Task Force 2012.</w:t>
      </w:r>
    </w:p>
    <w:p w14:paraId="3069F263" w14:textId="77777777" w:rsidR="0072074D" w:rsidRPr="00773564" w:rsidRDefault="0072074D" w:rsidP="0072074D">
      <w:pPr>
        <w:pStyle w:val="NormalText"/>
      </w:pPr>
      <w:r w:rsidRPr="00773564">
        <w:t>Zohner</w:t>
      </w:r>
      <w:r>
        <w:t>,</w:t>
      </w:r>
      <w:r w:rsidRPr="00773564">
        <w:t xml:space="preserve"> A, 1989a</w:t>
      </w:r>
      <w:r>
        <w:t>,</w:t>
      </w:r>
      <w:r w:rsidRPr="00773564">
        <w:t xml:space="preserve"> </w:t>
      </w:r>
      <w:r w:rsidRPr="000B6E9D">
        <w:rPr>
          <w:i/>
        </w:rPr>
        <w:t>Study on the Effect of U 46-D Fluid (500 g/L 2,4-D Acid as DMA Salt) on Soil Respiration</w:t>
      </w:r>
      <w:r w:rsidRPr="00773564">
        <w:t>. Project M8818-1. Report No. 978. Agrolinz, Linz, Austria. April, 1989.</w:t>
      </w:r>
    </w:p>
    <w:p w14:paraId="6B8480ED" w14:textId="77777777" w:rsidR="0072074D" w:rsidRPr="00773564" w:rsidRDefault="0072074D" w:rsidP="0072074D">
      <w:pPr>
        <w:pStyle w:val="NormalText"/>
      </w:pPr>
      <w:r w:rsidRPr="00773564">
        <w:t>Zohner</w:t>
      </w:r>
      <w:r>
        <w:t>,</w:t>
      </w:r>
      <w:r w:rsidRPr="00773564">
        <w:t xml:space="preserve"> A, 1989b. </w:t>
      </w:r>
      <w:r w:rsidRPr="000B6E9D">
        <w:rPr>
          <w:i/>
        </w:rPr>
        <w:t>Investigation of the Side Effects of U 46-D Fluid (500 g/L 2,4-D Acid as DMA Salt) on the Ammonification and Nitrifiction in Two Representative Agricultural Soils. Project M8823</w:t>
      </w:r>
      <w:r w:rsidRPr="00773564">
        <w:t>. Report No. 969. Agrolinz, Linz, Austria. 6 March 1989.</w:t>
      </w:r>
    </w:p>
    <w:p w14:paraId="5552F071" w14:textId="77777777" w:rsidR="0072074D" w:rsidRPr="00773564" w:rsidRDefault="0072074D" w:rsidP="0072074D">
      <w:pPr>
        <w:pStyle w:val="NormalText"/>
      </w:pPr>
      <w:r w:rsidRPr="00773564">
        <w:t>Zohner</w:t>
      </w:r>
      <w:r>
        <w:t>,</w:t>
      </w:r>
      <w:r w:rsidRPr="00773564">
        <w:t xml:space="preserve"> A, 1990a</w:t>
      </w:r>
      <w:r>
        <w:t>,</w:t>
      </w:r>
      <w:r w:rsidRPr="00773564">
        <w:t xml:space="preserve"> </w:t>
      </w:r>
      <w:r w:rsidRPr="000B6E9D">
        <w:rPr>
          <w:i/>
        </w:rPr>
        <w:t xml:space="preserve">Determination of the Mobility of Soil-Aged Residues by Soil Column Leaching Test for 14C-2,4-D Acid. </w:t>
      </w:r>
      <w:r w:rsidRPr="00773564">
        <w:t>Laboratory Project ID M8816. Agrolinz Agrarchemikalien, Austria. February 1990.</w:t>
      </w:r>
    </w:p>
    <w:p w14:paraId="0C8E6D21" w14:textId="7C3559D6" w:rsidR="0072074D" w:rsidRDefault="0072074D" w:rsidP="00E92D10">
      <w:pPr>
        <w:pStyle w:val="NormalText"/>
      </w:pPr>
      <w:r w:rsidRPr="00773564">
        <w:t>Zohner</w:t>
      </w:r>
      <w:r>
        <w:t>,</w:t>
      </w:r>
      <w:r w:rsidRPr="00773564">
        <w:t xml:space="preserve"> A, 1990b. </w:t>
      </w:r>
      <w:r w:rsidRPr="000B6E9D">
        <w:rPr>
          <w:i/>
        </w:rPr>
        <w:t>Determination of the Mobility of Soil-Aged Residues by Soil Column Leaching Test for 14C-2,4-D Acid</w:t>
      </w:r>
      <w:r w:rsidRPr="00773564">
        <w:t>. Laboratory Project ID M8812. Agrolinz Agrarchemikalien, Austria. February 1990.</w:t>
      </w:r>
    </w:p>
    <w:sectPr w:rsidR="0072074D">
      <w:headerReference w:type="even" r:id="rId79"/>
      <w:headerReference w:type="default" r:id="rId8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9C9EA" w14:textId="77777777" w:rsidR="005A52CA" w:rsidRDefault="005A52CA">
      <w:r>
        <w:separator/>
      </w:r>
    </w:p>
    <w:p w14:paraId="1F63F638" w14:textId="77777777" w:rsidR="005A52CA" w:rsidRDefault="005A52CA"/>
    <w:p w14:paraId="58E97E83" w14:textId="77777777" w:rsidR="005A52CA" w:rsidRDefault="005A52CA"/>
  </w:endnote>
  <w:endnote w:type="continuationSeparator" w:id="0">
    <w:p w14:paraId="7AB41412" w14:textId="77777777" w:rsidR="005A52CA" w:rsidRDefault="005A52CA">
      <w:r>
        <w:continuationSeparator/>
      </w:r>
    </w:p>
    <w:p w14:paraId="6972F038" w14:textId="77777777" w:rsidR="005A52CA" w:rsidRDefault="005A52CA"/>
    <w:p w14:paraId="797693F2" w14:textId="77777777" w:rsidR="005A52CA" w:rsidRDefault="005A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Neue LT Std">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Shruti">
    <w:panose1 w:val="02000500000000000000"/>
    <w:charset w:val="01"/>
    <w:family w:val="roman"/>
    <w:notTrueType/>
    <w:pitch w:val="variable"/>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Century Schlbk">
    <w:altName w:val="NewCenturySchlbk"/>
    <w:panose1 w:val="00000000000000000000"/>
    <w:charset w:val="4D"/>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grOptima">
    <w:altName w:val="Times New Roman"/>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rialUnicodeMS">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2CD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55A4" w14:textId="77777777" w:rsidR="00614FDC" w:rsidRPr="00614FDC" w:rsidRDefault="00614FDC" w:rsidP="00614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A031" w14:textId="5250ABF6" w:rsidR="0072074D" w:rsidRPr="00E92D10" w:rsidRDefault="0072074D" w:rsidP="00E92D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84BB6" w14:textId="35D087ED" w:rsidR="0072074D" w:rsidRPr="004B13CF" w:rsidRDefault="0072074D" w:rsidP="004B13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CDAE"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F327" w14:textId="77777777" w:rsidR="005A52CA" w:rsidRDefault="005A52CA">
      <w:r>
        <w:separator/>
      </w:r>
    </w:p>
  </w:footnote>
  <w:footnote w:type="continuationSeparator" w:id="0">
    <w:p w14:paraId="21B427A2" w14:textId="77777777" w:rsidR="005A52CA" w:rsidRDefault="005A52CA">
      <w:pPr>
        <w:spacing w:line="180" w:lineRule="exact"/>
        <w:rPr>
          <w:sz w:val="16"/>
        </w:rPr>
      </w:pPr>
      <w:r>
        <w:rPr>
          <w:sz w:val="16"/>
        </w:rPr>
        <w:continuationSeparator/>
      </w:r>
    </w:p>
    <w:p w14:paraId="17612D7F" w14:textId="77777777" w:rsidR="005A52CA" w:rsidRDefault="005A52CA"/>
    <w:p w14:paraId="061B2B18" w14:textId="77777777" w:rsidR="005A52CA" w:rsidRDefault="005A52CA"/>
  </w:footnote>
  <w:footnote w:type="continuationNotice" w:id="1">
    <w:p w14:paraId="4BF6BC58" w14:textId="77777777" w:rsidR="005A52CA" w:rsidRDefault="005A52CA"/>
    <w:p w14:paraId="53A4477F" w14:textId="77777777" w:rsidR="005A52CA" w:rsidRDefault="005A52CA"/>
    <w:p w14:paraId="6057B092" w14:textId="77777777" w:rsidR="005A52CA" w:rsidRDefault="005A52CA"/>
  </w:footnote>
  <w:footnote w:id="2">
    <w:p w14:paraId="16C8613F" w14:textId="77777777" w:rsidR="00614FDC" w:rsidRPr="00C877B7" w:rsidRDefault="00614FDC" w:rsidP="00614FDC">
      <w:pPr>
        <w:pStyle w:val="FootnoteText"/>
        <w:rPr>
          <w:lang w:val="en-US"/>
        </w:rPr>
      </w:pPr>
      <w:r>
        <w:rPr>
          <w:rStyle w:val="FootnoteReference"/>
        </w:rPr>
        <w:footnoteRef/>
      </w:r>
      <w:r>
        <w:t xml:space="preserve"> </w:t>
      </w:r>
      <w:r>
        <w:rPr>
          <w:lang w:val="en-US"/>
        </w:rPr>
        <w:t xml:space="preserve">Available at </w:t>
      </w:r>
      <w:r w:rsidRPr="00C877B7">
        <w:rPr>
          <w:lang w:val="en-US"/>
        </w:rPr>
        <w:t>apvma.gov.au/node/26586</w:t>
      </w:r>
    </w:p>
  </w:footnote>
  <w:footnote w:id="3">
    <w:p w14:paraId="20476483" w14:textId="77777777" w:rsidR="00614FDC" w:rsidRPr="00F9608A" w:rsidRDefault="00614FDC" w:rsidP="00614FDC">
      <w:pPr>
        <w:pStyle w:val="FootnoteText"/>
        <w:spacing w:before="0"/>
      </w:pPr>
      <w:r w:rsidRPr="00F9608A">
        <w:rPr>
          <w:rStyle w:val="FootnoteReference"/>
        </w:rPr>
        <w:footnoteRef/>
      </w:r>
      <w:r w:rsidRPr="00F9608A">
        <w:t xml:space="preserve"> </w:t>
      </w:r>
      <w:r w:rsidRPr="00F9608A">
        <w:rPr>
          <w:rStyle w:val="Hyperlink"/>
          <w:color w:val="auto"/>
          <w:szCs w:val="18"/>
          <w:u w:val="none"/>
        </w:rPr>
        <w:t>apvma.gov.au/node/28071</w:t>
      </w:r>
    </w:p>
  </w:footnote>
  <w:footnote w:id="4">
    <w:p w14:paraId="6DE7B906" w14:textId="77777777" w:rsidR="00614FDC" w:rsidRDefault="00614FDC" w:rsidP="00614FDC">
      <w:pPr>
        <w:pStyle w:val="FootnoteText"/>
        <w:spacing w:before="0"/>
      </w:pPr>
      <w:r w:rsidRPr="00F9608A">
        <w:rPr>
          <w:rStyle w:val="FootnoteReference"/>
        </w:rPr>
        <w:footnoteRef/>
      </w:r>
      <w:r w:rsidRPr="00F9608A">
        <w:t xml:space="preserve"> </w:t>
      </w:r>
      <w:r w:rsidRPr="00F9608A">
        <w:rPr>
          <w:rStyle w:val="Hyperlink"/>
          <w:color w:val="auto"/>
          <w:u w:val="none"/>
        </w:rPr>
        <w:t>apvma.gov.au/node/15696</w:t>
      </w:r>
    </w:p>
  </w:footnote>
  <w:footnote w:id="5">
    <w:p w14:paraId="6DB2074C" w14:textId="77777777" w:rsidR="00614FDC" w:rsidRPr="009F7591" w:rsidRDefault="00614FDC" w:rsidP="00614FDC">
      <w:pPr>
        <w:pStyle w:val="FootnoteText"/>
        <w:rPr>
          <w:sz w:val="14"/>
        </w:rPr>
      </w:pPr>
      <w:r>
        <w:rPr>
          <w:rStyle w:val="FootnoteReference"/>
        </w:rPr>
        <w:footnoteRef/>
      </w:r>
      <w:r>
        <w:t xml:space="preserve"> </w:t>
      </w:r>
      <w:r w:rsidRPr="00F9608A">
        <w:rPr>
          <w:rStyle w:val="Hyperlink"/>
          <w:color w:val="auto"/>
          <w:szCs w:val="18"/>
          <w:u w:val="none"/>
        </w:rPr>
        <w:t>apvma.gov.au/node/28071</w:t>
      </w:r>
    </w:p>
  </w:footnote>
  <w:footnote w:id="6">
    <w:p w14:paraId="3BCC3576" w14:textId="77777777" w:rsidR="00B67A6E" w:rsidRPr="00040230" w:rsidRDefault="00B67A6E" w:rsidP="00B67A6E">
      <w:pPr>
        <w:pStyle w:val="FootnoteText"/>
        <w:rPr>
          <w:lang w:val="en-US"/>
        </w:rPr>
      </w:pPr>
      <w:r>
        <w:rPr>
          <w:rStyle w:val="FootnoteReference"/>
        </w:rPr>
        <w:footnoteRef/>
      </w:r>
      <w:r>
        <w:t xml:space="preserve"> Food Standards Australia New Zealand, Dioxins in food, Dietary Exposure Assessment and Risk Characterisation </w:t>
      </w:r>
      <w:hyperlink r:id="rId1" w:history="1">
        <w:r w:rsidRPr="00F9608A">
          <w:rPr>
            <w:rStyle w:val="Hyperlink"/>
            <w:color w:val="auto"/>
            <w:u w:val="none"/>
          </w:rPr>
          <w:t>foodstandards.gov.au/publications/documents/FINAL%20DEA-RC%20Report%20Dioxin%2024May04final.pdf</w:t>
        </w:r>
      </w:hyperlink>
      <w:r w:rsidRPr="00F9608A">
        <w:t xml:space="preserve"> </w:t>
      </w:r>
    </w:p>
  </w:footnote>
  <w:footnote w:id="7">
    <w:p w14:paraId="482A8890" w14:textId="77777777" w:rsidR="00B67A6E" w:rsidRPr="00E00928" w:rsidRDefault="00B67A6E" w:rsidP="00B67A6E">
      <w:pPr>
        <w:pStyle w:val="FootnoteText"/>
        <w:rPr>
          <w:lang w:val="en-US"/>
        </w:rPr>
      </w:pPr>
      <w:r>
        <w:rPr>
          <w:rStyle w:val="FootnoteReference"/>
        </w:rPr>
        <w:footnoteRef/>
      </w:r>
      <w:r>
        <w:t xml:space="preserve"> Joint Meeting of Pesticide Residues, 1998 evaluation, </w:t>
      </w:r>
      <w:r w:rsidRPr="00E00928">
        <w:t>fao.org/fileadmin/templates/agphome/documents/Pests_Pesticides/JMPR/Evaluation98/24deval.pdf</w:t>
      </w:r>
    </w:p>
  </w:footnote>
  <w:footnote w:id="8">
    <w:p w14:paraId="0FBE71FA" w14:textId="77777777" w:rsidR="00B67A6E" w:rsidRPr="00040230" w:rsidRDefault="00B67A6E" w:rsidP="00B67A6E">
      <w:pPr>
        <w:pStyle w:val="FootnoteText"/>
        <w:rPr>
          <w:lang w:val="en-US"/>
        </w:rPr>
      </w:pPr>
      <w:r>
        <w:rPr>
          <w:rStyle w:val="FootnoteReference"/>
        </w:rPr>
        <w:footnoteRef/>
      </w:r>
      <w:r>
        <w:t xml:space="preserve"> </w:t>
      </w:r>
      <w:r w:rsidRPr="00040230">
        <w:t>Agricultural and Veterinary Chemicals Code (MRL Standard) Instrument 2019</w:t>
      </w:r>
      <w:r>
        <w:t xml:space="preserve">: </w:t>
      </w:r>
      <w:r w:rsidRPr="00F9608A">
        <w:rPr>
          <w:rStyle w:val="Hyperlink"/>
          <w:color w:val="auto"/>
          <w:u w:val="none"/>
        </w:rPr>
        <w:t>legislation.gov.au/Series/F2019L01105</w:t>
      </w:r>
    </w:p>
  </w:footnote>
  <w:footnote w:id="9">
    <w:p w14:paraId="47D5C1D1" w14:textId="77777777" w:rsidR="00B67A6E" w:rsidRPr="00A161BF" w:rsidRDefault="00B67A6E" w:rsidP="00B67A6E">
      <w:pPr>
        <w:pStyle w:val="FootnoteText"/>
        <w:rPr>
          <w:lang w:val="en-US"/>
        </w:rPr>
      </w:pPr>
      <w:r>
        <w:rPr>
          <w:rStyle w:val="FootnoteReference"/>
        </w:rPr>
        <w:footnoteRef/>
      </w:r>
      <w:r>
        <w:t xml:space="preserve"> </w:t>
      </w:r>
      <w:r>
        <w:rPr>
          <w:lang w:val="en-US"/>
        </w:rPr>
        <w:t xml:space="preserve">Codex MRLs for 2,4-D: </w:t>
      </w:r>
      <w:r w:rsidRPr="00F9608A">
        <w:rPr>
          <w:rStyle w:val="Hyperlink"/>
          <w:color w:val="auto"/>
          <w:u w:val="none"/>
          <w:lang w:val="en-US"/>
        </w:rPr>
        <w:t>fao.org/fao-who-codexalimentarius/codex-texts/dbs/pestres/pesticide-detail/en/?p_id=20</w:t>
      </w:r>
    </w:p>
  </w:footnote>
  <w:footnote w:id="10">
    <w:p w14:paraId="35016863" w14:textId="77777777" w:rsidR="00B67A6E" w:rsidRPr="00B67A6E" w:rsidRDefault="00B67A6E" w:rsidP="00B67A6E">
      <w:pPr>
        <w:pStyle w:val="FootnoteText"/>
      </w:pPr>
      <w:r w:rsidRPr="00B67A6E">
        <w:rPr>
          <w:rStyle w:val="FootnoteReference"/>
        </w:rPr>
        <w:footnoteRef/>
      </w:r>
      <w:r w:rsidRPr="00B67A6E">
        <w:rPr>
          <w:rStyle w:val="Hyperlink"/>
          <w:rFonts w:eastAsiaTheme="majorEastAsia"/>
          <w:color w:val="auto"/>
          <w:u w:val="none"/>
        </w:rPr>
        <w:t>legislation.wa.gov.au/legislation/prod/filestore.nsf/FileURL/mrdoc_20784.pdf/$FILE/Agriculture%20and%20Related%20Resources%20Protection%20(Spraying%20Restrictions)%20Regulations%201979%20-%20%5B01-b0-07%5D.pdf?OpenElement</w:t>
      </w:r>
    </w:p>
  </w:footnote>
  <w:footnote w:id="11">
    <w:p w14:paraId="763A7DE4" w14:textId="419CC171" w:rsidR="005E4F49" w:rsidRDefault="005E4F49">
      <w:pPr>
        <w:pStyle w:val="FootnoteText"/>
      </w:pPr>
      <w:r>
        <w:rPr>
          <w:rStyle w:val="FootnoteReference"/>
        </w:rPr>
        <w:footnoteRef/>
      </w:r>
      <w:r>
        <w:t xml:space="preserve"> </w:t>
      </w:r>
      <w:r w:rsidRPr="005776FD">
        <w:t>Group 15a, 15b and 22a products are in Schedule 5 of the Standard for the Uniform Scheduling of Drugs and Poisons (SUSDP) and require “CAUTION” as a signal heading.</w:t>
      </w:r>
    </w:p>
  </w:footnote>
  <w:footnote w:id="12">
    <w:p w14:paraId="50199E65" w14:textId="5DB99D30" w:rsidR="005E4F49" w:rsidRDefault="005E4F49">
      <w:pPr>
        <w:pStyle w:val="FootnoteText"/>
      </w:pPr>
      <w:r>
        <w:rPr>
          <w:rStyle w:val="FootnoteReference"/>
        </w:rPr>
        <w:footnoteRef/>
      </w:r>
      <w:r>
        <w:t xml:space="preserve"> </w:t>
      </w:r>
      <w:r w:rsidRPr="005776FD">
        <w:t>Group 4, 15a and 17 products require different withholding periods than shown here. See specific label elements for details</w:t>
      </w:r>
      <w:r>
        <w:t>.</w:t>
      </w:r>
    </w:p>
  </w:footnote>
  <w:footnote w:id="13">
    <w:p w14:paraId="4EA601C8" w14:textId="77777777" w:rsidR="0072074D" w:rsidRDefault="0072074D" w:rsidP="0072074D">
      <w:pPr>
        <w:pStyle w:val="FootnoteText"/>
      </w:pPr>
      <w:r>
        <w:rPr>
          <w:rStyle w:val="FootnoteReference"/>
        </w:rPr>
        <w:footnoteRef/>
      </w:r>
      <w:r>
        <w:t xml:space="preserve"> Not applicable to Group 15a or 15b products.</w:t>
      </w:r>
      <w:r w:rsidRPr="00827FFE">
        <w:t xml:space="preserve"> </w:t>
      </w:r>
      <w:r>
        <w:t>Please refer to specific label elements for this group.</w:t>
      </w:r>
    </w:p>
  </w:footnote>
  <w:footnote w:id="14">
    <w:p w14:paraId="519F40F4" w14:textId="77777777" w:rsidR="0072074D" w:rsidRDefault="0072074D" w:rsidP="0072074D">
      <w:pPr>
        <w:pStyle w:val="FootnoteText"/>
      </w:pPr>
      <w:r>
        <w:rPr>
          <w:rStyle w:val="FootnoteReference"/>
        </w:rPr>
        <w:footnoteRef/>
      </w:r>
      <w:r>
        <w:t xml:space="preserve"> Spray drift restraints are not required for Group 22a products.</w:t>
      </w:r>
    </w:p>
  </w:footnote>
  <w:footnote w:id="15">
    <w:p w14:paraId="658BAEAC" w14:textId="77777777" w:rsidR="0072074D" w:rsidRDefault="0072074D" w:rsidP="0072074D">
      <w:pPr>
        <w:pStyle w:val="FootnoteText"/>
      </w:pPr>
      <w:r>
        <w:rPr>
          <w:rStyle w:val="FootnoteReference"/>
        </w:rPr>
        <w:footnoteRef/>
      </w:r>
      <w:r>
        <w:t xml:space="preserve"> Manually pressurised backpack sprayer</w:t>
      </w:r>
    </w:p>
  </w:footnote>
  <w:footnote w:id="16">
    <w:p w14:paraId="3AB8FB1D" w14:textId="77777777" w:rsidR="0072074D" w:rsidRDefault="0072074D" w:rsidP="0072074D">
      <w:pPr>
        <w:pStyle w:val="FootnoteText"/>
      </w:pPr>
      <w:r>
        <w:rPr>
          <w:rStyle w:val="FootnoteReference"/>
        </w:rPr>
        <w:footnoteRef/>
      </w:r>
      <w:r>
        <w:t xml:space="preserve"> </w:t>
      </w:r>
      <w:r w:rsidRPr="00F63D87">
        <w:rPr>
          <w:szCs w:val="18"/>
        </w:rPr>
        <w:t>Manually pressurised backpack sprayer.</w:t>
      </w:r>
    </w:p>
  </w:footnote>
  <w:footnote w:id="17">
    <w:p w14:paraId="65866053" w14:textId="77777777" w:rsidR="0072074D" w:rsidRDefault="0072074D" w:rsidP="0072074D">
      <w:pPr>
        <w:pStyle w:val="FootnoteText"/>
      </w:pPr>
      <w:r>
        <w:rPr>
          <w:rStyle w:val="FootnoteReference"/>
        </w:rPr>
        <w:footnoteRef/>
      </w:r>
      <w:r>
        <w:t xml:space="preserve"> </w:t>
      </w:r>
      <w:r w:rsidRPr="00F63D87">
        <w:rPr>
          <w:szCs w:val="18"/>
        </w:rPr>
        <w:t>Manually pressurised backpack sprayer</w:t>
      </w:r>
    </w:p>
  </w:footnote>
  <w:footnote w:id="18">
    <w:p w14:paraId="6F2A335B" w14:textId="77777777" w:rsidR="0072074D" w:rsidRDefault="0072074D" w:rsidP="0072074D">
      <w:pPr>
        <w:pStyle w:val="FootnoteText"/>
      </w:pPr>
      <w:r>
        <w:rPr>
          <w:rStyle w:val="FootnoteReference"/>
        </w:rPr>
        <w:footnoteRef/>
      </w:r>
      <w:r>
        <w:t xml:space="preserve"> </w:t>
      </w:r>
      <w:r w:rsidRPr="00F63D87">
        <w:rPr>
          <w:szCs w:val="18"/>
        </w:rPr>
        <w:t>Manually pressurised backpack sprayer.</w:t>
      </w:r>
    </w:p>
  </w:footnote>
  <w:footnote w:id="19">
    <w:p w14:paraId="410116C8" w14:textId="77777777" w:rsidR="0072074D" w:rsidRDefault="0072074D" w:rsidP="0072074D">
      <w:pPr>
        <w:pStyle w:val="FootnoteText"/>
      </w:pPr>
      <w:r>
        <w:rPr>
          <w:rStyle w:val="FootnoteReference"/>
        </w:rPr>
        <w:footnoteRef/>
      </w:r>
      <w:r>
        <w:t xml:space="preserve"> </w:t>
      </w:r>
      <w:r w:rsidRPr="00F63D87">
        <w:rPr>
          <w:szCs w:val="18"/>
        </w:rPr>
        <w:t>Manually pressurised backpack sprayer</w:t>
      </w:r>
    </w:p>
  </w:footnote>
  <w:footnote w:id="20">
    <w:p w14:paraId="61D3BFB6" w14:textId="77777777" w:rsidR="0072074D" w:rsidRDefault="0072074D" w:rsidP="0072074D">
      <w:pPr>
        <w:pStyle w:val="FootnoteText"/>
      </w:pPr>
      <w:r>
        <w:rPr>
          <w:rStyle w:val="FootnoteReference"/>
        </w:rPr>
        <w:footnoteRef/>
      </w:r>
      <w:r>
        <w:t xml:space="preserve"> </w:t>
      </w:r>
      <w:r w:rsidRPr="00F63D87">
        <w:rPr>
          <w:szCs w:val="18"/>
        </w:rPr>
        <w:t>Manually pressurised backpack sprayer</w:t>
      </w:r>
      <w:r>
        <w:rPr>
          <w:szCs w:val="18"/>
        </w:rPr>
        <w:t>.</w:t>
      </w:r>
    </w:p>
  </w:footnote>
  <w:footnote w:id="21">
    <w:p w14:paraId="136E86C8" w14:textId="77777777" w:rsidR="0072074D" w:rsidRDefault="0072074D" w:rsidP="0072074D">
      <w:pPr>
        <w:pStyle w:val="FootnoteText"/>
      </w:pPr>
      <w:r>
        <w:rPr>
          <w:rStyle w:val="FootnoteReference"/>
        </w:rPr>
        <w:footnoteRef/>
      </w:r>
      <w:hyperlink r:id="rId2" w:history="1">
        <w:r w:rsidRPr="008A7BD8">
          <w:rPr>
            <w:rStyle w:val="Hyperlink"/>
            <w:rFonts w:eastAsiaTheme="majorEastAsia"/>
            <w:szCs w:val="18"/>
          </w:rPr>
          <w:t>apvma.gov.au/node/12351</w:t>
        </w:r>
      </w:hyperlink>
    </w:p>
  </w:footnote>
  <w:footnote w:id="22">
    <w:p w14:paraId="12355C15" w14:textId="77777777" w:rsidR="0072074D" w:rsidRDefault="0072074D" w:rsidP="0072074D">
      <w:pPr>
        <w:pStyle w:val="FootnoteText"/>
      </w:pPr>
      <w:r>
        <w:rPr>
          <w:rStyle w:val="FootnoteReference"/>
        </w:rPr>
        <w:footnoteRef/>
      </w:r>
      <w:hyperlink r:id="rId3" w:history="1">
        <w:r w:rsidRPr="008A7BD8">
          <w:t>legislation.wa.gov.au/legislation/prod/filestore.nsf/FileURL/mrdoc_20784.pdf/$FILE/Agriculture%20and%20Related%20Resources%20Protection%20(Spraying%20Restrictions)%20Regulations%201979%20-%20%5B01-b0-07%5D.pdf?OpenElement</w:t>
        </w:r>
      </w:hyperlink>
    </w:p>
    <w:p w14:paraId="241A58AA" w14:textId="77777777" w:rsidR="0072074D" w:rsidRPr="00B63D33" w:rsidRDefault="0072074D" w:rsidP="0072074D">
      <w:pPr>
        <w:pStyle w:val="FootnoteText"/>
        <w:rPr>
          <w:lang w:val="en-US"/>
        </w:rPr>
      </w:pPr>
    </w:p>
  </w:footnote>
  <w:footnote w:id="23">
    <w:p w14:paraId="21C82CBB" w14:textId="77777777" w:rsidR="0072074D" w:rsidRDefault="0072074D" w:rsidP="0072074D">
      <w:pPr>
        <w:pStyle w:val="FootnoteText"/>
      </w:pPr>
      <w:r>
        <w:rPr>
          <w:rStyle w:val="FootnoteReference"/>
        </w:rPr>
        <w:footnoteRef/>
      </w:r>
      <w:r>
        <w:t xml:space="preserve"> Manually pressurised backpack sprayer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1D491" w14:textId="6BC0405F" w:rsidR="00D23D6A" w:rsidRDefault="00D23D6A"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857BC">
      <w:rPr>
        <w:rStyle w:val="PageNumber"/>
        <w:b/>
        <w:caps w:val="0"/>
        <w:noProof/>
        <w:szCs w:val="24"/>
      </w:rPr>
      <w:t>iv</w:t>
    </w:r>
    <w:r>
      <w:rPr>
        <w:rStyle w:val="PageNumber"/>
        <w:b/>
        <w:caps w:val="0"/>
        <w:szCs w:val="24"/>
      </w:rPr>
      <w:fldChar w:fldCharType="end"/>
    </w:r>
    <w:r>
      <w:tab/>
    </w:r>
    <w:r w:rsidR="00E92D10" w:rsidRPr="00E92D10">
      <w:t xml:space="preserve">2,4-D </w:t>
    </w:r>
    <w:r w:rsidR="00E92D10">
      <w:t>final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286C" w14:textId="5C17A013" w:rsidR="00E92D10" w:rsidRDefault="00E92D10" w:rsidP="00F9608A">
    <w:pPr>
      <w:pStyle w:val="APVMAOddHeader"/>
    </w:pPr>
    <w:r>
      <w:tab/>
      <w:t>Residues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34</w:t>
    </w:r>
    <w:r>
      <w:rPr>
        <w:rStyle w:val="PageNumber"/>
        <w:rFonts w:cs="Times New Roman"/>
        <w:b/>
        <w:bCs w:val="0"/>
        <w:caps w:val="0"/>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413C4" w14:textId="2A0B40EA" w:rsidR="00E92D10" w:rsidRDefault="00E92D10" w:rsidP="00F9608A">
    <w:pPr>
      <w:pStyle w:val="APVMAOddHeader"/>
    </w:pPr>
    <w:r>
      <w:tab/>
      <w:t>New required label elements for 2,4-d product labels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130</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6842" w14:textId="7B76CB41" w:rsidR="00E92D10" w:rsidRDefault="00E92D10" w:rsidP="00F9608A">
    <w:pPr>
      <w:pStyle w:val="APVMAOddHeader"/>
    </w:pPr>
    <w:r>
      <w:tab/>
      <w:t>Appendix</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132</w:t>
    </w:r>
    <w:r>
      <w:rPr>
        <w:rStyle w:val="PageNumber"/>
        <w:rFonts w:cs="Times New Roman"/>
        <w:b/>
        <w:bCs w:val="0"/>
        <w:caps w:val="0"/>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E015" w14:textId="695E588A" w:rsidR="00D23D6A" w:rsidRDefault="00D23D6A">
    <w:pPr>
      <w:pStyle w:val="APVMAOddHeader"/>
    </w:pPr>
    <w:r>
      <w:tab/>
      <w:t>Appendixes</w:t>
    </w:r>
    <w:r>
      <w:tab/>
    </w:r>
    <w:r w:rsidRPr="00D67788">
      <w:rPr>
        <w:rStyle w:val="PageNumber"/>
        <w:rFonts w:cs="Times New Roman"/>
        <w:b/>
        <w:bCs w:val="0"/>
        <w:caps w:val="0"/>
        <w:color w:val="53284F"/>
        <w:szCs w:val="24"/>
      </w:rPr>
      <w:fldChar w:fldCharType="begin"/>
    </w:r>
    <w:r w:rsidRPr="00D67788">
      <w:rPr>
        <w:rStyle w:val="PageNumber"/>
        <w:rFonts w:cs="Times New Roman"/>
        <w:b/>
        <w:bCs w:val="0"/>
        <w:caps w:val="0"/>
        <w:color w:val="53284F"/>
        <w:szCs w:val="24"/>
      </w:rPr>
      <w:instrText xml:space="preserve"> PAGE </w:instrText>
    </w:r>
    <w:r w:rsidRPr="00D67788">
      <w:rPr>
        <w:rStyle w:val="PageNumber"/>
        <w:rFonts w:cs="Times New Roman"/>
        <w:b/>
        <w:bCs w:val="0"/>
        <w:caps w:val="0"/>
        <w:color w:val="53284F"/>
        <w:szCs w:val="24"/>
      </w:rPr>
      <w:fldChar w:fldCharType="separate"/>
    </w:r>
    <w:r w:rsidR="0072074D">
      <w:rPr>
        <w:rStyle w:val="PageNumber"/>
        <w:rFonts w:cs="Times New Roman"/>
        <w:b/>
        <w:bCs w:val="0"/>
        <w:caps w:val="0"/>
        <w:noProof/>
        <w:color w:val="53284F"/>
        <w:szCs w:val="24"/>
      </w:rPr>
      <w:t>129</w:t>
    </w:r>
    <w:r w:rsidRPr="00D67788">
      <w:rPr>
        <w:rStyle w:val="PageNumber"/>
        <w:rFonts w:cs="Times New Roman"/>
        <w:b/>
        <w:bCs w:val="0"/>
        <w:caps w:val="0"/>
        <w:color w:val="53284F"/>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8A97" w14:textId="795AEE43" w:rsidR="00E92D10" w:rsidRDefault="00E92D10" w:rsidP="00F9608A">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138</w:t>
    </w:r>
    <w:r>
      <w:rPr>
        <w:rStyle w:val="PageNumber"/>
        <w:rFonts w:cs="Times New Roman"/>
        <w:b/>
        <w:bCs w:val="0"/>
        <w:caps w:val="0"/>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D750D" w14:textId="5754060E" w:rsidR="00D23D6A" w:rsidRPr="00E92D10" w:rsidRDefault="00E92D10" w:rsidP="00E92D1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857BC">
      <w:rPr>
        <w:rStyle w:val="PageNumber"/>
        <w:b/>
        <w:caps w:val="0"/>
        <w:noProof/>
        <w:szCs w:val="24"/>
      </w:rPr>
      <w:t>139</w:t>
    </w:r>
    <w:r>
      <w:rPr>
        <w:rStyle w:val="PageNumber"/>
        <w:b/>
        <w:caps w:val="0"/>
        <w:szCs w:val="24"/>
      </w:rPr>
      <w:fldChar w:fldCharType="end"/>
    </w:r>
    <w:r>
      <w:tab/>
      <w:t>2,4-D final Review Technical Report</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481CB" w14:textId="435061E4" w:rsidR="00D23D6A" w:rsidRDefault="00D23D6A">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v</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3E4A" w14:textId="297AB79A" w:rsidR="00E92D10" w:rsidRDefault="00E92D10" w:rsidP="00E92D1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857BC">
      <w:rPr>
        <w:rStyle w:val="PageNumber"/>
        <w:b/>
        <w:caps w:val="0"/>
        <w:noProof/>
        <w:szCs w:val="24"/>
      </w:rPr>
      <w:t>131</w:t>
    </w:r>
    <w:r>
      <w:rPr>
        <w:rStyle w:val="PageNumber"/>
        <w:b/>
        <w:caps w:val="0"/>
        <w:szCs w:val="24"/>
      </w:rPr>
      <w:fldChar w:fldCharType="end"/>
    </w:r>
    <w:r>
      <w:tab/>
      <w:t>2,4-D final Review Technical Report</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9FCD9" w14:textId="03390FC4" w:rsidR="008545E1" w:rsidRPr="00E92D10" w:rsidRDefault="00E92D10" w:rsidP="00E92D10">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2</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35E" w14:textId="0B357C48" w:rsidR="00E92D10" w:rsidRPr="00E92D10" w:rsidRDefault="00E92D10" w:rsidP="00E92D10">
    <w:pPr>
      <w:pStyle w:val="APVMAOddHeader"/>
    </w:pPr>
    <w:r>
      <w:tab/>
      <w:t>2,4-D product categories considered by the review</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4</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5655" w14:textId="5C7CA794" w:rsidR="00E92D10" w:rsidRPr="00E92D10" w:rsidRDefault="00E92D10" w:rsidP="00E92D10">
    <w:pPr>
      <w:pStyle w:val="APVMAOddHeader"/>
    </w:pPr>
    <w:r>
      <w:tab/>
      <w:t>Chemistry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12</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CEBB" w14:textId="7B45C02F" w:rsidR="00E92D10" w:rsidRPr="00E92D10" w:rsidRDefault="00E92D10" w:rsidP="00E92D10">
    <w:pPr>
      <w:pStyle w:val="APVMAOddHeader"/>
    </w:pPr>
    <w:r>
      <w:tab/>
      <w:t>Toxicology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20</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5BFE" w14:textId="0C33A974" w:rsidR="00E92D10" w:rsidRPr="00E92D10" w:rsidRDefault="00E92D10" w:rsidP="00E92D10">
    <w:pPr>
      <w:pStyle w:val="APVMAOddHeader"/>
    </w:pPr>
    <w:r>
      <w:tab/>
      <w:t>Occupational health and safety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26</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2B5E" w14:textId="54CE1C65" w:rsidR="00614FDC" w:rsidRDefault="00614FDC" w:rsidP="00F9608A">
    <w:pPr>
      <w:pStyle w:val="APVMAOddHeader"/>
    </w:pPr>
    <w:r>
      <w:tab/>
      <w:t>Environment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857BC">
      <w:rPr>
        <w:rStyle w:val="PageNumber"/>
        <w:rFonts w:cs="Times New Roman"/>
        <w:b/>
        <w:bCs w:val="0"/>
        <w:caps w:val="0"/>
        <w:noProof/>
        <w:szCs w:val="24"/>
      </w:rPr>
      <w:t>30</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3E8B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14"/>
        </w:tabs>
        <w:ind w:left="714" w:hanging="714"/>
      </w:pPr>
      <w:rPr>
        <w:rFonts w:ascii="Times New Roman" w:hAnsi="Times New Roman"/>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1107A7C"/>
    <w:multiLevelType w:val="hybridMultilevel"/>
    <w:tmpl w:val="52F4B014"/>
    <w:lvl w:ilvl="0" w:tplc="0C09000F">
      <w:start w:val="1"/>
      <w:numFmt w:val="decimal"/>
      <w:lvlText w:val="%1."/>
      <w:lvlJc w:val="left"/>
      <w:pPr>
        <w:ind w:left="720" w:hanging="360"/>
      </w:pPr>
      <w:rPr>
        <w:rFonts w:hint="default"/>
      </w:rPr>
    </w:lvl>
    <w:lvl w:ilvl="1" w:tplc="0C090019" w:tentative="1">
      <w:start w:val="1"/>
      <w:numFmt w:val="lowerLetter"/>
      <w:pStyle w:val="HLSHead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D734AF"/>
    <w:multiLevelType w:val="hybridMultilevel"/>
    <w:tmpl w:val="97E843D2"/>
    <w:styleLink w:val="11111111"/>
    <w:lvl w:ilvl="0" w:tplc="7820D72E">
      <w:start w:val="1"/>
      <w:numFmt w:val="decimal"/>
      <w:lvlText w:val="%1."/>
      <w:lvlJc w:val="left"/>
      <w:pPr>
        <w:tabs>
          <w:tab w:val="num" w:pos="720"/>
        </w:tabs>
        <w:ind w:left="720" w:hanging="360"/>
      </w:pPr>
      <w:rPr>
        <w:rFonts w:hint="default"/>
      </w:rPr>
    </w:lvl>
    <w:lvl w:ilvl="1" w:tplc="B55E5EE4">
      <w:start w:val="1"/>
      <w:numFmt w:val="lowerLetter"/>
      <w:lvlText w:val="%2."/>
      <w:lvlJc w:val="left"/>
      <w:pPr>
        <w:tabs>
          <w:tab w:val="num" w:pos="1440"/>
        </w:tabs>
        <w:ind w:left="1440" w:hanging="360"/>
      </w:pPr>
    </w:lvl>
    <w:lvl w:ilvl="2" w:tplc="D974AEDC">
      <w:start w:val="1"/>
      <w:numFmt w:val="lowerRoman"/>
      <w:lvlText w:val="%3."/>
      <w:lvlJc w:val="right"/>
      <w:pPr>
        <w:tabs>
          <w:tab w:val="num" w:pos="2160"/>
        </w:tabs>
        <w:ind w:left="2160" w:hanging="180"/>
      </w:pPr>
    </w:lvl>
    <w:lvl w:ilvl="3" w:tplc="A32C563E">
      <w:start w:val="1"/>
      <w:numFmt w:val="decimal"/>
      <w:lvlText w:val="%4."/>
      <w:lvlJc w:val="left"/>
      <w:pPr>
        <w:tabs>
          <w:tab w:val="num" w:pos="2880"/>
        </w:tabs>
        <w:ind w:left="2880" w:hanging="360"/>
      </w:pPr>
    </w:lvl>
    <w:lvl w:ilvl="4" w:tplc="EA1E3348">
      <w:start w:val="1"/>
      <w:numFmt w:val="lowerLetter"/>
      <w:lvlText w:val="%5."/>
      <w:lvlJc w:val="left"/>
      <w:pPr>
        <w:tabs>
          <w:tab w:val="num" w:pos="3600"/>
        </w:tabs>
        <w:ind w:left="3600" w:hanging="360"/>
      </w:pPr>
    </w:lvl>
    <w:lvl w:ilvl="5" w:tplc="D0388780">
      <w:start w:val="1"/>
      <w:numFmt w:val="lowerRoman"/>
      <w:lvlText w:val="%6."/>
      <w:lvlJc w:val="right"/>
      <w:pPr>
        <w:tabs>
          <w:tab w:val="num" w:pos="4320"/>
        </w:tabs>
        <w:ind w:left="4320" w:hanging="180"/>
      </w:pPr>
    </w:lvl>
    <w:lvl w:ilvl="6" w:tplc="B86C785E">
      <w:start w:val="1"/>
      <w:numFmt w:val="decimal"/>
      <w:lvlText w:val="%7."/>
      <w:lvlJc w:val="left"/>
      <w:pPr>
        <w:tabs>
          <w:tab w:val="num" w:pos="5040"/>
        </w:tabs>
        <w:ind w:left="5040" w:hanging="360"/>
      </w:pPr>
    </w:lvl>
    <w:lvl w:ilvl="7" w:tplc="0D1A1D4A">
      <w:start w:val="1"/>
      <w:numFmt w:val="lowerLetter"/>
      <w:lvlText w:val="%8."/>
      <w:lvlJc w:val="left"/>
      <w:pPr>
        <w:tabs>
          <w:tab w:val="num" w:pos="5760"/>
        </w:tabs>
        <w:ind w:left="5760" w:hanging="360"/>
      </w:pPr>
    </w:lvl>
    <w:lvl w:ilvl="8" w:tplc="0F4ACFD0">
      <w:start w:val="1"/>
      <w:numFmt w:val="lowerRoman"/>
      <w:lvlText w:val="%9."/>
      <w:lvlJc w:val="right"/>
      <w:pPr>
        <w:tabs>
          <w:tab w:val="num" w:pos="6480"/>
        </w:tabs>
        <w:ind w:left="6480" w:hanging="180"/>
      </w:pPr>
    </w:lvl>
  </w:abstractNum>
  <w:abstractNum w:abstractNumId="4"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6"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7"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911F7"/>
    <w:multiLevelType w:val="singleLevel"/>
    <w:tmpl w:val="B8202152"/>
    <w:lvl w:ilvl="0">
      <w:numFmt w:val="bullet"/>
      <w:pStyle w:val="TableBullet"/>
      <w:lvlText w:val=""/>
      <w:lvlJc w:val="left"/>
      <w:pPr>
        <w:tabs>
          <w:tab w:val="num" w:pos="360"/>
        </w:tabs>
        <w:ind w:left="216" w:hanging="216"/>
      </w:pPr>
      <w:rPr>
        <w:rFonts w:ascii="Symbol" w:hAnsi="Symbol" w:hint="default"/>
      </w:rPr>
    </w:lvl>
  </w:abstractNum>
  <w:abstractNum w:abstractNumId="9"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1" w15:restartNumberingAfterBreak="0">
    <w:nsid w:val="0AEA7413"/>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8A5DC2"/>
    <w:multiLevelType w:val="singleLevel"/>
    <w:tmpl w:val="040C0001"/>
    <w:lvl w:ilvl="0">
      <w:start w:val="1"/>
      <w:numFmt w:val="bullet"/>
      <w:pStyle w:val="HLSHeading3"/>
      <w:lvlText w:val=""/>
      <w:lvlJc w:val="left"/>
      <w:pPr>
        <w:tabs>
          <w:tab w:val="num" w:pos="360"/>
        </w:tabs>
        <w:ind w:left="360" w:hanging="360"/>
      </w:pPr>
      <w:rPr>
        <w:rFonts w:ascii="Symbol" w:hAnsi="Symbol" w:cs="Symbol" w:hint="default"/>
      </w:rPr>
    </w:lvl>
  </w:abstractNum>
  <w:abstractNum w:abstractNumId="13"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15:restartNumberingAfterBreak="0">
    <w:nsid w:val="10320FBE"/>
    <w:multiLevelType w:val="hybridMultilevel"/>
    <w:tmpl w:val="0852B4D4"/>
    <w:lvl w:ilvl="0" w:tplc="AA7CDEE2">
      <w:start w:val="1"/>
      <w:numFmt w:val="bullet"/>
      <w:pStyle w:val="APVM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327664"/>
    <w:multiLevelType w:val="multilevel"/>
    <w:tmpl w:val="12A819D0"/>
    <w:lvl w:ilvl="0">
      <w:start w:val="1"/>
      <w:numFmt w:val="decimal"/>
      <w:pStyle w:val="NumberLevel1"/>
      <w:lvlText w:val="%1."/>
      <w:lvlJc w:val="left"/>
      <w:pPr>
        <w:tabs>
          <w:tab w:val="num" w:pos="709"/>
        </w:tabs>
        <w:ind w:left="0" w:hanging="709"/>
      </w:pPr>
      <w:rPr>
        <w:rFonts w:hint="default"/>
        <w:sz w:val="22"/>
        <w:szCs w:val="22"/>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757BB4"/>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1BE733CD"/>
    <w:multiLevelType w:val="hybridMultilevel"/>
    <w:tmpl w:val="EC18DEDA"/>
    <w:lvl w:ilvl="0" w:tplc="A5E0F25C">
      <w:start w:val="1"/>
      <w:numFmt w:val="bullet"/>
      <w:pStyle w:val="FormatvorlageDefinitionTermLinksVor3ptNach3pt"/>
      <w:lvlText w:val=""/>
      <w:lvlJc w:val="left"/>
      <w:pPr>
        <w:tabs>
          <w:tab w:val="num" w:pos="720"/>
        </w:tabs>
        <w:ind w:left="720" w:hanging="360"/>
      </w:pPr>
      <w:rPr>
        <w:rFonts w:ascii="Symbol" w:hAnsi="Symbol" w:hint="default"/>
      </w:rPr>
    </w:lvl>
    <w:lvl w:ilvl="1" w:tplc="7C6CC0A6">
      <w:start w:val="1"/>
      <w:numFmt w:val="bullet"/>
      <w:lvlText w:val="o"/>
      <w:lvlJc w:val="left"/>
      <w:pPr>
        <w:tabs>
          <w:tab w:val="num" w:pos="1440"/>
        </w:tabs>
        <w:ind w:left="1440" w:hanging="360"/>
      </w:pPr>
      <w:rPr>
        <w:rFonts w:ascii="Courier New" w:hAnsi="Courier New" w:cs="Courier New" w:hint="default"/>
      </w:rPr>
    </w:lvl>
    <w:lvl w:ilvl="2" w:tplc="57FA794C" w:tentative="1">
      <w:start w:val="1"/>
      <w:numFmt w:val="bullet"/>
      <w:lvlText w:val=""/>
      <w:lvlJc w:val="left"/>
      <w:pPr>
        <w:tabs>
          <w:tab w:val="num" w:pos="2160"/>
        </w:tabs>
        <w:ind w:left="2160" w:hanging="360"/>
      </w:pPr>
      <w:rPr>
        <w:rFonts w:ascii="Wingdings" w:hAnsi="Wingdings" w:hint="default"/>
      </w:rPr>
    </w:lvl>
    <w:lvl w:ilvl="3" w:tplc="C7D82F24" w:tentative="1">
      <w:start w:val="1"/>
      <w:numFmt w:val="bullet"/>
      <w:lvlText w:val=""/>
      <w:lvlJc w:val="left"/>
      <w:pPr>
        <w:tabs>
          <w:tab w:val="num" w:pos="2880"/>
        </w:tabs>
        <w:ind w:left="2880" w:hanging="360"/>
      </w:pPr>
      <w:rPr>
        <w:rFonts w:ascii="Symbol" w:hAnsi="Symbol" w:hint="default"/>
      </w:rPr>
    </w:lvl>
    <w:lvl w:ilvl="4" w:tplc="C0E6EE7C" w:tentative="1">
      <w:start w:val="1"/>
      <w:numFmt w:val="bullet"/>
      <w:lvlText w:val="o"/>
      <w:lvlJc w:val="left"/>
      <w:pPr>
        <w:tabs>
          <w:tab w:val="num" w:pos="3600"/>
        </w:tabs>
        <w:ind w:left="3600" w:hanging="360"/>
      </w:pPr>
      <w:rPr>
        <w:rFonts w:ascii="Courier New" w:hAnsi="Courier New" w:cs="Courier New" w:hint="default"/>
      </w:rPr>
    </w:lvl>
    <w:lvl w:ilvl="5" w:tplc="BC4433B8" w:tentative="1">
      <w:start w:val="1"/>
      <w:numFmt w:val="bullet"/>
      <w:lvlText w:val=""/>
      <w:lvlJc w:val="left"/>
      <w:pPr>
        <w:tabs>
          <w:tab w:val="num" w:pos="4320"/>
        </w:tabs>
        <w:ind w:left="4320" w:hanging="360"/>
      </w:pPr>
      <w:rPr>
        <w:rFonts w:ascii="Wingdings" w:hAnsi="Wingdings" w:hint="default"/>
      </w:rPr>
    </w:lvl>
    <w:lvl w:ilvl="6" w:tplc="93465032" w:tentative="1">
      <w:start w:val="1"/>
      <w:numFmt w:val="bullet"/>
      <w:lvlText w:val=""/>
      <w:lvlJc w:val="left"/>
      <w:pPr>
        <w:tabs>
          <w:tab w:val="num" w:pos="5040"/>
        </w:tabs>
        <w:ind w:left="5040" w:hanging="360"/>
      </w:pPr>
      <w:rPr>
        <w:rFonts w:ascii="Symbol" w:hAnsi="Symbol" w:hint="default"/>
      </w:rPr>
    </w:lvl>
    <w:lvl w:ilvl="7" w:tplc="F65A8D66" w:tentative="1">
      <w:start w:val="1"/>
      <w:numFmt w:val="bullet"/>
      <w:lvlText w:val="o"/>
      <w:lvlJc w:val="left"/>
      <w:pPr>
        <w:tabs>
          <w:tab w:val="num" w:pos="5760"/>
        </w:tabs>
        <w:ind w:left="5760" w:hanging="360"/>
      </w:pPr>
      <w:rPr>
        <w:rFonts w:ascii="Courier New" w:hAnsi="Courier New" w:cs="Courier New" w:hint="default"/>
      </w:rPr>
    </w:lvl>
    <w:lvl w:ilvl="8" w:tplc="0AEC64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21" w15:restartNumberingAfterBreak="0">
    <w:nsid w:val="1D8E171D"/>
    <w:multiLevelType w:val="multilevel"/>
    <w:tmpl w:val="88DCD134"/>
    <w:styleLink w:val="Evaluation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F040DD"/>
    <w:multiLevelType w:val="hybridMultilevel"/>
    <w:tmpl w:val="49104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24" w15:restartNumberingAfterBreak="0">
    <w:nsid w:val="205F0C38"/>
    <w:multiLevelType w:val="hybridMultilevel"/>
    <w:tmpl w:val="B6567CA2"/>
    <w:lvl w:ilvl="0" w:tplc="DC3EBA3C">
      <w:start w:val="1"/>
      <w:numFmt w:val="bullet"/>
      <w:pStyle w:val="Bulletarrow"/>
      <w:lvlText w:val=""/>
      <w:lvlJc w:val="left"/>
      <w:pPr>
        <w:tabs>
          <w:tab w:val="num" w:pos="1080"/>
        </w:tabs>
        <w:ind w:left="1080" w:hanging="360"/>
      </w:pPr>
      <w:rPr>
        <w:rFonts w:ascii="Wingdings" w:hAnsi="Wingdings" w:hint="default"/>
        <w:sz w:val="24"/>
      </w:rPr>
    </w:lvl>
    <w:lvl w:ilvl="1" w:tplc="282A1BC2">
      <w:numFmt w:val="none"/>
      <w:lvlText w:val=""/>
      <w:lvlJc w:val="left"/>
      <w:pPr>
        <w:tabs>
          <w:tab w:val="num" w:pos="360"/>
        </w:tabs>
      </w:pPr>
    </w:lvl>
    <w:lvl w:ilvl="2" w:tplc="47E699C8">
      <w:numFmt w:val="none"/>
      <w:lvlText w:val=""/>
      <w:lvlJc w:val="left"/>
      <w:pPr>
        <w:tabs>
          <w:tab w:val="num" w:pos="360"/>
        </w:tabs>
      </w:pPr>
    </w:lvl>
    <w:lvl w:ilvl="3" w:tplc="2A4CFF12">
      <w:numFmt w:val="none"/>
      <w:lvlText w:val=""/>
      <w:lvlJc w:val="left"/>
      <w:pPr>
        <w:tabs>
          <w:tab w:val="num" w:pos="360"/>
        </w:tabs>
      </w:pPr>
    </w:lvl>
    <w:lvl w:ilvl="4" w:tplc="089A3792">
      <w:numFmt w:val="none"/>
      <w:lvlText w:val=""/>
      <w:lvlJc w:val="left"/>
      <w:pPr>
        <w:tabs>
          <w:tab w:val="num" w:pos="360"/>
        </w:tabs>
      </w:pPr>
    </w:lvl>
    <w:lvl w:ilvl="5" w:tplc="343063F4" w:tentative="1">
      <w:start w:val="1"/>
      <w:numFmt w:val="bullet"/>
      <w:lvlText w:val=""/>
      <w:lvlJc w:val="left"/>
      <w:pPr>
        <w:tabs>
          <w:tab w:val="num" w:pos="5006"/>
        </w:tabs>
        <w:ind w:left="5006" w:hanging="360"/>
      </w:pPr>
      <w:rPr>
        <w:rFonts w:ascii="Wingdings" w:hAnsi="Wingdings" w:hint="default"/>
      </w:rPr>
    </w:lvl>
    <w:lvl w:ilvl="6" w:tplc="E8023846" w:tentative="1">
      <w:start w:val="1"/>
      <w:numFmt w:val="bullet"/>
      <w:lvlText w:val=""/>
      <w:lvlJc w:val="left"/>
      <w:pPr>
        <w:tabs>
          <w:tab w:val="num" w:pos="5726"/>
        </w:tabs>
        <w:ind w:left="5726" w:hanging="360"/>
      </w:pPr>
      <w:rPr>
        <w:rFonts w:ascii="Symbol" w:hAnsi="Symbol" w:hint="default"/>
      </w:rPr>
    </w:lvl>
    <w:lvl w:ilvl="7" w:tplc="3CB8AB0E" w:tentative="1">
      <w:start w:val="1"/>
      <w:numFmt w:val="bullet"/>
      <w:lvlText w:val="o"/>
      <w:lvlJc w:val="left"/>
      <w:pPr>
        <w:tabs>
          <w:tab w:val="num" w:pos="6446"/>
        </w:tabs>
        <w:ind w:left="6446" w:hanging="360"/>
      </w:pPr>
      <w:rPr>
        <w:rFonts w:ascii="Courier New" w:hAnsi="Courier New" w:hint="default"/>
      </w:rPr>
    </w:lvl>
    <w:lvl w:ilvl="8" w:tplc="BAD075E0" w:tentative="1">
      <w:start w:val="1"/>
      <w:numFmt w:val="bullet"/>
      <w:lvlText w:val=""/>
      <w:lvlJc w:val="left"/>
      <w:pPr>
        <w:tabs>
          <w:tab w:val="num" w:pos="7166"/>
        </w:tabs>
        <w:ind w:left="7166" w:hanging="360"/>
      </w:pPr>
      <w:rPr>
        <w:rFonts w:ascii="Wingdings" w:hAnsi="Wingdings" w:hint="default"/>
      </w:rPr>
    </w:lvl>
  </w:abstractNum>
  <w:abstractNum w:abstractNumId="25"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26"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27" w15:restartNumberingAfterBreak="0">
    <w:nsid w:val="2319224F"/>
    <w:multiLevelType w:val="multilevel"/>
    <w:tmpl w:val="3EFE26CE"/>
    <w:lvl w:ilvl="0">
      <w:start w:val="1"/>
      <w:numFmt w:val="decimal"/>
      <w:pStyle w:val="pamheader"/>
      <w:lvlText w:val="%1"/>
      <w:lvlJc w:val="left"/>
      <w:pPr>
        <w:tabs>
          <w:tab w:val="num" w:pos="432"/>
        </w:tabs>
        <w:ind w:left="432" w:hanging="432"/>
      </w:pPr>
    </w:lvl>
    <w:lvl w:ilvl="1">
      <w:start w:val="1"/>
      <w:numFmt w:val="decimal"/>
      <w:pStyle w:val="pwstablehead"/>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8"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30"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91663D2"/>
    <w:multiLevelType w:val="singleLevel"/>
    <w:tmpl w:val="D0FE5970"/>
    <w:lvl w:ilvl="0">
      <w:start w:val="1"/>
      <w:numFmt w:val="bullet"/>
      <w:pStyle w:val="FigureDash"/>
      <w:lvlText w:val="–"/>
      <w:lvlJc w:val="left"/>
      <w:pPr>
        <w:tabs>
          <w:tab w:val="num" w:pos="360"/>
        </w:tabs>
        <w:ind w:left="216" w:hanging="216"/>
      </w:pPr>
      <w:rPr>
        <w:rFonts w:ascii="Times New Roman" w:hAnsi="Times New Roman" w:hint="default"/>
        <w:sz w:val="16"/>
      </w:rPr>
    </w:lvl>
  </w:abstractNum>
  <w:abstractNum w:abstractNumId="32"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33" w15:restartNumberingAfterBreak="0">
    <w:nsid w:val="2B9B1084"/>
    <w:multiLevelType w:val="singleLevel"/>
    <w:tmpl w:val="B6067A9C"/>
    <w:lvl w:ilvl="0">
      <w:numFmt w:val="bullet"/>
      <w:pStyle w:val="bulletdash"/>
      <w:lvlText w:val="-"/>
      <w:lvlJc w:val="left"/>
      <w:pPr>
        <w:tabs>
          <w:tab w:val="num" w:pos="720"/>
        </w:tabs>
        <w:ind w:left="720" w:hanging="363"/>
      </w:pPr>
      <w:rPr>
        <w:rFonts w:ascii="Times New Roman" w:hAnsi="Times New Roman" w:hint="default"/>
        <w:sz w:val="24"/>
      </w:rPr>
    </w:lvl>
  </w:abstractNum>
  <w:abstractNum w:abstractNumId="34" w15:restartNumberingAfterBreak="0">
    <w:nsid w:val="2D444E06"/>
    <w:multiLevelType w:val="hybridMultilevel"/>
    <w:tmpl w:val="A184C48A"/>
    <w:styleLink w:val="1ai11"/>
    <w:lvl w:ilvl="0" w:tplc="2FC2A1EE">
      <w:start w:val="5"/>
      <w:numFmt w:val="bullet"/>
      <w:lvlText w:val="-"/>
      <w:lvlJc w:val="left"/>
      <w:pPr>
        <w:tabs>
          <w:tab w:val="num" w:pos="720"/>
        </w:tabs>
        <w:ind w:left="720" w:hanging="360"/>
      </w:pPr>
      <w:rPr>
        <w:rFonts w:ascii="Times New Roman" w:eastAsia="Times New Roman" w:hAnsi="Times New Roman" w:hint="default"/>
      </w:rPr>
    </w:lvl>
    <w:lvl w:ilvl="1" w:tplc="91D2CC7E">
      <w:start w:val="7"/>
      <w:numFmt w:val="decimal"/>
      <w:lvlText w:val="%2."/>
      <w:lvlJc w:val="left"/>
      <w:pPr>
        <w:tabs>
          <w:tab w:val="num" w:pos="1440"/>
        </w:tabs>
        <w:ind w:left="1440" w:hanging="360"/>
      </w:pPr>
      <w:rPr>
        <w:rFonts w:hint="default"/>
        <w:b/>
        <w:bCs/>
        <w:i w:val="0"/>
        <w:iCs w:val="0"/>
      </w:rPr>
    </w:lvl>
    <w:lvl w:ilvl="2" w:tplc="B15EE0A2">
      <w:start w:val="1"/>
      <w:numFmt w:val="bullet"/>
      <w:lvlText w:val=""/>
      <w:lvlJc w:val="left"/>
      <w:pPr>
        <w:tabs>
          <w:tab w:val="num" w:pos="2160"/>
        </w:tabs>
        <w:ind w:left="2160" w:hanging="360"/>
      </w:pPr>
      <w:rPr>
        <w:rFonts w:ascii="Wingdings" w:hAnsi="Wingdings" w:cs="Wingdings" w:hint="default"/>
      </w:rPr>
    </w:lvl>
    <w:lvl w:ilvl="3" w:tplc="6A6E8B36">
      <w:start w:val="1"/>
      <w:numFmt w:val="bullet"/>
      <w:lvlText w:val=""/>
      <w:lvlJc w:val="left"/>
      <w:pPr>
        <w:tabs>
          <w:tab w:val="num" w:pos="2880"/>
        </w:tabs>
        <w:ind w:left="2880" w:hanging="360"/>
      </w:pPr>
      <w:rPr>
        <w:rFonts w:ascii="Symbol" w:hAnsi="Symbol" w:cs="Symbol" w:hint="default"/>
      </w:rPr>
    </w:lvl>
    <w:lvl w:ilvl="4" w:tplc="0E32E9E0">
      <w:start w:val="1"/>
      <w:numFmt w:val="bullet"/>
      <w:lvlText w:val="o"/>
      <w:lvlJc w:val="left"/>
      <w:pPr>
        <w:tabs>
          <w:tab w:val="num" w:pos="3600"/>
        </w:tabs>
        <w:ind w:left="3600" w:hanging="360"/>
      </w:pPr>
      <w:rPr>
        <w:rFonts w:ascii="Courier New" w:hAnsi="Courier New" w:cs="Courier New" w:hint="default"/>
      </w:rPr>
    </w:lvl>
    <w:lvl w:ilvl="5" w:tplc="EFA67256">
      <w:start w:val="1"/>
      <w:numFmt w:val="bullet"/>
      <w:lvlText w:val=""/>
      <w:lvlJc w:val="left"/>
      <w:pPr>
        <w:tabs>
          <w:tab w:val="num" w:pos="4320"/>
        </w:tabs>
        <w:ind w:left="4320" w:hanging="360"/>
      </w:pPr>
      <w:rPr>
        <w:rFonts w:ascii="Wingdings" w:hAnsi="Wingdings" w:cs="Wingdings" w:hint="default"/>
      </w:rPr>
    </w:lvl>
    <w:lvl w:ilvl="6" w:tplc="DF1A80AA">
      <w:start w:val="1"/>
      <w:numFmt w:val="bullet"/>
      <w:lvlText w:val=""/>
      <w:lvlJc w:val="left"/>
      <w:pPr>
        <w:tabs>
          <w:tab w:val="num" w:pos="5040"/>
        </w:tabs>
        <w:ind w:left="5040" w:hanging="360"/>
      </w:pPr>
      <w:rPr>
        <w:rFonts w:ascii="Symbol" w:hAnsi="Symbol" w:cs="Symbol" w:hint="default"/>
      </w:rPr>
    </w:lvl>
    <w:lvl w:ilvl="7" w:tplc="96B4F276">
      <w:start w:val="1"/>
      <w:numFmt w:val="bullet"/>
      <w:lvlText w:val="o"/>
      <w:lvlJc w:val="left"/>
      <w:pPr>
        <w:tabs>
          <w:tab w:val="num" w:pos="5760"/>
        </w:tabs>
        <w:ind w:left="5760" w:hanging="360"/>
      </w:pPr>
      <w:rPr>
        <w:rFonts w:ascii="Courier New" w:hAnsi="Courier New" w:cs="Courier New" w:hint="default"/>
      </w:rPr>
    </w:lvl>
    <w:lvl w:ilvl="8" w:tplc="46908220">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2D596C5D"/>
    <w:multiLevelType w:val="multilevel"/>
    <w:tmpl w:val="4A38B702"/>
    <w:lvl w:ilvl="0">
      <w:start w:val="1"/>
      <w:numFmt w:val="decimal"/>
      <w:pStyle w:val="Sty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37" w15:restartNumberingAfterBreak="0">
    <w:nsid w:val="2F5B023D"/>
    <w:multiLevelType w:val="singleLevel"/>
    <w:tmpl w:val="304AE390"/>
    <w:styleLink w:val="ArtikelAbschnitt1"/>
    <w:lvl w:ilvl="0">
      <w:start w:val="4"/>
      <w:numFmt w:val="bullet"/>
      <w:lvlText w:val="-"/>
      <w:lvlJc w:val="left"/>
      <w:pPr>
        <w:tabs>
          <w:tab w:val="num" w:pos="1080"/>
        </w:tabs>
        <w:ind w:left="1080" w:hanging="360"/>
      </w:pPr>
      <w:rPr>
        <w:rFonts w:hint="default"/>
      </w:rPr>
    </w:lvl>
  </w:abstractNum>
  <w:abstractNum w:abstractNumId="38" w15:restartNumberingAfterBreak="0">
    <w:nsid w:val="2FE81ECD"/>
    <w:multiLevelType w:val="multilevel"/>
    <w:tmpl w:val="032E438E"/>
    <w:lvl w:ilvl="0">
      <w:start w:val="3"/>
      <w:numFmt w:val="decimal"/>
      <w:pStyle w:val="HeaderBase"/>
      <w:lvlText w:val="%1."/>
      <w:lvlJc w:val="left"/>
      <w:pPr>
        <w:ind w:left="360" w:hanging="360"/>
      </w:pPr>
      <w:rPr>
        <w:rFonts w:hint="default"/>
        <w:color w:val="auto"/>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43" w15:restartNumberingAfterBreak="0">
    <w:nsid w:val="3A307F0D"/>
    <w:multiLevelType w:val="multilevel"/>
    <w:tmpl w:val="D2CA118E"/>
    <w:styleLink w:val="ListParagraphtest"/>
    <w:lvl w:ilvl="0">
      <w:start w:val="1"/>
      <w:numFmt w:val="decimal"/>
      <w:lvlText w:val="%1."/>
      <w:lvlJc w:val="left"/>
      <w:pPr>
        <w:ind w:left="567" w:hanging="567"/>
      </w:pPr>
      <w:rPr>
        <w:rFonts w:ascii="Times New Roman" w:hAnsi="Times New Roman" w:hint="default"/>
        <w:b w:val="0"/>
        <w:i w:val="0"/>
        <w:sz w:val="24"/>
      </w:rPr>
    </w:lvl>
    <w:lvl w:ilvl="1">
      <w:start w:val="1"/>
      <w:numFmt w:val="decimal"/>
      <w:lvlText w:val="%1.%2."/>
      <w:lvlJc w:val="left"/>
      <w:pPr>
        <w:ind w:left="1418" w:hanging="851"/>
      </w:pPr>
      <w:rPr>
        <w:rFonts w:hint="default"/>
      </w:rPr>
    </w:lvl>
    <w:lvl w:ilvl="2">
      <w:start w:val="1"/>
      <w:numFmt w:val="decimal"/>
      <w:lvlText w:val="%1.%2.%3."/>
      <w:lvlJc w:val="left"/>
      <w:pPr>
        <w:ind w:left="2608" w:hanging="119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AF50531"/>
    <w:multiLevelType w:val="singleLevel"/>
    <w:tmpl w:val="8D100E60"/>
    <w:lvl w:ilvl="0">
      <w:start w:val="1"/>
      <w:numFmt w:val="bullet"/>
      <w:pStyle w:val="bulletdot"/>
      <w:lvlText w:val=""/>
      <w:lvlJc w:val="left"/>
      <w:pPr>
        <w:tabs>
          <w:tab w:val="num" w:pos="357"/>
        </w:tabs>
        <w:ind w:left="340" w:hanging="340"/>
      </w:pPr>
      <w:rPr>
        <w:rFonts w:ascii="Symbol" w:hAnsi="Symbol" w:hint="default"/>
        <w:sz w:val="16"/>
      </w:rPr>
    </w:lvl>
  </w:abstractNum>
  <w:abstractNum w:abstractNumId="45" w15:restartNumberingAfterBreak="0">
    <w:nsid w:val="3B5617B0"/>
    <w:multiLevelType w:val="hybridMultilevel"/>
    <w:tmpl w:val="44F83EDE"/>
    <w:lvl w:ilvl="0" w:tplc="2CE83836">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7E35A6"/>
    <w:multiLevelType w:val="multilevel"/>
    <w:tmpl w:val="BA7EF35C"/>
    <w:lvl w:ilvl="0">
      <w:start w:val="5"/>
      <w:numFmt w:val="decimal"/>
      <w:pStyle w:val="LISTE"/>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3"/>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5D5B52"/>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4E600EB6"/>
    <w:multiLevelType w:val="multilevel"/>
    <w:tmpl w:val="CB2C0702"/>
    <w:styleLink w:val="Style4"/>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0"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B23295"/>
    <w:multiLevelType w:val="multilevel"/>
    <w:tmpl w:val="D6B0CF56"/>
    <w:styleLink w:val="Style3"/>
    <w:lvl w:ilvl="0">
      <w:start w:val="1"/>
      <w:numFmt w:val="decimal"/>
      <w:lvlText w:val="%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52"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pStyle w:val="NumberLevel6-NoIndent"/>
      <w:lvlText w:val=""/>
      <w:lvlJc w:val="left"/>
      <w:pPr>
        <w:tabs>
          <w:tab w:val="num" w:pos="1984"/>
        </w:tabs>
        <w:ind w:left="1984" w:hanging="425"/>
      </w:pPr>
      <w:rPr>
        <w:rFonts w:hint="default"/>
      </w:rPr>
    </w:lvl>
    <w:lvl w:ilvl="6">
      <w:start w:val="1"/>
      <w:numFmt w:val="none"/>
      <w:pStyle w:val="NumberLevel7-NoIndent"/>
      <w:lvlText w:val="%7%5"/>
      <w:lvlJc w:val="left"/>
      <w:pPr>
        <w:tabs>
          <w:tab w:val="num" w:pos="1984"/>
        </w:tabs>
        <w:ind w:left="1984" w:hanging="425"/>
      </w:pPr>
      <w:rPr>
        <w:rFonts w:hint="default"/>
      </w:rPr>
    </w:lvl>
    <w:lvl w:ilvl="7">
      <w:start w:val="1"/>
      <w:numFmt w:val="none"/>
      <w:pStyle w:val="NumberLevel8-NoIndent"/>
      <w:lvlText w:val="%8%5"/>
      <w:lvlJc w:val="left"/>
      <w:pPr>
        <w:tabs>
          <w:tab w:val="num" w:pos="1984"/>
        </w:tabs>
        <w:ind w:left="1984" w:hanging="425"/>
      </w:pPr>
      <w:rPr>
        <w:rFonts w:hint="default"/>
      </w:rPr>
    </w:lvl>
    <w:lvl w:ilvl="8">
      <w:start w:val="1"/>
      <w:numFmt w:val="none"/>
      <w:pStyle w:val="NumberLevel9-NoIndent"/>
      <w:lvlText w:val="%9%5"/>
      <w:lvlJc w:val="left"/>
      <w:pPr>
        <w:tabs>
          <w:tab w:val="num" w:pos="1984"/>
        </w:tabs>
        <w:ind w:left="1984" w:hanging="425"/>
      </w:pPr>
      <w:rPr>
        <w:rFonts w:hint="default"/>
      </w:rPr>
    </w:lvl>
  </w:abstractNum>
  <w:abstractNum w:abstractNumId="53"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4"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2062AC"/>
    <w:multiLevelType w:val="singleLevel"/>
    <w:tmpl w:val="0B1810EE"/>
    <w:lvl w:ilvl="0">
      <w:start w:val="1"/>
      <w:numFmt w:val="bullet"/>
      <w:pStyle w:val="Bullet"/>
      <w:lvlText w:val="•"/>
      <w:lvlJc w:val="left"/>
      <w:pPr>
        <w:tabs>
          <w:tab w:val="num" w:pos="360"/>
        </w:tabs>
        <w:ind w:left="360" w:hanging="360"/>
      </w:pPr>
      <w:rPr>
        <w:rFonts w:ascii="Verdana" w:hAnsi="Verdana" w:hint="default"/>
        <w:sz w:val="20"/>
      </w:rPr>
    </w:lvl>
  </w:abstractNum>
  <w:abstractNum w:abstractNumId="57"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58"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6FBB2CD1"/>
    <w:multiLevelType w:val="singleLevel"/>
    <w:tmpl w:val="7610E53C"/>
    <w:lvl w:ilvl="0">
      <w:start w:val="1"/>
      <w:numFmt w:val="bullet"/>
      <w:pStyle w:val="StandardAufzhlung"/>
      <w:lvlText w:val=""/>
      <w:lvlJc w:val="left"/>
      <w:pPr>
        <w:tabs>
          <w:tab w:val="num" w:pos="360"/>
        </w:tabs>
        <w:ind w:left="360" w:hanging="360"/>
      </w:pPr>
      <w:rPr>
        <w:rFonts w:ascii="Symbol" w:hAnsi="Symbol" w:hint="default"/>
      </w:rPr>
    </w:lvl>
  </w:abstractNum>
  <w:abstractNum w:abstractNumId="60"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61"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62" w15:restartNumberingAfterBreak="0">
    <w:nsid w:val="77FE2E7F"/>
    <w:multiLevelType w:val="multilevel"/>
    <w:tmpl w:val="0916D24C"/>
    <w:lvl w:ilvl="0">
      <w:start w:val="1"/>
      <w:numFmt w:val="decimal"/>
      <w:lvlText w:val="%1."/>
      <w:lvlJc w:val="left"/>
      <w:pPr>
        <w:tabs>
          <w:tab w:val="num" w:pos="720"/>
        </w:tabs>
        <w:ind w:left="360" w:hanging="360"/>
      </w:pPr>
      <w:rPr>
        <w:rFonts w:hint="default"/>
      </w:rPr>
    </w:lvl>
    <w:lvl w:ilvl="1">
      <w:start w:val="1"/>
      <w:numFmt w:val="decimal"/>
      <w:pStyle w:val="pwsheader"/>
      <w:lvlText w:val="%1.%2."/>
      <w:lvlJc w:val="left"/>
      <w:pPr>
        <w:tabs>
          <w:tab w:val="num" w:pos="1440"/>
        </w:tabs>
        <w:ind w:left="792" w:hanging="432"/>
      </w:pPr>
      <w:rPr>
        <w:rFonts w:hint="default"/>
      </w:rPr>
    </w:lvl>
    <w:lvl w:ilvl="2">
      <w:start w:val="1"/>
      <w:numFmt w:val="decimal"/>
      <w:pStyle w:val="pwstable"/>
      <w:lvlText w:val="%1.%2.%3."/>
      <w:lvlJc w:val="left"/>
      <w:pPr>
        <w:tabs>
          <w:tab w:val="num" w:pos="2520"/>
        </w:tabs>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3" w15:restartNumberingAfterBreak="0">
    <w:nsid w:val="787E4BE2"/>
    <w:multiLevelType w:val="multilevel"/>
    <w:tmpl w:val="44F4C1AC"/>
    <w:lvl w:ilvl="0">
      <w:start w:val="1"/>
      <w:numFmt w:val="decimal"/>
      <w:pStyle w:val="Appendice1"/>
      <w:lvlText w:val="%1. "/>
      <w:lvlJc w:val="left"/>
      <w:pPr>
        <w:tabs>
          <w:tab w:val="num" w:pos="1702"/>
        </w:tabs>
        <w:ind w:left="1702" w:hanging="851"/>
      </w:pPr>
      <w:rPr>
        <w:rFonts w:hint="default"/>
      </w:rPr>
    </w:lvl>
    <w:lvl w:ilvl="1">
      <w:start w:val="1"/>
      <w:numFmt w:val="decimal"/>
      <w:lvlText w:val="%1.%2. "/>
      <w:lvlJc w:val="left"/>
      <w:pPr>
        <w:tabs>
          <w:tab w:val="num" w:pos="1702"/>
        </w:tabs>
        <w:ind w:left="1702" w:hanging="851"/>
      </w:pPr>
      <w:rPr>
        <w:rFonts w:hint="default"/>
      </w:rPr>
    </w:lvl>
    <w:lvl w:ilvl="2">
      <w:start w:val="1"/>
      <w:numFmt w:val="decimal"/>
      <w:lvlText w:val="%1.%2.%3 "/>
      <w:lvlJc w:val="left"/>
      <w:pPr>
        <w:tabs>
          <w:tab w:val="num" w:pos="2495"/>
        </w:tabs>
        <w:ind w:left="2495" w:hanging="1644"/>
      </w:pPr>
      <w:rPr>
        <w:rFonts w:hint="default"/>
      </w:rPr>
    </w:lvl>
    <w:lvl w:ilvl="3">
      <w:start w:val="1"/>
      <w:numFmt w:val="decimal"/>
      <w:lvlText w:val="%1.%2.%3.%4 "/>
      <w:lvlJc w:val="left"/>
      <w:pPr>
        <w:tabs>
          <w:tab w:val="num" w:pos="3011"/>
        </w:tabs>
        <w:ind w:left="2495" w:hanging="1644"/>
      </w:pPr>
      <w:rPr>
        <w:rFonts w:hint="default"/>
      </w:rPr>
    </w:lvl>
    <w:lvl w:ilvl="4">
      <w:start w:val="1"/>
      <w:numFmt w:val="decimal"/>
      <w:lvlText w:val="%1.%2.%3.%4.%5 "/>
      <w:lvlJc w:val="left"/>
      <w:pPr>
        <w:tabs>
          <w:tab w:val="num" w:pos="2291"/>
        </w:tabs>
        <w:ind w:left="851"/>
      </w:pPr>
      <w:rPr>
        <w:rFonts w:hint="default"/>
      </w:rPr>
    </w:lvl>
    <w:lvl w:ilvl="5">
      <w:start w:val="1"/>
      <w:numFmt w:val="decimal"/>
      <w:lvlText w:val="%1.%2.%3.%4.%5.%6 "/>
      <w:lvlJc w:val="left"/>
      <w:pPr>
        <w:tabs>
          <w:tab w:val="num" w:pos="2291"/>
        </w:tabs>
        <w:ind w:left="851"/>
      </w:pPr>
      <w:rPr>
        <w:rFonts w:hint="default"/>
      </w:rPr>
    </w:lvl>
    <w:lvl w:ilvl="6">
      <w:start w:val="1"/>
      <w:numFmt w:val="decimal"/>
      <w:lvlText w:val="%1.%2.%3.%4.%5.%6.%7 "/>
      <w:lvlJc w:val="left"/>
      <w:pPr>
        <w:tabs>
          <w:tab w:val="num" w:pos="2651"/>
        </w:tabs>
        <w:ind w:left="851"/>
      </w:pPr>
      <w:rPr>
        <w:rFonts w:hint="default"/>
      </w:rPr>
    </w:lvl>
    <w:lvl w:ilvl="7">
      <w:start w:val="1"/>
      <w:numFmt w:val="decimal"/>
      <w:lvlText w:val="%1.%2.%3.%4.%5.%6.%7.%8 "/>
      <w:lvlJc w:val="left"/>
      <w:pPr>
        <w:tabs>
          <w:tab w:val="num" w:pos="3011"/>
        </w:tabs>
        <w:ind w:left="851"/>
      </w:pPr>
      <w:rPr>
        <w:rFonts w:hint="default"/>
      </w:rPr>
    </w:lvl>
    <w:lvl w:ilvl="8">
      <w:start w:val="1"/>
      <w:numFmt w:val="decimal"/>
      <w:lvlText w:val="%1.%2.%3.%4.%5.%6.%7.%8.%9 "/>
      <w:lvlJc w:val="left"/>
      <w:pPr>
        <w:tabs>
          <w:tab w:val="num" w:pos="3011"/>
        </w:tabs>
        <w:ind w:left="851"/>
      </w:pPr>
      <w:rPr>
        <w:rFonts w:hint="default"/>
      </w:rPr>
    </w:lvl>
  </w:abstractNum>
  <w:abstractNum w:abstractNumId="64"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5"/>
      <w:lvlText w:val="%5"/>
      <w:lvlJc w:val="left"/>
      <w:pPr>
        <w:tabs>
          <w:tab w:val="num" w:pos="1418"/>
        </w:tabs>
        <w:ind w:left="1418" w:hanging="851"/>
      </w:pPr>
      <w:rPr>
        <w:rFonts w:cs="Times New Roman" w:hint="default"/>
      </w:rPr>
    </w:lvl>
    <w:lvl w:ilvl="5">
      <w:start w:val="1"/>
      <w:numFmt w:val="lowerLetter"/>
      <w:pStyle w:val="AHN6"/>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9"/>
  </w:num>
  <w:num w:numId="2">
    <w:abstractNumId w:val="7"/>
  </w:num>
  <w:num w:numId="3">
    <w:abstractNumId w:val="39"/>
  </w:num>
  <w:num w:numId="4">
    <w:abstractNumId w:val="40"/>
  </w:num>
  <w:num w:numId="5">
    <w:abstractNumId w:val="4"/>
  </w:num>
  <w:num w:numId="6">
    <w:abstractNumId w:val="9"/>
  </w:num>
  <w:num w:numId="7">
    <w:abstractNumId w:val="45"/>
  </w:num>
  <w:num w:numId="8">
    <w:abstractNumId w:val="52"/>
  </w:num>
  <w:num w:numId="9">
    <w:abstractNumId w:val="52"/>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7"/>
  </w:num>
  <w:num w:numId="14">
    <w:abstractNumId w:val="58"/>
  </w:num>
  <w:num w:numId="15">
    <w:abstractNumId w:val="15"/>
  </w:num>
  <w:num w:numId="16">
    <w:abstractNumId w:val="38"/>
  </w:num>
  <w:num w:numId="17">
    <w:abstractNumId w:val="22"/>
  </w:num>
  <w:num w:numId="18">
    <w:abstractNumId w:val="28"/>
  </w:num>
  <w:num w:numId="19">
    <w:abstractNumId w:val="57"/>
  </w:num>
  <w:num w:numId="20">
    <w:abstractNumId w:val="30"/>
  </w:num>
  <w:num w:numId="21">
    <w:abstractNumId w:val="54"/>
  </w:num>
  <w:num w:numId="22">
    <w:abstractNumId w:val="20"/>
  </w:num>
  <w:num w:numId="23">
    <w:abstractNumId w:val="47"/>
  </w:num>
  <w:num w:numId="24">
    <w:abstractNumId w:val="61"/>
  </w:num>
  <w:num w:numId="25">
    <w:abstractNumId w:val="18"/>
  </w:num>
  <w:num w:numId="26">
    <w:abstractNumId w:val="32"/>
  </w:num>
  <w:num w:numId="27">
    <w:abstractNumId w:val="13"/>
  </w:num>
  <w:num w:numId="28">
    <w:abstractNumId w:val="23"/>
  </w:num>
  <w:num w:numId="29">
    <w:abstractNumId w:val="10"/>
  </w:num>
  <w:num w:numId="30">
    <w:abstractNumId w:val="55"/>
  </w:num>
  <w:num w:numId="31">
    <w:abstractNumId w:val="65"/>
  </w:num>
  <w:num w:numId="32">
    <w:abstractNumId w:val="41"/>
  </w:num>
  <w:num w:numId="33">
    <w:abstractNumId w:val="42"/>
  </w:num>
  <w:num w:numId="34">
    <w:abstractNumId w:val="29"/>
  </w:num>
  <w:num w:numId="35">
    <w:abstractNumId w:val="53"/>
  </w:num>
  <w:num w:numId="36">
    <w:abstractNumId w:val="25"/>
  </w:num>
  <w:num w:numId="37">
    <w:abstractNumId w:val="60"/>
  </w:num>
  <w:num w:numId="38">
    <w:abstractNumId w:val="16"/>
  </w:num>
  <w:num w:numId="39">
    <w:abstractNumId w:val="14"/>
  </w:num>
  <w:num w:numId="40">
    <w:abstractNumId w:val="36"/>
  </w:num>
  <w:num w:numId="41">
    <w:abstractNumId w:val="5"/>
  </w:num>
  <w:num w:numId="42">
    <w:abstractNumId w:val="26"/>
  </w:num>
  <w:num w:numId="43">
    <w:abstractNumId w:val="56"/>
  </w:num>
  <w:num w:numId="44">
    <w:abstractNumId w:val="31"/>
  </w:num>
  <w:num w:numId="45">
    <w:abstractNumId w:val="8"/>
  </w:num>
  <w:num w:numId="46">
    <w:abstractNumId w:val="44"/>
  </w:num>
  <w:num w:numId="47">
    <w:abstractNumId w:val="33"/>
  </w:num>
  <w:num w:numId="48">
    <w:abstractNumId w:val="24"/>
  </w:num>
  <w:num w:numId="49">
    <w:abstractNumId w:val="50"/>
  </w:num>
  <w:num w:numId="50">
    <w:abstractNumId w:val="64"/>
  </w:num>
  <w:num w:numId="51">
    <w:abstractNumId w:val="35"/>
  </w:num>
  <w:num w:numId="5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3">
    <w:abstractNumId w:val="3"/>
  </w:num>
  <w:num w:numId="54">
    <w:abstractNumId w:val="34"/>
  </w:num>
  <w:num w:numId="55">
    <w:abstractNumId w:val="37"/>
  </w:num>
  <w:num w:numId="56">
    <w:abstractNumId w:val="27"/>
  </w:num>
  <w:num w:numId="57">
    <w:abstractNumId w:val="62"/>
  </w:num>
  <w:num w:numId="58">
    <w:abstractNumId w:val="11"/>
  </w:num>
  <w:num w:numId="59">
    <w:abstractNumId w:val="48"/>
  </w:num>
  <w:num w:numId="60">
    <w:abstractNumId w:val="19"/>
  </w:num>
  <w:num w:numId="61">
    <w:abstractNumId w:val="59"/>
  </w:num>
  <w:num w:numId="62">
    <w:abstractNumId w:val="2"/>
  </w:num>
  <w:num w:numId="63">
    <w:abstractNumId w:val="21"/>
  </w:num>
  <w:num w:numId="64">
    <w:abstractNumId w:val="51"/>
  </w:num>
  <w:num w:numId="65">
    <w:abstractNumId w:val="49"/>
  </w:num>
  <w:num w:numId="66">
    <w:abstractNumId w:val="46"/>
  </w:num>
  <w:num w:numId="67">
    <w:abstractNumId w:val="63"/>
  </w:num>
  <w:num w:numId="68">
    <w:abstractNumId w:val="12"/>
  </w:num>
  <w:num w:numId="69">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65C1"/>
    <w:rsid w:val="0008350E"/>
    <w:rsid w:val="0009281D"/>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32152"/>
    <w:rsid w:val="00253CF5"/>
    <w:rsid w:val="0026493F"/>
    <w:rsid w:val="00280720"/>
    <w:rsid w:val="00282A32"/>
    <w:rsid w:val="002A3239"/>
    <w:rsid w:val="002A69DD"/>
    <w:rsid w:val="002B5703"/>
    <w:rsid w:val="002D7779"/>
    <w:rsid w:val="002E20AC"/>
    <w:rsid w:val="002F4591"/>
    <w:rsid w:val="00300DF8"/>
    <w:rsid w:val="0030255E"/>
    <w:rsid w:val="0031487D"/>
    <w:rsid w:val="00347883"/>
    <w:rsid w:val="003506C5"/>
    <w:rsid w:val="00381544"/>
    <w:rsid w:val="00393E2F"/>
    <w:rsid w:val="003A558F"/>
    <w:rsid w:val="003C0891"/>
    <w:rsid w:val="003E2371"/>
    <w:rsid w:val="004070E1"/>
    <w:rsid w:val="0041228F"/>
    <w:rsid w:val="0041559F"/>
    <w:rsid w:val="00444045"/>
    <w:rsid w:val="004616C8"/>
    <w:rsid w:val="00461D26"/>
    <w:rsid w:val="00470304"/>
    <w:rsid w:val="00473575"/>
    <w:rsid w:val="0049603E"/>
    <w:rsid w:val="004B13CF"/>
    <w:rsid w:val="004D2C4F"/>
    <w:rsid w:val="005064D5"/>
    <w:rsid w:val="00520963"/>
    <w:rsid w:val="00522E27"/>
    <w:rsid w:val="005527B9"/>
    <w:rsid w:val="00556804"/>
    <w:rsid w:val="00560E83"/>
    <w:rsid w:val="0056238B"/>
    <w:rsid w:val="00563297"/>
    <w:rsid w:val="00566590"/>
    <w:rsid w:val="00572131"/>
    <w:rsid w:val="005A52CA"/>
    <w:rsid w:val="005D1A47"/>
    <w:rsid w:val="005E4F49"/>
    <w:rsid w:val="006110AE"/>
    <w:rsid w:val="00614FDC"/>
    <w:rsid w:val="0062466B"/>
    <w:rsid w:val="00643052"/>
    <w:rsid w:val="00657A28"/>
    <w:rsid w:val="006857BC"/>
    <w:rsid w:val="006B0F9B"/>
    <w:rsid w:val="006C08BC"/>
    <w:rsid w:val="006E2753"/>
    <w:rsid w:val="006E33F7"/>
    <w:rsid w:val="00700C27"/>
    <w:rsid w:val="00702B7D"/>
    <w:rsid w:val="0072074D"/>
    <w:rsid w:val="007275CF"/>
    <w:rsid w:val="00734103"/>
    <w:rsid w:val="007436CC"/>
    <w:rsid w:val="00770B96"/>
    <w:rsid w:val="00794B71"/>
    <w:rsid w:val="0079772A"/>
    <w:rsid w:val="007B1864"/>
    <w:rsid w:val="007E13F3"/>
    <w:rsid w:val="007F0146"/>
    <w:rsid w:val="00832D38"/>
    <w:rsid w:val="008362F6"/>
    <w:rsid w:val="008366A3"/>
    <w:rsid w:val="00847050"/>
    <w:rsid w:val="008545E1"/>
    <w:rsid w:val="00860B66"/>
    <w:rsid w:val="00862E63"/>
    <w:rsid w:val="00892292"/>
    <w:rsid w:val="008C5C0D"/>
    <w:rsid w:val="008C6B9D"/>
    <w:rsid w:val="008F14C4"/>
    <w:rsid w:val="0095647E"/>
    <w:rsid w:val="00971071"/>
    <w:rsid w:val="00972247"/>
    <w:rsid w:val="009A4448"/>
    <w:rsid w:val="009A7614"/>
    <w:rsid w:val="009B6ACE"/>
    <w:rsid w:val="009D0E59"/>
    <w:rsid w:val="009D452E"/>
    <w:rsid w:val="009F16FF"/>
    <w:rsid w:val="00A23729"/>
    <w:rsid w:val="00A2448D"/>
    <w:rsid w:val="00A6283D"/>
    <w:rsid w:val="00A66116"/>
    <w:rsid w:val="00A77CE7"/>
    <w:rsid w:val="00A87101"/>
    <w:rsid w:val="00A9417F"/>
    <w:rsid w:val="00A9675C"/>
    <w:rsid w:val="00AB659C"/>
    <w:rsid w:val="00AD1DC2"/>
    <w:rsid w:val="00AF232A"/>
    <w:rsid w:val="00B15647"/>
    <w:rsid w:val="00B27675"/>
    <w:rsid w:val="00B50074"/>
    <w:rsid w:val="00B67A6E"/>
    <w:rsid w:val="00BA381B"/>
    <w:rsid w:val="00BC5423"/>
    <w:rsid w:val="00BD021C"/>
    <w:rsid w:val="00BD2289"/>
    <w:rsid w:val="00BD55DB"/>
    <w:rsid w:val="00BD70E8"/>
    <w:rsid w:val="00C53C96"/>
    <w:rsid w:val="00C73D24"/>
    <w:rsid w:val="00C95323"/>
    <w:rsid w:val="00C9656F"/>
    <w:rsid w:val="00CA17DC"/>
    <w:rsid w:val="00CC6A6F"/>
    <w:rsid w:val="00CD6650"/>
    <w:rsid w:val="00CE456A"/>
    <w:rsid w:val="00D10F59"/>
    <w:rsid w:val="00D13167"/>
    <w:rsid w:val="00D2078B"/>
    <w:rsid w:val="00D23D6A"/>
    <w:rsid w:val="00D4143D"/>
    <w:rsid w:val="00D505AD"/>
    <w:rsid w:val="00D67788"/>
    <w:rsid w:val="00D874AA"/>
    <w:rsid w:val="00D9318E"/>
    <w:rsid w:val="00D942C8"/>
    <w:rsid w:val="00DB3BF5"/>
    <w:rsid w:val="00E033F3"/>
    <w:rsid w:val="00E318E3"/>
    <w:rsid w:val="00E35DE7"/>
    <w:rsid w:val="00E41FED"/>
    <w:rsid w:val="00E70840"/>
    <w:rsid w:val="00E92D10"/>
    <w:rsid w:val="00E961DC"/>
    <w:rsid w:val="00E97570"/>
    <w:rsid w:val="00EA511C"/>
    <w:rsid w:val="00EE297E"/>
    <w:rsid w:val="00EE5B09"/>
    <w:rsid w:val="00F30BDA"/>
    <w:rsid w:val="00F51AA7"/>
    <w:rsid w:val="00F56C76"/>
    <w:rsid w:val="00F6733A"/>
    <w:rsid w:val="00F92A4A"/>
    <w:rsid w:val="00FB0015"/>
    <w:rsid w:val="00FC09D2"/>
    <w:rsid w:val="00FC198C"/>
    <w:rsid w:val="00FD344F"/>
    <w:rsid w:val="00FE54CA"/>
    <w:rsid w:val="00FF0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422D53"/>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4"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4" w:unhideWhenUsed="1"/>
    <w:lsdException w:name="List" w:semiHidden="1" w:uiPriority="0" w:unhideWhenUsed="1"/>
    <w:lsdException w:name="List Bullet" w:semiHidden="1" w:uiPriority="7"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8"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98"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21" w:qFormat="1"/>
    <w:lsdException w:name="Subtle Reference" w:uiPriority="98"/>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614FDC"/>
    <w:pPr>
      <w:spacing w:line="240" w:lineRule="atLeast"/>
    </w:pPr>
    <w:rPr>
      <w:rFonts w:ascii="Arial" w:hAnsi="Arial"/>
      <w:szCs w:val="24"/>
      <w:lang w:eastAsia="en-US"/>
    </w:rPr>
  </w:style>
  <w:style w:type="paragraph" w:styleId="Heading1">
    <w:name w:val="heading 1"/>
    <w:aliases w:val="APVMA_H1,H1"/>
    <w:basedOn w:val="NormalText"/>
    <w:next w:val="NormalText"/>
    <w:link w:val="Heading1Char"/>
    <w:uiPriority w:val="9"/>
    <w:qFormat/>
    <w:rsid w:val="00FB0015"/>
    <w:pPr>
      <w:keepNext/>
      <w:keepLines/>
      <w:pageBreakBefore/>
      <w:numPr>
        <w:numId w:val="9"/>
      </w:numPr>
      <w:spacing w:before="0" w:after="80" w:line="360" w:lineRule="exact"/>
      <w:outlineLvl w:val="0"/>
    </w:pPr>
    <w:rPr>
      <w:rFonts w:ascii="Franklin Gothic Medium" w:hAnsi="Franklin Gothic Medium"/>
      <w:caps/>
      <w:color w:val="5C2946"/>
      <w:sz w:val="32"/>
      <w:szCs w:val="32"/>
    </w:rPr>
  </w:style>
  <w:style w:type="paragraph" w:styleId="Heading2">
    <w:name w:val="heading 2"/>
    <w:aliases w:val="APVMA_H2,H2,bro Titre 2,h2,heading2"/>
    <w:basedOn w:val="Heading1"/>
    <w:next w:val="Normal"/>
    <w:link w:val="Heading2Char"/>
    <w:uiPriority w:val="9"/>
    <w:qFormat/>
    <w:rsid w:val="00FB0015"/>
    <w:pPr>
      <w:pageBreakBefore w:val="0"/>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H3,bro Titre 3,h3"/>
    <w:basedOn w:val="Heading2"/>
    <w:next w:val="NormalText"/>
    <w:link w:val="Heading3Char"/>
    <w:uiPriority w:val="9"/>
    <w:qFormat/>
    <w:rsid w:val="00FB0015"/>
    <w:pPr>
      <w:numPr>
        <w:ilvl w:val="2"/>
      </w:numPr>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FB0015"/>
    <w:pPr>
      <w:numPr>
        <w:ilvl w:val="3"/>
      </w:numPr>
      <w:spacing w:before="280" w:line="260" w:lineRule="exact"/>
      <w:outlineLvl w:val="3"/>
    </w:pPr>
    <w:rPr>
      <w:i/>
      <w:sz w:val="22"/>
      <w:szCs w:val="28"/>
    </w:rPr>
  </w:style>
  <w:style w:type="paragraph" w:styleId="Heading5">
    <w:name w:val="heading 5"/>
    <w:aliases w:val="APVMA_H5,H5,bro Titre 5"/>
    <w:basedOn w:val="Heading4"/>
    <w:next w:val="NormalText"/>
    <w:link w:val="Heading5Char"/>
    <w:uiPriority w:val="9"/>
    <w:qFormat/>
    <w:rsid w:val="00FB0015"/>
    <w:pPr>
      <w:numPr>
        <w:ilvl w:val="4"/>
      </w:numPr>
      <w:spacing w:before="260"/>
      <w:outlineLvl w:val="4"/>
    </w:pPr>
    <w:rPr>
      <w:i w:val="0"/>
      <w:caps/>
      <w:sz w:val="21"/>
      <w:szCs w:val="26"/>
    </w:rPr>
  </w:style>
  <w:style w:type="paragraph" w:styleId="Heading6">
    <w:name w:val="heading 6"/>
    <w:aliases w:val="bro Titre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APVMA_TOC 1,OECD-TOC 1,DOMATOC"/>
    <w:basedOn w:val="NormalText"/>
    <w:next w:val="TOC2"/>
    <w:link w:val="TOC1Char"/>
    <w:uiPriority w:val="39"/>
    <w:rsid w:val="00FB0015"/>
    <w:pPr>
      <w:pBdr>
        <w:top w:val="single" w:sz="4" w:space="1" w:color="auto"/>
      </w:pBdr>
      <w:tabs>
        <w:tab w:val="right" w:pos="9639"/>
      </w:tabs>
      <w:spacing w:before="180" w:after="60"/>
      <w:ind w:left="454" w:hanging="454"/>
    </w:pPr>
    <w:rPr>
      <w:rFonts w:ascii="Trebuchet MS" w:hAnsi="Trebuchet MS"/>
      <w:b/>
      <w:bCs/>
      <w:caps/>
      <w:noProof/>
      <w:color w:val="5C2946"/>
      <w:szCs w:val="30"/>
    </w:rPr>
  </w:style>
  <w:style w:type="paragraph" w:styleId="FootnoteText">
    <w:name w:val="footnote text"/>
    <w:aliases w:val="APVMA_Footnote"/>
    <w:basedOn w:val="NormalText"/>
    <w:link w:val="FootnoteTextChar"/>
    <w:pPr>
      <w:spacing w:after="0" w:line="180" w:lineRule="exact"/>
      <w:ind w:left="227" w:hanging="227"/>
    </w:pPr>
    <w:rPr>
      <w:spacing w:val="6"/>
      <w:sz w:val="16"/>
      <w:szCs w:val="20"/>
    </w:rPr>
  </w:style>
  <w:style w:type="character" w:styleId="Emphasis">
    <w:name w:val="Emphasis"/>
    <w:aliases w:val="Kursiver Text"/>
    <w:uiPriority w:val="20"/>
    <w:qFormat/>
    <w:rPr>
      <w:i/>
      <w:iCs/>
    </w:rPr>
  </w:style>
  <w:style w:type="paragraph" w:styleId="TOC2">
    <w:name w:val="toc 2"/>
    <w:aliases w:val="APVMA_TOC 2,OECD-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FB0015"/>
    <w:pPr>
      <w:numPr>
        <w:numId w:val="7"/>
      </w:numPr>
      <w:spacing w:after="60"/>
    </w:pPr>
  </w:style>
  <w:style w:type="paragraph" w:customStyle="1" w:styleId="APVMATableText">
    <w:name w:val="APVMA_TableText"/>
    <w:basedOn w:val="NormalText"/>
    <w:link w:val="APVMATableTextChar"/>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6"/>
      </w:numPr>
      <w:spacing w:before="120" w:after="120"/>
    </w:pPr>
  </w:style>
  <w:style w:type="paragraph" w:styleId="Header">
    <w:name w:val="header"/>
    <w:aliases w:val="header protocols"/>
    <w:basedOn w:val="Normal"/>
    <w:link w:val="HeaderChar"/>
    <w:uiPriority w:val="4"/>
    <w:pPr>
      <w:tabs>
        <w:tab w:val="center" w:pos="4153"/>
        <w:tab w:val="right" w:pos="8306"/>
      </w:tabs>
    </w:pPr>
  </w:style>
  <w:style w:type="character" w:styleId="Strong">
    <w:name w:val="Strong"/>
    <w:aliases w:val="Fetter Text"/>
    <w:qFormat/>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99"/>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3"/>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2"/>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o,1,Beschriftung Appendix,Légende Car Car Car,Beschriftung Appendix Car Car Car,Légende Car Car Car Car,Légende Car1 Car Car,Beschriftung Appendix Car Car Car Car,Beschriftung Appendix Car1 Car Car,Légende Car1,Légende Car Car1"/>
    <w:basedOn w:val="Normal"/>
    <w:next w:val="NormalText"/>
    <w:link w:val="CaptionChar"/>
    <w:qFormat/>
    <w:rsid w:val="00FB0015"/>
    <w:pPr>
      <w:keepNext/>
      <w:keepLines/>
      <w:tabs>
        <w:tab w:val="left" w:pos="907"/>
      </w:tabs>
      <w:spacing w:before="240" w:after="120" w:line="280" w:lineRule="exact"/>
      <w:ind w:left="907" w:hanging="907"/>
    </w:pPr>
    <w:rPr>
      <w:rFonts w:ascii="Franklin Gothic Medium" w:hAnsi="Franklin Gothic Medium"/>
      <w:color w:val="5C2946"/>
    </w:rPr>
  </w:style>
  <w:style w:type="paragraph" w:styleId="TOAHeading">
    <w:name w:val="toa heading"/>
    <w:aliases w:val="APVMA_TOC heading"/>
    <w:basedOn w:val="Heading1"/>
    <w:next w:val="TOC1"/>
    <w:uiPriority w:val="4"/>
    <w:pPr>
      <w:pageBreakBefore w:val="0"/>
      <w:numPr>
        <w:numId w:val="0"/>
      </w:numPr>
      <w:outlineLvl w:val="9"/>
    </w:pPr>
    <w:rPr>
      <w:bCs/>
      <w:szCs w:val="20"/>
    </w:rPr>
  </w:style>
  <w:style w:type="paragraph" w:customStyle="1" w:styleId="APVMATableSubHead">
    <w:name w:val="APVMA_Table_SubHead"/>
    <w:basedOn w:val="APVMA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FB0015"/>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99"/>
    <w:rPr>
      <w:color w:val="800080"/>
      <w:u w:val="single"/>
    </w:rPr>
  </w:style>
  <w:style w:type="paragraph" w:customStyle="1" w:styleId="APVMAPreliminariesH1">
    <w:name w:val="APVMA_Preliminaries_H1"/>
    <w:basedOn w:val="Heading1"/>
    <w:next w:val="NormalText"/>
    <w:uiPriority w:val="4"/>
    <w:rsid w:val="00FB0015"/>
    <w:pPr>
      <w:numPr>
        <w:numId w:val="0"/>
      </w:numPr>
    </w:pPr>
    <w:rPr>
      <w:bCs/>
      <w:szCs w:val="30"/>
    </w:rPr>
  </w:style>
  <w:style w:type="paragraph" w:customStyle="1" w:styleId="APVMAPreliminariesH2">
    <w:name w:val="APVMA_Preliminaries_H2"/>
    <w:basedOn w:val="Heading2"/>
    <w:next w:val="NormalText"/>
    <w:uiPriority w:val="4"/>
    <w:rsid w:val="00FB0015"/>
    <w:pPr>
      <w:numPr>
        <w:ilvl w:val="0"/>
        <w:numId w:val="0"/>
      </w:numPr>
    </w:pPr>
  </w:style>
  <w:style w:type="paragraph" w:customStyle="1" w:styleId="APVMAPreliminariesH3">
    <w:name w:val="APVMA_Preliminaries_H3"/>
    <w:basedOn w:val="Heading3"/>
    <w:uiPriority w:val="4"/>
    <w:rsid w:val="00FB0015"/>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5"/>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4"/>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character" w:customStyle="1" w:styleId="NormalTextChar">
    <w:name w:val="Normal Text Char"/>
    <w:basedOn w:val="DefaultParagraphFont"/>
    <w:link w:val="NormalText"/>
    <w:rsid w:val="00614FDC"/>
    <w:rPr>
      <w:rFonts w:ascii="Arial" w:hAnsi="Arial" w:cs="Arial"/>
      <w:kern w:val="20"/>
      <w:sz w:val="19"/>
      <w:szCs w:val="24"/>
      <w:u w:color="000000"/>
      <w:lang w:eastAsia="en-US"/>
    </w:rPr>
  </w:style>
  <w:style w:type="paragraph" w:styleId="ListBullet2">
    <w:name w:val="List Bullet 2"/>
    <w:basedOn w:val="Normal"/>
    <w:uiPriority w:val="8"/>
    <w:unhideWhenUsed/>
    <w:qFormat/>
    <w:rsid w:val="00614FDC"/>
    <w:pPr>
      <w:tabs>
        <w:tab w:val="num" w:pos="643"/>
      </w:tabs>
      <w:spacing w:line="240" w:lineRule="auto"/>
      <w:ind w:left="643" w:hanging="360"/>
      <w:contextualSpacing/>
    </w:pPr>
    <w:rPr>
      <w:rFonts w:cs="Arial"/>
      <w:sz w:val="22"/>
      <w:szCs w:val="22"/>
      <w:lang w:eastAsia="en-AU"/>
    </w:rPr>
  </w:style>
  <w:style w:type="character" w:customStyle="1" w:styleId="APVMATableTextChar">
    <w:name w:val="APVMA_TableText Char"/>
    <w:link w:val="APVMATableText"/>
    <w:rsid w:val="00614FDC"/>
    <w:rPr>
      <w:rFonts w:ascii="Arial" w:hAnsi="Arial" w:cs="Arial"/>
      <w:spacing w:val="6"/>
      <w:kern w:val="20"/>
      <w:sz w:val="17"/>
      <w:szCs w:val="24"/>
      <w:u w:color="000000"/>
      <w:lang w:eastAsia="en-US"/>
    </w:rPr>
  </w:style>
  <w:style w:type="character" w:customStyle="1" w:styleId="FooterChar">
    <w:name w:val="Footer Char"/>
    <w:basedOn w:val="DefaultParagraphFont"/>
    <w:link w:val="Footer"/>
    <w:uiPriority w:val="99"/>
    <w:locked/>
    <w:rsid w:val="00614FDC"/>
    <w:rPr>
      <w:rFonts w:ascii="Arial" w:hAnsi="Arial"/>
      <w:szCs w:val="24"/>
      <w:lang w:eastAsia="en-US"/>
    </w:rPr>
  </w:style>
  <w:style w:type="character" w:customStyle="1" w:styleId="CaptionChar">
    <w:name w:val="Caption Char"/>
    <w:aliases w:val="APVMA_Caption Char,o Char,1 Char,Beschriftung Appendix Char,Légende Car Car Car Char,Beschriftung Appendix Car Car Car Char,Légende Car Car Car Car Char,Légende Car1 Car Car Char,Beschriftung Appendix Car Car Car Car Char,Légende Car1 Char"/>
    <w:link w:val="Caption"/>
    <w:rsid w:val="00614FDC"/>
    <w:rPr>
      <w:rFonts w:ascii="Franklin Gothic Medium" w:hAnsi="Franklin Gothic Medium"/>
      <w:color w:val="5C2946"/>
      <w:szCs w:val="24"/>
      <w:lang w:eastAsia="en-US"/>
    </w:rPr>
  </w:style>
  <w:style w:type="paragraph" w:customStyle="1" w:styleId="TableNumberLevel1">
    <w:name w:val="Table: Number Level 1"/>
    <w:aliases w:val="Table N1"/>
    <w:basedOn w:val="Normal"/>
    <w:link w:val="TableNumberLevel1Char"/>
    <w:uiPriority w:val="12"/>
    <w:qFormat/>
    <w:rsid w:val="00614FDC"/>
    <w:pPr>
      <w:numPr>
        <w:numId w:val="12"/>
      </w:numPr>
      <w:spacing w:before="60" w:after="60"/>
    </w:pPr>
    <w:rPr>
      <w:rFonts w:cs="Arial"/>
      <w:szCs w:val="22"/>
      <w:lang w:eastAsia="en-AU"/>
    </w:rPr>
  </w:style>
  <w:style w:type="paragraph" w:customStyle="1" w:styleId="TableNumberLevel2">
    <w:name w:val="Table: Number Level 2"/>
    <w:basedOn w:val="Normal"/>
    <w:uiPriority w:val="12"/>
    <w:rsid w:val="00614FDC"/>
    <w:pPr>
      <w:numPr>
        <w:ilvl w:val="1"/>
        <w:numId w:val="12"/>
      </w:numPr>
      <w:tabs>
        <w:tab w:val="clear" w:pos="567"/>
        <w:tab w:val="num" w:pos="1440"/>
      </w:tabs>
      <w:spacing w:before="60" w:after="60"/>
      <w:ind w:left="1440" w:hanging="360"/>
    </w:pPr>
    <w:rPr>
      <w:rFonts w:cs="Arial"/>
      <w:szCs w:val="22"/>
      <w:lang w:eastAsia="en-AU"/>
    </w:rPr>
  </w:style>
  <w:style w:type="paragraph" w:customStyle="1" w:styleId="TableNumberLevel3">
    <w:name w:val="Table: Number Level 3"/>
    <w:basedOn w:val="Normal"/>
    <w:uiPriority w:val="12"/>
    <w:rsid w:val="00614FDC"/>
    <w:pPr>
      <w:numPr>
        <w:ilvl w:val="2"/>
        <w:numId w:val="12"/>
      </w:numPr>
      <w:tabs>
        <w:tab w:val="clear" w:pos="567"/>
        <w:tab w:val="num" w:pos="2160"/>
      </w:tabs>
      <w:spacing w:before="60" w:after="60"/>
      <w:ind w:left="2160" w:hanging="180"/>
    </w:pPr>
    <w:rPr>
      <w:rFonts w:cs="Arial"/>
      <w:szCs w:val="22"/>
      <w:lang w:eastAsia="en-AU"/>
    </w:rPr>
  </w:style>
  <w:style w:type="paragraph" w:customStyle="1" w:styleId="TableNumberLevel4">
    <w:name w:val="Table: Number Level 4"/>
    <w:basedOn w:val="Normal"/>
    <w:uiPriority w:val="12"/>
    <w:rsid w:val="00614FDC"/>
    <w:pPr>
      <w:numPr>
        <w:ilvl w:val="3"/>
        <w:numId w:val="12"/>
      </w:numPr>
      <w:tabs>
        <w:tab w:val="clear" w:pos="850"/>
        <w:tab w:val="num" w:pos="2880"/>
      </w:tabs>
      <w:spacing w:after="60"/>
      <w:ind w:left="2880" w:hanging="360"/>
    </w:pPr>
    <w:rPr>
      <w:rFonts w:cs="Arial"/>
      <w:szCs w:val="22"/>
      <w:lang w:eastAsia="en-AU"/>
    </w:rPr>
  </w:style>
  <w:style w:type="paragraph" w:customStyle="1" w:styleId="TableNumberLevel5">
    <w:name w:val="Table: Number Level 5"/>
    <w:basedOn w:val="Normal"/>
    <w:uiPriority w:val="12"/>
    <w:semiHidden/>
    <w:rsid w:val="00614FDC"/>
    <w:pPr>
      <w:numPr>
        <w:ilvl w:val="4"/>
        <w:numId w:val="12"/>
      </w:numPr>
      <w:tabs>
        <w:tab w:val="clear" w:pos="1134"/>
        <w:tab w:val="num" w:pos="3600"/>
      </w:tabs>
      <w:spacing w:after="60"/>
      <w:ind w:left="3600" w:hanging="360"/>
    </w:pPr>
    <w:rPr>
      <w:rFonts w:cs="Arial"/>
      <w:szCs w:val="22"/>
      <w:lang w:eastAsia="en-AU"/>
    </w:rPr>
  </w:style>
  <w:style w:type="paragraph" w:customStyle="1" w:styleId="TableNumberLevel6">
    <w:name w:val="Table: Number Level 6"/>
    <w:basedOn w:val="Normal"/>
    <w:uiPriority w:val="12"/>
    <w:semiHidden/>
    <w:rsid w:val="00614FDC"/>
    <w:pPr>
      <w:numPr>
        <w:ilvl w:val="5"/>
        <w:numId w:val="12"/>
      </w:numPr>
      <w:tabs>
        <w:tab w:val="clear" w:pos="1417"/>
        <w:tab w:val="num" w:pos="4320"/>
      </w:tabs>
      <w:spacing w:after="60"/>
      <w:ind w:left="4320" w:hanging="180"/>
    </w:pPr>
    <w:rPr>
      <w:rFonts w:cs="Arial"/>
      <w:szCs w:val="22"/>
      <w:lang w:eastAsia="en-AU"/>
    </w:rPr>
  </w:style>
  <w:style w:type="paragraph" w:customStyle="1" w:styleId="TableNumberLevel7">
    <w:name w:val="Table: Number Level 7"/>
    <w:basedOn w:val="Normal"/>
    <w:uiPriority w:val="12"/>
    <w:semiHidden/>
    <w:rsid w:val="00614FDC"/>
    <w:pPr>
      <w:numPr>
        <w:ilvl w:val="6"/>
        <w:numId w:val="12"/>
      </w:numPr>
      <w:tabs>
        <w:tab w:val="clear" w:pos="1701"/>
        <w:tab w:val="num" w:pos="5040"/>
      </w:tabs>
      <w:spacing w:after="60"/>
      <w:ind w:left="5040" w:hanging="360"/>
    </w:pPr>
    <w:rPr>
      <w:rFonts w:cs="Arial"/>
      <w:szCs w:val="22"/>
      <w:lang w:eastAsia="en-AU"/>
    </w:rPr>
  </w:style>
  <w:style w:type="paragraph" w:customStyle="1" w:styleId="TableNumberLevel8">
    <w:name w:val="Table: Number Level 8"/>
    <w:basedOn w:val="Normal"/>
    <w:uiPriority w:val="12"/>
    <w:semiHidden/>
    <w:rsid w:val="00614FDC"/>
    <w:pPr>
      <w:numPr>
        <w:ilvl w:val="7"/>
        <w:numId w:val="12"/>
      </w:numPr>
      <w:tabs>
        <w:tab w:val="clear" w:pos="1984"/>
        <w:tab w:val="num" w:pos="5760"/>
      </w:tabs>
      <w:spacing w:after="60"/>
      <w:ind w:left="5760" w:hanging="360"/>
    </w:pPr>
    <w:rPr>
      <w:rFonts w:cs="Arial"/>
      <w:szCs w:val="22"/>
      <w:lang w:eastAsia="en-AU"/>
    </w:rPr>
  </w:style>
  <w:style w:type="paragraph" w:customStyle="1" w:styleId="TableNumberLevel9">
    <w:name w:val="Table: Number Level 9"/>
    <w:basedOn w:val="Normal"/>
    <w:uiPriority w:val="12"/>
    <w:semiHidden/>
    <w:rsid w:val="00614FDC"/>
    <w:pPr>
      <w:numPr>
        <w:ilvl w:val="8"/>
        <w:numId w:val="12"/>
      </w:numPr>
      <w:tabs>
        <w:tab w:val="clear" w:pos="2268"/>
        <w:tab w:val="num" w:pos="6480"/>
      </w:tabs>
      <w:spacing w:after="60"/>
      <w:ind w:left="6480" w:hanging="180"/>
    </w:pPr>
    <w:rPr>
      <w:rFonts w:cs="Arial"/>
      <w:szCs w:val="22"/>
      <w:lang w:eastAsia="en-AU"/>
    </w:rPr>
  </w:style>
  <w:style w:type="paragraph" w:styleId="CommentSubject">
    <w:name w:val="annotation subject"/>
    <w:basedOn w:val="CommentText"/>
    <w:next w:val="CommentText"/>
    <w:link w:val="CommentSubjectChar"/>
    <w:uiPriority w:val="99"/>
    <w:unhideWhenUsed/>
    <w:rsid w:val="00614FDC"/>
    <w:pPr>
      <w:spacing w:before="0" w:line="240" w:lineRule="auto"/>
    </w:pPr>
    <w:rPr>
      <w:b/>
      <w:bCs/>
    </w:rPr>
  </w:style>
  <w:style w:type="character" w:customStyle="1" w:styleId="CommentSubjectChar">
    <w:name w:val="Comment Subject Char"/>
    <w:basedOn w:val="CommentTextChar"/>
    <w:link w:val="CommentSubject"/>
    <w:uiPriority w:val="99"/>
    <w:rsid w:val="00614FDC"/>
    <w:rPr>
      <w:rFonts w:ascii="Arial" w:hAnsi="Arial"/>
      <w:b/>
      <w:bCs/>
      <w:lang w:eastAsia="en-US"/>
    </w:rPr>
  </w:style>
  <w:style w:type="paragraph" w:styleId="Revision">
    <w:name w:val="Revision"/>
    <w:hidden/>
    <w:uiPriority w:val="99"/>
    <w:semiHidden/>
    <w:rsid w:val="00614FDC"/>
    <w:rPr>
      <w:rFonts w:ascii="Arial" w:hAnsi="Arial"/>
      <w:szCs w:val="24"/>
      <w:lang w:eastAsia="en-US"/>
    </w:rPr>
  </w:style>
  <w:style w:type="table" w:styleId="TableGrid">
    <w:name w:val="Table Grid"/>
    <w:basedOn w:val="TableNormal"/>
    <w:uiPriority w:val="39"/>
    <w:rsid w:val="00614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APVMA_Footnote Char"/>
    <w:basedOn w:val="DefaultParagraphFont"/>
    <w:link w:val="FootnoteText"/>
    <w:rsid w:val="00614FDC"/>
    <w:rPr>
      <w:rFonts w:ascii="Arial" w:hAnsi="Arial" w:cs="Arial"/>
      <w:spacing w:val="6"/>
      <w:kern w:val="20"/>
      <w:sz w:val="16"/>
      <w:u w:color="000000"/>
      <w:lang w:eastAsia="en-US"/>
    </w:rPr>
  </w:style>
  <w:style w:type="paragraph" w:styleId="ListParagraph">
    <w:name w:val="List Paragraph"/>
    <w:basedOn w:val="Normal"/>
    <w:uiPriority w:val="34"/>
    <w:qFormat/>
    <w:rsid w:val="00B67A6E"/>
    <w:pPr>
      <w:spacing w:line="240" w:lineRule="auto"/>
      <w:ind w:left="720"/>
    </w:pPr>
    <w:rPr>
      <w:rFonts w:cs="Arial"/>
      <w:sz w:val="22"/>
      <w:szCs w:val="22"/>
      <w:lang w:eastAsia="en-AU"/>
    </w:rPr>
  </w:style>
  <w:style w:type="paragraph" w:customStyle="1" w:styleId="GazetteList-Numbered">
    <w:name w:val="Gazette List - Numbered"/>
    <w:basedOn w:val="Normal"/>
    <w:rsid w:val="00B67A6E"/>
    <w:pPr>
      <w:tabs>
        <w:tab w:val="num" w:pos="340"/>
      </w:tabs>
      <w:suppressAutoHyphens/>
      <w:spacing w:before="120" w:after="120" w:line="280" w:lineRule="exact"/>
      <w:ind w:left="340" w:hanging="340"/>
    </w:pPr>
    <w:rPr>
      <w:rFonts w:cs="Arial"/>
      <w:u w:color="000000"/>
    </w:rPr>
  </w:style>
  <w:style w:type="paragraph" w:styleId="ListNumber3">
    <w:name w:val="List Number 3"/>
    <w:basedOn w:val="Normal"/>
    <w:uiPriority w:val="98"/>
    <w:rsid w:val="00B67A6E"/>
    <w:pPr>
      <w:tabs>
        <w:tab w:val="num" w:pos="926"/>
      </w:tabs>
      <w:spacing w:line="240" w:lineRule="auto"/>
      <w:ind w:left="926" w:hanging="360"/>
      <w:contextualSpacing/>
    </w:pPr>
    <w:rPr>
      <w:rFonts w:cs="Arial"/>
      <w:sz w:val="22"/>
      <w:szCs w:val="22"/>
      <w:lang w:eastAsia="en-AU"/>
    </w:rPr>
  </w:style>
  <w:style w:type="paragraph" w:customStyle="1" w:styleId="GazetteTableHeading">
    <w:name w:val="Gazette Table Heading"/>
    <w:basedOn w:val="Normal"/>
    <w:rsid w:val="00B67A6E"/>
    <w:pPr>
      <w:spacing w:before="60" w:after="60" w:line="280" w:lineRule="atLeast"/>
    </w:pPr>
    <w:rPr>
      <w:b/>
      <w:sz w:val="18"/>
    </w:rPr>
  </w:style>
  <w:style w:type="paragraph" w:customStyle="1" w:styleId="GazetteTableText">
    <w:name w:val="Gazette Table Text"/>
    <w:basedOn w:val="Normal"/>
    <w:rsid w:val="00B67A6E"/>
    <w:pPr>
      <w:spacing w:before="60" w:after="60" w:line="280" w:lineRule="exact"/>
    </w:pPr>
    <w:rPr>
      <w:iCs/>
      <w:sz w:val="18"/>
    </w:rPr>
  </w:style>
  <w:style w:type="table" w:customStyle="1" w:styleId="TableGrid11">
    <w:name w:val="Table Grid11"/>
    <w:basedOn w:val="TableNormal"/>
    <w:next w:val="TableGrid"/>
    <w:uiPriority w:val="39"/>
    <w:rsid w:val="00AD1DC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1DC2"/>
    <w:pPr>
      <w:spacing w:after="120"/>
    </w:pPr>
  </w:style>
  <w:style w:type="character" w:customStyle="1" w:styleId="BodyTextChar">
    <w:name w:val="Body Text Char"/>
    <w:basedOn w:val="DefaultParagraphFont"/>
    <w:link w:val="BodyText"/>
    <w:uiPriority w:val="99"/>
    <w:rsid w:val="00AD1DC2"/>
    <w:rPr>
      <w:rFonts w:ascii="Arial" w:hAnsi="Arial"/>
      <w:szCs w:val="24"/>
      <w:lang w:eastAsia="en-US"/>
    </w:rPr>
  </w:style>
  <w:style w:type="paragraph" w:customStyle="1" w:styleId="GazetteBulletList">
    <w:name w:val="Gazette Bullet List"/>
    <w:basedOn w:val="Normal"/>
    <w:rsid w:val="00AD1DC2"/>
    <w:pPr>
      <w:numPr>
        <w:numId w:val="13"/>
      </w:numPr>
      <w:spacing w:line="240" w:lineRule="auto"/>
    </w:pPr>
    <w:rPr>
      <w:sz w:val="18"/>
      <w:lang w:val="en-US"/>
    </w:rPr>
  </w:style>
  <w:style w:type="table" w:customStyle="1" w:styleId="TableGrid43">
    <w:name w:val="Table Grid43"/>
    <w:basedOn w:val="TableNormal"/>
    <w:next w:val="TableGrid"/>
    <w:uiPriority w:val="39"/>
    <w:rsid w:val="00AD1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Heading2">
    <w:name w:val="Gazette Heading 2"/>
    <w:basedOn w:val="BodyText"/>
    <w:next w:val="BodyText"/>
    <w:rsid w:val="00AD1DC2"/>
    <w:pPr>
      <w:keepNext/>
      <w:tabs>
        <w:tab w:val="left" w:pos="360"/>
      </w:tabs>
      <w:spacing w:before="240" w:after="240" w:line="280" w:lineRule="exact"/>
    </w:pPr>
    <w:rPr>
      <w:rFonts w:ascii="Arial Bold" w:hAnsi="Arial Bold"/>
      <w:b/>
      <w:caps/>
      <w:sz w:val="18"/>
      <w:szCs w:val="20"/>
    </w:rPr>
  </w:style>
  <w:style w:type="table" w:customStyle="1" w:styleId="TableGrid21">
    <w:name w:val="Table Grid21"/>
    <w:basedOn w:val="TableNormal"/>
    <w:next w:val="TableGrid"/>
    <w:uiPriority w:val="39"/>
    <w:rsid w:val="00AD1D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Heading1Char">
    <w:name w:val="Heading 1 Char"/>
    <w:aliases w:val="APVMA_H1 Char,H1 Char"/>
    <w:basedOn w:val="DefaultParagraphFont"/>
    <w:link w:val="Heading1"/>
    <w:uiPriority w:val="9"/>
    <w:rsid w:val="0072074D"/>
    <w:rPr>
      <w:rFonts w:ascii="Franklin Gothic Medium" w:hAnsi="Franklin Gothic Medium" w:cs="Arial"/>
      <w:caps/>
      <w:color w:val="5C2946"/>
      <w:kern w:val="20"/>
      <w:sz w:val="32"/>
      <w:szCs w:val="32"/>
      <w:u w:color="000000"/>
      <w:lang w:eastAsia="en-US"/>
    </w:rPr>
  </w:style>
  <w:style w:type="character" w:customStyle="1" w:styleId="Heading2Char">
    <w:name w:val="Heading 2 Char"/>
    <w:aliases w:val="APVMA_H2 Char,H2 Char,bro Titre 2 Char,h2 Char,heading2 Char"/>
    <w:basedOn w:val="DefaultParagraphFont"/>
    <w:link w:val="Heading2"/>
    <w:uiPriority w:val="9"/>
    <w:rsid w:val="0072074D"/>
    <w:rPr>
      <w:rFonts w:ascii="Franklin Gothic Medium" w:hAnsi="Franklin Gothic Medium" w:cs="Arial"/>
      <w:color w:val="5C2946"/>
      <w:sz w:val="28"/>
      <w:szCs w:val="28"/>
      <w:u w:color="000000"/>
      <w:lang w:eastAsia="en-US"/>
    </w:rPr>
  </w:style>
  <w:style w:type="character" w:customStyle="1" w:styleId="Heading3Char">
    <w:name w:val="Heading 3 Char"/>
    <w:aliases w:val="APVMA_H3 Char,H3 Char,bro Titre 3 Char,h3 Char"/>
    <w:basedOn w:val="DefaultParagraphFont"/>
    <w:link w:val="Heading3"/>
    <w:uiPriority w:val="9"/>
    <w:rsid w:val="0072074D"/>
    <w:rPr>
      <w:rFonts w:ascii="Franklin Gothic Medium" w:hAnsi="Franklin Gothic Medium" w:cs="Arial"/>
      <w:color w:val="5C2946"/>
      <w:sz w:val="24"/>
      <w:szCs w:val="26"/>
      <w:u w:color="000000"/>
      <w:lang w:eastAsia="en-US"/>
    </w:rPr>
  </w:style>
  <w:style w:type="character" w:customStyle="1" w:styleId="Heading4Char">
    <w:name w:val="Heading 4 Char"/>
    <w:aliases w:val="APVMA_H4 Char,H4 Char,bro Titre 4 Char,h4 Char"/>
    <w:basedOn w:val="DefaultParagraphFont"/>
    <w:link w:val="Heading4"/>
    <w:uiPriority w:val="9"/>
    <w:rsid w:val="0072074D"/>
    <w:rPr>
      <w:rFonts w:ascii="Franklin Gothic Medium" w:hAnsi="Franklin Gothic Medium" w:cs="Arial"/>
      <w:i/>
      <w:color w:val="5C2946"/>
      <w:sz w:val="22"/>
      <w:szCs w:val="28"/>
      <w:u w:color="000000"/>
      <w:lang w:eastAsia="en-US"/>
    </w:rPr>
  </w:style>
  <w:style w:type="character" w:customStyle="1" w:styleId="Heading5Char">
    <w:name w:val="Heading 5 Char"/>
    <w:aliases w:val="APVMA_H5 Char,H5 Char,bro Titre 5 Char"/>
    <w:basedOn w:val="DefaultParagraphFont"/>
    <w:link w:val="Heading5"/>
    <w:uiPriority w:val="9"/>
    <w:rsid w:val="0072074D"/>
    <w:rPr>
      <w:rFonts w:ascii="Franklin Gothic Medium" w:hAnsi="Franklin Gothic Medium" w:cs="Arial"/>
      <w:caps/>
      <w:color w:val="5C2946"/>
      <w:sz w:val="21"/>
      <w:szCs w:val="26"/>
      <w:u w:color="000000"/>
      <w:lang w:eastAsia="en-US"/>
    </w:rPr>
  </w:style>
  <w:style w:type="character" w:customStyle="1" w:styleId="Heading6Char">
    <w:name w:val="Heading 6 Char"/>
    <w:aliases w:val="bro Titre 6 Char"/>
    <w:basedOn w:val="DefaultParagraphFont"/>
    <w:link w:val="Heading6"/>
    <w:rsid w:val="0072074D"/>
    <w:rPr>
      <w:b/>
      <w:bCs/>
      <w:sz w:val="22"/>
      <w:szCs w:val="22"/>
      <w:lang w:eastAsia="en-US"/>
    </w:rPr>
  </w:style>
  <w:style w:type="character" w:customStyle="1" w:styleId="Heading7Char">
    <w:name w:val="Heading 7 Char"/>
    <w:basedOn w:val="DefaultParagraphFont"/>
    <w:link w:val="Heading7"/>
    <w:rsid w:val="0072074D"/>
    <w:rPr>
      <w:sz w:val="24"/>
      <w:szCs w:val="24"/>
      <w:lang w:eastAsia="en-US"/>
    </w:rPr>
  </w:style>
  <w:style w:type="character" w:customStyle="1" w:styleId="Heading8Char">
    <w:name w:val="Heading 8 Char"/>
    <w:basedOn w:val="DefaultParagraphFont"/>
    <w:link w:val="Heading8"/>
    <w:uiPriority w:val="9"/>
    <w:rsid w:val="0072074D"/>
    <w:rPr>
      <w:i/>
      <w:iCs/>
      <w:sz w:val="24"/>
      <w:szCs w:val="24"/>
      <w:lang w:eastAsia="en-US"/>
    </w:rPr>
  </w:style>
  <w:style w:type="character" w:customStyle="1" w:styleId="Heading9Char">
    <w:name w:val="Heading 9 Char"/>
    <w:basedOn w:val="DefaultParagraphFont"/>
    <w:link w:val="Heading9"/>
    <w:uiPriority w:val="9"/>
    <w:rsid w:val="0072074D"/>
    <w:rPr>
      <w:rFonts w:ascii="Arial" w:hAnsi="Arial" w:cs="Arial"/>
      <w:sz w:val="22"/>
      <w:szCs w:val="22"/>
      <w:lang w:eastAsia="en-US"/>
    </w:rPr>
  </w:style>
  <w:style w:type="character" w:customStyle="1" w:styleId="HeaderChar">
    <w:name w:val="Header Char"/>
    <w:aliases w:val="header protocols Char"/>
    <w:basedOn w:val="DefaultParagraphFont"/>
    <w:link w:val="Header"/>
    <w:uiPriority w:val="4"/>
    <w:rsid w:val="0072074D"/>
    <w:rPr>
      <w:rFonts w:ascii="Arial" w:hAnsi="Arial"/>
      <w:szCs w:val="24"/>
      <w:lang w:eastAsia="en-US"/>
    </w:rPr>
  </w:style>
  <w:style w:type="paragraph" w:customStyle="1" w:styleId="APVMAText">
    <w:name w:val="APVMA_Text"/>
    <w:basedOn w:val="Normal"/>
    <w:qFormat/>
    <w:rsid w:val="0072074D"/>
    <w:pPr>
      <w:suppressAutoHyphens/>
      <w:spacing w:before="240" w:after="240" w:line="280" w:lineRule="exact"/>
    </w:pPr>
    <w:rPr>
      <w:rFonts w:cs="Arial"/>
      <w:u w:color="000000"/>
    </w:rPr>
  </w:style>
  <w:style w:type="paragraph" w:customStyle="1" w:styleId="APVMABullet1">
    <w:name w:val="APVMA_Bullet1"/>
    <w:basedOn w:val="APVMAText"/>
    <w:qFormat/>
    <w:rsid w:val="0072074D"/>
    <w:pPr>
      <w:numPr>
        <w:numId w:val="15"/>
      </w:numPr>
      <w:spacing w:before="120" w:after="120"/>
    </w:pPr>
  </w:style>
  <w:style w:type="paragraph" w:styleId="NoSpacing">
    <w:name w:val="No Spacing"/>
    <w:uiPriority w:val="1"/>
    <w:qFormat/>
    <w:rsid w:val="0072074D"/>
    <w:pPr>
      <w:jc w:val="both"/>
    </w:pPr>
    <w:rPr>
      <w:sz w:val="24"/>
      <w:szCs w:val="24"/>
      <w:lang w:eastAsia="en-US"/>
    </w:rPr>
  </w:style>
  <w:style w:type="paragraph" w:customStyle="1" w:styleId="HeaderBase">
    <w:name w:val="Header Base"/>
    <w:next w:val="Header"/>
    <w:uiPriority w:val="37"/>
    <w:semiHidden/>
    <w:rsid w:val="0072074D"/>
    <w:pPr>
      <w:numPr>
        <w:numId w:val="16"/>
      </w:numPr>
      <w:spacing w:line="200" w:lineRule="atLeast"/>
    </w:pPr>
    <w:rPr>
      <w:rFonts w:ascii="Arial" w:hAnsi="Arial" w:cs="Arial"/>
      <w:szCs w:val="22"/>
    </w:rPr>
  </w:style>
  <w:style w:type="paragraph" w:customStyle="1" w:styleId="MainHeading">
    <w:name w:val="Main Heading"/>
    <w:basedOn w:val="Normal"/>
    <w:next w:val="Normal"/>
    <w:qFormat/>
    <w:rsid w:val="0072074D"/>
    <w:pPr>
      <w:tabs>
        <w:tab w:val="left" w:pos="-1440"/>
        <w:tab w:val="left" w:pos="-432"/>
        <w:tab w:val="left" w:pos="144"/>
        <w:tab w:val="left" w:pos="360"/>
        <w:tab w:val="left" w:pos="591"/>
        <w:tab w:val="left" w:pos="720"/>
        <w:tab w:val="left" w:pos="1008"/>
        <w:tab w:val="left" w:pos="1440"/>
        <w:tab w:val="left" w:pos="2160"/>
        <w:tab w:val="left" w:pos="2880"/>
        <w:tab w:val="left" w:pos="3600"/>
        <w:tab w:val="left" w:pos="4320"/>
        <w:tab w:val="left" w:pos="5040"/>
        <w:tab w:val="left" w:pos="5760"/>
        <w:tab w:val="left" w:pos="6480"/>
        <w:tab w:val="left" w:pos="7200"/>
        <w:tab w:val="left" w:pos="7560"/>
        <w:tab w:val="left" w:pos="8280"/>
        <w:tab w:val="right" w:pos="9082"/>
      </w:tabs>
      <w:spacing w:line="240" w:lineRule="auto"/>
      <w:outlineLvl w:val="0"/>
    </w:pPr>
    <w:rPr>
      <w:rFonts w:ascii="Times New Roman" w:hAnsi="Times New Roman"/>
      <w:b/>
      <w:caps/>
      <w:sz w:val="24"/>
      <w:lang w:eastAsia="en-AU"/>
    </w:rPr>
  </w:style>
  <w:style w:type="paragraph" w:styleId="EndnoteText">
    <w:name w:val="endnote text"/>
    <w:basedOn w:val="Normal"/>
    <w:link w:val="EndnoteTextChar"/>
    <w:uiPriority w:val="99"/>
    <w:unhideWhenUsed/>
    <w:rsid w:val="0072074D"/>
    <w:pPr>
      <w:spacing w:line="240" w:lineRule="auto"/>
    </w:pPr>
    <w:rPr>
      <w:szCs w:val="20"/>
    </w:rPr>
  </w:style>
  <w:style w:type="character" w:customStyle="1" w:styleId="EndnoteTextChar">
    <w:name w:val="Endnote Text Char"/>
    <w:basedOn w:val="DefaultParagraphFont"/>
    <w:link w:val="EndnoteText"/>
    <w:uiPriority w:val="99"/>
    <w:rsid w:val="0072074D"/>
    <w:rPr>
      <w:rFonts w:ascii="Arial" w:hAnsi="Arial"/>
      <w:lang w:eastAsia="en-US"/>
    </w:rPr>
  </w:style>
  <w:style w:type="character" w:styleId="EndnoteReference">
    <w:name w:val="endnote reference"/>
    <w:basedOn w:val="DefaultParagraphFont"/>
    <w:uiPriority w:val="99"/>
    <w:unhideWhenUsed/>
    <w:rsid w:val="0072074D"/>
    <w:rPr>
      <w:vertAlign w:val="superscript"/>
    </w:rPr>
  </w:style>
  <w:style w:type="paragraph" w:styleId="NormalWeb">
    <w:name w:val="Normal (Web)"/>
    <w:basedOn w:val="Normal"/>
    <w:uiPriority w:val="99"/>
    <w:unhideWhenUsed/>
    <w:rsid w:val="0072074D"/>
    <w:pPr>
      <w:spacing w:before="100" w:beforeAutospacing="1" w:after="100" w:afterAutospacing="1" w:line="240" w:lineRule="auto"/>
    </w:pPr>
    <w:rPr>
      <w:rFonts w:ascii="Times New Roman" w:hAnsi="Times New Roman"/>
      <w:sz w:val="24"/>
      <w:lang w:eastAsia="en-AU"/>
    </w:rPr>
  </w:style>
  <w:style w:type="paragraph" w:customStyle="1" w:styleId="GazetteSectionHeading">
    <w:name w:val="Gazette Section Heading"/>
    <w:basedOn w:val="Normal"/>
    <w:next w:val="BodyText"/>
    <w:rsid w:val="0072074D"/>
    <w:pPr>
      <w:keepNext/>
      <w:pageBreakBefore/>
      <w:spacing w:after="240" w:line="240" w:lineRule="auto"/>
    </w:pPr>
    <w:rPr>
      <w:b/>
      <w:caps/>
      <w:sz w:val="23"/>
    </w:rPr>
  </w:style>
  <w:style w:type="paragraph" w:customStyle="1" w:styleId="GazetteHeading1">
    <w:name w:val="Gazette Heading 1"/>
    <w:basedOn w:val="Normal"/>
    <w:next w:val="BodyText"/>
    <w:rsid w:val="0072074D"/>
    <w:pPr>
      <w:spacing w:before="240" w:after="120" w:line="240" w:lineRule="auto"/>
      <w:jc w:val="center"/>
      <w:outlineLvl w:val="0"/>
    </w:pPr>
    <w:rPr>
      <w:b/>
      <w:sz w:val="22"/>
      <w:szCs w:val="20"/>
    </w:rPr>
  </w:style>
  <w:style w:type="paragraph" w:customStyle="1" w:styleId="GazetteAPVMAContact">
    <w:name w:val="Gazette APVMA Contact"/>
    <w:basedOn w:val="Normal"/>
    <w:rsid w:val="0072074D"/>
    <w:pPr>
      <w:spacing w:after="40" w:line="240" w:lineRule="auto"/>
      <w:ind w:left="540"/>
    </w:pPr>
    <w:rPr>
      <w:sz w:val="18"/>
    </w:rPr>
  </w:style>
  <w:style w:type="paragraph" w:customStyle="1" w:styleId="RegistrationFieldName">
    <w:name w:val="Registration Field Name"/>
    <w:basedOn w:val="Normal"/>
    <w:rsid w:val="0072074D"/>
    <w:pPr>
      <w:keepNext/>
      <w:tabs>
        <w:tab w:val="left" w:pos="2700"/>
      </w:tabs>
      <w:spacing w:before="40" w:line="240" w:lineRule="auto"/>
    </w:pPr>
    <w:rPr>
      <w:rFonts w:ascii="Arial Bold" w:hAnsi="Arial Bold"/>
      <w:b/>
      <w:sz w:val="16"/>
    </w:rPr>
  </w:style>
  <w:style w:type="paragraph" w:styleId="BodyTextIndent">
    <w:name w:val="Body Text Indent"/>
    <w:basedOn w:val="Normal"/>
    <w:link w:val="BodyTextIndentChar"/>
    <w:rsid w:val="0072074D"/>
    <w:pPr>
      <w:spacing w:before="240" w:after="240" w:line="280" w:lineRule="exact"/>
      <w:ind w:left="454"/>
    </w:pPr>
    <w:rPr>
      <w:sz w:val="18"/>
    </w:rPr>
  </w:style>
  <w:style w:type="character" w:customStyle="1" w:styleId="BodyTextIndentChar">
    <w:name w:val="Body Text Indent Char"/>
    <w:basedOn w:val="DefaultParagraphFont"/>
    <w:link w:val="BodyTextIndent"/>
    <w:rsid w:val="0072074D"/>
    <w:rPr>
      <w:rFonts w:ascii="Arial" w:hAnsi="Arial"/>
      <w:sz w:val="18"/>
      <w:szCs w:val="24"/>
      <w:lang w:eastAsia="en-US"/>
    </w:rPr>
  </w:style>
  <w:style w:type="paragraph" w:customStyle="1" w:styleId="RegistrationProductDetails">
    <w:name w:val="Registration Product Details"/>
    <w:basedOn w:val="Normal"/>
    <w:rsid w:val="0072074D"/>
    <w:pPr>
      <w:spacing w:before="40" w:after="40" w:line="240" w:lineRule="auto"/>
    </w:pPr>
    <w:rPr>
      <w:color w:val="000000"/>
      <w:spacing w:val="4"/>
      <w:sz w:val="16"/>
    </w:rPr>
  </w:style>
  <w:style w:type="paragraph" w:customStyle="1" w:styleId="GazetteList-RomanNumerals">
    <w:name w:val="Gazette List - Roman Numerals"/>
    <w:basedOn w:val="BodyText"/>
    <w:rsid w:val="0072074D"/>
    <w:pPr>
      <w:numPr>
        <w:numId w:val="18"/>
      </w:numPr>
      <w:spacing w:before="240" w:after="240" w:line="280" w:lineRule="exact"/>
    </w:pPr>
    <w:rPr>
      <w:sz w:val="18"/>
    </w:rPr>
  </w:style>
  <w:style w:type="paragraph" w:customStyle="1" w:styleId="GazetteImprintText">
    <w:name w:val="Gazette Imprint Text"/>
    <w:basedOn w:val="Normal"/>
    <w:rsid w:val="0072074D"/>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sid w:val="0072074D"/>
    <w:pPr>
      <w:spacing w:before="240" w:after="240" w:line="280" w:lineRule="exact"/>
    </w:pPr>
    <w:rPr>
      <w:color w:val="3366FF"/>
      <w:sz w:val="18"/>
    </w:rPr>
  </w:style>
  <w:style w:type="paragraph" w:customStyle="1" w:styleId="GazetteTableBullet">
    <w:name w:val="Gazette Table Bullet"/>
    <w:basedOn w:val="Normal"/>
    <w:rsid w:val="0072074D"/>
    <w:pPr>
      <w:numPr>
        <w:numId w:val="19"/>
      </w:numPr>
      <w:spacing w:line="240" w:lineRule="auto"/>
    </w:pPr>
    <w:rPr>
      <w:sz w:val="18"/>
    </w:rPr>
  </w:style>
  <w:style w:type="paragraph" w:customStyle="1" w:styleId="GazetteTableSub-heading">
    <w:name w:val="Gazette Table Sub-heading"/>
    <w:basedOn w:val="GazetteTableText"/>
    <w:rsid w:val="0072074D"/>
    <w:pPr>
      <w:spacing w:before="120" w:after="120"/>
    </w:pPr>
    <w:rPr>
      <w:b/>
      <w:bCs/>
      <w:color w:val="000000"/>
    </w:rPr>
  </w:style>
  <w:style w:type="paragraph" w:customStyle="1" w:styleId="LicensingCategoryBullet">
    <w:name w:val="Licensing Category Bullet"/>
    <w:basedOn w:val="GazetteTableBullet"/>
    <w:rsid w:val="0072074D"/>
    <w:pPr>
      <w:tabs>
        <w:tab w:val="clear" w:pos="680"/>
        <w:tab w:val="num" w:pos="668"/>
      </w:tabs>
      <w:spacing w:after="40"/>
      <w:ind w:left="669" w:hanging="397"/>
    </w:pPr>
  </w:style>
  <w:style w:type="paragraph" w:styleId="DocumentMap">
    <w:name w:val="Document Map"/>
    <w:basedOn w:val="Normal"/>
    <w:link w:val="DocumentMapChar"/>
    <w:rsid w:val="0072074D"/>
    <w:pPr>
      <w:shd w:val="clear" w:color="auto" w:fill="000080"/>
      <w:spacing w:line="240" w:lineRule="auto"/>
    </w:pPr>
    <w:rPr>
      <w:rFonts w:ascii="Tahoma" w:hAnsi="Tahoma"/>
      <w:sz w:val="24"/>
      <w:szCs w:val="20"/>
      <w:lang w:val="en-GB"/>
    </w:rPr>
  </w:style>
  <w:style w:type="character" w:customStyle="1" w:styleId="DocumentMapChar">
    <w:name w:val="Document Map Char"/>
    <w:basedOn w:val="DefaultParagraphFont"/>
    <w:link w:val="DocumentMap"/>
    <w:rsid w:val="0072074D"/>
    <w:rPr>
      <w:rFonts w:ascii="Tahoma" w:hAnsi="Tahoma"/>
      <w:sz w:val="24"/>
      <w:shd w:val="clear" w:color="auto" w:fill="000080"/>
      <w:lang w:val="en-GB" w:eastAsia="en-US"/>
    </w:rPr>
  </w:style>
  <w:style w:type="paragraph" w:customStyle="1" w:styleId="GazetteCoverBox">
    <w:name w:val="Gazette Cover Box"/>
    <w:basedOn w:val="Normal"/>
    <w:rsid w:val="0072074D"/>
    <w:pPr>
      <w:pBdr>
        <w:top w:val="single" w:sz="12" w:space="5" w:color="auto"/>
        <w:left w:val="single" w:sz="12" w:space="5" w:color="auto"/>
        <w:bottom w:val="single" w:sz="12" w:space="5" w:color="auto"/>
        <w:right w:val="single" w:sz="12" w:space="5" w:color="auto"/>
      </w:pBdr>
      <w:spacing w:line="280" w:lineRule="atLeast"/>
      <w:ind w:left="360" w:right="386"/>
      <w:jc w:val="both"/>
    </w:pPr>
    <w:rPr>
      <w:sz w:val="18"/>
      <w:szCs w:val="20"/>
    </w:rPr>
  </w:style>
  <w:style w:type="paragraph" w:customStyle="1" w:styleId="MRLTableCaption">
    <w:name w:val="MRL Table Caption"/>
    <w:basedOn w:val="Normal"/>
    <w:next w:val="BodyText"/>
    <w:rsid w:val="0072074D"/>
    <w:pPr>
      <w:keepNext/>
      <w:spacing w:before="360" w:after="120" w:line="280" w:lineRule="atLeast"/>
      <w:ind w:left="1134" w:hanging="1134"/>
    </w:pPr>
    <w:rPr>
      <w:rFonts w:ascii="Arial Bold" w:hAnsi="Arial Bold"/>
      <w:b/>
      <w:caps/>
      <w:spacing w:val="6"/>
      <w:sz w:val="18"/>
    </w:rPr>
  </w:style>
  <w:style w:type="paragraph" w:customStyle="1" w:styleId="GazetteNumber">
    <w:name w:val="Gazette Number"/>
    <w:basedOn w:val="Normal"/>
    <w:rsid w:val="0072074D"/>
    <w:pPr>
      <w:spacing w:before="120" w:line="240" w:lineRule="auto"/>
      <w:ind w:left="-14"/>
    </w:pPr>
    <w:rPr>
      <w:rFonts w:cs="Arial"/>
      <w:bCs/>
      <w:sz w:val="28"/>
      <w:szCs w:val="28"/>
    </w:rPr>
  </w:style>
  <w:style w:type="paragraph" w:customStyle="1" w:styleId="GazettePublisher">
    <w:name w:val="Gazette Publisher"/>
    <w:basedOn w:val="Normal"/>
    <w:rsid w:val="0072074D"/>
    <w:pPr>
      <w:spacing w:before="140" w:after="80" w:line="240" w:lineRule="auto"/>
      <w:ind w:left="-14"/>
    </w:pPr>
    <w:rPr>
      <w:rFonts w:ascii="Calibri" w:hAnsi="Calibri"/>
      <w:bCs/>
      <w:color w:val="0F0000"/>
      <w:sz w:val="16"/>
      <w:szCs w:val="16"/>
    </w:rPr>
  </w:style>
  <w:style w:type="paragraph" w:customStyle="1" w:styleId="LicensingCompanyName">
    <w:name w:val="Licensing Company Name"/>
    <w:basedOn w:val="Normal"/>
    <w:rsid w:val="0072074D"/>
    <w:pPr>
      <w:spacing w:before="60" w:line="280" w:lineRule="atLeast"/>
    </w:pPr>
    <w:rPr>
      <w:b/>
      <w:caps/>
      <w:sz w:val="18"/>
    </w:rPr>
  </w:style>
  <w:style w:type="paragraph" w:customStyle="1" w:styleId="MRLTableHeading">
    <w:name w:val="MRL Table Heading"/>
    <w:basedOn w:val="Normal"/>
    <w:rsid w:val="0072074D"/>
    <w:pPr>
      <w:spacing w:before="60" w:after="60" w:line="240" w:lineRule="auto"/>
    </w:pPr>
    <w:rPr>
      <w:rFonts w:ascii="Arial Bold" w:hAnsi="Arial Bold"/>
      <w:b/>
      <w:caps/>
      <w:sz w:val="18"/>
    </w:rPr>
  </w:style>
  <w:style w:type="paragraph" w:customStyle="1" w:styleId="MRLActiveName">
    <w:name w:val="MRL Active Name"/>
    <w:basedOn w:val="Normal"/>
    <w:rsid w:val="0072074D"/>
    <w:pPr>
      <w:spacing w:before="120" w:after="120" w:line="240" w:lineRule="auto"/>
    </w:pPr>
    <w:rPr>
      <w:b/>
      <w:bCs/>
      <w:sz w:val="18"/>
    </w:rPr>
  </w:style>
  <w:style w:type="paragraph" w:customStyle="1" w:styleId="MRLTableText">
    <w:name w:val="MRL Table Text"/>
    <w:basedOn w:val="Normal"/>
    <w:rsid w:val="0072074D"/>
    <w:pPr>
      <w:spacing w:before="60" w:after="60" w:line="280" w:lineRule="exact"/>
    </w:pPr>
    <w:rPr>
      <w:sz w:val="18"/>
    </w:rPr>
  </w:style>
  <w:style w:type="paragraph" w:customStyle="1" w:styleId="MRLCompound">
    <w:name w:val="MRL Compound"/>
    <w:basedOn w:val="MRLTableText"/>
    <w:rsid w:val="0072074D"/>
    <w:pPr>
      <w:tabs>
        <w:tab w:val="left" w:pos="972"/>
      </w:tabs>
      <w:ind w:left="432"/>
    </w:pPr>
  </w:style>
  <w:style w:type="paragraph" w:customStyle="1" w:styleId="GazetteTableCaption">
    <w:name w:val="Gazette Table Caption"/>
    <w:basedOn w:val="Normal"/>
    <w:rsid w:val="0072074D"/>
    <w:pPr>
      <w:spacing w:line="240" w:lineRule="auto"/>
    </w:pPr>
    <w:rPr>
      <w:b/>
      <w:sz w:val="16"/>
    </w:rPr>
  </w:style>
  <w:style w:type="paragraph" w:customStyle="1" w:styleId="GazetteTableNotes">
    <w:name w:val="Gazette Table Notes"/>
    <w:basedOn w:val="Normal"/>
    <w:rsid w:val="0072074D"/>
    <w:pPr>
      <w:spacing w:before="120" w:after="120" w:line="240" w:lineRule="auto"/>
    </w:pPr>
    <w:rPr>
      <w:sz w:val="18"/>
    </w:rPr>
  </w:style>
  <w:style w:type="paragraph" w:customStyle="1" w:styleId="LicensingHeading2">
    <w:name w:val="Licensing Heading 2"/>
    <w:basedOn w:val="GazetteHeading2"/>
    <w:next w:val="Normal"/>
    <w:rsid w:val="0072074D"/>
    <w:pPr>
      <w:numPr>
        <w:numId w:val="21"/>
      </w:numPr>
      <w:tabs>
        <w:tab w:val="clear" w:pos="360"/>
      </w:tabs>
    </w:pPr>
  </w:style>
  <w:style w:type="paragraph" w:customStyle="1" w:styleId="RegistrationHeading2">
    <w:name w:val="Registration Heading 2"/>
    <w:basedOn w:val="GazetteHeading2"/>
    <w:next w:val="Normal"/>
    <w:rsid w:val="0072074D"/>
    <w:pPr>
      <w:numPr>
        <w:numId w:val="20"/>
      </w:numPr>
    </w:pPr>
  </w:style>
  <w:style w:type="paragraph" w:customStyle="1" w:styleId="LicensingTableText">
    <w:name w:val="Licensing Table Text"/>
    <w:basedOn w:val="GazetteTableText"/>
    <w:rsid w:val="0072074D"/>
    <w:pPr>
      <w:keepNext/>
    </w:pPr>
    <w:rPr>
      <w:bCs/>
    </w:rPr>
  </w:style>
  <w:style w:type="paragraph" w:customStyle="1" w:styleId="InstructionalText">
    <w:name w:val="Instructional Text"/>
    <w:basedOn w:val="Normal"/>
    <w:rsid w:val="0072074D"/>
    <w:pPr>
      <w:spacing w:before="240" w:after="240" w:line="280" w:lineRule="exact"/>
    </w:pPr>
    <w:rPr>
      <w:color w:val="3366FF"/>
      <w:sz w:val="18"/>
    </w:rPr>
  </w:style>
  <w:style w:type="character" w:customStyle="1" w:styleId="LicensingCategoryBulletChar">
    <w:name w:val="Licensing Category Bullet Char"/>
    <w:rsid w:val="0072074D"/>
    <w:rPr>
      <w:rFonts w:ascii="Arial" w:hAnsi="Arial"/>
      <w:sz w:val="18"/>
      <w:szCs w:val="24"/>
      <w:lang w:val="en-AU" w:eastAsia="en-US" w:bidi="ar-SA"/>
    </w:rPr>
  </w:style>
  <w:style w:type="paragraph" w:customStyle="1" w:styleId="GazetteList-Alpha">
    <w:name w:val="Gazette List - Alpha"/>
    <w:basedOn w:val="Normal"/>
    <w:rsid w:val="0072074D"/>
    <w:pPr>
      <w:tabs>
        <w:tab w:val="num" w:pos="908"/>
      </w:tabs>
      <w:suppressAutoHyphens/>
      <w:spacing w:before="120" w:after="120" w:line="280" w:lineRule="exact"/>
      <w:ind w:left="908" w:hanging="340"/>
    </w:pPr>
    <w:rPr>
      <w:rFonts w:cs="Arial"/>
      <w:u w:color="000000"/>
    </w:rPr>
  </w:style>
  <w:style w:type="paragraph" w:customStyle="1" w:styleId="MRLValue">
    <w:name w:val="MRL Value"/>
    <w:basedOn w:val="MRLTableText"/>
    <w:rsid w:val="0072074D"/>
    <w:pPr>
      <w:tabs>
        <w:tab w:val="decimal" w:pos="612"/>
      </w:tabs>
    </w:pPr>
  </w:style>
  <w:style w:type="paragraph" w:styleId="BodyText2">
    <w:name w:val="Body Text 2"/>
    <w:basedOn w:val="Normal"/>
    <w:link w:val="BodyText2Char"/>
    <w:uiPriority w:val="99"/>
    <w:unhideWhenUsed/>
    <w:rsid w:val="0072074D"/>
    <w:pPr>
      <w:spacing w:after="120" w:line="480" w:lineRule="auto"/>
    </w:pPr>
    <w:rPr>
      <w:sz w:val="18"/>
    </w:rPr>
  </w:style>
  <w:style w:type="character" w:customStyle="1" w:styleId="BodyText2Char">
    <w:name w:val="Body Text 2 Char"/>
    <w:basedOn w:val="DefaultParagraphFont"/>
    <w:link w:val="BodyText2"/>
    <w:uiPriority w:val="99"/>
    <w:rsid w:val="0072074D"/>
    <w:rPr>
      <w:rFonts w:ascii="Arial" w:hAnsi="Arial"/>
      <w:sz w:val="18"/>
      <w:szCs w:val="24"/>
      <w:lang w:eastAsia="en-US"/>
    </w:rPr>
  </w:style>
  <w:style w:type="paragraph" w:styleId="ListBullet">
    <w:name w:val="List Bullet"/>
    <w:basedOn w:val="Normal"/>
    <w:uiPriority w:val="7"/>
    <w:qFormat/>
    <w:rsid w:val="0072074D"/>
    <w:pPr>
      <w:tabs>
        <w:tab w:val="num" w:pos="425"/>
      </w:tabs>
      <w:spacing w:before="120" w:after="120" w:line="240" w:lineRule="auto"/>
      <w:ind w:left="425" w:hanging="425"/>
    </w:pPr>
    <w:rPr>
      <w:rFonts w:ascii="Cambria" w:hAnsi="Cambria"/>
      <w:sz w:val="22"/>
      <w:szCs w:val="22"/>
    </w:rPr>
  </w:style>
  <w:style w:type="paragraph" w:styleId="ListBullet3">
    <w:name w:val="List Bullet 3"/>
    <w:basedOn w:val="Normal"/>
    <w:uiPriority w:val="99"/>
    <w:unhideWhenUsed/>
    <w:rsid w:val="0072074D"/>
    <w:pPr>
      <w:tabs>
        <w:tab w:val="num" w:pos="794"/>
      </w:tabs>
      <w:spacing w:before="120" w:line="240" w:lineRule="auto"/>
      <w:ind w:left="1219" w:hanging="425"/>
      <w:contextualSpacing/>
    </w:pPr>
    <w:rPr>
      <w:rFonts w:ascii="Cambria" w:hAnsi="Cambria"/>
      <w:sz w:val="22"/>
      <w:szCs w:val="22"/>
    </w:rPr>
  </w:style>
  <w:style w:type="paragraph" w:customStyle="1" w:styleId="GazetteBulletList2">
    <w:name w:val="Gazette Bullet List 2"/>
    <w:basedOn w:val="BodyText"/>
    <w:rsid w:val="0072074D"/>
    <w:pPr>
      <w:numPr>
        <w:numId w:val="23"/>
      </w:numPr>
      <w:spacing w:line="280" w:lineRule="exact"/>
    </w:pPr>
    <w:rPr>
      <w:bCs/>
      <w:sz w:val="18"/>
    </w:rPr>
  </w:style>
  <w:style w:type="character" w:customStyle="1" w:styleId="Style1">
    <w:name w:val="Style1"/>
    <w:basedOn w:val="DefaultParagraphFont"/>
    <w:uiPriority w:val="1"/>
    <w:rsid w:val="0072074D"/>
    <w:rPr>
      <w:rFonts w:ascii="Arial" w:hAnsi="Arial" w:cs="Arial"/>
      <w:sz w:val="16"/>
    </w:rPr>
  </w:style>
  <w:style w:type="character" w:customStyle="1" w:styleId="Response">
    <w:name w:val="Response"/>
    <w:basedOn w:val="DefaultParagraphFont"/>
    <w:uiPriority w:val="1"/>
    <w:qFormat/>
    <w:rsid w:val="0072074D"/>
    <w:rPr>
      <w:rFonts w:ascii="Arial" w:hAnsi="Arial" w:cs="Times New Roman"/>
      <w:color w:val="004953" w:themeColor="text2"/>
    </w:rPr>
  </w:style>
  <w:style w:type="paragraph" w:customStyle="1" w:styleId="Default">
    <w:name w:val="Default"/>
    <w:rsid w:val="0072074D"/>
    <w:pPr>
      <w:autoSpaceDE w:val="0"/>
      <w:autoSpaceDN w:val="0"/>
      <w:adjustRightInd w:val="0"/>
    </w:pPr>
    <w:rPr>
      <w:rFonts w:ascii="Arial" w:hAnsi="Arial" w:cs="Arial"/>
      <w:color w:val="000000"/>
      <w:sz w:val="24"/>
      <w:szCs w:val="24"/>
      <w:lang w:eastAsia="en-US"/>
    </w:rPr>
  </w:style>
  <w:style w:type="paragraph" w:customStyle="1" w:styleId="Body">
    <w:name w:val="Body"/>
    <w:rsid w:val="0072074D"/>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72074D"/>
    <w:pPr>
      <w:keepLines/>
      <w:spacing w:before="20" w:after="20" w:line="240" w:lineRule="auto"/>
    </w:pPr>
    <w:rPr>
      <w:rFonts w:cs="Arial"/>
      <w:sz w:val="18"/>
      <w:szCs w:val="20"/>
      <w:lang w:val="en-GB" w:eastAsia="en-AU"/>
    </w:rPr>
  </w:style>
  <w:style w:type="paragraph" w:customStyle="1" w:styleId="FSCtblMRL2">
    <w:name w:val="FSC_tbl_MRL2"/>
    <w:basedOn w:val="FSCtblMRL1"/>
    <w:qFormat/>
    <w:rsid w:val="0072074D"/>
    <w:pPr>
      <w:jc w:val="right"/>
    </w:pPr>
    <w:rPr>
      <w:lang w:eastAsia="en-US"/>
    </w:rPr>
  </w:style>
  <w:style w:type="paragraph" w:customStyle="1" w:styleId="FSCDraftingitem">
    <w:name w:val="FSC_Drafting_item"/>
    <w:basedOn w:val="Normal"/>
    <w:qFormat/>
    <w:rsid w:val="0072074D"/>
    <w:pPr>
      <w:tabs>
        <w:tab w:val="left" w:pos="851"/>
      </w:tabs>
      <w:spacing w:before="120" w:after="120" w:line="240" w:lineRule="auto"/>
    </w:pPr>
    <w:rPr>
      <w:szCs w:val="20"/>
      <w:lang w:val="en-GB"/>
    </w:rPr>
  </w:style>
  <w:style w:type="paragraph" w:customStyle="1" w:styleId="FSCtblh3">
    <w:name w:val="FSC_tbl_h3"/>
    <w:basedOn w:val="Normal"/>
    <w:next w:val="Normal"/>
    <w:rsid w:val="0072074D"/>
    <w:pPr>
      <w:keepNext/>
      <w:keepLines/>
      <w:spacing w:before="60" w:after="60" w:line="240" w:lineRule="auto"/>
    </w:pPr>
    <w:rPr>
      <w:rFonts w:cs="Arial"/>
      <w:b/>
      <w:i/>
      <w:sz w:val="18"/>
      <w:szCs w:val="22"/>
      <w:lang w:val="en-GB" w:eastAsia="en-AU"/>
    </w:rPr>
  </w:style>
  <w:style w:type="paragraph" w:customStyle="1" w:styleId="FSCtblh4">
    <w:name w:val="FSC_tbl_h4"/>
    <w:basedOn w:val="Normal"/>
    <w:next w:val="Normal"/>
    <w:rsid w:val="0072074D"/>
    <w:pPr>
      <w:keepNext/>
      <w:keepLines/>
      <w:spacing w:before="60" w:after="60" w:line="240" w:lineRule="auto"/>
    </w:pPr>
    <w:rPr>
      <w:rFonts w:cs="Arial"/>
      <w:i/>
      <w:sz w:val="18"/>
      <w:szCs w:val="22"/>
      <w:lang w:val="en-GB" w:eastAsia="en-AU"/>
    </w:rPr>
  </w:style>
  <w:style w:type="paragraph" w:customStyle="1" w:styleId="Paragraph">
    <w:name w:val="Paragraph"/>
    <w:basedOn w:val="Normal"/>
    <w:rsid w:val="0072074D"/>
    <w:pPr>
      <w:numPr>
        <w:numId w:val="24"/>
      </w:numPr>
      <w:spacing w:before="120" w:line="240" w:lineRule="auto"/>
    </w:pPr>
    <w:rPr>
      <w:rFonts w:ascii="Times New Roman" w:hAnsi="Times New Roman"/>
      <w:sz w:val="24"/>
      <w:szCs w:val="20"/>
    </w:rPr>
  </w:style>
  <w:style w:type="paragraph" w:customStyle="1" w:styleId="TableParagraph">
    <w:name w:val="Table Paragraph"/>
    <w:basedOn w:val="Normal"/>
    <w:uiPriority w:val="1"/>
    <w:qFormat/>
    <w:rsid w:val="0072074D"/>
    <w:pPr>
      <w:widowControl w:val="0"/>
      <w:spacing w:line="240" w:lineRule="auto"/>
    </w:pPr>
    <w:rPr>
      <w:rFonts w:asciiTheme="minorHAnsi" w:hAnsiTheme="minorHAnsi"/>
      <w:sz w:val="22"/>
      <w:szCs w:val="22"/>
      <w:lang w:val="en-US"/>
    </w:rPr>
  </w:style>
  <w:style w:type="numbering" w:customStyle="1" w:styleId="ListBullets">
    <w:name w:val="ListBullets"/>
    <w:rsid w:val="0072074D"/>
    <w:pPr>
      <w:numPr>
        <w:numId w:val="22"/>
      </w:numPr>
    </w:pPr>
  </w:style>
  <w:style w:type="paragraph" w:customStyle="1" w:styleId="PlainParagraph">
    <w:name w:val="Plain Paragraph"/>
    <w:aliases w:val="PP"/>
    <w:basedOn w:val="Normal"/>
    <w:link w:val="PlainParagraphChar"/>
    <w:qFormat/>
    <w:rsid w:val="0072074D"/>
    <w:pPr>
      <w:spacing w:before="140" w:after="140" w:line="280" w:lineRule="atLeast"/>
    </w:pPr>
    <w:rPr>
      <w:rFonts w:cs="Arial"/>
      <w:sz w:val="22"/>
      <w:szCs w:val="22"/>
      <w:lang w:eastAsia="en-AU"/>
    </w:rPr>
  </w:style>
  <w:style w:type="character" w:customStyle="1" w:styleId="PlainParagraphChar">
    <w:name w:val="Plain Paragraph Char"/>
    <w:aliases w:val="PP Char"/>
    <w:basedOn w:val="DefaultParagraphFont"/>
    <w:link w:val="PlainParagraph"/>
    <w:rsid w:val="0072074D"/>
    <w:rPr>
      <w:rFonts w:ascii="Arial" w:hAnsi="Arial" w:cs="Arial"/>
      <w:sz w:val="22"/>
      <w:szCs w:val="22"/>
    </w:rPr>
  </w:style>
  <w:style w:type="numbering" w:customStyle="1" w:styleId="1111111">
    <w:name w:val="1 / 1.1 / 1.1.11"/>
    <w:basedOn w:val="NoList"/>
    <w:next w:val="111111"/>
    <w:semiHidden/>
    <w:rsid w:val="0072074D"/>
    <w:pPr>
      <w:numPr>
        <w:numId w:val="25"/>
      </w:numPr>
    </w:pPr>
  </w:style>
  <w:style w:type="numbering" w:styleId="111111">
    <w:name w:val="Outline List 2"/>
    <w:basedOn w:val="NoList"/>
    <w:uiPriority w:val="99"/>
    <w:semiHidden/>
    <w:unhideWhenUsed/>
    <w:rsid w:val="0072074D"/>
    <w:pPr>
      <w:numPr>
        <w:numId w:val="30"/>
      </w:numPr>
    </w:pPr>
  </w:style>
  <w:style w:type="paragraph" w:customStyle="1" w:styleId="NormalBase">
    <w:name w:val="Normal Base"/>
    <w:uiPriority w:val="37"/>
    <w:semiHidden/>
    <w:rsid w:val="0072074D"/>
    <w:pPr>
      <w:spacing w:before="140" w:after="140" w:line="280" w:lineRule="atLeast"/>
    </w:pPr>
    <w:rPr>
      <w:rFonts w:ascii="Arial" w:hAnsi="Arial" w:cs="Arial"/>
      <w:sz w:val="22"/>
      <w:szCs w:val="22"/>
    </w:rPr>
  </w:style>
  <w:style w:type="paragraph" w:customStyle="1" w:styleId="HeadingBase">
    <w:name w:val="Heading Base"/>
    <w:uiPriority w:val="98"/>
    <w:semiHidden/>
    <w:rsid w:val="0072074D"/>
    <w:pPr>
      <w:spacing w:before="200" w:line="280" w:lineRule="atLeast"/>
    </w:pPr>
    <w:rPr>
      <w:rFonts w:ascii="Arial" w:hAnsi="Arial" w:cs="Arial"/>
      <w:szCs w:val="22"/>
    </w:rPr>
  </w:style>
  <w:style w:type="paragraph" w:customStyle="1" w:styleId="FooterBase">
    <w:name w:val="Footer Base"/>
    <w:next w:val="Footer"/>
    <w:uiPriority w:val="37"/>
    <w:semiHidden/>
    <w:rsid w:val="0072074D"/>
    <w:pPr>
      <w:spacing w:line="200" w:lineRule="atLeast"/>
    </w:pPr>
    <w:rPr>
      <w:rFonts w:ascii="Arial" w:hAnsi="Arial" w:cs="Arial"/>
      <w:sz w:val="16"/>
      <w:szCs w:val="22"/>
    </w:rPr>
  </w:style>
  <w:style w:type="paragraph" w:customStyle="1" w:styleId="1Reference">
    <w:name w:val="1. Reference"/>
    <w:basedOn w:val="PlainParagraph"/>
    <w:uiPriority w:val="19"/>
    <w:qFormat/>
    <w:rsid w:val="0072074D"/>
    <w:pPr>
      <w:spacing w:before="0" w:after="0" w:line="200" w:lineRule="atLeast"/>
    </w:pPr>
    <w:rPr>
      <w:sz w:val="20"/>
    </w:rPr>
  </w:style>
  <w:style w:type="paragraph" w:customStyle="1" w:styleId="2Date">
    <w:name w:val="2. Date"/>
    <w:basedOn w:val="PlainParagraph"/>
    <w:next w:val="3Address"/>
    <w:uiPriority w:val="19"/>
    <w:qFormat/>
    <w:rsid w:val="0072074D"/>
    <w:pPr>
      <w:spacing w:before="280" w:after="420"/>
    </w:pPr>
  </w:style>
  <w:style w:type="paragraph" w:customStyle="1" w:styleId="3Address">
    <w:name w:val="3. Address"/>
    <w:basedOn w:val="PlainParagraph"/>
    <w:uiPriority w:val="19"/>
    <w:qFormat/>
    <w:rsid w:val="0072074D"/>
    <w:pPr>
      <w:keepLines/>
      <w:widowControl w:val="0"/>
      <w:spacing w:before="0" w:after="0"/>
    </w:pPr>
  </w:style>
  <w:style w:type="paragraph" w:customStyle="1" w:styleId="4Addressee">
    <w:name w:val="4. Addressee"/>
    <w:basedOn w:val="PlainParagraph"/>
    <w:next w:val="SubjectTitle"/>
    <w:uiPriority w:val="19"/>
    <w:qFormat/>
    <w:rsid w:val="0072074D"/>
    <w:pPr>
      <w:keepLines/>
      <w:widowControl w:val="0"/>
      <w:spacing w:before="700" w:after="280"/>
    </w:pPr>
  </w:style>
  <w:style w:type="paragraph" w:customStyle="1" w:styleId="SubjectTitle">
    <w:name w:val="Subject/Title"/>
    <w:aliases w:val="S/T"/>
    <w:basedOn w:val="PlainParagraph"/>
    <w:next w:val="PlainParagraph"/>
    <w:uiPriority w:val="19"/>
    <w:qFormat/>
    <w:rsid w:val="0072074D"/>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72074D"/>
    <w:pPr>
      <w:spacing w:before="420" w:after="0"/>
    </w:pPr>
    <w:rPr>
      <w:caps/>
      <w:sz w:val="20"/>
    </w:rPr>
  </w:style>
  <w:style w:type="paragraph" w:customStyle="1" w:styleId="Classificationlegalheader">
    <w:name w:val="Classification legal: header"/>
    <w:basedOn w:val="PlainParagraph"/>
    <w:uiPriority w:val="20"/>
    <w:semiHidden/>
    <w:rsid w:val="0072074D"/>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72074D"/>
    <w:pPr>
      <w:spacing w:before="0" w:after="0"/>
    </w:pPr>
    <w:rPr>
      <w:b/>
      <w:caps/>
      <w:color w:val="FFFFFF"/>
      <w:shd w:val="clear" w:color="auto" w:fill="000000"/>
    </w:rPr>
  </w:style>
  <w:style w:type="paragraph" w:customStyle="1" w:styleId="Classificationsecurityfooter">
    <w:name w:val="Classification security: footer"/>
    <w:uiPriority w:val="20"/>
    <w:semiHidden/>
    <w:rsid w:val="0072074D"/>
    <w:pPr>
      <w:widowControl w:val="0"/>
      <w:spacing w:line="280" w:lineRule="atLeast"/>
    </w:pPr>
    <w:rPr>
      <w:rFonts w:ascii="Arial" w:hAnsi="Arial" w:cs="Arial"/>
      <w:b/>
      <w:caps/>
      <w:color w:val="FFFFFF"/>
      <w:sz w:val="22"/>
      <w:szCs w:val="22"/>
      <w:shd w:val="clear" w:color="auto" w:fill="000000"/>
    </w:rPr>
  </w:style>
  <w:style w:type="paragraph" w:customStyle="1" w:styleId="FooterSubject">
    <w:name w:val="Footer Subject"/>
    <w:basedOn w:val="FooterBase"/>
    <w:uiPriority w:val="37"/>
    <w:semiHidden/>
    <w:rsid w:val="0072074D"/>
    <w:pPr>
      <w:ind w:right="1417"/>
    </w:pPr>
  </w:style>
  <w:style w:type="paragraph" w:customStyle="1" w:styleId="FooterLandscape">
    <w:name w:val="Footer Landscape"/>
    <w:basedOn w:val="FooterBase"/>
    <w:uiPriority w:val="37"/>
    <w:semiHidden/>
    <w:rsid w:val="0072074D"/>
    <w:pPr>
      <w:tabs>
        <w:tab w:val="right" w:pos="13175"/>
      </w:tabs>
    </w:pPr>
  </w:style>
  <w:style w:type="paragraph" w:customStyle="1" w:styleId="HeaderLandscape">
    <w:name w:val="Header Landscape"/>
    <w:basedOn w:val="HeaderBase"/>
    <w:uiPriority w:val="27"/>
    <w:semiHidden/>
    <w:rsid w:val="0072074D"/>
    <w:pPr>
      <w:numPr>
        <w:numId w:val="0"/>
      </w:numPr>
      <w:tabs>
        <w:tab w:val="num" w:pos="680"/>
        <w:tab w:val="right" w:pos="13175"/>
      </w:tabs>
      <w:ind w:left="680" w:hanging="396"/>
    </w:pPr>
  </w:style>
  <w:style w:type="paragraph" w:customStyle="1" w:styleId="DraftinHeader">
    <w:name w:val="Draft in Header"/>
    <w:basedOn w:val="HeaderBase"/>
    <w:uiPriority w:val="37"/>
    <w:semiHidden/>
    <w:rsid w:val="0072074D"/>
    <w:pPr>
      <w:numPr>
        <w:numId w:val="0"/>
      </w:numPr>
      <w:tabs>
        <w:tab w:val="num" w:pos="680"/>
        <w:tab w:val="right" w:pos="8220"/>
      </w:tabs>
      <w:ind w:left="680" w:hanging="396"/>
    </w:pPr>
  </w:style>
  <w:style w:type="paragraph" w:customStyle="1" w:styleId="Sig1Salutation">
    <w:name w:val="Sig. 1 Salutation"/>
    <w:basedOn w:val="PlainParagraph"/>
    <w:uiPriority w:val="19"/>
    <w:rsid w:val="0072074D"/>
    <w:pPr>
      <w:keepNext/>
      <w:widowControl w:val="0"/>
    </w:pPr>
  </w:style>
  <w:style w:type="paragraph" w:customStyle="1" w:styleId="Sig2Officer">
    <w:name w:val="Sig. 2 Officer"/>
    <w:basedOn w:val="PlainParagraph"/>
    <w:uiPriority w:val="19"/>
    <w:rsid w:val="0072074D"/>
    <w:pPr>
      <w:keepNext/>
      <w:widowControl w:val="0"/>
      <w:tabs>
        <w:tab w:val="left" w:pos="4535"/>
      </w:tabs>
      <w:spacing w:before="0" w:after="0"/>
    </w:pPr>
    <w:rPr>
      <w:b/>
    </w:rPr>
  </w:style>
  <w:style w:type="paragraph" w:customStyle="1" w:styleId="Sig3Title">
    <w:name w:val="Sig. 3 Title"/>
    <w:basedOn w:val="PlainParagraph"/>
    <w:uiPriority w:val="19"/>
    <w:rsid w:val="0072074D"/>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72074D"/>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72074D"/>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72074D"/>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72074D"/>
    <w:pPr>
      <w:keepNext/>
      <w:keepLines/>
      <w:spacing w:before="0" w:after="420"/>
    </w:pPr>
    <w:rPr>
      <w:caps/>
    </w:rPr>
  </w:style>
  <w:style w:type="paragraph" w:customStyle="1" w:styleId="ContentsHeading">
    <w:name w:val="Contents Heading"/>
    <w:basedOn w:val="HeadingBase"/>
    <w:next w:val="PlainParagraph"/>
    <w:uiPriority w:val="10"/>
    <w:rsid w:val="0072074D"/>
    <w:pPr>
      <w:keepNext/>
      <w:keepLines/>
      <w:spacing w:before="0" w:after="280"/>
    </w:pPr>
    <w:rPr>
      <w:b/>
      <w:caps/>
    </w:rPr>
  </w:style>
  <w:style w:type="paragraph" w:customStyle="1" w:styleId="Leg1SecHead1">
    <w:name w:val="Leg1 Sec Head: 1."/>
    <w:aliases w:val="L1"/>
    <w:basedOn w:val="PlainParagraph"/>
    <w:uiPriority w:val="5"/>
    <w:qFormat/>
    <w:rsid w:val="0072074D"/>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72074D"/>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72074D"/>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72074D"/>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72074D"/>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72074D"/>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72074D"/>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72074D"/>
    <w:pPr>
      <w:tabs>
        <w:tab w:val="left" w:pos="425"/>
        <w:tab w:val="left" w:pos="850"/>
      </w:tabs>
      <w:spacing w:before="0"/>
      <w:ind w:left="850" w:hanging="850"/>
    </w:pPr>
  </w:style>
  <w:style w:type="paragraph" w:customStyle="1" w:styleId="QAText">
    <w:name w:val="Q&amp;A: Text"/>
    <w:basedOn w:val="PlainParagraph"/>
    <w:uiPriority w:val="7"/>
    <w:semiHidden/>
    <w:rsid w:val="0072074D"/>
    <w:pPr>
      <w:keepNext/>
      <w:widowControl w:val="0"/>
      <w:ind w:left="425"/>
    </w:pPr>
    <w:rPr>
      <w:i/>
    </w:rPr>
  </w:style>
  <w:style w:type="paragraph" w:customStyle="1" w:styleId="Quotation">
    <w:name w:val="Quotation"/>
    <w:basedOn w:val="PlainParagraph"/>
    <w:uiPriority w:val="9"/>
    <w:semiHidden/>
    <w:rsid w:val="0072074D"/>
    <w:pPr>
      <w:tabs>
        <w:tab w:val="num" w:pos="425"/>
      </w:tabs>
      <w:spacing w:before="0" w:line="260" w:lineRule="atLeast"/>
      <w:ind w:left="425"/>
    </w:pPr>
    <w:rPr>
      <w:sz w:val="20"/>
    </w:rPr>
  </w:style>
  <w:style w:type="paragraph" w:customStyle="1" w:styleId="Quotation1">
    <w:name w:val="Quotation 1"/>
    <w:aliases w:val="&quot;Q&quot;"/>
    <w:basedOn w:val="PlainParagraph"/>
    <w:uiPriority w:val="9"/>
    <w:qFormat/>
    <w:rsid w:val="0072074D"/>
    <w:pPr>
      <w:numPr>
        <w:ilvl w:val="1"/>
      </w:numPr>
      <w:tabs>
        <w:tab w:val="num" w:pos="425"/>
      </w:tabs>
      <w:spacing w:before="0" w:line="260" w:lineRule="atLeast"/>
      <w:ind w:left="425"/>
    </w:pPr>
    <w:rPr>
      <w:sz w:val="20"/>
    </w:rPr>
  </w:style>
  <w:style w:type="paragraph" w:customStyle="1" w:styleId="Quotation2">
    <w:name w:val="Quotation 2"/>
    <w:basedOn w:val="PlainParagraph"/>
    <w:uiPriority w:val="9"/>
    <w:semiHidden/>
    <w:rsid w:val="0072074D"/>
    <w:pPr>
      <w:numPr>
        <w:ilvl w:val="2"/>
      </w:numPr>
      <w:tabs>
        <w:tab w:val="num" w:pos="850"/>
      </w:tabs>
      <w:spacing w:before="0" w:line="260" w:lineRule="atLeast"/>
      <w:ind w:left="850"/>
    </w:pPr>
    <w:rPr>
      <w:sz w:val="20"/>
    </w:rPr>
  </w:style>
  <w:style w:type="paragraph" w:customStyle="1" w:styleId="Quotation3">
    <w:name w:val="Quotation 3"/>
    <w:basedOn w:val="PlainParagraph"/>
    <w:uiPriority w:val="9"/>
    <w:semiHidden/>
    <w:rsid w:val="0072074D"/>
    <w:pPr>
      <w:numPr>
        <w:ilvl w:val="3"/>
      </w:numPr>
      <w:tabs>
        <w:tab w:val="num" w:pos="1276"/>
      </w:tabs>
      <w:spacing w:before="0" w:line="260" w:lineRule="atLeast"/>
      <w:ind w:left="1276"/>
    </w:pPr>
    <w:rPr>
      <w:sz w:val="20"/>
    </w:rPr>
  </w:style>
  <w:style w:type="paragraph" w:customStyle="1" w:styleId="Quotation4">
    <w:name w:val="Quotation 4"/>
    <w:basedOn w:val="PlainParagraph"/>
    <w:uiPriority w:val="9"/>
    <w:semiHidden/>
    <w:rsid w:val="0072074D"/>
    <w:pPr>
      <w:numPr>
        <w:ilvl w:val="4"/>
      </w:numPr>
      <w:tabs>
        <w:tab w:val="num" w:pos="1701"/>
      </w:tabs>
      <w:spacing w:before="0" w:line="260" w:lineRule="atLeast"/>
      <w:ind w:left="1701"/>
    </w:pPr>
    <w:rPr>
      <w:sz w:val="20"/>
    </w:rPr>
  </w:style>
  <w:style w:type="paragraph" w:customStyle="1" w:styleId="Quotation5">
    <w:name w:val="Quotation 5"/>
    <w:basedOn w:val="PlainParagraph"/>
    <w:uiPriority w:val="9"/>
    <w:semiHidden/>
    <w:rsid w:val="0072074D"/>
    <w:pPr>
      <w:numPr>
        <w:ilvl w:val="5"/>
      </w:numPr>
      <w:tabs>
        <w:tab w:val="num" w:pos="2126"/>
      </w:tabs>
      <w:spacing w:before="0" w:line="260" w:lineRule="atLeast"/>
      <w:ind w:left="2126"/>
    </w:pPr>
    <w:rPr>
      <w:sz w:val="20"/>
    </w:rPr>
  </w:style>
  <w:style w:type="paragraph" w:customStyle="1" w:styleId="Quotation6">
    <w:name w:val="Quotation 6"/>
    <w:basedOn w:val="PlainParagraph"/>
    <w:uiPriority w:val="9"/>
    <w:semiHidden/>
    <w:rsid w:val="0072074D"/>
    <w:pPr>
      <w:numPr>
        <w:ilvl w:val="6"/>
      </w:numPr>
      <w:tabs>
        <w:tab w:val="num" w:pos="2551"/>
      </w:tabs>
      <w:spacing w:before="0" w:line="260" w:lineRule="atLeast"/>
      <w:ind w:left="2551"/>
    </w:pPr>
    <w:rPr>
      <w:sz w:val="20"/>
    </w:rPr>
  </w:style>
  <w:style w:type="paragraph" w:customStyle="1" w:styleId="Quotation7">
    <w:name w:val="Quotation 7"/>
    <w:basedOn w:val="PlainParagraph"/>
    <w:uiPriority w:val="9"/>
    <w:semiHidden/>
    <w:rsid w:val="0072074D"/>
    <w:pPr>
      <w:numPr>
        <w:ilvl w:val="7"/>
      </w:numPr>
      <w:tabs>
        <w:tab w:val="num" w:pos="2976"/>
      </w:tabs>
      <w:spacing w:before="0" w:line="260" w:lineRule="atLeast"/>
      <w:ind w:left="2976"/>
    </w:pPr>
    <w:rPr>
      <w:sz w:val="20"/>
    </w:rPr>
  </w:style>
  <w:style w:type="paragraph" w:customStyle="1" w:styleId="Quotation8">
    <w:name w:val="Quotation 8"/>
    <w:basedOn w:val="PlainParagraph"/>
    <w:uiPriority w:val="9"/>
    <w:semiHidden/>
    <w:rsid w:val="0072074D"/>
    <w:pPr>
      <w:numPr>
        <w:ilvl w:val="8"/>
      </w:numPr>
      <w:tabs>
        <w:tab w:val="num" w:pos="3402"/>
      </w:tabs>
      <w:spacing w:before="0" w:line="260" w:lineRule="atLeast"/>
      <w:ind w:left="3402"/>
    </w:pPr>
    <w:rPr>
      <w:sz w:val="20"/>
    </w:rPr>
  </w:style>
  <w:style w:type="paragraph" w:customStyle="1" w:styleId="NumberLevel1">
    <w:name w:val="Number Level 1"/>
    <w:aliases w:val="N1"/>
    <w:basedOn w:val="PlainParagraph"/>
    <w:uiPriority w:val="1"/>
    <w:qFormat/>
    <w:rsid w:val="0072074D"/>
    <w:pPr>
      <w:numPr>
        <w:numId w:val="38"/>
      </w:numPr>
      <w:tabs>
        <w:tab w:val="clear" w:pos="709"/>
        <w:tab w:val="num" w:pos="360"/>
      </w:tabs>
      <w:ind w:left="720" w:hanging="360"/>
    </w:pPr>
  </w:style>
  <w:style w:type="paragraph" w:customStyle="1" w:styleId="NumberLevel2">
    <w:name w:val="Number Level 2"/>
    <w:aliases w:val="N2"/>
    <w:basedOn w:val="PlainParagraph"/>
    <w:uiPriority w:val="1"/>
    <w:qFormat/>
    <w:rsid w:val="0072074D"/>
    <w:pPr>
      <w:numPr>
        <w:ilvl w:val="1"/>
        <w:numId w:val="38"/>
      </w:numPr>
      <w:tabs>
        <w:tab w:val="clear" w:pos="709"/>
        <w:tab w:val="num" w:pos="360"/>
      </w:tabs>
      <w:ind w:left="1440" w:hanging="360"/>
    </w:pPr>
  </w:style>
  <w:style w:type="paragraph" w:customStyle="1" w:styleId="NumberLevel3">
    <w:name w:val="Number Level 3"/>
    <w:aliases w:val="N3"/>
    <w:basedOn w:val="PlainParagraph"/>
    <w:uiPriority w:val="1"/>
    <w:qFormat/>
    <w:rsid w:val="0072074D"/>
    <w:pPr>
      <w:numPr>
        <w:ilvl w:val="2"/>
        <w:numId w:val="38"/>
      </w:numPr>
      <w:tabs>
        <w:tab w:val="clear" w:pos="709"/>
        <w:tab w:val="num" w:pos="360"/>
      </w:tabs>
      <w:ind w:left="2160" w:hanging="360"/>
    </w:pPr>
  </w:style>
  <w:style w:type="paragraph" w:customStyle="1" w:styleId="NumberLevel4">
    <w:name w:val="Number Level 4"/>
    <w:aliases w:val="N4"/>
    <w:basedOn w:val="PlainParagraph"/>
    <w:uiPriority w:val="1"/>
    <w:qFormat/>
    <w:rsid w:val="0072074D"/>
    <w:pPr>
      <w:numPr>
        <w:ilvl w:val="3"/>
        <w:numId w:val="38"/>
      </w:numPr>
      <w:tabs>
        <w:tab w:val="clear" w:pos="709"/>
        <w:tab w:val="num" w:pos="360"/>
      </w:tabs>
      <w:spacing w:before="0"/>
      <w:ind w:left="2880" w:hanging="360"/>
    </w:pPr>
  </w:style>
  <w:style w:type="paragraph" w:customStyle="1" w:styleId="NumberLevel5">
    <w:name w:val="Number Level 5"/>
    <w:aliases w:val="N5"/>
    <w:basedOn w:val="PlainParagraph"/>
    <w:uiPriority w:val="1"/>
    <w:semiHidden/>
    <w:rsid w:val="0072074D"/>
    <w:pPr>
      <w:numPr>
        <w:ilvl w:val="4"/>
        <w:numId w:val="38"/>
      </w:numPr>
      <w:tabs>
        <w:tab w:val="clear" w:pos="709"/>
        <w:tab w:val="num" w:pos="360"/>
      </w:tabs>
      <w:spacing w:before="0"/>
      <w:ind w:left="3600" w:hanging="360"/>
    </w:pPr>
  </w:style>
  <w:style w:type="paragraph" w:customStyle="1" w:styleId="NumberLevel6">
    <w:name w:val="Number Level 6"/>
    <w:basedOn w:val="NumberLevel5"/>
    <w:uiPriority w:val="1"/>
    <w:semiHidden/>
    <w:rsid w:val="0072074D"/>
    <w:pPr>
      <w:numPr>
        <w:ilvl w:val="5"/>
      </w:numPr>
      <w:tabs>
        <w:tab w:val="clear" w:pos="1418"/>
        <w:tab w:val="num" w:pos="360"/>
        <w:tab w:val="num" w:pos="709"/>
      </w:tabs>
      <w:ind w:left="425" w:hanging="425"/>
    </w:pPr>
  </w:style>
  <w:style w:type="paragraph" w:customStyle="1" w:styleId="NumberLevel7">
    <w:name w:val="Number Level 7"/>
    <w:basedOn w:val="NumberLevel6"/>
    <w:uiPriority w:val="1"/>
    <w:semiHidden/>
    <w:rsid w:val="0072074D"/>
    <w:pPr>
      <w:numPr>
        <w:ilvl w:val="6"/>
      </w:numPr>
      <w:tabs>
        <w:tab w:val="clear" w:pos="1843"/>
        <w:tab w:val="num" w:pos="360"/>
        <w:tab w:val="num" w:pos="709"/>
      </w:tabs>
      <w:ind w:left="5040" w:hanging="360"/>
    </w:pPr>
  </w:style>
  <w:style w:type="paragraph" w:customStyle="1" w:styleId="NumberLevel8">
    <w:name w:val="Number Level 8"/>
    <w:basedOn w:val="NumberLevel7"/>
    <w:uiPriority w:val="1"/>
    <w:semiHidden/>
    <w:rsid w:val="0072074D"/>
    <w:pPr>
      <w:numPr>
        <w:ilvl w:val="7"/>
      </w:numPr>
      <w:tabs>
        <w:tab w:val="clear" w:pos="2410"/>
        <w:tab w:val="num" w:pos="360"/>
        <w:tab w:val="num" w:pos="709"/>
      </w:tabs>
      <w:ind w:left="5760" w:hanging="360"/>
    </w:pPr>
  </w:style>
  <w:style w:type="paragraph" w:customStyle="1" w:styleId="NumberLevel9">
    <w:name w:val="Number Level 9"/>
    <w:basedOn w:val="NumberLevel8"/>
    <w:uiPriority w:val="1"/>
    <w:semiHidden/>
    <w:rsid w:val="0072074D"/>
    <w:pPr>
      <w:numPr>
        <w:ilvl w:val="8"/>
      </w:numPr>
      <w:tabs>
        <w:tab w:val="clear" w:pos="2835"/>
        <w:tab w:val="num" w:pos="360"/>
        <w:tab w:val="num" w:pos="709"/>
      </w:tabs>
      <w:ind w:left="6480" w:hanging="360"/>
    </w:pPr>
  </w:style>
  <w:style w:type="paragraph" w:customStyle="1" w:styleId="DashEm">
    <w:name w:val="Dash: Em"/>
    <w:basedOn w:val="PlainParagraph"/>
    <w:uiPriority w:val="3"/>
    <w:semiHidden/>
    <w:rsid w:val="0072074D"/>
    <w:pPr>
      <w:numPr>
        <w:ilvl w:val="1"/>
        <w:numId w:val="37"/>
      </w:numPr>
      <w:spacing w:before="0"/>
    </w:pPr>
  </w:style>
  <w:style w:type="paragraph" w:customStyle="1" w:styleId="DashEm1">
    <w:name w:val="Dash: Em 1"/>
    <w:aliases w:val="-EM"/>
    <w:basedOn w:val="PlainParagraph"/>
    <w:link w:val="DashEm1Char"/>
    <w:uiPriority w:val="3"/>
    <w:semiHidden/>
    <w:rsid w:val="0072074D"/>
    <w:pPr>
      <w:numPr>
        <w:numId w:val="37"/>
      </w:numPr>
      <w:spacing w:before="0"/>
    </w:pPr>
  </w:style>
  <w:style w:type="paragraph" w:customStyle="1" w:styleId="DashEn1">
    <w:name w:val="Dash: En 1"/>
    <w:aliases w:val="-EN"/>
    <w:basedOn w:val="DashEm"/>
    <w:link w:val="DashEn1Char"/>
    <w:uiPriority w:val="3"/>
    <w:qFormat/>
    <w:rsid w:val="0072074D"/>
    <w:pPr>
      <w:numPr>
        <w:ilvl w:val="2"/>
      </w:numPr>
    </w:pPr>
  </w:style>
  <w:style w:type="paragraph" w:customStyle="1" w:styleId="DashEn2">
    <w:name w:val="Dash: En 2"/>
    <w:basedOn w:val="DashEn1"/>
    <w:uiPriority w:val="3"/>
    <w:semiHidden/>
    <w:rsid w:val="0072074D"/>
    <w:pPr>
      <w:numPr>
        <w:ilvl w:val="3"/>
      </w:numPr>
      <w:tabs>
        <w:tab w:val="clear" w:pos="1276"/>
        <w:tab w:val="num" w:pos="360"/>
        <w:tab w:val="num" w:pos="643"/>
      </w:tabs>
      <w:ind w:left="2880" w:hanging="360"/>
    </w:pPr>
  </w:style>
  <w:style w:type="paragraph" w:customStyle="1" w:styleId="DashEn3">
    <w:name w:val="Dash: En 3"/>
    <w:basedOn w:val="DashEn2"/>
    <w:uiPriority w:val="3"/>
    <w:semiHidden/>
    <w:rsid w:val="0072074D"/>
    <w:pPr>
      <w:numPr>
        <w:ilvl w:val="4"/>
      </w:numPr>
      <w:tabs>
        <w:tab w:val="clear" w:pos="1701"/>
        <w:tab w:val="num" w:pos="360"/>
        <w:tab w:val="num" w:pos="643"/>
      </w:tabs>
      <w:ind w:left="3600" w:hanging="360"/>
    </w:pPr>
  </w:style>
  <w:style w:type="paragraph" w:customStyle="1" w:styleId="DashEn4">
    <w:name w:val="Dash: En 4"/>
    <w:basedOn w:val="DashEn3"/>
    <w:uiPriority w:val="3"/>
    <w:semiHidden/>
    <w:rsid w:val="0072074D"/>
    <w:pPr>
      <w:numPr>
        <w:ilvl w:val="5"/>
      </w:numPr>
      <w:tabs>
        <w:tab w:val="clear" w:pos="2126"/>
        <w:tab w:val="num" w:pos="360"/>
        <w:tab w:val="num" w:pos="643"/>
      </w:tabs>
      <w:ind w:left="4320" w:hanging="180"/>
    </w:pPr>
  </w:style>
  <w:style w:type="paragraph" w:customStyle="1" w:styleId="DashEn5">
    <w:name w:val="Dash: En 5"/>
    <w:basedOn w:val="DashEn4"/>
    <w:uiPriority w:val="3"/>
    <w:semiHidden/>
    <w:rsid w:val="0072074D"/>
    <w:pPr>
      <w:numPr>
        <w:ilvl w:val="6"/>
      </w:numPr>
      <w:tabs>
        <w:tab w:val="clear" w:pos="2551"/>
        <w:tab w:val="num" w:pos="360"/>
        <w:tab w:val="num" w:pos="643"/>
      </w:tabs>
      <w:ind w:left="5040" w:hanging="360"/>
    </w:pPr>
  </w:style>
  <w:style w:type="paragraph" w:customStyle="1" w:styleId="DashEn6">
    <w:name w:val="Dash: En 6"/>
    <w:basedOn w:val="DashEn5"/>
    <w:uiPriority w:val="3"/>
    <w:semiHidden/>
    <w:rsid w:val="0072074D"/>
    <w:pPr>
      <w:numPr>
        <w:ilvl w:val="7"/>
      </w:numPr>
      <w:tabs>
        <w:tab w:val="clear" w:pos="2976"/>
        <w:tab w:val="num" w:pos="360"/>
        <w:tab w:val="num" w:pos="643"/>
      </w:tabs>
      <w:ind w:left="5040" w:hanging="360"/>
    </w:pPr>
  </w:style>
  <w:style w:type="paragraph" w:customStyle="1" w:styleId="DashEn7">
    <w:name w:val="Dash: En 7"/>
    <w:basedOn w:val="DashEn6"/>
    <w:uiPriority w:val="3"/>
    <w:semiHidden/>
    <w:rsid w:val="0072074D"/>
    <w:pPr>
      <w:numPr>
        <w:ilvl w:val="8"/>
      </w:numPr>
      <w:tabs>
        <w:tab w:val="clear" w:pos="3402"/>
        <w:tab w:val="num" w:pos="360"/>
        <w:tab w:val="num" w:pos="643"/>
      </w:tabs>
      <w:ind w:left="5040" w:hanging="360"/>
    </w:pPr>
  </w:style>
  <w:style w:type="paragraph" w:customStyle="1" w:styleId="IndentHanging">
    <w:name w:val="Indent: Hanging"/>
    <w:aliases w:val="--&gt;H"/>
    <w:basedOn w:val="PlainParagraph"/>
    <w:uiPriority w:val="9"/>
    <w:qFormat/>
    <w:rsid w:val="0072074D"/>
    <w:pPr>
      <w:numPr>
        <w:numId w:val="42"/>
      </w:numPr>
      <w:tabs>
        <w:tab w:val="clear" w:pos="850"/>
        <w:tab w:val="num" w:pos="360"/>
        <w:tab w:val="num" w:pos="454"/>
      </w:tabs>
      <w:spacing w:before="0"/>
      <w:ind w:left="454" w:hanging="454"/>
    </w:pPr>
  </w:style>
  <w:style w:type="paragraph" w:customStyle="1" w:styleId="IndentHanging1">
    <w:name w:val="Indent: Hanging 1"/>
    <w:basedOn w:val="IndentHanging"/>
    <w:uiPriority w:val="9"/>
    <w:semiHidden/>
    <w:rsid w:val="0072074D"/>
    <w:pPr>
      <w:numPr>
        <w:ilvl w:val="1"/>
      </w:numPr>
      <w:tabs>
        <w:tab w:val="clear" w:pos="850"/>
        <w:tab w:val="num" w:pos="360"/>
        <w:tab w:val="num" w:pos="454"/>
        <w:tab w:val="num" w:pos="1440"/>
      </w:tabs>
      <w:ind w:left="1440" w:hanging="360"/>
    </w:pPr>
  </w:style>
  <w:style w:type="paragraph" w:customStyle="1" w:styleId="IndentHanging2">
    <w:name w:val="Indent: Hanging 2"/>
    <w:basedOn w:val="IndentHanging1"/>
    <w:uiPriority w:val="9"/>
    <w:semiHidden/>
    <w:rsid w:val="0072074D"/>
    <w:pPr>
      <w:numPr>
        <w:ilvl w:val="2"/>
      </w:numPr>
      <w:tabs>
        <w:tab w:val="clear" w:pos="1276"/>
        <w:tab w:val="num" w:pos="360"/>
        <w:tab w:val="num" w:pos="454"/>
        <w:tab w:val="num" w:pos="2160"/>
      </w:tabs>
      <w:ind w:left="2160" w:hanging="180"/>
    </w:pPr>
  </w:style>
  <w:style w:type="paragraph" w:customStyle="1" w:styleId="IndentHanging3">
    <w:name w:val="Indent: Hanging 3"/>
    <w:basedOn w:val="IndentHanging2"/>
    <w:uiPriority w:val="9"/>
    <w:semiHidden/>
    <w:rsid w:val="0072074D"/>
    <w:pPr>
      <w:numPr>
        <w:ilvl w:val="3"/>
      </w:numPr>
      <w:tabs>
        <w:tab w:val="clear" w:pos="1701"/>
        <w:tab w:val="num" w:pos="360"/>
        <w:tab w:val="num" w:pos="454"/>
        <w:tab w:val="num" w:pos="2880"/>
      </w:tabs>
      <w:ind w:left="2880" w:hanging="360"/>
    </w:pPr>
  </w:style>
  <w:style w:type="paragraph" w:customStyle="1" w:styleId="IndentHanging4">
    <w:name w:val="Indent: Hanging 4"/>
    <w:basedOn w:val="IndentHanging3"/>
    <w:uiPriority w:val="9"/>
    <w:semiHidden/>
    <w:rsid w:val="0072074D"/>
    <w:pPr>
      <w:numPr>
        <w:ilvl w:val="4"/>
      </w:numPr>
      <w:tabs>
        <w:tab w:val="clear" w:pos="2126"/>
        <w:tab w:val="num" w:pos="360"/>
        <w:tab w:val="num" w:pos="454"/>
        <w:tab w:val="num" w:pos="3600"/>
      </w:tabs>
      <w:ind w:left="3600" w:hanging="360"/>
    </w:pPr>
  </w:style>
  <w:style w:type="paragraph" w:customStyle="1" w:styleId="IndentHanging5">
    <w:name w:val="Indent: Hanging 5"/>
    <w:basedOn w:val="IndentHanging4"/>
    <w:uiPriority w:val="9"/>
    <w:semiHidden/>
    <w:rsid w:val="0072074D"/>
    <w:pPr>
      <w:numPr>
        <w:ilvl w:val="5"/>
      </w:numPr>
      <w:tabs>
        <w:tab w:val="clear" w:pos="2551"/>
        <w:tab w:val="num" w:pos="360"/>
        <w:tab w:val="num" w:pos="454"/>
        <w:tab w:val="num" w:pos="4320"/>
      </w:tabs>
      <w:ind w:left="4320" w:hanging="180"/>
    </w:pPr>
  </w:style>
  <w:style w:type="paragraph" w:customStyle="1" w:styleId="IndentHanging6">
    <w:name w:val="Indent: Hanging 6"/>
    <w:basedOn w:val="IndentHanging5"/>
    <w:uiPriority w:val="9"/>
    <w:semiHidden/>
    <w:rsid w:val="0072074D"/>
    <w:pPr>
      <w:numPr>
        <w:ilvl w:val="6"/>
      </w:numPr>
      <w:tabs>
        <w:tab w:val="clear" w:pos="2976"/>
        <w:tab w:val="num" w:pos="360"/>
        <w:tab w:val="num" w:pos="454"/>
        <w:tab w:val="num" w:pos="5040"/>
      </w:tabs>
      <w:ind w:left="5040" w:hanging="360"/>
    </w:pPr>
  </w:style>
  <w:style w:type="paragraph" w:customStyle="1" w:styleId="IndentHanging7">
    <w:name w:val="Indent: Hanging 7"/>
    <w:basedOn w:val="IndentHanging6"/>
    <w:uiPriority w:val="9"/>
    <w:semiHidden/>
    <w:rsid w:val="0072074D"/>
    <w:pPr>
      <w:numPr>
        <w:ilvl w:val="7"/>
      </w:numPr>
      <w:tabs>
        <w:tab w:val="clear" w:pos="3402"/>
        <w:tab w:val="num" w:pos="360"/>
        <w:tab w:val="num" w:pos="454"/>
        <w:tab w:val="num" w:pos="5760"/>
      </w:tabs>
      <w:ind w:left="5760" w:hanging="360"/>
    </w:pPr>
  </w:style>
  <w:style w:type="paragraph" w:customStyle="1" w:styleId="IndentHanging8">
    <w:name w:val="Indent: Hanging 8"/>
    <w:basedOn w:val="IndentHanging7"/>
    <w:uiPriority w:val="9"/>
    <w:semiHidden/>
    <w:rsid w:val="0072074D"/>
    <w:pPr>
      <w:numPr>
        <w:ilvl w:val="8"/>
      </w:numPr>
      <w:tabs>
        <w:tab w:val="clear" w:pos="3827"/>
        <w:tab w:val="num" w:pos="360"/>
        <w:tab w:val="num" w:pos="454"/>
        <w:tab w:val="num" w:pos="6480"/>
      </w:tabs>
      <w:ind w:left="6480" w:hanging="180"/>
    </w:pPr>
  </w:style>
  <w:style w:type="paragraph" w:customStyle="1" w:styleId="IndentFull">
    <w:name w:val="Indent: Full"/>
    <w:aliases w:val="--&gt;F"/>
    <w:basedOn w:val="PlainParagraph"/>
    <w:uiPriority w:val="9"/>
    <w:qFormat/>
    <w:rsid w:val="0072074D"/>
    <w:pPr>
      <w:numPr>
        <w:numId w:val="41"/>
      </w:numPr>
      <w:tabs>
        <w:tab w:val="clear" w:pos="425"/>
        <w:tab w:val="num" w:pos="360"/>
        <w:tab w:val="num" w:pos="454"/>
        <w:tab w:val="num" w:pos="680"/>
      </w:tabs>
      <w:spacing w:before="0"/>
      <w:ind w:left="454" w:hanging="454"/>
    </w:pPr>
  </w:style>
  <w:style w:type="paragraph" w:customStyle="1" w:styleId="IndentFull1">
    <w:name w:val="Indent: Full 1"/>
    <w:basedOn w:val="IndentFull"/>
    <w:uiPriority w:val="4"/>
    <w:semiHidden/>
    <w:rsid w:val="0072074D"/>
    <w:pPr>
      <w:numPr>
        <w:ilvl w:val="1"/>
      </w:numPr>
      <w:tabs>
        <w:tab w:val="clear" w:pos="425"/>
        <w:tab w:val="num" w:pos="360"/>
        <w:tab w:val="num" w:pos="1440"/>
        <w:tab w:val="num" w:pos="2108"/>
      </w:tabs>
      <w:ind w:left="1440" w:hanging="360"/>
    </w:pPr>
  </w:style>
  <w:style w:type="paragraph" w:customStyle="1" w:styleId="IndentFull2">
    <w:name w:val="Indent: Full 2"/>
    <w:basedOn w:val="IndentFull1"/>
    <w:uiPriority w:val="4"/>
    <w:semiHidden/>
    <w:rsid w:val="0072074D"/>
    <w:pPr>
      <w:numPr>
        <w:ilvl w:val="2"/>
      </w:numPr>
      <w:tabs>
        <w:tab w:val="clear" w:pos="850"/>
        <w:tab w:val="num" w:pos="360"/>
        <w:tab w:val="num" w:pos="454"/>
        <w:tab w:val="num" w:pos="2160"/>
        <w:tab w:val="num" w:pos="2828"/>
      </w:tabs>
      <w:ind w:left="2160" w:hanging="180"/>
    </w:pPr>
  </w:style>
  <w:style w:type="paragraph" w:customStyle="1" w:styleId="IndentFull3">
    <w:name w:val="Indent: Full 3"/>
    <w:basedOn w:val="IndentFull2"/>
    <w:uiPriority w:val="4"/>
    <w:semiHidden/>
    <w:rsid w:val="0072074D"/>
    <w:pPr>
      <w:numPr>
        <w:ilvl w:val="3"/>
      </w:numPr>
      <w:tabs>
        <w:tab w:val="clear" w:pos="1276"/>
        <w:tab w:val="num" w:pos="360"/>
        <w:tab w:val="num" w:pos="454"/>
        <w:tab w:val="num" w:pos="2880"/>
        <w:tab w:val="num" w:pos="3548"/>
      </w:tabs>
      <w:ind w:left="2880" w:hanging="360"/>
    </w:pPr>
  </w:style>
  <w:style w:type="paragraph" w:customStyle="1" w:styleId="IndentFull4">
    <w:name w:val="Indent: Full 4"/>
    <w:basedOn w:val="IndentFull3"/>
    <w:uiPriority w:val="4"/>
    <w:semiHidden/>
    <w:rsid w:val="0072074D"/>
    <w:pPr>
      <w:numPr>
        <w:ilvl w:val="4"/>
      </w:numPr>
      <w:tabs>
        <w:tab w:val="clear" w:pos="1701"/>
        <w:tab w:val="num" w:pos="360"/>
        <w:tab w:val="num" w:pos="454"/>
        <w:tab w:val="num" w:pos="3600"/>
        <w:tab w:val="num" w:pos="4268"/>
      </w:tabs>
      <w:ind w:left="3600" w:hanging="360"/>
    </w:pPr>
  </w:style>
  <w:style w:type="paragraph" w:customStyle="1" w:styleId="IndentFull5">
    <w:name w:val="Indent: Full 5"/>
    <w:basedOn w:val="IndentFull4"/>
    <w:uiPriority w:val="4"/>
    <w:semiHidden/>
    <w:rsid w:val="0072074D"/>
    <w:pPr>
      <w:numPr>
        <w:ilvl w:val="5"/>
      </w:numPr>
      <w:tabs>
        <w:tab w:val="clear" w:pos="2126"/>
        <w:tab w:val="num" w:pos="360"/>
        <w:tab w:val="num" w:pos="454"/>
        <w:tab w:val="num" w:pos="4320"/>
        <w:tab w:val="num" w:pos="4988"/>
      </w:tabs>
      <w:ind w:left="4320" w:hanging="180"/>
    </w:pPr>
  </w:style>
  <w:style w:type="paragraph" w:customStyle="1" w:styleId="IndentFull6">
    <w:name w:val="Indent: Full 6"/>
    <w:basedOn w:val="IndentFull5"/>
    <w:uiPriority w:val="4"/>
    <w:semiHidden/>
    <w:rsid w:val="0072074D"/>
    <w:pPr>
      <w:numPr>
        <w:ilvl w:val="6"/>
      </w:numPr>
      <w:tabs>
        <w:tab w:val="clear" w:pos="2551"/>
        <w:tab w:val="num" w:pos="360"/>
        <w:tab w:val="num" w:pos="454"/>
        <w:tab w:val="num" w:pos="5040"/>
        <w:tab w:val="num" w:pos="5708"/>
      </w:tabs>
      <w:ind w:left="5040" w:hanging="360"/>
    </w:pPr>
  </w:style>
  <w:style w:type="paragraph" w:customStyle="1" w:styleId="IndentFull7">
    <w:name w:val="Indent: Full 7"/>
    <w:basedOn w:val="IndentFull6"/>
    <w:uiPriority w:val="4"/>
    <w:semiHidden/>
    <w:rsid w:val="0072074D"/>
    <w:pPr>
      <w:numPr>
        <w:ilvl w:val="7"/>
      </w:numPr>
      <w:tabs>
        <w:tab w:val="clear" w:pos="2976"/>
        <w:tab w:val="num" w:pos="360"/>
        <w:tab w:val="num" w:pos="454"/>
        <w:tab w:val="num" w:pos="5760"/>
        <w:tab w:val="num" w:pos="6428"/>
      </w:tabs>
      <w:ind w:left="5760" w:hanging="360"/>
    </w:pPr>
  </w:style>
  <w:style w:type="paragraph" w:customStyle="1" w:styleId="IndentFull8">
    <w:name w:val="Indent: Full 8"/>
    <w:basedOn w:val="IndentFull7"/>
    <w:uiPriority w:val="4"/>
    <w:semiHidden/>
    <w:rsid w:val="0072074D"/>
    <w:pPr>
      <w:numPr>
        <w:ilvl w:val="8"/>
      </w:numPr>
      <w:tabs>
        <w:tab w:val="clear" w:pos="3402"/>
        <w:tab w:val="num" w:pos="360"/>
        <w:tab w:val="num" w:pos="454"/>
        <w:tab w:val="num" w:pos="6480"/>
        <w:tab w:val="num" w:pos="7148"/>
      </w:tabs>
      <w:ind w:left="6480" w:hanging="180"/>
    </w:pPr>
  </w:style>
  <w:style w:type="paragraph" w:customStyle="1" w:styleId="NumberedList1">
    <w:name w:val="Numbered List: 1)"/>
    <w:basedOn w:val="PlainParagraph"/>
    <w:uiPriority w:val="4"/>
    <w:semiHidden/>
    <w:rsid w:val="0072074D"/>
    <w:pPr>
      <w:numPr>
        <w:numId w:val="39"/>
      </w:numPr>
      <w:tabs>
        <w:tab w:val="clear" w:pos="850"/>
        <w:tab w:val="num" w:pos="360"/>
        <w:tab w:val="num" w:pos="3091"/>
      </w:tabs>
      <w:spacing w:before="0"/>
      <w:ind w:left="3091" w:hanging="680"/>
    </w:pPr>
  </w:style>
  <w:style w:type="paragraph" w:customStyle="1" w:styleId="NumberedList11">
    <w:name w:val="Numbered List: 1) 1"/>
    <w:aliases w:val="1)"/>
    <w:basedOn w:val="NumberedList1"/>
    <w:uiPriority w:val="8"/>
    <w:qFormat/>
    <w:rsid w:val="0072074D"/>
    <w:pPr>
      <w:numPr>
        <w:ilvl w:val="1"/>
      </w:numPr>
      <w:tabs>
        <w:tab w:val="clear" w:pos="850"/>
        <w:tab w:val="num" w:pos="360"/>
        <w:tab w:val="num" w:pos="1220"/>
      </w:tabs>
      <w:ind w:left="1220" w:hanging="680"/>
    </w:pPr>
  </w:style>
  <w:style w:type="paragraph" w:customStyle="1" w:styleId="NumberedList12">
    <w:name w:val="Numbered List: 1) 2"/>
    <w:basedOn w:val="NumberedList11"/>
    <w:uiPriority w:val="4"/>
    <w:semiHidden/>
    <w:rsid w:val="0072074D"/>
    <w:pPr>
      <w:numPr>
        <w:ilvl w:val="2"/>
      </w:numPr>
      <w:tabs>
        <w:tab w:val="clear" w:pos="1276"/>
        <w:tab w:val="num" w:pos="0"/>
        <w:tab w:val="num" w:pos="360"/>
        <w:tab w:val="num" w:pos="1220"/>
      </w:tabs>
      <w:ind w:left="0" w:firstLine="0"/>
    </w:pPr>
  </w:style>
  <w:style w:type="paragraph" w:customStyle="1" w:styleId="NumberedList13">
    <w:name w:val="Numbered List: 1) 3"/>
    <w:basedOn w:val="NumberedList12"/>
    <w:uiPriority w:val="4"/>
    <w:semiHidden/>
    <w:rsid w:val="0072074D"/>
    <w:pPr>
      <w:numPr>
        <w:ilvl w:val="3"/>
      </w:numPr>
      <w:tabs>
        <w:tab w:val="clear" w:pos="1701"/>
        <w:tab w:val="num" w:pos="0"/>
        <w:tab w:val="num" w:pos="360"/>
      </w:tabs>
      <w:ind w:left="0" w:firstLine="0"/>
    </w:pPr>
  </w:style>
  <w:style w:type="paragraph" w:customStyle="1" w:styleId="NumberedList14">
    <w:name w:val="Numbered List: 1) 4"/>
    <w:basedOn w:val="NumberedList13"/>
    <w:uiPriority w:val="4"/>
    <w:semiHidden/>
    <w:rsid w:val="0072074D"/>
    <w:pPr>
      <w:numPr>
        <w:ilvl w:val="4"/>
      </w:numPr>
      <w:tabs>
        <w:tab w:val="clear" w:pos="2126"/>
        <w:tab w:val="num" w:pos="0"/>
        <w:tab w:val="num" w:pos="360"/>
      </w:tabs>
      <w:ind w:left="0" w:firstLine="0"/>
    </w:pPr>
  </w:style>
  <w:style w:type="paragraph" w:customStyle="1" w:styleId="NumberedList15">
    <w:name w:val="Numbered List: 1) 5"/>
    <w:basedOn w:val="NumberedList14"/>
    <w:uiPriority w:val="4"/>
    <w:semiHidden/>
    <w:rsid w:val="0072074D"/>
    <w:pPr>
      <w:numPr>
        <w:ilvl w:val="5"/>
      </w:numPr>
      <w:tabs>
        <w:tab w:val="clear" w:pos="2551"/>
        <w:tab w:val="num" w:pos="360"/>
        <w:tab w:val="num" w:pos="1984"/>
      </w:tabs>
      <w:ind w:left="1984" w:hanging="360"/>
    </w:pPr>
  </w:style>
  <w:style w:type="paragraph" w:customStyle="1" w:styleId="NumberedList16">
    <w:name w:val="Numbered List: 1) 6"/>
    <w:basedOn w:val="NumberedList15"/>
    <w:uiPriority w:val="4"/>
    <w:semiHidden/>
    <w:rsid w:val="0072074D"/>
    <w:pPr>
      <w:numPr>
        <w:ilvl w:val="6"/>
      </w:numPr>
      <w:tabs>
        <w:tab w:val="clear" w:pos="2976"/>
        <w:tab w:val="num" w:pos="360"/>
        <w:tab w:val="num" w:pos="1220"/>
      </w:tabs>
      <w:ind w:left="1984" w:hanging="360"/>
    </w:pPr>
  </w:style>
  <w:style w:type="paragraph" w:customStyle="1" w:styleId="NumberedList17">
    <w:name w:val="Numbered List: 1) 7"/>
    <w:basedOn w:val="NumberedList16"/>
    <w:uiPriority w:val="4"/>
    <w:semiHidden/>
    <w:rsid w:val="0072074D"/>
    <w:pPr>
      <w:numPr>
        <w:ilvl w:val="7"/>
      </w:numPr>
      <w:tabs>
        <w:tab w:val="clear" w:pos="3402"/>
        <w:tab w:val="num" w:pos="360"/>
        <w:tab w:val="num" w:pos="1220"/>
      </w:tabs>
      <w:ind w:left="1984" w:hanging="425"/>
    </w:pPr>
  </w:style>
  <w:style w:type="paragraph" w:customStyle="1" w:styleId="NumberedList18">
    <w:name w:val="Numbered List: 1) 8"/>
    <w:basedOn w:val="NumberedList17"/>
    <w:uiPriority w:val="4"/>
    <w:semiHidden/>
    <w:rsid w:val="0072074D"/>
    <w:pPr>
      <w:numPr>
        <w:ilvl w:val="8"/>
      </w:numPr>
      <w:tabs>
        <w:tab w:val="clear" w:pos="3827"/>
        <w:tab w:val="num" w:pos="360"/>
        <w:tab w:val="num" w:pos="1220"/>
      </w:tabs>
      <w:ind w:left="1984" w:hanging="360"/>
    </w:pPr>
  </w:style>
  <w:style w:type="paragraph" w:customStyle="1" w:styleId="NumberedLista">
    <w:name w:val="Numbered List: a)"/>
    <w:basedOn w:val="PlainParagraph"/>
    <w:uiPriority w:val="4"/>
    <w:semiHidden/>
    <w:rsid w:val="0072074D"/>
    <w:pPr>
      <w:numPr>
        <w:numId w:val="40"/>
      </w:numPr>
      <w:tabs>
        <w:tab w:val="clear" w:pos="850"/>
        <w:tab w:val="num" w:pos="360"/>
        <w:tab w:val="num" w:pos="454"/>
      </w:tabs>
      <w:spacing w:before="0"/>
      <w:ind w:left="720" w:hanging="360"/>
    </w:pPr>
  </w:style>
  <w:style w:type="paragraph" w:customStyle="1" w:styleId="NumberedLista1">
    <w:name w:val="Numbered List: a) 1"/>
    <w:aliases w:val="a)"/>
    <w:basedOn w:val="NumberedLista"/>
    <w:uiPriority w:val="8"/>
    <w:qFormat/>
    <w:rsid w:val="0072074D"/>
    <w:pPr>
      <w:numPr>
        <w:ilvl w:val="1"/>
      </w:numPr>
      <w:tabs>
        <w:tab w:val="clear" w:pos="850"/>
        <w:tab w:val="num" w:pos="360"/>
        <w:tab w:val="num" w:pos="454"/>
        <w:tab w:val="num" w:pos="1440"/>
      </w:tabs>
      <w:ind w:left="1440" w:hanging="360"/>
    </w:pPr>
  </w:style>
  <w:style w:type="paragraph" w:customStyle="1" w:styleId="NumberedLista2">
    <w:name w:val="Numbered List: a) 2"/>
    <w:basedOn w:val="NumberedLista1"/>
    <w:uiPriority w:val="4"/>
    <w:semiHidden/>
    <w:rsid w:val="0072074D"/>
    <w:pPr>
      <w:numPr>
        <w:ilvl w:val="2"/>
      </w:numPr>
      <w:tabs>
        <w:tab w:val="clear" w:pos="1276"/>
        <w:tab w:val="num" w:pos="360"/>
        <w:tab w:val="num" w:pos="454"/>
        <w:tab w:val="num" w:pos="2160"/>
      </w:tabs>
      <w:ind w:left="2160" w:hanging="360"/>
    </w:pPr>
  </w:style>
  <w:style w:type="paragraph" w:customStyle="1" w:styleId="NumberedLista3">
    <w:name w:val="Numbered List: a) 3"/>
    <w:basedOn w:val="NumberedLista2"/>
    <w:uiPriority w:val="4"/>
    <w:semiHidden/>
    <w:rsid w:val="0072074D"/>
    <w:pPr>
      <w:numPr>
        <w:ilvl w:val="3"/>
      </w:numPr>
      <w:tabs>
        <w:tab w:val="clear" w:pos="1701"/>
        <w:tab w:val="num" w:pos="360"/>
        <w:tab w:val="num" w:pos="454"/>
        <w:tab w:val="num" w:pos="2880"/>
      </w:tabs>
      <w:ind w:left="2880" w:hanging="360"/>
    </w:pPr>
  </w:style>
  <w:style w:type="paragraph" w:customStyle="1" w:styleId="NumberedLista4">
    <w:name w:val="Numbered List: a) 4"/>
    <w:basedOn w:val="NumberedLista3"/>
    <w:uiPriority w:val="4"/>
    <w:semiHidden/>
    <w:rsid w:val="0072074D"/>
    <w:pPr>
      <w:numPr>
        <w:ilvl w:val="4"/>
      </w:numPr>
      <w:tabs>
        <w:tab w:val="clear" w:pos="2126"/>
        <w:tab w:val="num" w:pos="360"/>
        <w:tab w:val="num" w:pos="454"/>
        <w:tab w:val="num" w:pos="3600"/>
      </w:tabs>
      <w:ind w:left="3600" w:hanging="360"/>
    </w:pPr>
  </w:style>
  <w:style w:type="paragraph" w:customStyle="1" w:styleId="NumberedLista5">
    <w:name w:val="Numbered List: a) 5"/>
    <w:basedOn w:val="NumberedLista4"/>
    <w:uiPriority w:val="4"/>
    <w:semiHidden/>
    <w:rsid w:val="0072074D"/>
    <w:pPr>
      <w:numPr>
        <w:ilvl w:val="5"/>
      </w:numPr>
      <w:tabs>
        <w:tab w:val="clear" w:pos="2551"/>
        <w:tab w:val="num" w:pos="360"/>
        <w:tab w:val="num" w:pos="454"/>
        <w:tab w:val="num" w:pos="4320"/>
      </w:tabs>
      <w:ind w:left="4320" w:hanging="360"/>
    </w:pPr>
  </w:style>
  <w:style w:type="paragraph" w:customStyle="1" w:styleId="NumberedLista6">
    <w:name w:val="Numbered List: a) 6"/>
    <w:basedOn w:val="NumberedLista5"/>
    <w:uiPriority w:val="4"/>
    <w:semiHidden/>
    <w:rsid w:val="0072074D"/>
    <w:pPr>
      <w:numPr>
        <w:ilvl w:val="6"/>
      </w:numPr>
      <w:tabs>
        <w:tab w:val="clear" w:pos="2976"/>
        <w:tab w:val="num" w:pos="360"/>
        <w:tab w:val="num" w:pos="454"/>
        <w:tab w:val="num" w:pos="5040"/>
      </w:tabs>
      <w:ind w:left="5040" w:hanging="360"/>
    </w:pPr>
  </w:style>
  <w:style w:type="paragraph" w:customStyle="1" w:styleId="NumberedLista7">
    <w:name w:val="Numbered List: a) 7"/>
    <w:basedOn w:val="NumberedLista6"/>
    <w:uiPriority w:val="4"/>
    <w:semiHidden/>
    <w:rsid w:val="0072074D"/>
    <w:pPr>
      <w:numPr>
        <w:ilvl w:val="7"/>
      </w:numPr>
      <w:tabs>
        <w:tab w:val="clear" w:pos="3402"/>
        <w:tab w:val="num" w:pos="360"/>
        <w:tab w:val="num" w:pos="454"/>
        <w:tab w:val="num" w:pos="5760"/>
      </w:tabs>
      <w:ind w:left="5760" w:hanging="360"/>
    </w:pPr>
  </w:style>
  <w:style w:type="paragraph" w:customStyle="1" w:styleId="NumberedLista8">
    <w:name w:val="Numbered List: a) 8"/>
    <w:basedOn w:val="NumberedLista7"/>
    <w:uiPriority w:val="4"/>
    <w:semiHidden/>
    <w:rsid w:val="0072074D"/>
    <w:pPr>
      <w:numPr>
        <w:ilvl w:val="8"/>
      </w:numPr>
      <w:tabs>
        <w:tab w:val="clear" w:pos="3827"/>
        <w:tab w:val="num" w:pos="360"/>
        <w:tab w:val="num" w:pos="454"/>
        <w:tab w:val="num" w:pos="6480"/>
      </w:tabs>
      <w:ind w:left="6480" w:hanging="360"/>
    </w:pPr>
  </w:style>
  <w:style w:type="paragraph" w:customStyle="1" w:styleId="Notes-client">
    <w:name w:val="Notes - client"/>
    <w:aliases w:val="N Client"/>
    <w:basedOn w:val="PlainParagraph"/>
    <w:uiPriority w:val="6"/>
    <w:qFormat/>
    <w:rsid w:val="0072074D"/>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72074D"/>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72074D"/>
    <w:rPr>
      <w:vanish/>
      <w:color w:val="0000FF"/>
    </w:rPr>
  </w:style>
  <w:style w:type="paragraph" w:customStyle="1" w:styleId="TablePlainParagraph">
    <w:name w:val="Table: Plain Paragraph"/>
    <w:aliases w:val="Table PP"/>
    <w:basedOn w:val="PlainParagraph"/>
    <w:uiPriority w:val="11"/>
    <w:qFormat/>
    <w:rsid w:val="0072074D"/>
    <w:pPr>
      <w:spacing w:before="60" w:after="60" w:line="240" w:lineRule="atLeast"/>
    </w:pPr>
    <w:rPr>
      <w:sz w:val="20"/>
    </w:rPr>
  </w:style>
  <w:style w:type="paragraph" w:customStyle="1" w:styleId="TableHeading1">
    <w:name w:val="Table: Heading 1"/>
    <w:basedOn w:val="PlainParagraph"/>
    <w:uiPriority w:val="12"/>
    <w:rsid w:val="0072074D"/>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72074D"/>
    <w:pPr>
      <w:keepNext/>
      <w:keepLines/>
      <w:spacing w:before="60" w:line="240" w:lineRule="atLeast"/>
    </w:pPr>
    <w:rPr>
      <w:b/>
    </w:rPr>
  </w:style>
  <w:style w:type="paragraph" w:customStyle="1" w:styleId="TableHeading3">
    <w:name w:val="Table: Heading 3"/>
    <w:basedOn w:val="HeadingBase"/>
    <w:next w:val="TablePlainParagraph"/>
    <w:uiPriority w:val="12"/>
    <w:rsid w:val="0072074D"/>
    <w:pPr>
      <w:keepNext/>
      <w:keepLines/>
      <w:spacing w:before="60" w:line="240" w:lineRule="atLeast"/>
    </w:pPr>
    <w:rPr>
      <w:b/>
      <w:i/>
    </w:rPr>
  </w:style>
  <w:style w:type="paragraph" w:customStyle="1" w:styleId="TableHeading4">
    <w:name w:val="Table: Heading 4"/>
    <w:basedOn w:val="HeadingBase"/>
    <w:next w:val="TablePlainParagraph"/>
    <w:uiPriority w:val="12"/>
    <w:rsid w:val="0072074D"/>
    <w:pPr>
      <w:keepNext/>
      <w:keepLines/>
      <w:spacing w:before="60" w:line="240" w:lineRule="atLeast"/>
    </w:pPr>
    <w:rPr>
      <w:i/>
    </w:rPr>
  </w:style>
  <w:style w:type="paragraph" w:customStyle="1" w:styleId="TableHeading5">
    <w:name w:val="Table: Heading 5"/>
    <w:basedOn w:val="HeadingBase"/>
    <w:next w:val="TablePlainParagraph"/>
    <w:uiPriority w:val="12"/>
    <w:rsid w:val="0072074D"/>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72074D"/>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72074D"/>
    <w:pPr>
      <w:tabs>
        <w:tab w:val="left" w:pos="283"/>
        <w:tab w:val="left" w:pos="567"/>
      </w:tabs>
      <w:spacing w:before="0"/>
      <w:ind w:left="283" w:hanging="283"/>
    </w:pPr>
  </w:style>
  <w:style w:type="paragraph" w:customStyle="1" w:styleId="TableQAText">
    <w:name w:val="Table: Q&amp;A: Text"/>
    <w:basedOn w:val="TablePlainParagraph"/>
    <w:uiPriority w:val="12"/>
    <w:rsid w:val="0072074D"/>
    <w:pPr>
      <w:keepNext/>
      <w:widowControl w:val="0"/>
      <w:ind w:left="283" w:hanging="283"/>
    </w:pPr>
    <w:rPr>
      <w:i/>
    </w:rPr>
  </w:style>
  <w:style w:type="paragraph" w:customStyle="1" w:styleId="TableDashEm">
    <w:name w:val="Table: Dash: Em"/>
    <w:basedOn w:val="TablePlainParagraph"/>
    <w:uiPriority w:val="12"/>
    <w:semiHidden/>
    <w:rsid w:val="0072074D"/>
    <w:pPr>
      <w:spacing w:before="0"/>
    </w:pPr>
  </w:style>
  <w:style w:type="paragraph" w:customStyle="1" w:styleId="TableDashEm1">
    <w:name w:val="Table: Dash: Em 1"/>
    <w:basedOn w:val="TablePlainParagraph"/>
    <w:uiPriority w:val="12"/>
    <w:semiHidden/>
    <w:rsid w:val="0072074D"/>
    <w:pPr>
      <w:spacing w:before="0"/>
    </w:pPr>
  </w:style>
  <w:style w:type="paragraph" w:customStyle="1" w:styleId="TableDashEn1">
    <w:name w:val="Table: Dash: En 1"/>
    <w:basedOn w:val="TablePlainParagraph"/>
    <w:uiPriority w:val="12"/>
    <w:rsid w:val="0072074D"/>
    <w:pPr>
      <w:numPr>
        <w:ilvl w:val="2"/>
        <w:numId w:val="36"/>
      </w:numPr>
      <w:tabs>
        <w:tab w:val="clear" w:pos="567"/>
        <w:tab w:val="num" w:pos="360"/>
      </w:tabs>
      <w:spacing w:before="0"/>
      <w:ind w:left="1800" w:hanging="360"/>
    </w:pPr>
  </w:style>
  <w:style w:type="paragraph" w:customStyle="1" w:styleId="TableDashEn2">
    <w:name w:val="Table: Dash: En 2"/>
    <w:basedOn w:val="TablePlainParagraph"/>
    <w:uiPriority w:val="12"/>
    <w:semiHidden/>
    <w:rsid w:val="0072074D"/>
    <w:pPr>
      <w:numPr>
        <w:ilvl w:val="3"/>
        <w:numId w:val="36"/>
      </w:numPr>
      <w:tabs>
        <w:tab w:val="clear" w:pos="1134"/>
        <w:tab w:val="num" w:pos="360"/>
      </w:tabs>
      <w:spacing w:before="0"/>
      <w:ind w:left="2520" w:hanging="360"/>
    </w:pPr>
  </w:style>
  <w:style w:type="paragraph" w:customStyle="1" w:styleId="TableDashEn3">
    <w:name w:val="Table: Dash: En 3"/>
    <w:basedOn w:val="TablePlainParagraph"/>
    <w:uiPriority w:val="12"/>
    <w:semiHidden/>
    <w:rsid w:val="0072074D"/>
    <w:pPr>
      <w:numPr>
        <w:ilvl w:val="4"/>
        <w:numId w:val="36"/>
      </w:numPr>
      <w:tabs>
        <w:tab w:val="clear" w:pos="1417"/>
        <w:tab w:val="num" w:pos="360"/>
      </w:tabs>
      <w:spacing w:before="0"/>
      <w:ind w:left="3240" w:hanging="360"/>
    </w:pPr>
  </w:style>
  <w:style w:type="paragraph" w:customStyle="1" w:styleId="TableDashEn4">
    <w:name w:val="Table: Dash: En 4"/>
    <w:basedOn w:val="TablePlainParagraph"/>
    <w:uiPriority w:val="12"/>
    <w:semiHidden/>
    <w:rsid w:val="0072074D"/>
    <w:pPr>
      <w:numPr>
        <w:ilvl w:val="5"/>
        <w:numId w:val="36"/>
      </w:numPr>
      <w:tabs>
        <w:tab w:val="clear" w:pos="1701"/>
        <w:tab w:val="num" w:pos="360"/>
      </w:tabs>
      <w:spacing w:before="0"/>
      <w:ind w:left="3960" w:hanging="360"/>
    </w:pPr>
  </w:style>
  <w:style w:type="paragraph" w:customStyle="1" w:styleId="TableDashEn5">
    <w:name w:val="Table: Dash: En 5"/>
    <w:basedOn w:val="TablePlainParagraph"/>
    <w:uiPriority w:val="12"/>
    <w:semiHidden/>
    <w:rsid w:val="0072074D"/>
    <w:pPr>
      <w:numPr>
        <w:ilvl w:val="6"/>
        <w:numId w:val="36"/>
      </w:numPr>
      <w:tabs>
        <w:tab w:val="clear" w:pos="1984"/>
        <w:tab w:val="num" w:pos="360"/>
      </w:tabs>
      <w:spacing w:before="0"/>
      <w:ind w:left="4680" w:hanging="360"/>
    </w:pPr>
  </w:style>
  <w:style w:type="paragraph" w:customStyle="1" w:styleId="TableDashEn6">
    <w:name w:val="Table: Dash: En 6"/>
    <w:basedOn w:val="TablePlainParagraph"/>
    <w:uiPriority w:val="12"/>
    <w:semiHidden/>
    <w:rsid w:val="0072074D"/>
    <w:pPr>
      <w:numPr>
        <w:ilvl w:val="7"/>
        <w:numId w:val="36"/>
      </w:numPr>
      <w:tabs>
        <w:tab w:val="clear" w:pos="2268"/>
        <w:tab w:val="num" w:pos="360"/>
      </w:tabs>
      <w:spacing w:before="0"/>
      <w:ind w:left="5400" w:hanging="360"/>
    </w:pPr>
  </w:style>
  <w:style w:type="paragraph" w:customStyle="1" w:styleId="TableDashEn7">
    <w:name w:val="Table: Dash: En 7"/>
    <w:basedOn w:val="TablePlainParagraph"/>
    <w:uiPriority w:val="12"/>
    <w:semiHidden/>
    <w:rsid w:val="0072074D"/>
    <w:pPr>
      <w:numPr>
        <w:ilvl w:val="8"/>
        <w:numId w:val="36"/>
      </w:numPr>
      <w:tabs>
        <w:tab w:val="clear" w:pos="2551"/>
        <w:tab w:val="num" w:pos="360"/>
      </w:tabs>
      <w:spacing w:before="0"/>
      <w:ind w:left="6120" w:hanging="360"/>
    </w:pPr>
  </w:style>
  <w:style w:type="paragraph" w:customStyle="1" w:styleId="TableIndentHanging">
    <w:name w:val="Table: Indent: Hanging"/>
    <w:basedOn w:val="TablePlainParagraph"/>
    <w:uiPriority w:val="12"/>
    <w:semiHidden/>
    <w:rsid w:val="0072074D"/>
    <w:pPr>
      <w:numPr>
        <w:numId w:val="26"/>
      </w:numPr>
      <w:tabs>
        <w:tab w:val="clear" w:pos="567"/>
        <w:tab w:val="num" w:pos="227"/>
        <w:tab w:val="left" w:pos="283"/>
        <w:tab w:val="num" w:pos="360"/>
        <w:tab w:val="num" w:pos="680"/>
      </w:tabs>
      <w:spacing w:before="0"/>
      <w:ind w:left="227" w:hanging="227"/>
    </w:pPr>
  </w:style>
  <w:style w:type="paragraph" w:customStyle="1" w:styleId="TableIndentHanging1">
    <w:name w:val="Table: Indent: Hanging 1"/>
    <w:basedOn w:val="TablePlainParagraph"/>
    <w:uiPriority w:val="12"/>
    <w:rsid w:val="0072074D"/>
    <w:pPr>
      <w:numPr>
        <w:ilvl w:val="1"/>
        <w:numId w:val="26"/>
      </w:numPr>
      <w:tabs>
        <w:tab w:val="clear" w:pos="567"/>
        <w:tab w:val="left" w:pos="283"/>
        <w:tab w:val="num" w:pos="360"/>
        <w:tab w:val="num" w:pos="1220"/>
        <w:tab w:val="num" w:pos="1440"/>
      </w:tabs>
      <w:spacing w:before="0"/>
      <w:ind w:left="1440" w:hanging="360"/>
    </w:pPr>
  </w:style>
  <w:style w:type="paragraph" w:customStyle="1" w:styleId="TableIndentHanging2">
    <w:name w:val="Table: Indent: Hanging 2"/>
    <w:basedOn w:val="TablePlainParagraph"/>
    <w:uiPriority w:val="12"/>
    <w:semiHidden/>
    <w:rsid w:val="0072074D"/>
    <w:pPr>
      <w:numPr>
        <w:ilvl w:val="2"/>
        <w:numId w:val="26"/>
      </w:numPr>
      <w:tabs>
        <w:tab w:val="clear" w:pos="850"/>
        <w:tab w:val="num" w:pos="0"/>
        <w:tab w:val="num" w:pos="360"/>
        <w:tab w:val="num" w:pos="2160"/>
      </w:tabs>
      <w:spacing w:before="0"/>
      <w:ind w:left="2160" w:hanging="360"/>
    </w:pPr>
  </w:style>
  <w:style w:type="paragraph" w:customStyle="1" w:styleId="TableIndentHanging3">
    <w:name w:val="Table: Indent: Hanging 3"/>
    <w:basedOn w:val="TablePlainParagraph"/>
    <w:uiPriority w:val="12"/>
    <w:semiHidden/>
    <w:rsid w:val="0072074D"/>
    <w:pPr>
      <w:numPr>
        <w:ilvl w:val="3"/>
        <w:numId w:val="26"/>
      </w:numPr>
      <w:tabs>
        <w:tab w:val="clear" w:pos="1134"/>
        <w:tab w:val="num" w:pos="0"/>
        <w:tab w:val="num" w:pos="360"/>
        <w:tab w:val="num" w:pos="2880"/>
      </w:tabs>
      <w:spacing w:before="0"/>
      <w:ind w:left="2880" w:hanging="360"/>
    </w:pPr>
  </w:style>
  <w:style w:type="paragraph" w:customStyle="1" w:styleId="TableIndentHanging4">
    <w:name w:val="Table: Indent: Hanging 4"/>
    <w:basedOn w:val="TablePlainParagraph"/>
    <w:uiPriority w:val="12"/>
    <w:semiHidden/>
    <w:rsid w:val="0072074D"/>
    <w:pPr>
      <w:numPr>
        <w:ilvl w:val="4"/>
        <w:numId w:val="26"/>
      </w:numPr>
      <w:tabs>
        <w:tab w:val="clear" w:pos="1417"/>
        <w:tab w:val="num" w:pos="0"/>
        <w:tab w:val="num" w:pos="360"/>
        <w:tab w:val="left" w:pos="1134"/>
        <w:tab w:val="num" w:pos="3600"/>
      </w:tabs>
      <w:spacing w:before="0"/>
      <w:ind w:left="3600" w:hanging="360"/>
    </w:pPr>
  </w:style>
  <w:style w:type="paragraph" w:customStyle="1" w:styleId="TableIndentHanging5">
    <w:name w:val="Table: Indent: Hanging 5"/>
    <w:basedOn w:val="TablePlainParagraph"/>
    <w:uiPriority w:val="12"/>
    <w:semiHidden/>
    <w:rsid w:val="0072074D"/>
    <w:pPr>
      <w:numPr>
        <w:ilvl w:val="5"/>
        <w:numId w:val="26"/>
      </w:numPr>
      <w:tabs>
        <w:tab w:val="clear" w:pos="1701"/>
        <w:tab w:val="num" w:pos="360"/>
        <w:tab w:val="left" w:pos="1417"/>
        <w:tab w:val="num" w:pos="1984"/>
        <w:tab w:val="num" w:pos="4320"/>
      </w:tabs>
      <w:spacing w:before="0"/>
      <w:ind w:left="4320" w:hanging="360"/>
    </w:pPr>
  </w:style>
  <w:style w:type="paragraph" w:customStyle="1" w:styleId="TableIndentHanging6">
    <w:name w:val="Table: Indent: Hanging 6"/>
    <w:basedOn w:val="TablePlainParagraph"/>
    <w:uiPriority w:val="12"/>
    <w:semiHidden/>
    <w:rsid w:val="0072074D"/>
    <w:pPr>
      <w:numPr>
        <w:ilvl w:val="6"/>
        <w:numId w:val="26"/>
      </w:numPr>
      <w:tabs>
        <w:tab w:val="clear" w:pos="1984"/>
        <w:tab w:val="num" w:pos="360"/>
        <w:tab w:val="left" w:pos="1701"/>
        <w:tab w:val="num" w:pos="5040"/>
      </w:tabs>
      <w:spacing w:before="0"/>
      <w:ind w:left="5040" w:hanging="360"/>
    </w:pPr>
  </w:style>
  <w:style w:type="paragraph" w:customStyle="1" w:styleId="TableIndentHanging7">
    <w:name w:val="Table: Indent: Hanging 7"/>
    <w:basedOn w:val="TablePlainParagraph"/>
    <w:uiPriority w:val="12"/>
    <w:semiHidden/>
    <w:rsid w:val="0072074D"/>
    <w:pPr>
      <w:numPr>
        <w:ilvl w:val="7"/>
        <w:numId w:val="26"/>
      </w:numPr>
      <w:tabs>
        <w:tab w:val="clear" w:pos="2268"/>
        <w:tab w:val="num" w:pos="360"/>
        <w:tab w:val="left" w:pos="1984"/>
        <w:tab w:val="num" w:pos="5760"/>
      </w:tabs>
      <w:spacing w:before="0"/>
      <w:ind w:left="5760" w:hanging="360"/>
    </w:pPr>
  </w:style>
  <w:style w:type="paragraph" w:customStyle="1" w:styleId="TableIndentHanging8">
    <w:name w:val="Table: Indent: Hanging 8"/>
    <w:basedOn w:val="TablePlainParagraph"/>
    <w:uiPriority w:val="12"/>
    <w:semiHidden/>
    <w:rsid w:val="0072074D"/>
    <w:pPr>
      <w:numPr>
        <w:ilvl w:val="8"/>
        <w:numId w:val="26"/>
      </w:numPr>
      <w:tabs>
        <w:tab w:val="clear" w:pos="2551"/>
        <w:tab w:val="num" w:pos="360"/>
        <w:tab w:val="num" w:pos="1984"/>
        <w:tab w:val="left" w:pos="2268"/>
        <w:tab w:val="num" w:pos="6480"/>
      </w:tabs>
      <w:spacing w:before="0"/>
      <w:ind w:left="6480" w:hanging="360"/>
    </w:pPr>
  </w:style>
  <w:style w:type="paragraph" w:customStyle="1" w:styleId="TableIndentFull">
    <w:name w:val="Table: Indent: Full"/>
    <w:basedOn w:val="TablePlainParagraph"/>
    <w:uiPriority w:val="12"/>
    <w:semiHidden/>
    <w:rsid w:val="0072074D"/>
    <w:pPr>
      <w:numPr>
        <w:numId w:val="27"/>
      </w:numPr>
      <w:tabs>
        <w:tab w:val="clear" w:pos="283"/>
        <w:tab w:val="num" w:pos="360"/>
        <w:tab w:val="num" w:pos="680"/>
      </w:tabs>
      <w:spacing w:before="0"/>
      <w:ind w:left="680" w:hanging="680"/>
    </w:pPr>
  </w:style>
  <w:style w:type="paragraph" w:customStyle="1" w:styleId="TableIndentFull1">
    <w:name w:val="Table: Indent: Full 1"/>
    <w:basedOn w:val="TablePlainParagraph"/>
    <w:uiPriority w:val="12"/>
    <w:rsid w:val="0072074D"/>
    <w:pPr>
      <w:numPr>
        <w:ilvl w:val="1"/>
        <w:numId w:val="27"/>
      </w:numPr>
      <w:tabs>
        <w:tab w:val="clear" w:pos="283"/>
        <w:tab w:val="num" w:pos="360"/>
        <w:tab w:val="num" w:pos="680"/>
        <w:tab w:val="num" w:pos="1220"/>
      </w:tabs>
      <w:spacing w:before="0"/>
      <w:ind w:left="680" w:hanging="680"/>
    </w:pPr>
  </w:style>
  <w:style w:type="paragraph" w:customStyle="1" w:styleId="TableIndentFull2">
    <w:name w:val="Table: Indent: Full 2"/>
    <w:basedOn w:val="TablePlainParagraph"/>
    <w:uiPriority w:val="12"/>
    <w:semiHidden/>
    <w:rsid w:val="0072074D"/>
    <w:pPr>
      <w:numPr>
        <w:ilvl w:val="2"/>
        <w:numId w:val="27"/>
      </w:numPr>
      <w:tabs>
        <w:tab w:val="clear" w:pos="567"/>
        <w:tab w:val="num" w:pos="0"/>
        <w:tab w:val="num" w:pos="360"/>
      </w:tabs>
      <w:spacing w:before="0"/>
      <w:ind w:left="0"/>
    </w:pPr>
  </w:style>
  <w:style w:type="paragraph" w:customStyle="1" w:styleId="TableIndentFull3">
    <w:name w:val="Table: Indent: Full 3"/>
    <w:basedOn w:val="TablePlainParagraph"/>
    <w:uiPriority w:val="12"/>
    <w:semiHidden/>
    <w:rsid w:val="0072074D"/>
    <w:pPr>
      <w:numPr>
        <w:ilvl w:val="3"/>
        <w:numId w:val="27"/>
      </w:numPr>
      <w:tabs>
        <w:tab w:val="clear" w:pos="850"/>
        <w:tab w:val="num" w:pos="0"/>
        <w:tab w:val="num" w:pos="360"/>
      </w:tabs>
      <w:spacing w:before="0"/>
      <w:ind w:left="0"/>
    </w:pPr>
  </w:style>
  <w:style w:type="paragraph" w:customStyle="1" w:styleId="TableIndentFull4">
    <w:name w:val="Table: Indent: Full 4"/>
    <w:basedOn w:val="TablePlainParagraph"/>
    <w:uiPriority w:val="12"/>
    <w:semiHidden/>
    <w:rsid w:val="0072074D"/>
    <w:pPr>
      <w:numPr>
        <w:ilvl w:val="4"/>
        <w:numId w:val="27"/>
      </w:numPr>
      <w:tabs>
        <w:tab w:val="clear" w:pos="1134"/>
        <w:tab w:val="num" w:pos="0"/>
        <w:tab w:val="num" w:pos="360"/>
      </w:tabs>
      <w:spacing w:before="0"/>
      <w:ind w:left="0"/>
    </w:pPr>
  </w:style>
  <w:style w:type="paragraph" w:customStyle="1" w:styleId="TableIndentFull5">
    <w:name w:val="Table: Indent: Full 5"/>
    <w:basedOn w:val="TablePlainParagraph"/>
    <w:uiPriority w:val="12"/>
    <w:semiHidden/>
    <w:rsid w:val="0072074D"/>
    <w:pPr>
      <w:numPr>
        <w:ilvl w:val="5"/>
        <w:numId w:val="27"/>
      </w:numPr>
      <w:tabs>
        <w:tab w:val="clear" w:pos="1417"/>
        <w:tab w:val="num" w:pos="360"/>
        <w:tab w:val="num" w:pos="1984"/>
      </w:tabs>
      <w:spacing w:before="0"/>
      <w:ind w:left="1984" w:hanging="425"/>
    </w:pPr>
  </w:style>
  <w:style w:type="paragraph" w:customStyle="1" w:styleId="TableIndentFull6">
    <w:name w:val="Table: Indent: Full 6"/>
    <w:basedOn w:val="TablePlainParagraph"/>
    <w:uiPriority w:val="12"/>
    <w:semiHidden/>
    <w:rsid w:val="0072074D"/>
    <w:pPr>
      <w:numPr>
        <w:ilvl w:val="6"/>
        <w:numId w:val="27"/>
      </w:numPr>
      <w:tabs>
        <w:tab w:val="clear" w:pos="1701"/>
        <w:tab w:val="num" w:pos="360"/>
        <w:tab w:val="num" w:pos="1984"/>
      </w:tabs>
      <w:spacing w:before="0"/>
      <w:ind w:left="1984" w:hanging="425"/>
    </w:pPr>
  </w:style>
  <w:style w:type="paragraph" w:customStyle="1" w:styleId="TableIndentFull7">
    <w:name w:val="Table: Indent: Full 7"/>
    <w:basedOn w:val="TablePlainParagraph"/>
    <w:uiPriority w:val="12"/>
    <w:semiHidden/>
    <w:rsid w:val="0072074D"/>
    <w:pPr>
      <w:numPr>
        <w:ilvl w:val="7"/>
        <w:numId w:val="27"/>
      </w:numPr>
      <w:tabs>
        <w:tab w:val="clear" w:pos="1984"/>
        <w:tab w:val="num" w:pos="360"/>
      </w:tabs>
      <w:spacing w:before="0"/>
      <w:ind w:left="0" w:hanging="425"/>
    </w:pPr>
  </w:style>
  <w:style w:type="paragraph" w:customStyle="1" w:styleId="TableIndentFull8">
    <w:name w:val="Table: Indent: Full 8"/>
    <w:basedOn w:val="TablePlainParagraph"/>
    <w:uiPriority w:val="12"/>
    <w:semiHidden/>
    <w:rsid w:val="0072074D"/>
    <w:pPr>
      <w:numPr>
        <w:ilvl w:val="8"/>
        <w:numId w:val="27"/>
      </w:numPr>
      <w:tabs>
        <w:tab w:val="clear" w:pos="2268"/>
        <w:tab w:val="num" w:pos="360"/>
        <w:tab w:val="num" w:pos="1984"/>
      </w:tabs>
      <w:spacing w:before="0"/>
      <w:ind w:left="1984" w:hanging="425"/>
    </w:pPr>
  </w:style>
  <w:style w:type="paragraph" w:customStyle="1" w:styleId="TableNumberedList1">
    <w:name w:val="Table: Numbered List: 1)"/>
    <w:basedOn w:val="TablePlainParagraph"/>
    <w:uiPriority w:val="12"/>
    <w:semiHidden/>
    <w:rsid w:val="0072074D"/>
    <w:pPr>
      <w:numPr>
        <w:numId w:val="28"/>
      </w:numPr>
      <w:tabs>
        <w:tab w:val="clear" w:pos="283"/>
        <w:tab w:val="num" w:pos="360"/>
      </w:tabs>
      <w:spacing w:before="0"/>
      <w:ind w:left="360" w:hanging="360"/>
    </w:pPr>
  </w:style>
  <w:style w:type="paragraph" w:customStyle="1" w:styleId="TableNumberedList11">
    <w:name w:val="Table: Numbered List: 1) 1"/>
    <w:basedOn w:val="TablePlainParagraph"/>
    <w:uiPriority w:val="12"/>
    <w:rsid w:val="0072074D"/>
    <w:pPr>
      <w:numPr>
        <w:ilvl w:val="1"/>
        <w:numId w:val="28"/>
      </w:numPr>
      <w:tabs>
        <w:tab w:val="clear" w:pos="283"/>
        <w:tab w:val="num" w:pos="360"/>
        <w:tab w:val="num" w:pos="720"/>
      </w:tabs>
      <w:spacing w:before="0"/>
      <w:ind w:left="720" w:hanging="360"/>
    </w:pPr>
  </w:style>
  <w:style w:type="paragraph" w:customStyle="1" w:styleId="TableNumberedList12">
    <w:name w:val="Table: Numbered List: 1) 2"/>
    <w:basedOn w:val="TablePlainParagraph"/>
    <w:uiPriority w:val="12"/>
    <w:semiHidden/>
    <w:rsid w:val="0072074D"/>
    <w:pPr>
      <w:numPr>
        <w:ilvl w:val="2"/>
        <w:numId w:val="28"/>
      </w:numPr>
      <w:tabs>
        <w:tab w:val="clear" w:pos="567"/>
        <w:tab w:val="num" w:pos="360"/>
        <w:tab w:val="num" w:pos="1080"/>
      </w:tabs>
      <w:spacing w:before="0"/>
      <w:ind w:left="1080" w:hanging="360"/>
    </w:pPr>
  </w:style>
  <w:style w:type="paragraph" w:customStyle="1" w:styleId="TableNumberedList13">
    <w:name w:val="Table: Numbered List: 1) 3"/>
    <w:basedOn w:val="TablePlainParagraph"/>
    <w:uiPriority w:val="12"/>
    <w:semiHidden/>
    <w:rsid w:val="0072074D"/>
    <w:pPr>
      <w:numPr>
        <w:ilvl w:val="3"/>
        <w:numId w:val="28"/>
      </w:numPr>
      <w:tabs>
        <w:tab w:val="clear" w:pos="850"/>
        <w:tab w:val="num" w:pos="360"/>
        <w:tab w:val="num" w:pos="1440"/>
      </w:tabs>
      <w:spacing w:before="0"/>
      <w:ind w:left="1440" w:hanging="360"/>
    </w:pPr>
  </w:style>
  <w:style w:type="paragraph" w:customStyle="1" w:styleId="TableNumberedList14">
    <w:name w:val="Table: Numbered List: 1) 4"/>
    <w:basedOn w:val="TablePlainParagraph"/>
    <w:uiPriority w:val="12"/>
    <w:semiHidden/>
    <w:rsid w:val="0072074D"/>
    <w:pPr>
      <w:numPr>
        <w:ilvl w:val="4"/>
        <w:numId w:val="28"/>
      </w:numPr>
      <w:tabs>
        <w:tab w:val="clear" w:pos="1134"/>
        <w:tab w:val="num" w:pos="360"/>
        <w:tab w:val="num" w:pos="1800"/>
      </w:tabs>
      <w:spacing w:before="0"/>
      <w:ind w:left="1800" w:hanging="360"/>
    </w:pPr>
  </w:style>
  <w:style w:type="paragraph" w:customStyle="1" w:styleId="TableNumberedList15">
    <w:name w:val="Table: Numbered List: 1) 5"/>
    <w:basedOn w:val="TablePlainParagraph"/>
    <w:uiPriority w:val="12"/>
    <w:semiHidden/>
    <w:rsid w:val="0072074D"/>
    <w:pPr>
      <w:numPr>
        <w:ilvl w:val="5"/>
        <w:numId w:val="28"/>
      </w:numPr>
      <w:tabs>
        <w:tab w:val="clear" w:pos="1417"/>
        <w:tab w:val="num" w:pos="360"/>
        <w:tab w:val="num" w:pos="2160"/>
      </w:tabs>
      <w:spacing w:before="0"/>
      <w:ind w:left="2160" w:hanging="360"/>
    </w:pPr>
  </w:style>
  <w:style w:type="paragraph" w:customStyle="1" w:styleId="TableNumberedList16">
    <w:name w:val="Table: Numbered List: 1) 6"/>
    <w:basedOn w:val="TablePlainParagraph"/>
    <w:uiPriority w:val="12"/>
    <w:semiHidden/>
    <w:rsid w:val="0072074D"/>
    <w:pPr>
      <w:numPr>
        <w:ilvl w:val="6"/>
        <w:numId w:val="28"/>
      </w:numPr>
      <w:tabs>
        <w:tab w:val="clear" w:pos="1701"/>
        <w:tab w:val="num" w:pos="360"/>
        <w:tab w:val="num" w:pos="2520"/>
      </w:tabs>
      <w:spacing w:before="0"/>
      <w:ind w:left="2520" w:hanging="360"/>
    </w:pPr>
  </w:style>
  <w:style w:type="paragraph" w:customStyle="1" w:styleId="TableNumberedList17">
    <w:name w:val="Table: Numbered List: 1) 7"/>
    <w:basedOn w:val="TablePlainParagraph"/>
    <w:uiPriority w:val="12"/>
    <w:semiHidden/>
    <w:rsid w:val="0072074D"/>
    <w:pPr>
      <w:numPr>
        <w:ilvl w:val="7"/>
        <w:numId w:val="28"/>
      </w:numPr>
      <w:tabs>
        <w:tab w:val="clear" w:pos="1984"/>
        <w:tab w:val="num" w:pos="360"/>
        <w:tab w:val="num" w:pos="2880"/>
      </w:tabs>
      <w:spacing w:before="0"/>
      <w:ind w:left="2880" w:hanging="360"/>
    </w:pPr>
  </w:style>
  <w:style w:type="paragraph" w:customStyle="1" w:styleId="TableNumberedList18">
    <w:name w:val="Table: Numbered List: 1) 8"/>
    <w:basedOn w:val="TablePlainParagraph"/>
    <w:uiPriority w:val="12"/>
    <w:semiHidden/>
    <w:rsid w:val="0072074D"/>
    <w:pPr>
      <w:numPr>
        <w:ilvl w:val="8"/>
        <w:numId w:val="28"/>
      </w:numPr>
      <w:tabs>
        <w:tab w:val="clear" w:pos="2268"/>
        <w:tab w:val="num" w:pos="360"/>
        <w:tab w:val="num" w:pos="3240"/>
      </w:tabs>
      <w:spacing w:before="0"/>
      <w:ind w:left="3240" w:hanging="360"/>
    </w:pPr>
  </w:style>
  <w:style w:type="paragraph" w:customStyle="1" w:styleId="TableNumberedLista">
    <w:name w:val="Table: Numbered List: a)"/>
    <w:basedOn w:val="TablePlainParagraph"/>
    <w:uiPriority w:val="12"/>
    <w:semiHidden/>
    <w:rsid w:val="0072074D"/>
    <w:pPr>
      <w:numPr>
        <w:numId w:val="29"/>
      </w:numPr>
      <w:tabs>
        <w:tab w:val="clear" w:pos="283"/>
        <w:tab w:val="num" w:pos="360"/>
        <w:tab w:val="num" w:pos="643"/>
        <w:tab w:val="num" w:pos="3091"/>
      </w:tabs>
      <w:spacing w:before="0"/>
      <w:ind w:left="3091" w:hanging="680"/>
    </w:pPr>
  </w:style>
  <w:style w:type="paragraph" w:customStyle="1" w:styleId="TableNumberedLista1">
    <w:name w:val="Table: Numbered List: a) 1"/>
    <w:basedOn w:val="TablePlainParagraph"/>
    <w:uiPriority w:val="12"/>
    <w:rsid w:val="0072074D"/>
    <w:pPr>
      <w:numPr>
        <w:ilvl w:val="1"/>
        <w:numId w:val="29"/>
      </w:numPr>
      <w:tabs>
        <w:tab w:val="clear" w:pos="283"/>
        <w:tab w:val="num" w:pos="360"/>
        <w:tab w:val="num" w:pos="643"/>
        <w:tab w:val="num" w:pos="1220"/>
      </w:tabs>
      <w:spacing w:before="0"/>
      <w:ind w:left="1220" w:hanging="680"/>
    </w:pPr>
  </w:style>
  <w:style w:type="paragraph" w:customStyle="1" w:styleId="TableNumberedLista2">
    <w:name w:val="Table: Numbered List: a) 2"/>
    <w:basedOn w:val="TablePlainParagraph"/>
    <w:uiPriority w:val="12"/>
    <w:semiHidden/>
    <w:rsid w:val="0072074D"/>
    <w:pPr>
      <w:numPr>
        <w:ilvl w:val="2"/>
        <w:numId w:val="29"/>
      </w:numPr>
      <w:tabs>
        <w:tab w:val="clear" w:pos="567"/>
        <w:tab w:val="num" w:pos="0"/>
        <w:tab w:val="num" w:pos="360"/>
        <w:tab w:val="num" w:pos="643"/>
      </w:tabs>
      <w:spacing w:before="0"/>
      <w:ind w:left="0" w:firstLine="0"/>
    </w:pPr>
  </w:style>
  <w:style w:type="paragraph" w:customStyle="1" w:styleId="TableNumberedLista3">
    <w:name w:val="Table: Numbered List: a) 3"/>
    <w:basedOn w:val="TablePlainParagraph"/>
    <w:uiPriority w:val="12"/>
    <w:semiHidden/>
    <w:rsid w:val="0072074D"/>
    <w:pPr>
      <w:numPr>
        <w:ilvl w:val="3"/>
        <w:numId w:val="29"/>
      </w:numPr>
      <w:tabs>
        <w:tab w:val="clear" w:pos="850"/>
        <w:tab w:val="num" w:pos="0"/>
        <w:tab w:val="num" w:pos="360"/>
        <w:tab w:val="num" w:pos="643"/>
      </w:tabs>
      <w:spacing w:before="0"/>
      <w:ind w:left="0" w:firstLine="0"/>
    </w:pPr>
  </w:style>
  <w:style w:type="paragraph" w:customStyle="1" w:styleId="TableNumberedLista4">
    <w:name w:val="Table: Numbered List: a) 4"/>
    <w:basedOn w:val="TablePlainParagraph"/>
    <w:uiPriority w:val="12"/>
    <w:semiHidden/>
    <w:rsid w:val="0072074D"/>
    <w:pPr>
      <w:numPr>
        <w:ilvl w:val="4"/>
        <w:numId w:val="29"/>
      </w:numPr>
      <w:tabs>
        <w:tab w:val="clear" w:pos="1134"/>
        <w:tab w:val="num" w:pos="0"/>
        <w:tab w:val="num" w:pos="360"/>
        <w:tab w:val="num" w:pos="643"/>
      </w:tabs>
      <w:spacing w:before="0"/>
      <w:ind w:left="0" w:firstLine="0"/>
    </w:pPr>
  </w:style>
  <w:style w:type="paragraph" w:customStyle="1" w:styleId="TableNumberedLista5">
    <w:name w:val="Table: Numbered List: a) 5"/>
    <w:basedOn w:val="TablePlainParagraph"/>
    <w:uiPriority w:val="12"/>
    <w:semiHidden/>
    <w:rsid w:val="0072074D"/>
    <w:pPr>
      <w:numPr>
        <w:ilvl w:val="5"/>
        <w:numId w:val="29"/>
      </w:numPr>
      <w:tabs>
        <w:tab w:val="clear" w:pos="1417"/>
        <w:tab w:val="num" w:pos="360"/>
        <w:tab w:val="num" w:pos="643"/>
        <w:tab w:val="num" w:pos="1984"/>
      </w:tabs>
      <w:spacing w:before="0"/>
      <w:ind w:left="1984" w:hanging="425"/>
    </w:pPr>
  </w:style>
  <w:style w:type="paragraph" w:customStyle="1" w:styleId="TableNumberedLista6">
    <w:name w:val="Table: Numbered List: a) 6"/>
    <w:basedOn w:val="TablePlainParagraph"/>
    <w:uiPriority w:val="12"/>
    <w:semiHidden/>
    <w:rsid w:val="0072074D"/>
    <w:pPr>
      <w:numPr>
        <w:ilvl w:val="6"/>
        <w:numId w:val="29"/>
      </w:numPr>
      <w:tabs>
        <w:tab w:val="clear" w:pos="1701"/>
        <w:tab w:val="num" w:pos="360"/>
        <w:tab w:val="num" w:pos="643"/>
        <w:tab w:val="num" w:pos="1984"/>
      </w:tabs>
      <w:spacing w:before="0"/>
      <w:ind w:left="1984" w:hanging="425"/>
    </w:pPr>
  </w:style>
  <w:style w:type="paragraph" w:customStyle="1" w:styleId="TableNumberedLista7">
    <w:name w:val="Table: Numbered List: a) 7"/>
    <w:basedOn w:val="TablePlainParagraph"/>
    <w:uiPriority w:val="12"/>
    <w:semiHidden/>
    <w:rsid w:val="0072074D"/>
    <w:pPr>
      <w:numPr>
        <w:ilvl w:val="7"/>
        <w:numId w:val="29"/>
      </w:numPr>
      <w:tabs>
        <w:tab w:val="clear" w:pos="1984"/>
        <w:tab w:val="num" w:pos="360"/>
        <w:tab w:val="num" w:pos="643"/>
      </w:tabs>
      <w:spacing w:before="0"/>
      <w:ind w:left="0" w:hanging="425"/>
    </w:pPr>
  </w:style>
  <w:style w:type="paragraph" w:customStyle="1" w:styleId="TableNumberedLista8">
    <w:name w:val="Table: Numbered List: a) 8"/>
    <w:basedOn w:val="TablePlainParagraph"/>
    <w:uiPriority w:val="12"/>
    <w:semiHidden/>
    <w:rsid w:val="0072074D"/>
    <w:pPr>
      <w:numPr>
        <w:ilvl w:val="8"/>
        <w:numId w:val="29"/>
      </w:numPr>
      <w:tabs>
        <w:tab w:val="clear" w:pos="2268"/>
        <w:tab w:val="num" w:pos="360"/>
        <w:tab w:val="num" w:pos="643"/>
        <w:tab w:val="num" w:pos="1984"/>
      </w:tabs>
      <w:spacing w:before="0"/>
      <w:ind w:left="1984" w:hanging="425"/>
    </w:pPr>
  </w:style>
  <w:style w:type="paragraph" w:customStyle="1" w:styleId="Subrand">
    <w:name w:val="Subrand"/>
    <w:semiHidden/>
    <w:rsid w:val="0072074D"/>
    <w:pPr>
      <w:spacing w:line="200" w:lineRule="atLeast"/>
      <w:jc w:val="right"/>
    </w:pPr>
    <w:rPr>
      <w:rFonts w:ascii="Arial" w:hAnsi="Arial" w:cs="Arial"/>
      <w:b/>
      <w:i/>
      <w:szCs w:val="22"/>
    </w:rPr>
  </w:style>
  <w:style w:type="numbering" w:styleId="1ai">
    <w:name w:val="Outline List 1"/>
    <w:basedOn w:val="NoList"/>
    <w:uiPriority w:val="99"/>
    <w:semiHidden/>
    <w:unhideWhenUsed/>
    <w:rsid w:val="0072074D"/>
    <w:pPr>
      <w:numPr>
        <w:numId w:val="31"/>
      </w:numPr>
    </w:pPr>
  </w:style>
  <w:style w:type="numbering" w:styleId="ArticleSection">
    <w:name w:val="Outline List 3"/>
    <w:basedOn w:val="NoList"/>
    <w:uiPriority w:val="99"/>
    <w:semiHidden/>
    <w:unhideWhenUsed/>
    <w:rsid w:val="0072074D"/>
    <w:pPr>
      <w:numPr>
        <w:numId w:val="32"/>
      </w:numPr>
    </w:pPr>
  </w:style>
  <w:style w:type="paragraph" w:styleId="Bibliography">
    <w:name w:val="Bibliography"/>
    <w:basedOn w:val="Normal"/>
    <w:next w:val="Normal"/>
    <w:uiPriority w:val="37"/>
    <w:unhideWhenUsed/>
    <w:rsid w:val="0072074D"/>
    <w:pPr>
      <w:spacing w:line="240" w:lineRule="auto"/>
    </w:pPr>
    <w:rPr>
      <w:rFonts w:cs="Arial"/>
      <w:sz w:val="22"/>
      <w:szCs w:val="22"/>
      <w:lang w:eastAsia="en-AU"/>
    </w:rPr>
  </w:style>
  <w:style w:type="paragraph" w:styleId="BlockText">
    <w:name w:val="Block Text"/>
    <w:basedOn w:val="Normal"/>
    <w:unhideWhenUsed/>
    <w:rsid w:val="0072074D"/>
    <w:pPr>
      <w:spacing w:after="120" w:line="240" w:lineRule="auto"/>
      <w:ind w:left="1440" w:right="1440"/>
    </w:pPr>
    <w:rPr>
      <w:rFonts w:cs="Arial"/>
      <w:sz w:val="22"/>
      <w:szCs w:val="22"/>
      <w:lang w:eastAsia="en-AU"/>
    </w:rPr>
  </w:style>
  <w:style w:type="paragraph" w:styleId="BodyText3">
    <w:name w:val="Body Text 3"/>
    <w:basedOn w:val="Normal"/>
    <w:link w:val="BodyText3Char"/>
    <w:unhideWhenUsed/>
    <w:rsid w:val="0072074D"/>
    <w:pPr>
      <w:spacing w:after="120" w:line="240" w:lineRule="auto"/>
    </w:pPr>
    <w:rPr>
      <w:rFonts w:cs="Arial"/>
      <w:sz w:val="16"/>
      <w:szCs w:val="16"/>
      <w:lang w:eastAsia="en-AU"/>
    </w:rPr>
  </w:style>
  <w:style w:type="character" w:customStyle="1" w:styleId="BodyText3Char">
    <w:name w:val="Body Text 3 Char"/>
    <w:basedOn w:val="DefaultParagraphFont"/>
    <w:link w:val="BodyText3"/>
    <w:rsid w:val="0072074D"/>
    <w:rPr>
      <w:rFonts w:ascii="Arial" w:hAnsi="Arial" w:cs="Arial"/>
      <w:sz w:val="16"/>
      <w:szCs w:val="16"/>
    </w:rPr>
  </w:style>
  <w:style w:type="paragraph" w:styleId="BodyTextFirstIndent">
    <w:name w:val="Body Text First Indent"/>
    <w:basedOn w:val="BodyText"/>
    <w:link w:val="BodyTextFirstIndentChar"/>
    <w:rsid w:val="0072074D"/>
    <w:pPr>
      <w:spacing w:line="240" w:lineRule="auto"/>
      <w:ind w:firstLine="210"/>
    </w:pPr>
    <w:rPr>
      <w:rFonts w:cs="Arial"/>
      <w:sz w:val="22"/>
      <w:szCs w:val="22"/>
      <w:lang w:eastAsia="en-AU"/>
    </w:rPr>
  </w:style>
  <w:style w:type="character" w:customStyle="1" w:styleId="BodyTextFirstIndentChar">
    <w:name w:val="Body Text First Indent Char"/>
    <w:basedOn w:val="BodyTextChar"/>
    <w:link w:val="BodyTextFirstIndent"/>
    <w:rsid w:val="0072074D"/>
    <w:rPr>
      <w:rFonts w:ascii="Arial" w:hAnsi="Arial" w:cs="Arial"/>
      <w:sz w:val="22"/>
      <w:szCs w:val="22"/>
      <w:lang w:eastAsia="en-US"/>
    </w:rPr>
  </w:style>
  <w:style w:type="paragraph" w:styleId="BodyTextFirstIndent2">
    <w:name w:val="Body Text First Indent 2"/>
    <w:basedOn w:val="BodyTextIndent"/>
    <w:link w:val="BodyTextFirstIndent2Char"/>
    <w:unhideWhenUsed/>
    <w:rsid w:val="0072074D"/>
    <w:pPr>
      <w:spacing w:before="0" w:after="120" w:line="240" w:lineRule="auto"/>
      <w:ind w:left="283" w:firstLine="210"/>
    </w:pPr>
    <w:rPr>
      <w:rFonts w:cs="Arial"/>
      <w:sz w:val="22"/>
      <w:szCs w:val="22"/>
      <w:lang w:eastAsia="en-AU"/>
    </w:rPr>
  </w:style>
  <w:style w:type="character" w:customStyle="1" w:styleId="BodyTextFirstIndent2Char">
    <w:name w:val="Body Text First Indent 2 Char"/>
    <w:basedOn w:val="BodyTextIndentChar"/>
    <w:link w:val="BodyTextFirstIndent2"/>
    <w:rsid w:val="0072074D"/>
    <w:rPr>
      <w:rFonts w:ascii="Arial" w:hAnsi="Arial" w:cs="Arial"/>
      <w:sz w:val="22"/>
      <w:szCs w:val="22"/>
      <w:lang w:eastAsia="en-US"/>
    </w:rPr>
  </w:style>
  <w:style w:type="paragraph" w:styleId="BodyTextIndent2">
    <w:name w:val="Body Text Indent 2"/>
    <w:basedOn w:val="Normal"/>
    <w:link w:val="BodyTextIndent2Char"/>
    <w:unhideWhenUsed/>
    <w:rsid w:val="0072074D"/>
    <w:pPr>
      <w:spacing w:after="120" w:line="480" w:lineRule="auto"/>
      <w:ind w:left="283"/>
    </w:pPr>
    <w:rPr>
      <w:rFonts w:cs="Arial"/>
      <w:sz w:val="22"/>
      <w:szCs w:val="22"/>
      <w:lang w:eastAsia="en-AU"/>
    </w:rPr>
  </w:style>
  <w:style w:type="character" w:customStyle="1" w:styleId="BodyTextIndent2Char">
    <w:name w:val="Body Text Indent 2 Char"/>
    <w:basedOn w:val="DefaultParagraphFont"/>
    <w:link w:val="BodyTextIndent2"/>
    <w:rsid w:val="0072074D"/>
    <w:rPr>
      <w:rFonts w:ascii="Arial" w:hAnsi="Arial" w:cs="Arial"/>
      <w:sz w:val="22"/>
      <w:szCs w:val="22"/>
    </w:rPr>
  </w:style>
  <w:style w:type="paragraph" w:styleId="BodyTextIndent3">
    <w:name w:val="Body Text Indent 3"/>
    <w:basedOn w:val="Normal"/>
    <w:link w:val="BodyTextIndent3Char"/>
    <w:unhideWhenUsed/>
    <w:rsid w:val="0072074D"/>
    <w:pPr>
      <w:spacing w:after="120" w:line="240" w:lineRule="auto"/>
      <w:ind w:left="283"/>
    </w:pPr>
    <w:rPr>
      <w:rFonts w:cs="Arial"/>
      <w:sz w:val="16"/>
      <w:szCs w:val="16"/>
      <w:lang w:eastAsia="en-AU"/>
    </w:rPr>
  </w:style>
  <w:style w:type="character" w:customStyle="1" w:styleId="BodyTextIndent3Char">
    <w:name w:val="Body Text Indent 3 Char"/>
    <w:basedOn w:val="DefaultParagraphFont"/>
    <w:link w:val="BodyTextIndent3"/>
    <w:rsid w:val="0072074D"/>
    <w:rPr>
      <w:rFonts w:ascii="Arial" w:hAnsi="Arial" w:cs="Arial"/>
      <w:sz w:val="16"/>
      <w:szCs w:val="16"/>
    </w:rPr>
  </w:style>
  <w:style w:type="paragraph" w:styleId="Closing">
    <w:name w:val="Closing"/>
    <w:basedOn w:val="Normal"/>
    <w:link w:val="ClosingChar"/>
    <w:unhideWhenUsed/>
    <w:rsid w:val="0072074D"/>
    <w:pPr>
      <w:spacing w:line="240" w:lineRule="auto"/>
      <w:ind w:left="4252"/>
    </w:pPr>
    <w:rPr>
      <w:rFonts w:cs="Arial"/>
      <w:sz w:val="22"/>
      <w:szCs w:val="22"/>
      <w:lang w:eastAsia="en-AU"/>
    </w:rPr>
  </w:style>
  <w:style w:type="character" w:customStyle="1" w:styleId="ClosingChar">
    <w:name w:val="Closing Char"/>
    <w:basedOn w:val="DefaultParagraphFont"/>
    <w:link w:val="Closing"/>
    <w:rsid w:val="0072074D"/>
    <w:rPr>
      <w:rFonts w:ascii="Arial" w:hAnsi="Arial" w:cs="Arial"/>
      <w:sz w:val="22"/>
      <w:szCs w:val="22"/>
    </w:rPr>
  </w:style>
  <w:style w:type="table" w:styleId="ColorfulGrid">
    <w:name w:val="Colorful Grid"/>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D5D7D5" w:themeFill="text1" w:themeFillTint="33"/>
    </w:tcPr>
    <w:tblStylePr w:type="firstRow">
      <w:rPr>
        <w:b/>
        <w:bCs/>
      </w:rPr>
      <w:tblPr/>
      <w:tcPr>
        <w:shd w:val="clear" w:color="auto" w:fill="ADB0AD" w:themeFill="text1" w:themeFillTint="66"/>
      </w:tcPr>
    </w:tblStylePr>
    <w:tblStylePr w:type="lastRow">
      <w:rPr>
        <w:b/>
        <w:bCs/>
        <w:color w:val="353735" w:themeColor="text1"/>
      </w:rPr>
      <w:tblPr/>
      <w:tcPr>
        <w:shd w:val="clear" w:color="auto" w:fill="ADB0AD" w:themeFill="text1" w:themeFillTint="66"/>
      </w:tcPr>
    </w:tblStylePr>
    <w:tblStylePr w:type="firstCol">
      <w:rPr>
        <w:color w:val="EAAB00" w:themeColor="background1"/>
      </w:rPr>
      <w:tblPr/>
      <w:tcPr>
        <w:shd w:val="clear" w:color="auto" w:fill="272927" w:themeFill="text1" w:themeFillShade="BF"/>
      </w:tcPr>
    </w:tblStylePr>
    <w:tblStylePr w:type="lastCol">
      <w:rPr>
        <w:color w:val="EAAB00" w:themeColor="background1"/>
      </w:rPr>
      <w:tblPr/>
      <w:tcPr>
        <w:shd w:val="clear" w:color="auto" w:fill="272927" w:themeFill="text1" w:themeFillShade="BF"/>
      </w:tcPr>
    </w:tblStylePr>
    <w:tblStylePr w:type="band1Vert">
      <w:tblPr/>
      <w:tcPr>
        <w:shd w:val="clear" w:color="auto" w:fill="999C99" w:themeFill="text1" w:themeFillTint="7F"/>
      </w:tcPr>
    </w:tblStylePr>
    <w:tblStylePr w:type="band1Horz">
      <w:tblPr/>
      <w:tcPr>
        <w:shd w:val="clear" w:color="auto" w:fill="999C99" w:themeFill="text1" w:themeFillTint="7F"/>
      </w:tcPr>
    </w:tblStylePr>
  </w:style>
  <w:style w:type="table" w:styleId="ColorfulGrid-Accent1">
    <w:name w:val="Colorful Grid Accent 1"/>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F0F4F5" w:themeFill="accent1" w:themeFillTint="33"/>
    </w:tcPr>
    <w:tblStylePr w:type="firstRow">
      <w:rPr>
        <w:b/>
        <w:bCs/>
      </w:rPr>
      <w:tblPr/>
      <w:tcPr>
        <w:shd w:val="clear" w:color="auto" w:fill="E2E9EC" w:themeFill="accent1" w:themeFillTint="66"/>
      </w:tcPr>
    </w:tblStylePr>
    <w:tblStylePr w:type="lastRow">
      <w:rPr>
        <w:b/>
        <w:bCs/>
        <w:color w:val="353735" w:themeColor="text1"/>
      </w:rPr>
      <w:tblPr/>
      <w:tcPr>
        <w:shd w:val="clear" w:color="auto" w:fill="E2E9EC" w:themeFill="accent1" w:themeFillTint="66"/>
      </w:tcPr>
    </w:tblStylePr>
    <w:tblStylePr w:type="firstCol">
      <w:rPr>
        <w:color w:val="EAAB00" w:themeColor="background1"/>
      </w:rPr>
      <w:tblPr/>
      <w:tcPr>
        <w:shd w:val="clear" w:color="auto" w:fill="7E9BA8" w:themeFill="accent1" w:themeFillShade="BF"/>
      </w:tcPr>
    </w:tblStylePr>
    <w:tblStylePr w:type="lastCol">
      <w:rPr>
        <w:color w:val="EAAB00" w:themeColor="background1"/>
      </w:rPr>
      <w:tblPr/>
      <w:tcPr>
        <w:shd w:val="clear" w:color="auto" w:fill="7E9BA8" w:themeFill="accent1" w:themeFillShade="BF"/>
      </w:tcPr>
    </w:tblStylePr>
    <w:tblStylePr w:type="band1Vert">
      <w:tblPr/>
      <w:tcPr>
        <w:shd w:val="clear" w:color="auto" w:fill="DCE4E7" w:themeFill="accent1" w:themeFillTint="7F"/>
      </w:tcPr>
    </w:tblStylePr>
    <w:tblStylePr w:type="band1Horz">
      <w:tblPr/>
      <w:tcPr>
        <w:shd w:val="clear" w:color="auto" w:fill="DCE4E7" w:themeFill="accent1" w:themeFillTint="7F"/>
      </w:tcPr>
    </w:tblStylePr>
  </w:style>
  <w:style w:type="table" w:styleId="ColorfulGrid-Accent2">
    <w:name w:val="Colorful Grid Accent 2"/>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DFE9CB" w:themeFill="accent2" w:themeFillTint="33"/>
    </w:tcPr>
    <w:tblStylePr w:type="firstRow">
      <w:rPr>
        <w:b/>
        <w:bCs/>
      </w:rPr>
      <w:tblPr/>
      <w:tcPr>
        <w:shd w:val="clear" w:color="auto" w:fill="BFD498" w:themeFill="accent2" w:themeFillTint="66"/>
      </w:tcPr>
    </w:tblStylePr>
    <w:tblStylePr w:type="lastRow">
      <w:rPr>
        <w:b/>
        <w:bCs/>
        <w:color w:val="353735" w:themeColor="text1"/>
      </w:rPr>
      <w:tblPr/>
      <w:tcPr>
        <w:shd w:val="clear" w:color="auto" w:fill="BFD498" w:themeFill="accent2" w:themeFillTint="66"/>
      </w:tcPr>
    </w:tblStylePr>
    <w:tblStylePr w:type="firstCol">
      <w:rPr>
        <w:color w:val="EAAB00" w:themeColor="background1"/>
      </w:rPr>
      <w:tblPr/>
      <w:tcPr>
        <w:shd w:val="clear" w:color="auto" w:fill="3E4D20" w:themeFill="accent2" w:themeFillShade="BF"/>
      </w:tcPr>
    </w:tblStylePr>
    <w:tblStylePr w:type="lastCol">
      <w:rPr>
        <w:color w:val="EAAB00" w:themeColor="background1"/>
      </w:rPr>
      <w:tblPr/>
      <w:tcPr>
        <w:shd w:val="clear" w:color="auto" w:fill="3E4D20" w:themeFill="accent2" w:themeFillShade="BF"/>
      </w:tcPr>
    </w:tblStylePr>
    <w:tblStylePr w:type="band1Vert">
      <w:tblPr/>
      <w:tcPr>
        <w:shd w:val="clear" w:color="auto" w:fill="B0CA7E" w:themeFill="accent2" w:themeFillTint="7F"/>
      </w:tcPr>
    </w:tblStylePr>
    <w:tblStylePr w:type="band1Horz">
      <w:tblPr/>
      <w:tcPr>
        <w:shd w:val="clear" w:color="auto" w:fill="B0CA7E" w:themeFill="accent2" w:themeFillTint="7F"/>
      </w:tcPr>
    </w:tblStylePr>
  </w:style>
  <w:style w:type="table" w:styleId="ColorfulGrid-Accent3">
    <w:name w:val="Colorful Grid Accent 3"/>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EEFFB7" w:themeFill="accent3" w:themeFillTint="33"/>
    </w:tcPr>
    <w:tblStylePr w:type="firstRow">
      <w:rPr>
        <w:b/>
        <w:bCs/>
      </w:rPr>
      <w:tblPr/>
      <w:tcPr>
        <w:shd w:val="clear" w:color="auto" w:fill="DDFF6F" w:themeFill="accent3" w:themeFillTint="66"/>
      </w:tcPr>
    </w:tblStylePr>
    <w:tblStylePr w:type="lastRow">
      <w:rPr>
        <w:b/>
        <w:bCs/>
        <w:color w:val="353735" w:themeColor="text1"/>
      </w:rPr>
      <w:tblPr/>
      <w:tcPr>
        <w:shd w:val="clear" w:color="auto" w:fill="DDFF6F" w:themeFill="accent3" w:themeFillTint="66"/>
      </w:tcPr>
    </w:tblStylePr>
    <w:tblStylePr w:type="firstCol">
      <w:rPr>
        <w:color w:val="EAAB00" w:themeColor="background1"/>
      </w:rPr>
      <w:tblPr/>
      <w:tcPr>
        <w:shd w:val="clear" w:color="auto" w:fill="557000" w:themeFill="accent3" w:themeFillShade="BF"/>
      </w:tcPr>
    </w:tblStylePr>
    <w:tblStylePr w:type="lastCol">
      <w:rPr>
        <w:color w:val="EAAB00" w:themeColor="background1"/>
      </w:rPr>
      <w:tblPr/>
      <w:tcPr>
        <w:shd w:val="clear" w:color="auto" w:fill="557000" w:themeFill="accent3" w:themeFillShade="BF"/>
      </w:tcPr>
    </w:tblStylePr>
    <w:tblStylePr w:type="band1Vert">
      <w:tblPr/>
      <w:tcPr>
        <w:shd w:val="clear" w:color="auto" w:fill="D4FF4B" w:themeFill="accent3" w:themeFillTint="7F"/>
      </w:tcPr>
    </w:tblStylePr>
    <w:tblStylePr w:type="band1Horz">
      <w:tblPr/>
      <w:tcPr>
        <w:shd w:val="clear" w:color="auto" w:fill="D4FF4B" w:themeFill="accent3" w:themeFillTint="7F"/>
      </w:tcPr>
    </w:tblStylePr>
  </w:style>
  <w:style w:type="table" w:styleId="ColorfulGrid-Accent4">
    <w:name w:val="Colorful Grid Accent 4"/>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FAFFBB" w:themeFill="accent4" w:themeFillTint="33"/>
    </w:tcPr>
    <w:tblStylePr w:type="firstRow">
      <w:rPr>
        <w:b/>
        <w:bCs/>
      </w:rPr>
      <w:tblPr/>
      <w:tcPr>
        <w:shd w:val="clear" w:color="auto" w:fill="F6FF78" w:themeFill="accent4" w:themeFillTint="66"/>
      </w:tcPr>
    </w:tblStylePr>
    <w:tblStylePr w:type="lastRow">
      <w:rPr>
        <w:b/>
        <w:bCs/>
        <w:color w:val="353735" w:themeColor="text1"/>
      </w:rPr>
      <w:tblPr/>
      <w:tcPr>
        <w:shd w:val="clear" w:color="auto" w:fill="F6FF78" w:themeFill="accent4" w:themeFillTint="66"/>
      </w:tcPr>
    </w:tblStylePr>
    <w:tblStylePr w:type="firstCol">
      <w:rPr>
        <w:color w:val="EAAB00" w:themeColor="background1"/>
      </w:rPr>
      <w:tblPr/>
      <w:tcPr>
        <w:shd w:val="clear" w:color="auto" w:fill="788100" w:themeFill="accent4" w:themeFillShade="BF"/>
      </w:tcPr>
    </w:tblStylePr>
    <w:tblStylePr w:type="lastCol">
      <w:rPr>
        <w:color w:val="EAAB00" w:themeColor="background1"/>
      </w:rPr>
      <w:tblPr/>
      <w:tcPr>
        <w:shd w:val="clear" w:color="auto" w:fill="788100" w:themeFill="accent4" w:themeFillShade="BF"/>
      </w:tcPr>
    </w:tblStylePr>
    <w:tblStylePr w:type="band1Vert">
      <w:tblPr/>
      <w:tcPr>
        <w:shd w:val="clear" w:color="auto" w:fill="F3FF57" w:themeFill="accent4" w:themeFillTint="7F"/>
      </w:tcPr>
    </w:tblStylePr>
    <w:tblStylePr w:type="band1Horz">
      <w:tblPr/>
      <w:tcPr>
        <w:shd w:val="clear" w:color="auto" w:fill="F3FF57" w:themeFill="accent4" w:themeFillTint="7F"/>
      </w:tcPr>
    </w:tblStylePr>
  </w:style>
  <w:style w:type="table" w:styleId="ColorfulGrid-Accent5">
    <w:name w:val="Colorful Grid Accent 5"/>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E5CAE3" w:themeFill="accent5" w:themeFillTint="33"/>
    </w:tcPr>
    <w:tblStylePr w:type="firstRow">
      <w:rPr>
        <w:b/>
        <w:bCs/>
      </w:rPr>
      <w:tblPr/>
      <w:tcPr>
        <w:shd w:val="clear" w:color="auto" w:fill="CC96C7" w:themeFill="accent5" w:themeFillTint="66"/>
      </w:tcPr>
    </w:tblStylePr>
    <w:tblStylePr w:type="lastRow">
      <w:rPr>
        <w:b/>
        <w:bCs/>
        <w:color w:val="353735" w:themeColor="text1"/>
      </w:rPr>
      <w:tblPr/>
      <w:tcPr>
        <w:shd w:val="clear" w:color="auto" w:fill="CC96C7" w:themeFill="accent5" w:themeFillTint="66"/>
      </w:tcPr>
    </w:tblStylePr>
    <w:tblStylePr w:type="firstCol">
      <w:rPr>
        <w:color w:val="EAAB00" w:themeColor="background1"/>
      </w:rPr>
      <w:tblPr/>
      <w:tcPr>
        <w:shd w:val="clear" w:color="auto" w:fill="3E1E3A" w:themeFill="accent5" w:themeFillShade="BF"/>
      </w:tcPr>
    </w:tblStylePr>
    <w:tblStylePr w:type="lastCol">
      <w:rPr>
        <w:color w:val="EAAB00" w:themeColor="background1"/>
      </w:rPr>
      <w:tblPr/>
      <w:tcPr>
        <w:shd w:val="clear" w:color="auto" w:fill="3E1E3A" w:themeFill="accent5" w:themeFillShade="BF"/>
      </w:tcPr>
    </w:tblStylePr>
    <w:tblStylePr w:type="band1Vert">
      <w:tblPr/>
      <w:tcPr>
        <w:shd w:val="clear" w:color="auto" w:fill="C07CB9" w:themeFill="accent5" w:themeFillTint="7F"/>
      </w:tcPr>
    </w:tblStylePr>
    <w:tblStylePr w:type="band1Horz">
      <w:tblPr/>
      <w:tcPr>
        <w:shd w:val="clear" w:color="auto" w:fill="C07CB9" w:themeFill="accent5" w:themeFillTint="7F"/>
      </w:tcPr>
    </w:tblStylePr>
  </w:style>
  <w:style w:type="table" w:styleId="ColorfulGrid-Accent6">
    <w:name w:val="Colorful Grid Accent 6"/>
    <w:basedOn w:val="TableNormal"/>
    <w:uiPriority w:val="73"/>
    <w:rsid w:val="0072074D"/>
    <w:rPr>
      <w:color w:val="353735" w:themeColor="text1"/>
    </w:rPr>
    <w:tblPr>
      <w:tblStyleRowBandSize w:val="1"/>
      <w:tblStyleColBandSize w:val="1"/>
      <w:tblBorders>
        <w:insideH w:val="single" w:sz="4" w:space="0" w:color="EAAB00" w:themeColor="background1"/>
      </w:tblBorders>
    </w:tblPr>
    <w:tcPr>
      <w:shd w:val="clear" w:color="auto" w:fill="F3D4D4" w:themeFill="accent6" w:themeFillTint="33"/>
    </w:tcPr>
    <w:tblStylePr w:type="firstRow">
      <w:rPr>
        <w:b/>
        <w:bCs/>
      </w:rPr>
      <w:tblPr/>
      <w:tcPr>
        <w:shd w:val="clear" w:color="auto" w:fill="E8AAA9" w:themeFill="accent6" w:themeFillTint="66"/>
      </w:tcPr>
    </w:tblStylePr>
    <w:tblStylePr w:type="lastRow">
      <w:rPr>
        <w:b/>
        <w:bCs/>
        <w:color w:val="353735" w:themeColor="text1"/>
      </w:rPr>
      <w:tblPr/>
      <w:tcPr>
        <w:shd w:val="clear" w:color="auto" w:fill="E8AAA9" w:themeFill="accent6" w:themeFillTint="66"/>
      </w:tcPr>
    </w:tblStylePr>
    <w:tblStylePr w:type="firstCol">
      <w:rPr>
        <w:color w:val="EAAB00" w:themeColor="background1"/>
      </w:rPr>
      <w:tblPr/>
      <w:tcPr>
        <w:shd w:val="clear" w:color="auto" w:fill="8D2825" w:themeFill="accent6" w:themeFillShade="BF"/>
      </w:tcPr>
    </w:tblStylePr>
    <w:tblStylePr w:type="lastCol">
      <w:rPr>
        <w:color w:val="EAAB00" w:themeColor="background1"/>
      </w:rPr>
      <w:tblPr/>
      <w:tcPr>
        <w:shd w:val="clear" w:color="auto" w:fill="8D2825" w:themeFill="accent6" w:themeFillShade="BF"/>
      </w:tcPr>
    </w:tblStylePr>
    <w:tblStylePr w:type="band1Vert">
      <w:tblPr/>
      <w:tcPr>
        <w:shd w:val="clear" w:color="auto" w:fill="E29694" w:themeFill="accent6" w:themeFillTint="7F"/>
      </w:tcPr>
    </w:tblStylePr>
    <w:tblStylePr w:type="band1Horz">
      <w:tblPr/>
      <w:tcPr>
        <w:shd w:val="clear" w:color="auto" w:fill="E29694" w:themeFill="accent6" w:themeFillTint="7F"/>
      </w:tcPr>
    </w:tblStylePr>
  </w:style>
  <w:style w:type="table" w:styleId="ColorfulList">
    <w:name w:val="Colorful List"/>
    <w:basedOn w:val="TableNormal"/>
    <w:uiPriority w:val="72"/>
    <w:rsid w:val="0072074D"/>
    <w:rPr>
      <w:color w:val="353735" w:themeColor="text1"/>
    </w:rPr>
    <w:tblPr>
      <w:tblStyleRowBandSize w:val="1"/>
      <w:tblStyleColBandSize w:val="1"/>
    </w:tblPr>
    <w:tcPr>
      <w:shd w:val="clear" w:color="auto" w:fill="EAEBEA" w:themeFill="text1" w:themeFillTint="19"/>
    </w:tcPr>
    <w:tblStylePr w:type="firstRow">
      <w:rPr>
        <w:b/>
        <w:bCs/>
        <w:color w:val="EAAB00" w:themeColor="background1"/>
      </w:rPr>
      <w:tblPr/>
      <w:tcPr>
        <w:tcBorders>
          <w:bottom w:val="single" w:sz="12" w:space="0" w:color="EAAB00" w:themeColor="background1"/>
        </w:tcBorders>
        <w:shd w:val="clear" w:color="auto" w:fill="425222" w:themeFill="accent2" w:themeFillShade="CC"/>
      </w:tcPr>
    </w:tblStylePr>
    <w:tblStylePr w:type="lastRow">
      <w:rPr>
        <w:b/>
        <w:bCs/>
        <w:color w:val="425222" w:themeColor="accent2"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ECC" w:themeFill="text1" w:themeFillTint="3F"/>
      </w:tcPr>
    </w:tblStylePr>
    <w:tblStylePr w:type="band1Horz">
      <w:tblPr/>
      <w:tcPr>
        <w:shd w:val="clear" w:color="auto" w:fill="D5D7D5" w:themeFill="text1" w:themeFillTint="33"/>
      </w:tcPr>
    </w:tblStylePr>
  </w:style>
  <w:style w:type="table" w:styleId="ColorfulList-Accent1">
    <w:name w:val="Colorful List Accent 1"/>
    <w:basedOn w:val="TableNormal"/>
    <w:uiPriority w:val="72"/>
    <w:rsid w:val="0072074D"/>
    <w:rPr>
      <w:color w:val="353735" w:themeColor="text1"/>
    </w:rPr>
    <w:tblPr>
      <w:tblStyleRowBandSize w:val="1"/>
      <w:tblStyleColBandSize w:val="1"/>
    </w:tblPr>
    <w:tcPr>
      <w:shd w:val="clear" w:color="auto" w:fill="F8F9FA" w:themeFill="accent1" w:themeFillTint="19"/>
    </w:tcPr>
    <w:tblStylePr w:type="firstRow">
      <w:rPr>
        <w:b/>
        <w:bCs/>
        <w:color w:val="EAAB00" w:themeColor="background1"/>
      </w:rPr>
      <w:tblPr/>
      <w:tcPr>
        <w:tcBorders>
          <w:bottom w:val="single" w:sz="12" w:space="0" w:color="EAAB00" w:themeColor="background1"/>
        </w:tcBorders>
        <w:shd w:val="clear" w:color="auto" w:fill="425222" w:themeFill="accent2" w:themeFillShade="CC"/>
      </w:tcPr>
    </w:tblStylePr>
    <w:tblStylePr w:type="lastRow">
      <w:rPr>
        <w:b/>
        <w:bCs/>
        <w:color w:val="425222" w:themeColor="accent2"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1F3" w:themeFill="accent1" w:themeFillTint="3F"/>
      </w:tcPr>
    </w:tblStylePr>
    <w:tblStylePr w:type="band1Horz">
      <w:tblPr/>
      <w:tcPr>
        <w:shd w:val="clear" w:color="auto" w:fill="F0F4F5" w:themeFill="accent1" w:themeFillTint="33"/>
      </w:tcPr>
    </w:tblStylePr>
  </w:style>
  <w:style w:type="table" w:styleId="ColorfulList-Accent2">
    <w:name w:val="Colorful List Accent 2"/>
    <w:basedOn w:val="TableNormal"/>
    <w:uiPriority w:val="72"/>
    <w:rsid w:val="0072074D"/>
    <w:rPr>
      <w:color w:val="353735" w:themeColor="text1"/>
    </w:rPr>
    <w:tblPr>
      <w:tblStyleRowBandSize w:val="1"/>
      <w:tblStyleColBandSize w:val="1"/>
    </w:tblPr>
    <w:tcPr>
      <w:shd w:val="clear" w:color="auto" w:fill="EFF4E5" w:themeFill="accent2" w:themeFillTint="19"/>
    </w:tcPr>
    <w:tblStylePr w:type="firstRow">
      <w:rPr>
        <w:b/>
        <w:bCs/>
        <w:color w:val="EAAB00" w:themeColor="background1"/>
      </w:rPr>
      <w:tblPr/>
      <w:tcPr>
        <w:tcBorders>
          <w:bottom w:val="single" w:sz="12" w:space="0" w:color="EAAB00" w:themeColor="background1"/>
        </w:tcBorders>
        <w:shd w:val="clear" w:color="auto" w:fill="425222" w:themeFill="accent2" w:themeFillShade="CC"/>
      </w:tcPr>
    </w:tblStylePr>
    <w:tblStylePr w:type="lastRow">
      <w:rPr>
        <w:b/>
        <w:bCs/>
        <w:color w:val="425222" w:themeColor="accent2"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4BF" w:themeFill="accent2" w:themeFillTint="3F"/>
      </w:tcPr>
    </w:tblStylePr>
    <w:tblStylePr w:type="band1Horz">
      <w:tblPr/>
      <w:tcPr>
        <w:shd w:val="clear" w:color="auto" w:fill="DFE9CB" w:themeFill="accent2" w:themeFillTint="33"/>
      </w:tcPr>
    </w:tblStylePr>
  </w:style>
  <w:style w:type="table" w:styleId="ColorfulList-Accent3">
    <w:name w:val="Colorful List Accent 3"/>
    <w:basedOn w:val="TableNormal"/>
    <w:uiPriority w:val="72"/>
    <w:rsid w:val="0072074D"/>
    <w:rPr>
      <w:color w:val="353735" w:themeColor="text1"/>
    </w:rPr>
    <w:tblPr>
      <w:tblStyleRowBandSize w:val="1"/>
      <w:tblStyleColBandSize w:val="1"/>
    </w:tblPr>
    <w:tcPr>
      <w:shd w:val="clear" w:color="auto" w:fill="F6FFDB" w:themeFill="accent3" w:themeFillTint="19"/>
    </w:tcPr>
    <w:tblStylePr w:type="firstRow">
      <w:rPr>
        <w:b/>
        <w:bCs/>
        <w:color w:val="EAAB00" w:themeColor="background1"/>
      </w:rPr>
      <w:tblPr/>
      <w:tcPr>
        <w:tcBorders>
          <w:bottom w:val="single" w:sz="12" w:space="0" w:color="EAAB00" w:themeColor="background1"/>
        </w:tcBorders>
        <w:shd w:val="clear" w:color="auto" w:fill="818A00" w:themeFill="accent4" w:themeFillShade="CC"/>
      </w:tcPr>
    </w:tblStylePr>
    <w:tblStylePr w:type="lastRow">
      <w:rPr>
        <w:b/>
        <w:bCs/>
        <w:color w:val="818A00" w:themeColor="accent4"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FA6" w:themeFill="accent3" w:themeFillTint="3F"/>
      </w:tcPr>
    </w:tblStylePr>
    <w:tblStylePr w:type="band1Horz">
      <w:tblPr/>
      <w:tcPr>
        <w:shd w:val="clear" w:color="auto" w:fill="EEFFB7" w:themeFill="accent3" w:themeFillTint="33"/>
      </w:tcPr>
    </w:tblStylePr>
  </w:style>
  <w:style w:type="table" w:styleId="ColorfulList-Accent4">
    <w:name w:val="Colorful List Accent 4"/>
    <w:basedOn w:val="TableNormal"/>
    <w:uiPriority w:val="72"/>
    <w:rsid w:val="0072074D"/>
    <w:rPr>
      <w:color w:val="353735" w:themeColor="text1"/>
    </w:rPr>
    <w:tblPr>
      <w:tblStyleRowBandSize w:val="1"/>
      <w:tblStyleColBandSize w:val="1"/>
    </w:tblPr>
    <w:tcPr>
      <w:shd w:val="clear" w:color="auto" w:fill="FCFFDD" w:themeFill="accent4" w:themeFillTint="19"/>
    </w:tcPr>
    <w:tblStylePr w:type="firstRow">
      <w:rPr>
        <w:b/>
        <w:bCs/>
        <w:color w:val="EAAB00" w:themeColor="background1"/>
      </w:rPr>
      <w:tblPr/>
      <w:tcPr>
        <w:tcBorders>
          <w:bottom w:val="single" w:sz="12" w:space="0" w:color="EAAB00" w:themeColor="background1"/>
        </w:tcBorders>
        <w:shd w:val="clear" w:color="auto" w:fill="5B7800" w:themeFill="accent3" w:themeFillShade="CC"/>
      </w:tcPr>
    </w:tblStylePr>
    <w:tblStylePr w:type="lastRow">
      <w:rPr>
        <w:b/>
        <w:bCs/>
        <w:color w:val="5B7800" w:themeColor="accent3"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FAB" w:themeFill="accent4" w:themeFillTint="3F"/>
      </w:tcPr>
    </w:tblStylePr>
    <w:tblStylePr w:type="band1Horz">
      <w:tblPr/>
      <w:tcPr>
        <w:shd w:val="clear" w:color="auto" w:fill="FAFFBB" w:themeFill="accent4" w:themeFillTint="33"/>
      </w:tcPr>
    </w:tblStylePr>
  </w:style>
  <w:style w:type="table" w:styleId="ColorfulList-Accent5">
    <w:name w:val="Colorful List Accent 5"/>
    <w:basedOn w:val="TableNormal"/>
    <w:uiPriority w:val="72"/>
    <w:rsid w:val="0072074D"/>
    <w:rPr>
      <w:color w:val="353735" w:themeColor="text1"/>
    </w:rPr>
    <w:tblPr>
      <w:tblStyleRowBandSize w:val="1"/>
      <w:tblStyleColBandSize w:val="1"/>
    </w:tblPr>
    <w:tcPr>
      <w:shd w:val="clear" w:color="auto" w:fill="F2E5F1" w:themeFill="accent5" w:themeFillTint="19"/>
    </w:tcPr>
    <w:tblStylePr w:type="firstRow">
      <w:rPr>
        <w:b/>
        <w:bCs/>
        <w:color w:val="EAAB00" w:themeColor="background1"/>
      </w:rPr>
      <w:tblPr/>
      <w:tcPr>
        <w:tcBorders>
          <w:bottom w:val="single" w:sz="12" w:space="0" w:color="EAAB00" w:themeColor="background1"/>
        </w:tcBorders>
        <w:shd w:val="clear" w:color="auto" w:fill="962B28" w:themeFill="accent6" w:themeFillShade="CC"/>
      </w:tcPr>
    </w:tblStylePr>
    <w:tblStylePr w:type="lastRow">
      <w:rPr>
        <w:b/>
        <w:bCs/>
        <w:color w:val="962B28" w:themeColor="accent6"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EDC" w:themeFill="accent5" w:themeFillTint="3F"/>
      </w:tcPr>
    </w:tblStylePr>
    <w:tblStylePr w:type="band1Horz">
      <w:tblPr/>
      <w:tcPr>
        <w:shd w:val="clear" w:color="auto" w:fill="E5CAE3" w:themeFill="accent5" w:themeFillTint="33"/>
      </w:tcPr>
    </w:tblStylePr>
  </w:style>
  <w:style w:type="table" w:styleId="ColorfulList-Accent6">
    <w:name w:val="Colorful List Accent 6"/>
    <w:basedOn w:val="TableNormal"/>
    <w:uiPriority w:val="72"/>
    <w:rsid w:val="0072074D"/>
    <w:rPr>
      <w:color w:val="353735" w:themeColor="text1"/>
    </w:rPr>
    <w:tblPr>
      <w:tblStyleRowBandSize w:val="1"/>
      <w:tblStyleColBandSize w:val="1"/>
    </w:tblPr>
    <w:tcPr>
      <w:shd w:val="clear" w:color="auto" w:fill="F9EAE9" w:themeFill="accent6" w:themeFillTint="19"/>
    </w:tcPr>
    <w:tblStylePr w:type="firstRow">
      <w:rPr>
        <w:b/>
        <w:bCs/>
        <w:color w:val="EAAB00" w:themeColor="background1"/>
      </w:rPr>
      <w:tblPr/>
      <w:tcPr>
        <w:tcBorders>
          <w:bottom w:val="single" w:sz="12" w:space="0" w:color="EAAB00" w:themeColor="background1"/>
        </w:tcBorders>
        <w:shd w:val="clear" w:color="auto" w:fill="42203E" w:themeFill="accent5" w:themeFillShade="CC"/>
      </w:tcPr>
    </w:tblStylePr>
    <w:tblStylePr w:type="lastRow">
      <w:rPr>
        <w:b/>
        <w:bCs/>
        <w:color w:val="42203E" w:themeColor="accent5" w:themeShade="CC"/>
      </w:rPr>
      <w:tblPr/>
      <w:tcPr>
        <w:tcBorders>
          <w:top w:val="single" w:sz="12" w:space="0" w:color="353735" w:themeColor="text1"/>
        </w:tcBorders>
        <w:shd w:val="clear" w:color="auto" w:fill="EAAB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BCA" w:themeFill="accent6" w:themeFillTint="3F"/>
      </w:tcPr>
    </w:tblStylePr>
    <w:tblStylePr w:type="band1Horz">
      <w:tblPr/>
      <w:tcPr>
        <w:shd w:val="clear" w:color="auto" w:fill="F3D4D4" w:themeFill="accent6" w:themeFillTint="33"/>
      </w:tcPr>
    </w:tblStylePr>
  </w:style>
  <w:style w:type="table" w:styleId="ColorfulShading">
    <w:name w:val="Colorful Shading"/>
    <w:basedOn w:val="TableNormal"/>
    <w:uiPriority w:val="71"/>
    <w:rsid w:val="0072074D"/>
    <w:rPr>
      <w:color w:val="353735" w:themeColor="text1"/>
    </w:rPr>
    <w:tblPr>
      <w:tblStyleRowBandSize w:val="1"/>
      <w:tblStyleColBandSize w:val="1"/>
      <w:tblBorders>
        <w:top w:val="single" w:sz="24" w:space="0" w:color="53682B" w:themeColor="accent2"/>
        <w:left w:val="single" w:sz="4" w:space="0" w:color="353735" w:themeColor="text1"/>
        <w:bottom w:val="single" w:sz="4" w:space="0" w:color="353735" w:themeColor="text1"/>
        <w:right w:val="single" w:sz="4" w:space="0" w:color="353735" w:themeColor="text1"/>
        <w:insideH w:val="single" w:sz="4" w:space="0" w:color="EAAB00" w:themeColor="background1"/>
        <w:insideV w:val="single" w:sz="4" w:space="0" w:color="EAAB00" w:themeColor="background1"/>
      </w:tblBorders>
    </w:tblPr>
    <w:tcPr>
      <w:shd w:val="clear" w:color="auto" w:fill="EAEBEA" w:themeFill="text1" w:themeFillTint="19"/>
    </w:tcPr>
    <w:tblStylePr w:type="firstRow">
      <w:rPr>
        <w:b/>
        <w:bCs/>
      </w:rPr>
      <w:tblPr/>
      <w:tcPr>
        <w:tcBorders>
          <w:top w:val="nil"/>
          <w:left w:val="nil"/>
          <w:bottom w:val="single" w:sz="24" w:space="0" w:color="53682B" w:themeColor="accent2"/>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1F201F" w:themeFill="text1" w:themeFillShade="99"/>
      </w:tcPr>
    </w:tblStylePr>
    <w:tblStylePr w:type="firstCol">
      <w:rPr>
        <w:color w:val="EAAB00" w:themeColor="background1"/>
      </w:rPr>
      <w:tblPr/>
      <w:tcPr>
        <w:tcBorders>
          <w:top w:val="nil"/>
          <w:left w:val="nil"/>
          <w:bottom w:val="nil"/>
          <w:right w:val="nil"/>
          <w:insideH w:val="single" w:sz="4" w:space="0" w:color="1F201F" w:themeColor="text1" w:themeShade="99"/>
          <w:insideV w:val="nil"/>
        </w:tcBorders>
        <w:shd w:val="clear" w:color="auto" w:fill="1F201F" w:themeFill="text1" w:themeFillShade="99"/>
      </w:tcPr>
    </w:tblStylePr>
    <w:tblStylePr w:type="lastCol">
      <w:rPr>
        <w:color w:val="EAAB00" w:themeColor="background1"/>
      </w:rPr>
      <w:tblPr/>
      <w:tcPr>
        <w:tcBorders>
          <w:top w:val="nil"/>
          <w:left w:val="nil"/>
          <w:bottom w:val="nil"/>
          <w:right w:val="nil"/>
          <w:insideH w:val="nil"/>
          <w:insideV w:val="nil"/>
        </w:tcBorders>
        <w:shd w:val="clear" w:color="auto" w:fill="272927" w:themeFill="text1" w:themeFillShade="BF"/>
      </w:tcPr>
    </w:tblStylePr>
    <w:tblStylePr w:type="band1Vert">
      <w:tblPr/>
      <w:tcPr>
        <w:shd w:val="clear" w:color="auto" w:fill="ADB0AD" w:themeFill="text1" w:themeFillTint="66"/>
      </w:tcPr>
    </w:tblStylePr>
    <w:tblStylePr w:type="band1Horz">
      <w:tblPr/>
      <w:tcPr>
        <w:shd w:val="clear" w:color="auto" w:fill="999C99" w:themeFill="text1" w:themeFillTint="7F"/>
      </w:tcPr>
    </w:tblStylePr>
    <w:tblStylePr w:type="neCell">
      <w:rPr>
        <w:color w:val="353735" w:themeColor="text1"/>
      </w:rPr>
    </w:tblStylePr>
    <w:tblStylePr w:type="nwCell">
      <w:rPr>
        <w:color w:val="353735" w:themeColor="text1"/>
      </w:rPr>
    </w:tblStylePr>
  </w:style>
  <w:style w:type="table" w:styleId="ColorfulShading-Accent1">
    <w:name w:val="Colorful Shading Accent 1"/>
    <w:basedOn w:val="TableNormal"/>
    <w:uiPriority w:val="71"/>
    <w:rsid w:val="0072074D"/>
    <w:rPr>
      <w:color w:val="353735" w:themeColor="text1"/>
    </w:rPr>
    <w:tblPr>
      <w:tblStyleRowBandSize w:val="1"/>
      <w:tblStyleColBandSize w:val="1"/>
      <w:tblBorders>
        <w:top w:val="single" w:sz="24" w:space="0" w:color="53682B" w:themeColor="accent2"/>
        <w:left w:val="single" w:sz="4" w:space="0" w:color="B9C9D0" w:themeColor="accent1"/>
        <w:bottom w:val="single" w:sz="4" w:space="0" w:color="B9C9D0" w:themeColor="accent1"/>
        <w:right w:val="single" w:sz="4" w:space="0" w:color="B9C9D0" w:themeColor="accent1"/>
        <w:insideH w:val="single" w:sz="4" w:space="0" w:color="EAAB00" w:themeColor="background1"/>
        <w:insideV w:val="single" w:sz="4" w:space="0" w:color="EAAB00" w:themeColor="background1"/>
      </w:tblBorders>
    </w:tblPr>
    <w:tcPr>
      <w:shd w:val="clear" w:color="auto" w:fill="F8F9FA" w:themeFill="accent1" w:themeFillTint="19"/>
    </w:tcPr>
    <w:tblStylePr w:type="firstRow">
      <w:rPr>
        <w:b/>
        <w:bCs/>
      </w:rPr>
      <w:tblPr/>
      <w:tcPr>
        <w:tcBorders>
          <w:top w:val="nil"/>
          <w:left w:val="nil"/>
          <w:bottom w:val="single" w:sz="24" w:space="0" w:color="53682B" w:themeColor="accent2"/>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5E7E8C" w:themeFill="accent1" w:themeFillShade="99"/>
      </w:tcPr>
    </w:tblStylePr>
    <w:tblStylePr w:type="firstCol">
      <w:rPr>
        <w:color w:val="EAAB00" w:themeColor="background1"/>
      </w:rPr>
      <w:tblPr/>
      <w:tcPr>
        <w:tcBorders>
          <w:top w:val="nil"/>
          <w:left w:val="nil"/>
          <w:bottom w:val="nil"/>
          <w:right w:val="nil"/>
          <w:insideH w:val="single" w:sz="4" w:space="0" w:color="5E7E8C" w:themeColor="accent1" w:themeShade="99"/>
          <w:insideV w:val="nil"/>
        </w:tcBorders>
        <w:shd w:val="clear" w:color="auto" w:fill="5E7E8C" w:themeFill="accent1" w:themeFillShade="99"/>
      </w:tcPr>
    </w:tblStylePr>
    <w:tblStylePr w:type="lastCol">
      <w:rPr>
        <w:color w:val="EAAB00" w:themeColor="background1"/>
      </w:rPr>
      <w:tblPr/>
      <w:tcPr>
        <w:tcBorders>
          <w:top w:val="nil"/>
          <w:left w:val="nil"/>
          <w:bottom w:val="nil"/>
          <w:right w:val="nil"/>
          <w:insideH w:val="nil"/>
          <w:insideV w:val="nil"/>
        </w:tcBorders>
        <w:shd w:val="clear" w:color="auto" w:fill="5E7E8C" w:themeFill="accent1" w:themeFillShade="99"/>
      </w:tcPr>
    </w:tblStylePr>
    <w:tblStylePr w:type="band1Vert">
      <w:tblPr/>
      <w:tcPr>
        <w:shd w:val="clear" w:color="auto" w:fill="E2E9EC" w:themeFill="accent1" w:themeFillTint="66"/>
      </w:tcPr>
    </w:tblStylePr>
    <w:tblStylePr w:type="band1Horz">
      <w:tblPr/>
      <w:tcPr>
        <w:shd w:val="clear" w:color="auto" w:fill="DCE4E7" w:themeFill="accent1" w:themeFillTint="7F"/>
      </w:tcPr>
    </w:tblStylePr>
    <w:tblStylePr w:type="neCell">
      <w:rPr>
        <w:color w:val="353735" w:themeColor="text1"/>
      </w:rPr>
    </w:tblStylePr>
    <w:tblStylePr w:type="nwCell">
      <w:rPr>
        <w:color w:val="353735" w:themeColor="text1"/>
      </w:rPr>
    </w:tblStylePr>
  </w:style>
  <w:style w:type="table" w:styleId="ColorfulShading-Accent2">
    <w:name w:val="Colorful Shading Accent 2"/>
    <w:basedOn w:val="TableNormal"/>
    <w:uiPriority w:val="71"/>
    <w:rsid w:val="0072074D"/>
    <w:rPr>
      <w:color w:val="353735" w:themeColor="text1"/>
    </w:rPr>
    <w:tblPr>
      <w:tblStyleRowBandSize w:val="1"/>
      <w:tblStyleColBandSize w:val="1"/>
      <w:tblBorders>
        <w:top w:val="single" w:sz="24" w:space="0" w:color="53682B" w:themeColor="accent2"/>
        <w:left w:val="single" w:sz="4" w:space="0" w:color="53682B" w:themeColor="accent2"/>
        <w:bottom w:val="single" w:sz="4" w:space="0" w:color="53682B" w:themeColor="accent2"/>
        <w:right w:val="single" w:sz="4" w:space="0" w:color="53682B" w:themeColor="accent2"/>
        <w:insideH w:val="single" w:sz="4" w:space="0" w:color="EAAB00" w:themeColor="background1"/>
        <w:insideV w:val="single" w:sz="4" w:space="0" w:color="EAAB00" w:themeColor="background1"/>
      </w:tblBorders>
    </w:tblPr>
    <w:tcPr>
      <w:shd w:val="clear" w:color="auto" w:fill="EFF4E5" w:themeFill="accent2" w:themeFillTint="19"/>
    </w:tcPr>
    <w:tblStylePr w:type="firstRow">
      <w:rPr>
        <w:b/>
        <w:bCs/>
      </w:rPr>
      <w:tblPr/>
      <w:tcPr>
        <w:tcBorders>
          <w:top w:val="nil"/>
          <w:left w:val="nil"/>
          <w:bottom w:val="single" w:sz="24" w:space="0" w:color="53682B" w:themeColor="accent2"/>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313E19" w:themeFill="accent2" w:themeFillShade="99"/>
      </w:tcPr>
    </w:tblStylePr>
    <w:tblStylePr w:type="firstCol">
      <w:rPr>
        <w:color w:val="EAAB00" w:themeColor="background1"/>
      </w:rPr>
      <w:tblPr/>
      <w:tcPr>
        <w:tcBorders>
          <w:top w:val="nil"/>
          <w:left w:val="nil"/>
          <w:bottom w:val="nil"/>
          <w:right w:val="nil"/>
          <w:insideH w:val="single" w:sz="4" w:space="0" w:color="313E19" w:themeColor="accent2" w:themeShade="99"/>
          <w:insideV w:val="nil"/>
        </w:tcBorders>
        <w:shd w:val="clear" w:color="auto" w:fill="313E19" w:themeFill="accent2" w:themeFillShade="99"/>
      </w:tcPr>
    </w:tblStylePr>
    <w:tblStylePr w:type="lastCol">
      <w:rPr>
        <w:color w:val="EAAB00" w:themeColor="background1"/>
      </w:rPr>
      <w:tblPr/>
      <w:tcPr>
        <w:tcBorders>
          <w:top w:val="nil"/>
          <w:left w:val="nil"/>
          <w:bottom w:val="nil"/>
          <w:right w:val="nil"/>
          <w:insideH w:val="nil"/>
          <w:insideV w:val="nil"/>
        </w:tcBorders>
        <w:shd w:val="clear" w:color="auto" w:fill="313E19" w:themeFill="accent2" w:themeFillShade="99"/>
      </w:tcPr>
    </w:tblStylePr>
    <w:tblStylePr w:type="band1Vert">
      <w:tblPr/>
      <w:tcPr>
        <w:shd w:val="clear" w:color="auto" w:fill="BFD498" w:themeFill="accent2" w:themeFillTint="66"/>
      </w:tcPr>
    </w:tblStylePr>
    <w:tblStylePr w:type="band1Horz">
      <w:tblPr/>
      <w:tcPr>
        <w:shd w:val="clear" w:color="auto" w:fill="B0CA7E" w:themeFill="accent2" w:themeFillTint="7F"/>
      </w:tcPr>
    </w:tblStylePr>
    <w:tblStylePr w:type="neCell">
      <w:rPr>
        <w:color w:val="353735" w:themeColor="text1"/>
      </w:rPr>
    </w:tblStylePr>
    <w:tblStylePr w:type="nwCell">
      <w:rPr>
        <w:color w:val="353735" w:themeColor="text1"/>
      </w:rPr>
    </w:tblStylePr>
  </w:style>
  <w:style w:type="table" w:styleId="ColorfulShading-Accent3">
    <w:name w:val="Colorful Shading Accent 3"/>
    <w:basedOn w:val="TableNormal"/>
    <w:uiPriority w:val="71"/>
    <w:rsid w:val="0072074D"/>
    <w:rPr>
      <w:color w:val="353735" w:themeColor="text1"/>
    </w:rPr>
    <w:tblPr>
      <w:tblStyleRowBandSize w:val="1"/>
      <w:tblStyleColBandSize w:val="1"/>
      <w:tblBorders>
        <w:top w:val="single" w:sz="24" w:space="0" w:color="A2AD00" w:themeColor="accent4"/>
        <w:left w:val="single" w:sz="4" w:space="0" w:color="739600" w:themeColor="accent3"/>
        <w:bottom w:val="single" w:sz="4" w:space="0" w:color="739600" w:themeColor="accent3"/>
        <w:right w:val="single" w:sz="4" w:space="0" w:color="739600" w:themeColor="accent3"/>
        <w:insideH w:val="single" w:sz="4" w:space="0" w:color="EAAB00" w:themeColor="background1"/>
        <w:insideV w:val="single" w:sz="4" w:space="0" w:color="EAAB00" w:themeColor="background1"/>
      </w:tblBorders>
    </w:tblPr>
    <w:tcPr>
      <w:shd w:val="clear" w:color="auto" w:fill="F6FFDB" w:themeFill="accent3" w:themeFillTint="19"/>
    </w:tcPr>
    <w:tblStylePr w:type="firstRow">
      <w:rPr>
        <w:b/>
        <w:bCs/>
      </w:rPr>
      <w:tblPr/>
      <w:tcPr>
        <w:tcBorders>
          <w:top w:val="nil"/>
          <w:left w:val="nil"/>
          <w:bottom w:val="single" w:sz="24" w:space="0" w:color="A2AD00" w:themeColor="accent4"/>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445A00" w:themeFill="accent3" w:themeFillShade="99"/>
      </w:tcPr>
    </w:tblStylePr>
    <w:tblStylePr w:type="firstCol">
      <w:rPr>
        <w:color w:val="EAAB00" w:themeColor="background1"/>
      </w:rPr>
      <w:tblPr/>
      <w:tcPr>
        <w:tcBorders>
          <w:top w:val="nil"/>
          <w:left w:val="nil"/>
          <w:bottom w:val="nil"/>
          <w:right w:val="nil"/>
          <w:insideH w:val="single" w:sz="4" w:space="0" w:color="445A00" w:themeColor="accent3" w:themeShade="99"/>
          <w:insideV w:val="nil"/>
        </w:tcBorders>
        <w:shd w:val="clear" w:color="auto" w:fill="445A00" w:themeFill="accent3" w:themeFillShade="99"/>
      </w:tcPr>
    </w:tblStylePr>
    <w:tblStylePr w:type="lastCol">
      <w:rPr>
        <w:color w:val="EAAB00" w:themeColor="background1"/>
      </w:rPr>
      <w:tblPr/>
      <w:tcPr>
        <w:tcBorders>
          <w:top w:val="nil"/>
          <w:left w:val="nil"/>
          <w:bottom w:val="nil"/>
          <w:right w:val="nil"/>
          <w:insideH w:val="nil"/>
          <w:insideV w:val="nil"/>
        </w:tcBorders>
        <w:shd w:val="clear" w:color="auto" w:fill="445A00" w:themeFill="accent3" w:themeFillShade="99"/>
      </w:tcPr>
    </w:tblStylePr>
    <w:tblStylePr w:type="band1Vert">
      <w:tblPr/>
      <w:tcPr>
        <w:shd w:val="clear" w:color="auto" w:fill="DDFF6F" w:themeFill="accent3" w:themeFillTint="66"/>
      </w:tcPr>
    </w:tblStylePr>
    <w:tblStylePr w:type="band1Horz">
      <w:tblPr/>
      <w:tcPr>
        <w:shd w:val="clear" w:color="auto" w:fill="D4FF4B" w:themeFill="accent3" w:themeFillTint="7F"/>
      </w:tcPr>
    </w:tblStylePr>
  </w:style>
  <w:style w:type="table" w:styleId="ColorfulShading-Accent4">
    <w:name w:val="Colorful Shading Accent 4"/>
    <w:basedOn w:val="TableNormal"/>
    <w:uiPriority w:val="71"/>
    <w:rsid w:val="0072074D"/>
    <w:rPr>
      <w:color w:val="353735" w:themeColor="text1"/>
    </w:rPr>
    <w:tblPr>
      <w:tblStyleRowBandSize w:val="1"/>
      <w:tblStyleColBandSize w:val="1"/>
      <w:tblBorders>
        <w:top w:val="single" w:sz="24" w:space="0" w:color="739600" w:themeColor="accent3"/>
        <w:left w:val="single" w:sz="4" w:space="0" w:color="A2AD00" w:themeColor="accent4"/>
        <w:bottom w:val="single" w:sz="4" w:space="0" w:color="A2AD00" w:themeColor="accent4"/>
        <w:right w:val="single" w:sz="4" w:space="0" w:color="A2AD00" w:themeColor="accent4"/>
        <w:insideH w:val="single" w:sz="4" w:space="0" w:color="EAAB00" w:themeColor="background1"/>
        <w:insideV w:val="single" w:sz="4" w:space="0" w:color="EAAB00" w:themeColor="background1"/>
      </w:tblBorders>
    </w:tblPr>
    <w:tcPr>
      <w:shd w:val="clear" w:color="auto" w:fill="FCFFDD" w:themeFill="accent4" w:themeFillTint="19"/>
    </w:tcPr>
    <w:tblStylePr w:type="firstRow">
      <w:rPr>
        <w:b/>
        <w:bCs/>
      </w:rPr>
      <w:tblPr/>
      <w:tcPr>
        <w:tcBorders>
          <w:top w:val="nil"/>
          <w:left w:val="nil"/>
          <w:bottom w:val="single" w:sz="24" w:space="0" w:color="739600" w:themeColor="accent3"/>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606700" w:themeFill="accent4" w:themeFillShade="99"/>
      </w:tcPr>
    </w:tblStylePr>
    <w:tblStylePr w:type="firstCol">
      <w:rPr>
        <w:color w:val="EAAB00" w:themeColor="background1"/>
      </w:rPr>
      <w:tblPr/>
      <w:tcPr>
        <w:tcBorders>
          <w:top w:val="nil"/>
          <w:left w:val="nil"/>
          <w:bottom w:val="nil"/>
          <w:right w:val="nil"/>
          <w:insideH w:val="single" w:sz="4" w:space="0" w:color="606700" w:themeColor="accent4" w:themeShade="99"/>
          <w:insideV w:val="nil"/>
        </w:tcBorders>
        <w:shd w:val="clear" w:color="auto" w:fill="606700" w:themeFill="accent4" w:themeFillShade="99"/>
      </w:tcPr>
    </w:tblStylePr>
    <w:tblStylePr w:type="lastCol">
      <w:rPr>
        <w:color w:val="EAAB00" w:themeColor="background1"/>
      </w:rPr>
      <w:tblPr/>
      <w:tcPr>
        <w:tcBorders>
          <w:top w:val="nil"/>
          <w:left w:val="nil"/>
          <w:bottom w:val="nil"/>
          <w:right w:val="nil"/>
          <w:insideH w:val="nil"/>
          <w:insideV w:val="nil"/>
        </w:tcBorders>
        <w:shd w:val="clear" w:color="auto" w:fill="606700" w:themeFill="accent4" w:themeFillShade="99"/>
      </w:tcPr>
    </w:tblStylePr>
    <w:tblStylePr w:type="band1Vert">
      <w:tblPr/>
      <w:tcPr>
        <w:shd w:val="clear" w:color="auto" w:fill="F6FF78" w:themeFill="accent4" w:themeFillTint="66"/>
      </w:tcPr>
    </w:tblStylePr>
    <w:tblStylePr w:type="band1Horz">
      <w:tblPr/>
      <w:tcPr>
        <w:shd w:val="clear" w:color="auto" w:fill="F3FF57" w:themeFill="accent4" w:themeFillTint="7F"/>
      </w:tcPr>
    </w:tblStylePr>
    <w:tblStylePr w:type="neCell">
      <w:rPr>
        <w:color w:val="353735" w:themeColor="text1"/>
      </w:rPr>
    </w:tblStylePr>
    <w:tblStylePr w:type="nwCell">
      <w:rPr>
        <w:color w:val="353735" w:themeColor="text1"/>
      </w:rPr>
    </w:tblStylePr>
  </w:style>
  <w:style w:type="table" w:styleId="ColorfulShading-Accent5">
    <w:name w:val="Colorful Shading Accent 5"/>
    <w:basedOn w:val="TableNormal"/>
    <w:uiPriority w:val="71"/>
    <w:rsid w:val="0072074D"/>
    <w:rPr>
      <w:color w:val="353735" w:themeColor="text1"/>
    </w:rPr>
    <w:tblPr>
      <w:tblStyleRowBandSize w:val="1"/>
      <w:tblStyleColBandSize w:val="1"/>
      <w:tblBorders>
        <w:top w:val="single" w:sz="24" w:space="0" w:color="BD3632" w:themeColor="accent6"/>
        <w:left w:val="single" w:sz="4" w:space="0" w:color="53284F" w:themeColor="accent5"/>
        <w:bottom w:val="single" w:sz="4" w:space="0" w:color="53284F" w:themeColor="accent5"/>
        <w:right w:val="single" w:sz="4" w:space="0" w:color="53284F" w:themeColor="accent5"/>
        <w:insideH w:val="single" w:sz="4" w:space="0" w:color="EAAB00" w:themeColor="background1"/>
        <w:insideV w:val="single" w:sz="4" w:space="0" w:color="EAAB00" w:themeColor="background1"/>
      </w:tblBorders>
    </w:tblPr>
    <w:tcPr>
      <w:shd w:val="clear" w:color="auto" w:fill="F2E5F1" w:themeFill="accent5" w:themeFillTint="19"/>
    </w:tcPr>
    <w:tblStylePr w:type="firstRow">
      <w:rPr>
        <w:b/>
        <w:bCs/>
      </w:rPr>
      <w:tblPr/>
      <w:tcPr>
        <w:tcBorders>
          <w:top w:val="nil"/>
          <w:left w:val="nil"/>
          <w:bottom w:val="single" w:sz="24" w:space="0" w:color="BD3632" w:themeColor="accent6"/>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31182F" w:themeFill="accent5" w:themeFillShade="99"/>
      </w:tcPr>
    </w:tblStylePr>
    <w:tblStylePr w:type="firstCol">
      <w:rPr>
        <w:color w:val="EAAB00" w:themeColor="background1"/>
      </w:rPr>
      <w:tblPr/>
      <w:tcPr>
        <w:tcBorders>
          <w:top w:val="nil"/>
          <w:left w:val="nil"/>
          <w:bottom w:val="nil"/>
          <w:right w:val="nil"/>
          <w:insideH w:val="single" w:sz="4" w:space="0" w:color="31182F" w:themeColor="accent5" w:themeShade="99"/>
          <w:insideV w:val="nil"/>
        </w:tcBorders>
        <w:shd w:val="clear" w:color="auto" w:fill="31182F" w:themeFill="accent5" w:themeFillShade="99"/>
      </w:tcPr>
    </w:tblStylePr>
    <w:tblStylePr w:type="lastCol">
      <w:rPr>
        <w:color w:val="EAAB00" w:themeColor="background1"/>
      </w:rPr>
      <w:tblPr/>
      <w:tcPr>
        <w:tcBorders>
          <w:top w:val="nil"/>
          <w:left w:val="nil"/>
          <w:bottom w:val="nil"/>
          <w:right w:val="nil"/>
          <w:insideH w:val="nil"/>
          <w:insideV w:val="nil"/>
        </w:tcBorders>
        <w:shd w:val="clear" w:color="auto" w:fill="31182F" w:themeFill="accent5" w:themeFillShade="99"/>
      </w:tcPr>
    </w:tblStylePr>
    <w:tblStylePr w:type="band1Vert">
      <w:tblPr/>
      <w:tcPr>
        <w:shd w:val="clear" w:color="auto" w:fill="CC96C7" w:themeFill="accent5" w:themeFillTint="66"/>
      </w:tcPr>
    </w:tblStylePr>
    <w:tblStylePr w:type="band1Horz">
      <w:tblPr/>
      <w:tcPr>
        <w:shd w:val="clear" w:color="auto" w:fill="C07CB9" w:themeFill="accent5" w:themeFillTint="7F"/>
      </w:tcPr>
    </w:tblStylePr>
    <w:tblStylePr w:type="neCell">
      <w:rPr>
        <w:color w:val="353735" w:themeColor="text1"/>
      </w:rPr>
    </w:tblStylePr>
    <w:tblStylePr w:type="nwCell">
      <w:rPr>
        <w:color w:val="353735" w:themeColor="text1"/>
      </w:rPr>
    </w:tblStylePr>
  </w:style>
  <w:style w:type="table" w:styleId="ColorfulShading-Accent6">
    <w:name w:val="Colorful Shading Accent 6"/>
    <w:basedOn w:val="TableNormal"/>
    <w:uiPriority w:val="71"/>
    <w:rsid w:val="0072074D"/>
    <w:rPr>
      <w:color w:val="353735" w:themeColor="text1"/>
    </w:rPr>
    <w:tblPr>
      <w:tblStyleRowBandSize w:val="1"/>
      <w:tblStyleColBandSize w:val="1"/>
      <w:tblBorders>
        <w:top w:val="single" w:sz="24" w:space="0" w:color="53284F" w:themeColor="accent5"/>
        <w:left w:val="single" w:sz="4" w:space="0" w:color="BD3632" w:themeColor="accent6"/>
        <w:bottom w:val="single" w:sz="4" w:space="0" w:color="BD3632" w:themeColor="accent6"/>
        <w:right w:val="single" w:sz="4" w:space="0" w:color="BD3632" w:themeColor="accent6"/>
        <w:insideH w:val="single" w:sz="4" w:space="0" w:color="EAAB00" w:themeColor="background1"/>
        <w:insideV w:val="single" w:sz="4" w:space="0" w:color="EAAB00" w:themeColor="background1"/>
      </w:tblBorders>
    </w:tblPr>
    <w:tcPr>
      <w:shd w:val="clear" w:color="auto" w:fill="F9EAE9" w:themeFill="accent6" w:themeFillTint="19"/>
    </w:tcPr>
    <w:tblStylePr w:type="firstRow">
      <w:rPr>
        <w:b/>
        <w:bCs/>
      </w:rPr>
      <w:tblPr/>
      <w:tcPr>
        <w:tcBorders>
          <w:top w:val="nil"/>
          <w:left w:val="nil"/>
          <w:bottom w:val="single" w:sz="24" w:space="0" w:color="53284F" w:themeColor="accent5"/>
          <w:right w:val="nil"/>
          <w:insideH w:val="nil"/>
          <w:insideV w:val="nil"/>
        </w:tcBorders>
        <w:shd w:val="clear" w:color="auto" w:fill="EAAB00" w:themeFill="background1"/>
      </w:tcPr>
    </w:tblStylePr>
    <w:tblStylePr w:type="lastRow">
      <w:rPr>
        <w:b/>
        <w:bCs/>
        <w:color w:val="EAAB00" w:themeColor="background1"/>
      </w:rPr>
      <w:tblPr/>
      <w:tcPr>
        <w:tcBorders>
          <w:top w:val="single" w:sz="6" w:space="0" w:color="EAAB00" w:themeColor="background1"/>
        </w:tcBorders>
        <w:shd w:val="clear" w:color="auto" w:fill="71201E" w:themeFill="accent6" w:themeFillShade="99"/>
      </w:tcPr>
    </w:tblStylePr>
    <w:tblStylePr w:type="firstCol">
      <w:rPr>
        <w:color w:val="EAAB00" w:themeColor="background1"/>
      </w:rPr>
      <w:tblPr/>
      <w:tcPr>
        <w:tcBorders>
          <w:top w:val="nil"/>
          <w:left w:val="nil"/>
          <w:bottom w:val="nil"/>
          <w:right w:val="nil"/>
          <w:insideH w:val="single" w:sz="4" w:space="0" w:color="71201E" w:themeColor="accent6" w:themeShade="99"/>
          <w:insideV w:val="nil"/>
        </w:tcBorders>
        <w:shd w:val="clear" w:color="auto" w:fill="71201E" w:themeFill="accent6" w:themeFillShade="99"/>
      </w:tcPr>
    </w:tblStylePr>
    <w:tblStylePr w:type="lastCol">
      <w:rPr>
        <w:color w:val="EAAB00" w:themeColor="background1"/>
      </w:rPr>
      <w:tblPr/>
      <w:tcPr>
        <w:tcBorders>
          <w:top w:val="nil"/>
          <w:left w:val="nil"/>
          <w:bottom w:val="nil"/>
          <w:right w:val="nil"/>
          <w:insideH w:val="nil"/>
          <w:insideV w:val="nil"/>
        </w:tcBorders>
        <w:shd w:val="clear" w:color="auto" w:fill="71201E" w:themeFill="accent6" w:themeFillShade="99"/>
      </w:tcPr>
    </w:tblStylePr>
    <w:tblStylePr w:type="band1Vert">
      <w:tblPr/>
      <w:tcPr>
        <w:shd w:val="clear" w:color="auto" w:fill="E8AAA9" w:themeFill="accent6" w:themeFillTint="66"/>
      </w:tcPr>
    </w:tblStylePr>
    <w:tblStylePr w:type="band1Horz">
      <w:tblPr/>
      <w:tcPr>
        <w:shd w:val="clear" w:color="auto" w:fill="E29694" w:themeFill="accent6" w:themeFillTint="7F"/>
      </w:tcPr>
    </w:tblStylePr>
    <w:tblStylePr w:type="neCell">
      <w:rPr>
        <w:color w:val="353735" w:themeColor="text1"/>
      </w:rPr>
    </w:tblStylePr>
    <w:tblStylePr w:type="nwCell">
      <w:rPr>
        <w:color w:val="353735" w:themeColor="text1"/>
      </w:rPr>
    </w:tblStylePr>
  </w:style>
  <w:style w:type="table" w:styleId="DarkList">
    <w:name w:val="Dark List"/>
    <w:basedOn w:val="TableNormal"/>
    <w:uiPriority w:val="70"/>
    <w:rsid w:val="0072074D"/>
    <w:rPr>
      <w:color w:val="EAAB00" w:themeColor="background1"/>
    </w:rPr>
    <w:tblPr>
      <w:tblStyleRowBandSize w:val="1"/>
      <w:tblStyleColBandSize w:val="1"/>
    </w:tblPr>
    <w:tcPr>
      <w:shd w:val="clear" w:color="auto" w:fill="353735" w:themeFill="text1"/>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1A1B1A" w:themeFill="text1" w:themeFillShade="7F"/>
      </w:tcPr>
    </w:tblStylePr>
    <w:tblStylePr w:type="firstCol">
      <w:tblPr/>
      <w:tcPr>
        <w:tcBorders>
          <w:top w:val="nil"/>
          <w:left w:val="nil"/>
          <w:bottom w:val="nil"/>
          <w:right w:val="single" w:sz="18" w:space="0" w:color="EAAB00" w:themeColor="background1"/>
          <w:insideH w:val="nil"/>
          <w:insideV w:val="nil"/>
        </w:tcBorders>
        <w:shd w:val="clear" w:color="auto" w:fill="272927" w:themeFill="text1" w:themeFillShade="BF"/>
      </w:tcPr>
    </w:tblStylePr>
    <w:tblStylePr w:type="lastCol">
      <w:tblPr/>
      <w:tcPr>
        <w:tcBorders>
          <w:top w:val="nil"/>
          <w:left w:val="single" w:sz="18" w:space="0" w:color="EAAB00" w:themeColor="background1"/>
          <w:bottom w:val="nil"/>
          <w:right w:val="nil"/>
          <w:insideH w:val="nil"/>
          <w:insideV w:val="nil"/>
        </w:tcBorders>
        <w:shd w:val="clear" w:color="auto" w:fill="272927" w:themeFill="text1" w:themeFillShade="BF"/>
      </w:tcPr>
    </w:tblStylePr>
    <w:tblStylePr w:type="band1Vert">
      <w:tblPr/>
      <w:tcPr>
        <w:tcBorders>
          <w:top w:val="nil"/>
          <w:left w:val="nil"/>
          <w:bottom w:val="nil"/>
          <w:right w:val="nil"/>
          <w:insideH w:val="nil"/>
          <w:insideV w:val="nil"/>
        </w:tcBorders>
        <w:shd w:val="clear" w:color="auto" w:fill="272927" w:themeFill="text1" w:themeFillShade="BF"/>
      </w:tcPr>
    </w:tblStylePr>
    <w:tblStylePr w:type="band1Horz">
      <w:tblPr/>
      <w:tcPr>
        <w:tcBorders>
          <w:top w:val="nil"/>
          <w:left w:val="nil"/>
          <w:bottom w:val="nil"/>
          <w:right w:val="nil"/>
          <w:insideH w:val="nil"/>
          <w:insideV w:val="nil"/>
        </w:tcBorders>
        <w:shd w:val="clear" w:color="auto" w:fill="272927" w:themeFill="text1" w:themeFillShade="BF"/>
      </w:tcPr>
    </w:tblStylePr>
  </w:style>
  <w:style w:type="table" w:styleId="DarkList-Accent1">
    <w:name w:val="Dark List Accent 1"/>
    <w:basedOn w:val="TableNormal"/>
    <w:uiPriority w:val="70"/>
    <w:rsid w:val="0072074D"/>
    <w:rPr>
      <w:color w:val="EAAB00" w:themeColor="background1"/>
    </w:rPr>
    <w:tblPr>
      <w:tblStyleRowBandSize w:val="1"/>
      <w:tblStyleColBandSize w:val="1"/>
    </w:tblPr>
    <w:tcPr>
      <w:shd w:val="clear" w:color="auto" w:fill="B9C9D0" w:themeFill="accent1"/>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4E6975" w:themeFill="accent1" w:themeFillShade="7F"/>
      </w:tcPr>
    </w:tblStylePr>
    <w:tblStylePr w:type="firstCol">
      <w:tblPr/>
      <w:tcPr>
        <w:tcBorders>
          <w:top w:val="nil"/>
          <w:left w:val="nil"/>
          <w:bottom w:val="nil"/>
          <w:right w:val="single" w:sz="18" w:space="0" w:color="EAAB00" w:themeColor="background1"/>
          <w:insideH w:val="nil"/>
          <w:insideV w:val="nil"/>
        </w:tcBorders>
        <w:shd w:val="clear" w:color="auto" w:fill="7E9BA8" w:themeFill="accent1" w:themeFillShade="BF"/>
      </w:tcPr>
    </w:tblStylePr>
    <w:tblStylePr w:type="lastCol">
      <w:tblPr/>
      <w:tcPr>
        <w:tcBorders>
          <w:top w:val="nil"/>
          <w:left w:val="single" w:sz="18" w:space="0" w:color="EAAB00" w:themeColor="background1"/>
          <w:bottom w:val="nil"/>
          <w:right w:val="nil"/>
          <w:insideH w:val="nil"/>
          <w:insideV w:val="nil"/>
        </w:tcBorders>
        <w:shd w:val="clear" w:color="auto" w:fill="7E9BA8" w:themeFill="accent1" w:themeFillShade="BF"/>
      </w:tcPr>
    </w:tblStylePr>
    <w:tblStylePr w:type="band1Vert">
      <w:tblPr/>
      <w:tcPr>
        <w:tcBorders>
          <w:top w:val="nil"/>
          <w:left w:val="nil"/>
          <w:bottom w:val="nil"/>
          <w:right w:val="nil"/>
          <w:insideH w:val="nil"/>
          <w:insideV w:val="nil"/>
        </w:tcBorders>
        <w:shd w:val="clear" w:color="auto" w:fill="7E9BA8" w:themeFill="accent1" w:themeFillShade="BF"/>
      </w:tcPr>
    </w:tblStylePr>
    <w:tblStylePr w:type="band1Horz">
      <w:tblPr/>
      <w:tcPr>
        <w:tcBorders>
          <w:top w:val="nil"/>
          <w:left w:val="nil"/>
          <w:bottom w:val="nil"/>
          <w:right w:val="nil"/>
          <w:insideH w:val="nil"/>
          <w:insideV w:val="nil"/>
        </w:tcBorders>
        <w:shd w:val="clear" w:color="auto" w:fill="7E9BA8" w:themeFill="accent1" w:themeFillShade="BF"/>
      </w:tcPr>
    </w:tblStylePr>
  </w:style>
  <w:style w:type="table" w:styleId="DarkList-Accent2">
    <w:name w:val="Dark List Accent 2"/>
    <w:basedOn w:val="TableNormal"/>
    <w:uiPriority w:val="70"/>
    <w:rsid w:val="0072074D"/>
    <w:rPr>
      <w:color w:val="EAAB00" w:themeColor="background1"/>
    </w:rPr>
    <w:tblPr>
      <w:tblStyleRowBandSize w:val="1"/>
      <w:tblStyleColBandSize w:val="1"/>
    </w:tblPr>
    <w:tcPr>
      <w:shd w:val="clear" w:color="auto" w:fill="53682B" w:themeFill="accent2"/>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293315" w:themeFill="accent2" w:themeFillShade="7F"/>
      </w:tcPr>
    </w:tblStylePr>
    <w:tblStylePr w:type="firstCol">
      <w:tblPr/>
      <w:tcPr>
        <w:tcBorders>
          <w:top w:val="nil"/>
          <w:left w:val="nil"/>
          <w:bottom w:val="nil"/>
          <w:right w:val="single" w:sz="18" w:space="0" w:color="EAAB00" w:themeColor="background1"/>
          <w:insideH w:val="nil"/>
          <w:insideV w:val="nil"/>
        </w:tcBorders>
        <w:shd w:val="clear" w:color="auto" w:fill="3E4D20" w:themeFill="accent2" w:themeFillShade="BF"/>
      </w:tcPr>
    </w:tblStylePr>
    <w:tblStylePr w:type="lastCol">
      <w:tblPr/>
      <w:tcPr>
        <w:tcBorders>
          <w:top w:val="nil"/>
          <w:left w:val="single" w:sz="18" w:space="0" w:color="EAAB00" w:themeColor="background1"/>
          <w:bottom w:val="nil"/>
          <w:right w:val="nil"/>
          <w:insideH w:val="nil"/>
          <w:insideV w:val="nil"/>
        </w:tcBorders>
        <w:shd w:val="clear" w:color="auto" w:fill="3E4D20" w:themeFill="accent2" w:themeFillShade="BF"/>
      </w:tcPr>
    </w:tblStylePr>
    <w:tblStylePr w:type="band1Vert">
      <w:tblPr/>
      <w:tcPr>
        <w:tcBorders>
          <w:top w:val="nil"/>
          <w:left w:val="nil"/>
          <w:bottom w:val="nil"/>
          <w:right w:val="nil"/>
          <w:insideH w:val="nil"/>
          <w:insideV w:val="nil"/>
        </w:tcBorders>
        <w:shd w:val="clear" w:color="auto" w:fill="3E4D20" w:themeFill="accent2" w:themeFillShade="BF"/>
      </w:tcPr>
    </w:tblStylePr>
    <w:tblStylePr w:type="band1Horz">
      <w:tblPr/>
      <w:tcPr>
        <w:tcBorders>
          <w:top w:val="nil"/>
          <w:left w:val="nil"/>
          <w:bottom w:val="nil"/>
          <w:right w:val="nil"/>
          <w:insideH w:val="nil"/>
          <w:insideV w:val="nil"/>
        </w:tcBorders>
        <w:shd w:val="clear" w:color="auto" w:fill="3E4D20" w:themeFill="accent2" w:themeFillShade="BF"/>
      </w:tcPr>
    </w:tblStylePr>
  </w:style>
  <w:style w:type="table" w:styleId="DarkList-Accent3">
    <w:name w:val="Dark List Accent 3"/>
    <w:basedOn w:val="TableNormal"/>
    <w:uiPriority w:val="70"/>
    <w:rsid w:val="0072074D"/>
    <w:rPr>
      <w:color w:val="EAAB00" w:themeColor="background1"/>
    </w:rPr>
    <w:tblPr>
      <w:tblStyleRowBandSize w:val="1"/>
      <w:tblStyleColBandSize w:val="1"/>
    </w:tblPr>
    <w:tcPr>
      <w:shd w:val="clear" w:color="auto" w:fill="739600" w:themeFill="accent3"/>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394A00" w:themeFill="accent3" w:themeFillShade="7F"/>
      </w:tcPr>
    </w:tblStylePr>
    <w:tblStylePr w:type="firstCol">
      <w:tblPr/>
      <w:tcPr>
        <w:tcBorders>
          <w:top w:val="nil"/>
          <w:left w:val="nil"/>
          <w:bottom w:val="nil"/>
          <w:right w:val="single" w:sz="18" w:space="0" w:color="EAAB00" w:themeColor="background1"/>
          <w:insideH w:val="nil"/>
          <w:insideV w:val="nil"/>
        </w:tcBorders>
        <w:shd w:val="clear" w:color="auto" w:fill="557000" w:themeFill="accent3" w:themeFillShade="BF"/>
      </w:tcPr>
    </w:tblStylePr>
    <w:tblStylePr w:type="lastCol">
      <w:tblPr/>
      <w:tcPr>
        <w:tcBorders>
          <w:top w:val="nil"/>
          <w:left w:val="single" w:sz="18" w:space="0" w:color="EAAB00" w:themeColor="background1"/>
          <w:bottom w:val="nil"/>
          <w:right w:val="nil"/>
          <w:insideH w:val="nil"/>
          <w:insideV w:val="nil"/>
        </w:tcBorders>
        <w:shd w:val="clear" w:color="auto" w:fill="557000" w:themeFill="accent3" w:themeFillShade="BF"/>
      </w:tcPr>
    </w:tblStylePr>
    <w:tblStylePr w:type="band1Vert">
      <w:tblPr/>
      <w:tcPr>
        <w:tcBorders>
          <w:top w:val="nil"/>
          <w:left w:val="nil"/>
          <w:bottom w:val="nil"/>
          <w:right w:val="nil"/>
          <w:insideH w:val="nil"/>
          <w:insideV w:val="nil"/>
        </w:tcBorders>
        <w:shd w:val="clear" w:color="auto" w:fill="557000" w:themeFill="accent3" w:themeFillShade="BF"/>
      </w:tcPr>
    </w:tblStylePr>
    <w:tblStylePr w:type="band1Horz">
      <w:tblPr/>
      <w:tcPr>
        <w:tcBorders>
          <w:top w:val="nil"/>
          <w:left w:val="nil"/>
          <w:bottom w:val="nil"/>
          <w:right w:val="nil"/>
          <w:insideH w:val="nil"/>
          <w:insideV w:val="nil"/>
        </w:tcBorders>
        <w:shd w:val="clear" w:color="auto" w:fill="557000" w:themeFill="accent3" w:themeFillShade="BF"/>
      </w:tcPr>
    </w:tblStylePr>
  </w:style>
  <w:style w:type="table" w:styleId="DarkList-Accent4">
    <w:name w:val="Dark List Accent 4"/>
    <w:basedOn w:val="TableNormal"/>
    <w:uiPriority w:val="70"/>
    <w:rsid w:val="0072074D"/>
    <w:rPr>
      <w:color w:val="EAAB00" w:themeColor="background1"/>
    </w:rPr>
    <w:tblPr>
      <w:tblStyleRowBandSize w:val="1"/>
      <w:tblStyleColBandSize w:val="1"/>
    </w:tblPr>
    <w:tcPr>
      <w:shd w:val="clear" w:color="auto" w:fill="A2AD00" w:themeFill="accent4"/>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505600" w:themeFill="accent4" w:themeFillShade="7F"/>
      </w:tcPr>
    </w:tblStylePr>
    <w:tblStylePr w:type="firstCol">
      <w:tblPr/>
      <w:tcPr>
        <w:tcBorders>
          <w:top w:val="nil"/>
          <w:left w:val="nil"/>
          <w:bottom w:val="nil"/>
          <w:right w:val="single" w:sz="18" w:space="0" w:color="EAAB00" w:themeColor="background1"/>
          <w:insideH w:val="nil"/>
          <w:insideV w:val="nil"/>
        </w:tcBorders>
        <w:shd w:val="clear" w:color="auto" w:fill="788100" w:themeFill="accent4" w:themeFillShade="BF"/>
      </w:tcPr>
    </w:tblStylePr>
    <w:tblStylePr w:type="lastCol">
      <w:tblPr/>
      <w:tcPr>
        <w:tcBorders>
          <w:top w:val="nil"/>
          <w:left w:val="single" w:sz="18" w:space="0" w:color="EAAB00" w:themeColor="background1"/>
          <w:bottom w:val="nil"/>
          <w:right w:val="nil"/>
          <w:insideH w:val="nil"/>
          <w:insideV w:val="nil"/>
        </w:tcBorders>
        <w:shd w:val="clear" w:color="auto" w:fill="788100" w:themeFill="accent4" w:themeFillShade="BF"/>
      </w:tcPr>
    </w:tblStylePr>
    <w:tblStylePr w:type="band1Vert">
      <w:tblPr/>
      <w:tcPr>
        <w:tcBorders>
          <w:top w:val="nil"/>
          <w:left w:val="nil"/>
          <w:bottom w:val="nil"/>
          <w:right w:val="nil"/>
          <w:insideH w:val="nil"/>
          <w:insideV w:val="nil"/>
        </w:tcBorders>
        <w:shd w:val="clear" w:color="auto" w:fill="788100" w:themeFill="accent4" w:themeFillShade="BF"/>
      </w:tcPr>
    </w:tblStylePr>
    <w:tblStylePr w:type="band1Horz">
      <w:tblPr/>
      <w:tcPr>
        <w:tcBorders>
          <w:top w:val="nil"/>
          <w:left w:val="nil"/>
          <w:bottom w:val="nil"/>
          <w:right w:val="nil"/>
          <w:insideH w:val="nil"/>
          <w:insideV w:val="nil"/>
        </w:tcBorders>
        <w:shd w:val="clear" w:color="auto" w:fill="788100" w:themeFill="accent4" w:themeFillShade="BF"/>
      </w:tcPr>
    </w:tblStylePr>
  </w:style>
  <w:style w:type="table" w:styleId="DarkList-Accent5">
    <w:name w:val="Dark List Accent 5"/>
    <w:basedOn w:val="TableNormal"/>
    <w:uiPriority w:val="70"/>
    <w:rsid w:val="0072074D"/>
    <w:rPr>
      <w:color w:val="EAAB00" w:themeColor="background1"/>
    </w:rPr>
    <w:tblPr>
      <w:tblStyleRowBandSize w:val="1"/>
      <w:tblStyleColBandSize w:val="1"/>
    </w:tblPr>
    <w:tcPr>
      <w:shd w:val="clear" w:color="auto" w:fill="53284F" w:themeFill="accent5"/>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291427" w:themeFill="accent5" w:themeFillShade="7F"/>
      </w:tcPr>
    </w:tblStylePr>
    <w:tblStylePr w:type="firstCol">
      <w:tblPr/>
      <w:tcPr>
        <w:tcBorders>
          <w:top w:val="nil"/>
          <w:left w:val="nil"/>
          <w:bottom w:val="nil"/>
          <w:right w:val="single" w:sz="18" w:space="0" w:color="EAAB00" w:themeColor="background1"/>
          <w:insideH w:val="nil"/>
          <w:insideV w:val="nil"/>
        </w:tcBorders>
        <w:shd w:val="clear" w:color="auto" w:fill="3E1E3A" w:themeFill="accent5" w:themeFillShade="BF"/>
      </w:tcPr>
    </w:tblStylePr>
    <w:tblStylePr w:type="lastCol">
      <w:tblPr/>
      <w:tcPr>
        <w:tcBorders>
          <w:top w:val="nil"/>
          <w:left w:val="single" w:sz="18" w:space="0" w:color="EAAB00" w:themeColor="background1"/>
          <w:bottom w:val="nil"/>
          <w:right w:val="nil"/>
          <w:insideH w:val="nil"/>
          <w:insideV w:val="nil"/>
        </w:tcBorders>
        <w:shd w:val="clear" w:color="auto" w:fill="3E1E3A" w:themeFill="accent5" w:themeFillShade="BF"/>
      </w:tcPr>
    </w:tblStylePr>
    <w:tblStylePr w:type="band1Vert">
      <w:tblPr/>
      <w:tcPr>
        <w:tcBorders>
          <w:top w:val="nil"/>
          <w:left w:val="nil"/>
          <w:bottom w:val="nil"/>
          <w:right w:val="nil"/>
          <w:insideH w:val="nil"/>
          <w:insideV w:val="nil"/>
        </w:tcBorders>
        <w:shd w:val="clear" w:color="auto" w:fill="3E1E3A" w:themeFill="accent5" w:themeFillShade="BF"/>
      </w:tcPr>
    </w:tblStylePr>
    <w:tblStylePr w:type="band1Horz">
      <w:tblPr/>
      <w:tcPr>
        <w:tcBorders>
          <w:top w:val="nil"/>
          <w:left w:val="nil"/>
          <w:bottom w:val="nil"/>
          <w:right w:val="nil"/>
          <w:insideH w:val="nil"/>
          <w:insideV w:val="nil"/>
        </w:tcBorders>
        <w:shd w:val="clear" w:color="auto" w:fill="3E1E3A" w:themeFill="accent5" w:themeFillShade="BF"/>
      </w:tcPr>
    </w:tblStylePr>
  </w:style>
  <w:style w:type="table" w:styleId="DarkList-Accent6">
    <w:name w:val="Dark List Accent 6"/>
    <w:basedOn w:val="TableNormal"/>
    <w:uiPriority w:val="70"/>
    <w:rsid w:val="0072074D"/>
    <w:rPr>
      <w:color w:val="EAAB00" w:themeColor="background1"/>
    </w:rPr>
    <w:tblPr>
      <w:tblStyleRowBandSize w:val="1"/>
      <w:tblStyleColBandSize w:val="1"/>
    </w:tblPr>
    <w:tcPr>
      <w:shd w:val="clear" w:color="auto" w:fill="BD3632" w:themeFill="accent6"/>
    </w:tcPr>
    <w:tblStylePr w:type="firstRow">
      <w:rPr>
        <w:b/>
        <w:bCs/>
      </w:rPr>
      <w:tblPr/>
      <w:tcPr>
        <w:tcBorders>
          <w:top w:val="nil"/>
          <w:left w:val="nil"/>
          <w:bottom w:val="single" w:sz="18" w:space="0" w:color="EAAB00" w:themeColor="background1"/>
          <w:right w:val="nil"/>
          <w:insideH w:val="nil"/>
          <w:insideV w:val="nil"/>
        </w:tcBorders>
        <w:shd w:val="clear" w:color="auto" w:fill="353735" w:themeFill="text1"/>
      </w:tcPr>
    </w:tblStylePr>
    <w:tblStylePr w:type="lastRow">
      <w:tblPr/>
      <w:tcPr>
        <w:tcBorders>
          <w:top w:val="single" w:sz="18" w:space="0" w:color="EAAB00" w:themeColor="background1"/>
          <w:left w:val="nil"/>
          <w:bottom w:val="nil"/>
          <w:right w:val="nil"/>
          <w:insideH w:val="nil"/>
          <w:insideV w:val="nil"/>
        </w:tcBorders>
        <w:shd w:val="clear" w:color="auto" w:fill="5E1A19" w:themeFill="accent6" w:themeFillShade="7F"/>
      </w:tcPr>
    </w:tblStylePr>
    <w:tblStylePr w:type="firstCol">
      <w:tblPr/>
      <w:tcPr>
        <w:tcBorders>
          <w:top w:val="nil"/>
          <w:left w:val="nil"/>
          <w:bottom w:val="nil"/>
          <w:right w:val="single" w:sz="18" w:space="0" w:color="EAAB00" w:themeColor="background1"/>
          <w:insideH w:val="nil"/>
          <w:insideV w:val="nil"/>
        </w:tcBorders>
        <w:shd w:val="clear" w:color="auto" w:fill="8D2825" w:themeFill="accent6" w:themeFillShade="BF"/>
      </w:tcPr>
    </w:tblStylePr>
    <w:tblStylePr w:type="lastCol">
      <w:tblPr/>
      <w:tcPr>
        <w:tcBorders>
          <w:top w:val="nil"/>
          <w:left w:val="single" w:sz="18" w:space="0" w:color="EAAB00" w:themeColor="background1"/>
          <w:bottom w:val="nil"/>
          <w:right w:val="nil"/>
          <w:insideH w:val="nil"/>
          <w:insideV w:val="nil"/>
        </w:tcBorders>
        <w:shd w:val="clear" w:color="auto" w:fill="8D2825" w:themeFill="accent6" w:themeFillShade="BF"/>
      </w:tcPr>
    </w:tblStylePr>
    <w:tblStylePr w:type="band1Vert">
      <w:tblPr/>
      <w:tcPr>
        <w:tcBorders>
          <w:top w:val="nil"/>
          <w:left w:val="nil"/>
          <w:bottom w:val="nil"/>
          <w:right w:val="nil"/>
          <w:insideH w:val="nil"/>
          <w:insideV w:val="nil"/>
        </w:tcBorders>
        <w:shd w:val="clear" w:color="auto" w:fill="8D2825" w:themeFill="accent6" w:themeFillShade="BF"/>
      </w:tcPr>
    </w:tblStylePr>
    <w:tblStylePr w:type="band1Horz">
      <w:tblPr/>
      <w:tcPr>
        <w:tcBorders>
          <w:top w:val="nil"/>
          <w:left w:val="nil"/>
          <w:bottom w:val="nil"/>
          <w:right w:val="nil"/>
          <w:insideH w:val="nil"/>
          <w:insideV w:val="nil"/>
        </w:tcBorders>
        <w:shd w:val="clear" w:color="auto" w:fill="8D2825" w:themeFill="accent6" w:themeFillShade="BF"/>
      </w:tcPr>
    </w:tblStylePr>
  </w:style>
  <w:style w:type="paragraph" w:styleId="Date">
    <w:name w:val="Date"/>
    <w:basedOn w:val="Normal"/>
    <w:next w:val="Normal"/>
    <w:link w:val="DateChar"/>
    <w:rsid w:val="0072074D"/>
    <w:pPr>
      <w:spacing w:line="240" w:lineRule="auto"/>
    </w:pPr>
    <w:rPr>
      <w:rFonts w:cs="Arial"/>
      <w:sz w:val="22"/>
      <w:szCs w:val="22"/>
      <w:lang w:eastAsia="en-AU"/>
    </w:rPr>
  </w:style>
  <w:style w:type="character" w:customStyle="1" w:styleId="DateChar">
    <w:name w:val="Date Char"/>
    <w:basedOn w:val="DefaultParagraphFont"/>
    <w:link w:val="Date"/>
    <w:rsid w:val="0072074D"/>
    <w:rPr>
      <w:rFonts w:ascii="Arial" w:hAnsi="Arial" w:cs="Arial"/>
      <w:sz w:val="22"/>
      <w:szCs w:val="22"/>
    </w:rPr>
  </w:style>
  <w:style w:type="paragraph" w:styleId="E-mailSignature">
    <w:name w:val="E-mail Signature"/>
    <w:basedOn w:val="Normal"/>
    <w:link w:val="E-mailSignatureChar"/>
    <w:unhideWhenUsed/>
    <w:rsid w:val="0072074D"/>
    <w:pPr>
      <w:spacing w:line="240" w:lineRule="auto"/>
    </w:pPr>
    <w:rPr>
      <w:rFonts w:cs="Arial"/>
      <w:sz w:val="22"/>
      <w:szCs w:val="22"/>
      <w:lang w:eastAsia="en-AU"/>
    </w:rPr>
  </w:style>
  <w:style w:type="character" w:customStyle="1" w:styleId="E-mailSignatureChar">
    <w:name w:val="E-mail Signature Char"/>
    <w:basedOn w:val="DefaultParagraphFont"/>
    <w:link w:val="E-mailSignature"/>
    <w:rsid w:val="0072074D"/>
    <w:rPr>
      <w:rFonts w:ascii="Arial" w:hAnsi="Arial" w:cs="Arial"/>
      <w:sz w:val="22"/>
      <w:szCs w:val="22"/>
    </w:rPr>
  </w:style>
  <w:style w:type="paragraph" w:styleId="EnvelopeAddress">
    <w:name w:val="envelope address"/>
    <w:basedOn w:val="Normal"/>
    <w:unhideWhenUsed/>
    <w:rsid w:val="0072074D"/>
    <w:pPr>
      <w:framePr w:w="7920" w:h="1980" w:hRule="exact" w:hSpace="180" w:wrap="auto" w:hAnchor="page" w:xAlign="center" w:yAlign="bottom"/>
      <w:spacing w:line="240" w:lineRule="auto"/>
      <w:ind w:left="2880"/>
    </w:pPr>
    <w:rPr>
      <w:rFonts w:asciiTheme="majorHAnsi" w:eastAsiaTheme="majorEastAsia" w:hAnsiTheme="majorHAnsi" w:cstheme="majorBidi"/>
      <w:sz w:val="24"/>
      <w:lang w:eastAsia="en-AU"/>
    </w:rPr>
  </w:style>
  <w:style w:type="paragraph" w:styleId="EnvelopeReturn">
    <w:name w:val="envelope return"/>
    <w:basedOn w:val="Normal"/>
    <w:unhideWhenUsed/>
    <w:rsid w:val="0072074D"/>
    <w:pPr>
      <w:spacing w:line="240" w:lineRule="auto"/>
    </w:pPr>
    <w:rPr>
      <w:rFonts w:asciiTheme="majorHAnsi" w:eastAsiaTheme="majorEastAsia" w:hAnsiTheme="majorHAnsi" w:cstheme="majorBidi"/>
      <w:szCs w:val="20"/>
      <w:lang w:eastAsia="en-AU"/>
    </w:rPr>
  </w:style>
  <w:style w:type="table" w:customStyle="1" w:styleId="GridTable1Light1">
    <w:name w:val="Grid Table 1 Light1"/>
    <w:basedOn w:val="TableNormal"/>
    <w:uiPriority w:val="46"/>
    <w:rsid w:val="0072074D"/>
    <w:tblPr>
      <w:tblStyleRowBandSize w:val="1"/>
      <w:tblStyleColBandSize w:val="1"/>
      <w:tblBorders>
        <w:top w:val="single" w:sz="4" w:space="0" w:color="ADB0AD" w:themeColor="text1" w:themeTint="66"/>
        <w:left w:val="single" w:sz="4" w:space="0" w:color="ADB0AD" w:themeColor="text1" w:themeTint="66"/>
        <w:bottom w:val="single" w:sz="4" w:space="0" w:color="ADB0AD" w:themeColor="text1" w:themeTint="66"/>
        <w:right w:val="single" w:sz="4" w:space="0" w:color="ADB0AD" w:themeColor="text1" w:themeTint="66"/>
        <w:insideH w:val="single" w:sz="4" w:space="0" w:color="ADB0AD" w:themeColor="text1" w:themeTint="66"/>
        <w:insideV w:val="single" w:sz="4" w:space="0" w:color="ADB0AD" w:themeColor="text1" w:themeTint="66"/>
      </w:tblBorders>
    </w:tblPr>
    <w:tblStylePr w:type="firstRow">
      <w:rPr>
        <w:b/>
        <w:bCs/>
      </w:rPr>
      <w:tblPr/>
      <w:tcPr>
        <w:tcBorders>
          <w:bottom w:val="single" w:sz="12" w:space="0" w:color="848884" w:themeColor="text1" w:themeTint="99"/>
        </w:tcBorders>
      </w:tcPr>
    </w:tblStylePr>
    <w:tblStylePr w:type="lastRow">
      <w:rPr>
        <w:b/>
        <w:bCs/>
      </w:rPr>
      <w:tblPr/>
      <w:tcPr>
        <w:tcBorders>
          <w:top w:val="double" w:sz="2" w:space="0" w:color="848884"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2074D"/>
    <w:tblPr>
      <w:tblStyleRowBandSize w:val="1"/>
      <w:tblStyleColBandSize w:val="1"/>
      <w:tblBorders>
        <w:top w:val="single" w:sz="4" w:space="0" w:color="E2E9EC" w:themeColor="accent1" w:themeTint="66"/>
        <w:left w:val="single" w:sz="4" w:space="0" w:color="E2E9EC" w:themeColor="accent1" w:themeTint="66"/>
        <w:bottom w:val="single" w:sz="4" w:space="0" w:color="E2E9EC" w:themeColor="accent1" w:themeTint="66"/>
        <w:right w:val="single" w:sz="4" w:space="0" w:color="E2E9EC" w:themeColor="accent1" w:themeTint="66"/>
        <w:insideH w:val="single" w:sz="4" w:space="0" w:color="E2E9EC" w:themeColor="accent1" w:themeTint="66"/>
        <w:insideV w:val="single" w:sz="4" w:space="0" w:color="E2E9EC" w:themeColor="accent1" w:themeTint="66"/>
      </w:tblBorders>
    </w:tblPr>
    <w:tblStylePr w:type="firstRow">
      <w:rPr>
        <w:b/>
        <w:bCs/>
      </w:rPr>
      <w:tblPr/>
      <w:tcPr>
        <w:tcBorders>
          <w:bottom w:val="single" w:sz="12" w:space="0" w:color="D4DEE2" w:themeColor="accent1" w:themeTint="99"/>
        </w:tcBorders>
      </w:tcPr>
    </w:tblStylePr>
    <w:tblStylePr w:type="lastRow">
      <w:rPr>
        <w:b/>
        <w:bCs/>
      </w:rPr>
      <w:tblPr/>
      <w:tcPr>
        <w:tcBorders>
          <w:top w:val="double" w:sz="2" w:space="0" w:color="D4DEE2"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2074D"/>
    <w:tblPr>
      <w:tblStyleRowBandSize w:val="1"/>
      <w:tblStyleColBandSize w:val="1"/>
      <w:tblBorders>
        <w:top w:val="single" w:sz="4" w:space="0" w:color="BFD498" w:themeColor="accent2" w:themeTint="66"/>
        <w:left w:val="single" w:sz="4" w:space="0" w:color="BFD498" w:themeColor="accent2" w:themeTint="66"/>
        <w:bottom w:val="single" w:sz="4" w:space="0" w:color="BFD498" w:themeColor="accent2" w:themeTint="66"/>
        <w:right w:val="single" w:sz="4" w:space="0" w:color="BFD498" w:themeColor="accent2" w:themeTint="66"/>
        <w:insideH w:val="single" w:sz="4" w:space="0" w:color="BFD498" w:themeColor="accent2" w:themeTint="66"/>
        <w:insideV w:val="single" w:sz="4" w:space="0" w:color="BFD498" w:themeColor="accent2" w:themeTint="66"/>
      </w:tblBorders>
    </w:tblPr>
    <w:tblStylePr w:type="firstRow">
      <w:rPr>
        <w:b/>
        <w:bCs/>
      </w:rPr>
      <w:tblPr/>
      <w:tcPr>
        <w:tcBorders>
          <w:bottom w:val="single" w:sz="12" w:space="0" w:color="A0BF64" w:themeColor="accent2" w:themeTint="99"/>
        </w:tcBorders>
      </w:tcPr>
    </w:tblStylePr>
    <w:tblStylePr w:type="lastRow">
      <w:rPr>
        <w:b/>
        <w:bCs/>
      </w:rPr>
      <w:tblPr/>
      <w:tcPr>
        <w:tcBorders>
          <w:top w:val="double" w:sz="2" w:space="0" w:color="A0BF6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2074D"/>
    <w:tblPr>
      <w:tblStyleRowBandSize w:val="1"/>
      <w:tblStyleColBandSize w:val="1"/>
      <w:tblBorders>
        <w:top w:val="single" w:sz="4" w:space="0" w:color="DDFF6F" w:themeColor="accent3" w:themeTint="66"/>
        <w:left w:val="single" w:sz="4" w:space="0" w:color="DDFF6F" w:themeColor="accent3" w:themeTint="66"/>
        <w:bottom w:val="single" w:sz="4" w:space="0" w:color="DDFF6F" w:themeColor="accent3" w:themeTint="66"/>
        <w:right w:val="single" w:sz="4" w:space="0" w:color="DDFF6F" w:themeColor="accent3" w:themeTint="66"/>
        <w:insideH w:val="single" w:sz="4" w:space="0" w:color="DDFF6F" w:themeColor="accent3" w:themeTint="66"/>
        <w:insideV w:val="single" w:sz="4" w:space="0" w:color="DDFF6F" w:themeColor="accent3" w:themeTint="66"/>
      </w:tblBorders>
    </w:tblPr>
    <w:tblStylePr w:type="firstRow">
      <w:rPr>
        <w:b/>
        <w:bCs/>
      </w:rPr>
      <w:tblPr/>
      <w:tcPr>
        <w:tcBorders>
          <w:bottom w:val="single" w:sz="12" w:space="0" w:color="CCFF27" w:themeColor="accent3" w:themeTint="99"/>
        </w:tcBorders>
      </w:tcPr>
    </w:tblStylePr>
    <w:tblStylePr w:type="lastRow">
      <w:rPr>
        <w:b/>
        <w:bCs/>
      </w:rPr>
      <w:tblPr/>
      <w:tcPr>
        <w:tcBorders>
          <w:top w:val="double" w:sz="2" w:space="0" w:color="CCFF2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2074D"/>
    <w:tblPr>
      <w:tblStyleRowBandSize w:val="1"/>
      <w:tblStyleColBandSize w:val="1"/>
      <w:tblBorders>
        <w:top w:val="single" w:sz="4" w:space="0" w:color="F6FF78" w:themeColor="accent4" w:themeTint="66"/>
        <w:left w:val="single" w:sz="4" w:space="0" w:color="F6FF78" w:themeColor="accent4" w:themeTint="66"/>
        <w:bottom w:val="single" w:sz="4" w:space="0" w:color="F6FF78" w:themeColor="accent4" w:themeTint="66"/>
        <w:right w:val="single" w:sz="4" w:space="0" w:color="F6FF78" w:themeColor="accent4" w:themeTint="66"/>
        <w:insideH w:val="single" w:sz="4" w:space="0" w:color="F6FF78" w:themeColor="accent4" w:themeTint="66"/>
        <w:insideV w:val="single" w:sz="4" w:space="0" w:color="F6FF78" w:themeColor="accent4" w:themeTint="66"/>
      </w:tblBorders>
    </w:tblPr>
    <w:tblStylePr w:type="firstRow">
      <w:rPr>
        <w:b/>
        <w:bCs/>
      </w:rPr>
      <w:tblPr/>
      <w:tcPr>
        <w:tcBorders>
          <w:bottom w:val="single" w:sz="12" w:space="0" w:color="F1FF34" w:themeColor="accent4" w:themeTint="99"/>
        </w:tcBorders>
      </w:tcPr>
    </w:tblStylePr>
    <w:tblStylePr w:type="lastRow">
      <w:rPr>
        <w:b/>
        <w:bCs/>
      </w:rPr>
      <w:tblPr/>
      <w:tcPr>
        <w:tcBorders>
          <w:top w:val="double" w:sz="2" w:space="0" w:color="F1FF3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2074D"/>
    <w:tblPr>
      <w:tblStyleRowBandSize w:val="1"/>
      <w:tblStyleColBandSize w:val="1"/>
      <w:tblBorders>
        <w:top w:val="single" w:sz="4" w:space="0" w:color="CC96C7" w:themeColor="accent5" w:themeTint="66"/>
        <w:left w:val="single" w:sz="4" w:space="0" w:color="CC96C7" w:themeColor="accent5" w:themeTint="66"/>
        <w:bottom w:val="single" w:sz="4" w:space="0" w:color="CC96C7" w:themeColor="accent5" w:themeTint="66"/>
        <w:right w:val="single" w:sz="4" w:space="0" w:color="CC96C7" w:themeColor="accent5" w:themeTint="66"/>
        <w:insideH w:val="single" w:sz="4" w:space="0" w:color="CC96C7" w:themeColor="accent5" w:themeTint="66"/>
        <w:insideV w:val="single" w:sz="4" w:space="0" w:color="CC96C7" w:themeColor="accent5" w:themeTint="66"/>
      </w:tblBorders>
    </w:tblPr>
    <w:tblStylePr w:type="firstRow">
      <w:rPr>
        <w:b/>
        <w:bCs/>
      </w:rPr>
      <w:tblPr/>
      <w:tcPr>
        <w:tcBorders>
          <w:bottom w:val="single" w:sz="12" w:space="0" w:color="B362AB" w:themeColor="accent5" w:themeTint="99"/>
        </w:tcBorders>
      </w:tcPr>
    </w:tblStylePr>
    <w:tblStylePr w:type="lastRow">
      <w:rPr>
        <w:b/>
        <w:bCs/>
      </w:rPr>
      <w:tblPr/>
      <w:tcPr>
        <w:tcBorders>
          <w:top w:val="double" w:sz="2" w:space="0" w:color="B362A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2074D"/>
    <w:tblPr>
      <w:tblStyleRowBandSize w:val="1"/>
      <w:tblStyleColBandSize w:val="1"/>
      <w:tblBorders>
        <w:top w:val="single" w:sz="4" w:space="0" w:color="E8AAA9" w:themeColor="accent6" w:themeTint="66"/>
        <w:left w:val="single" w:sz="4" w:space="0" w:color="E8AAA9" w:themeColor="accent6" w:themeTint="66"/>
        <w:bottom w:val="single" w:sz="4" w:space="0" w:color="E8AAA9" w:themeColor="accent6" w:themeTint="66"/>
        <w:right w:val="single" w:sz="4" w:space="0" w:color="E8AAA9" w:themeColor="accent6" w:themeTint="66"/>
        <w:insideH w:val="single" w:sz="4" w:space="0" w:color="E8AAA9" w:themeColor="accent6" w:themeTint="66"/>
        <w:insideV w:val="single" w:sz="4" w:space="0" w:color="E8AAA9" w:themeColor="accent6" w:themeTint="66"/>
      </w:tblBorders>
    </w:tblPr>
    <w:tblStylePr w:type="firstRow">
      <w:rPr>
        <w:b/>
        <w:bCs/>
      </w:rPr>
      <w:tblPr/>
      <w:tcPr>
        <w:tcBorders>
          <w:bottom w:val="single" w:sz="12" w:space="0" w:color="DD807E" w:themeColor="accent6" w:themeTint="99"/>
        </w:tcBorders>
      </w:tcPr>
    </w:tblStylePr>
    <w:tblStylePr w:type="lastRow">
      <w:rPr>
        <w:b/>
        <w:bCs/>
      </w:rPr>
      <w:tblPr/>
      <w:tcPr>
        <w:tcBorders>
          <w:top w:val="double" w:sz="2" w:space="0" w:color="DD807E"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2074D"/>
    <w:tblPr>
      <w:tblStyleRowBandSize w:val="1"/>
      <w:tblStyleColBandSize w:val="1"/>
      <w:tblBorders>
        <w:top w:val="single" w:sz="2" w:space="0" w:color="848884" w:themeColor="text1" w:themeTint="99"/>
        <w:bottom w:val="single" w:sz="2" w:space="0" w:color="848884" w:themeColor="text1" w:themeTint="99"/>
        <w:insideH w:val="single" w:sz="2" w:space="0" w:color="848884" w:themeColor="text1" w:themeTint="99"/>
        <w:insideV w:val="single" w:sz="2" w:space="0" w:color="848884" w:themeColor="text1" w:themeTint="99"/>
      </w:tblBorders>
    </w:tblPr>
    <w:tblStylePr w:type="firstRow">
      <w:rPr>
        <w:b/>
        <w:bCs/>
      </w:rPr>
      <w:tblPr/>
      <w:tcPr>
        <w:tcBorders>
          <w:top w:val="nil"/>
          <w:bottom w:val="single" w:sz="12" w:space="0" w:color="848884" w:themeColor="text1" w:themeTint="99"/>
          <w:insideH w:val="nil"/>
          <w:insideV w:val="nil"/>
        </w:tcBorders>
        <w:shd w:val="clear" w:color="auto" w:fill="EAAB00" w:themeFill="background1"/>
      </w:tcPr>
    </w:tblStylePr>
    <w:tblStylePr w:type="lastRow">
      <w:rPr>
        <w:b/>
        <w:bCs/>
      </w:rPr>
      <w:tblPr/>
      <w:tcPr>
        <w:tcBorders>
          <w:top w:val="double" w:sz="2" w:space="0" w:color="848884" w:themeColor="text1"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GridTable2-Accent11">
    <w:name w:val="Grid Table 2 - Accent 11"/>
    <w:basedOn w:val="TableNormal"/>
    <w:uiPriority w:val="47"/>
    <w:rsid w:val="0072074D"/>
    <w:tblPr>
      <w:tblStyleRowBandSize w:val="1"/>
      <w:tblStyleColBandSize w:val="1"/>
      <w:tblBorders>
        <w:top w:val="single" w:sz="2" w:space="0" w:color="D4DEE2" w:themeColor="accent1" w:themeTint="99"/>
        <w:bottom w:val="single" w:sz="2" w:space="0" w:color="D4DEE2" w:themeColor="accent1" w:themeTint="99"/>
        <w:insideH w:val="single" w:sz="2" w:space="0" w:color="D4DEE2" w:themeColor="accent1" w:themeTint="99"/>
        <w:insideV w:val="single" w:sz="2" w:space="0" w:color="D4DEE2" w:themeColor="accent1" w:themeTint="99"/>
      </w:tblBorders>
    </w:tblPr>
    <w:tblStylePr w:type="firstRow">
      <w:rPr>
        <w:b/>
        <w:bCs/>
      </w:rPr>
      <w:tblPr/>
      <w:tcPr>
        <w:tcBorders>
          <w:top w:val="nil"/>
          <w:bottom w:val="single" w:sz="12" w:space="0" w:color="D4DEE2" w:themeColor="accent1" w:themeTint="99"/>
          <w:insideH w:val="nil"/>
          <w:insideV w:val="nil"/>
        </w:tcBorders>
        <w:shd w:val="clear" w:color="auto" w:fill="EAAB00" w:themeFill="background1"/>
      </w:tcPr>
    </w:tblStylePr>
    <w:tblStylePr w:type="lastRow">
      <w:rPr>
        <w:b/>
        <w:bCs/>
      </w:rPr>
      <w:tblPr/>
      <w:tcPr>
        <w:tcBorders>
          <w:top w:val="double" w:sz="2" w:space="0" w:color="D4DEE2" w:themeColor="accent1"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GridTable2-Accent21">
    <w:name w:val="Grid Table 2 - Accent 21"/>
    <w:basedOn w:val="TableNormal"/>
    <w:uiPriority w:val="47"/>
    <w:rsid w:val="0072074D"/>
    <w:tblPr>
      <w:tblStyleRowBandSize w:val="1"/>
      <w:tblStyleColBandSize w:val="1"/>
      <w:tblBorders>
        <w:top w:val="single" w:sz="2" w:space="0" w:color="A0BF64" w:themeColor="accent2" w:themeTint="99"/>
        <w:bottom w:val="single" w:sz="2" w:space="0" w:color="A0BF64" w:themeColor="accent2" w:themeTint="99"/>
        <w:insideH w:val="single" w:sz="2" w:space="0" w:color="A0BF64" w:themeColor="accent2" w:themeTint="99"/>
        <w:insideV w:val="single" w:sz="2" w:space="0" w:color="A0BF64" w:themeColor="accent2" w:themeTint="99"/>
      </w:tblBorders>
    </w:tblPr>
    <w:tblStylePr w:type="firstRow">
      <w:rPr>
        <w:b/>
        <w:bCs/>
      </w:rPr>
      <w:tblPr/>
      <w:tcPr>
        <w:tcBorders>
          <w:top w:val="nil"/>
          <w:bottom w:val="single" w:sz="12" w:space="0" w:color="A0BF64" w:themeColor="accent2" w:themeTint="99"/>
          <w:insideH w:val="nil"/>
          <w:insideV w:val="nil"/>
        </w:tcBorders>
        <w:shd w:val="clear" w:color="auto" w:fill="EAAB00" w:themeFill="background1"/>
      </w:tcPr>
    </w:tblStylePr>
    <w:tblStylePr w:type="lastRow">
      <w:rPr>
        <w:b/>
        <w:bCs/>
      </w:rPr>
      <w:tblPr/>
      <w:tcPr>
        <w:tcBorders>
          <w:top w:val="double" w:sz="2" w:space="0" w:color="A0BF64" w:themeColor="accent2"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GridTable2-Accent31">
    <w:name w:val="Grid Table 2 - Accent 31"/>
    <w:basedOn w:val="TableNormal"/>
    <w:uiPriority w:val="47"/>
    <w:rsid w:val="0072074D"/>
    <w:tblPr>
      <w:tblStyleRowBandSize w:val="1"/>
      <w:tblStyleColBandSize w:val="1"/>
      <w:tblBorders>
        <w:top w:val="single" w:sz="2" w:space="0" w:color="CCFF27" w:themeColor="accent3" w:themeTint="99"/>
        <w:bottom w:val="single" w:sz="2" w:space="0" w:color="CCFF27" w:themeColor="accent3" w:themeTint="99"/>
        <w:insideH w:val="single" w:sz="2" w:space="0" w:color="CCFF27" w:themeColor="accent3" w:themeTint="99"/>
        <w:insideV w:val="single" w:sz="2" w:space="0" w:color="CCFF27" w:themeColor="accent3" w:themeTint="99"/>
      </w:tblBorders>
    </w:tblPr>
    <w:tblStylePr w:type="firstRow">
      <w:rPr>
        <w:b/>
        <w:bCs/>
      </w:rPr>
      <w:tblPr/>
      <w:tcPr>
        <w:tcBorders>
          <w:top w:val="nil"/>
          <w:bottom w:val="single" w:sz="12" w:space="0" w:color="CCFF27" w:themeColor="accent3" w:themeTint="99"/>
          <w:insideH w:val="nil"/>
          <w:insideV w:val="nil"/>
        </w:tcBorders>
        <w:shd w:val="clear" w:color="auto" w:fill="EAAB00" w:themeFill="background1"/>
      </w:tcPr>
    </w:tblStylePr>
    <w:tblStylePr w:type="lastRow">
      <w:rPr>
        <w:b/>
        <w:bCs/>
      </w:rPr>
      <w:tblPr/>
      <w:tcPr>
        <w:tcBorders>
          <w:top w:val="double" w:sz="2" w:space="0" w:color="CCFF27" w:themeColor="accent3"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GridTable2-Accent41">
    <w:name w:val="Grid Table 2 - Accent 41"/>
    <w:basedOn w:val="TableNormal"/>
    <w:uiPriority w:val="47"/>
    <w:rsid w:val="0072074D"/>
    <w:tblPr>
      <w:tblStyleRowBandSize w:val="1"/>
      <w:tblStyleColBandSize w:val="1"/>
      <w:tblBorders>
        <w:top w:val="single" w:sz="2" w:space="0" w:color="F1FF34" w:themeColor="accent4" w:themeTint="99"/>
        <w:bottom w:val="single" w:sz="2" w:space="0" w:color="F1FF34" w:themeColor="accent4" w:themeTint="99"/>
        <w:insideH w:val="single" w:sz="2" w:space="0" w:color="F1FF34" w:themeColor="accent4" w:themeTint="99"/>
        <w:insideV w:val="single" w:sz="2" w:space="0" w:color="F1FF34" w:themeColor="accent4" w:themeTint="99"/>
      </w:tblBorders>
    </w:tblPr>
    <w:tblStylePr w:type="firstRow">
      <w:rPr>
        <w:b/>
        <w:bCs/>
      </w:rPr>
      <w:tblPr/>
      <w:tcPr>
        <w:tcBorders>
          <w:top w:val="nil"/>
          <w:bottom w:val="single" w:sz="12" w:space="0" w:color="F1FF34" w:themeColor="accent4" w:themeTint="99"/>
          <w:insideH w:val="nil"/>
          <w:insideV w:val="nil"/>
        </w:tcBorders>
        <w:shd w:val="clear" w:color="auto" w:fill="EAAB00" w:themeFill="background1"/>
      </w:tcPr>
    </w:tblStylePr>
    <w:tblStylePr w:type="lastRow">
      <w:rPr>
        <w:b/>
        <w:bCs/>
      </w:rPr>
      <w:tblPr/>
      <w:tcPr>
        <w:tcBorders>
          <w:top w:val="double" w:sz="2" w:space="0" w:color="F1FF34" w:themeColor="accent4"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GridTable2-Accent51">
    <w:name w:val="Grid Table 2 - Accent 51"/>
    <w:basedOn w:val="TableNormal"/>
    <w:uiPriority w:val="47"/>
    <w:rsid w:val="0072074D"/>
    <w:tblPr>
      <w:tblStyleRowBandSize w:val="1"/>
      <w:tblStyleColBandSize w:val="1"/>
      <w:tblBorders>
        <w:top w:val="single" w:sz="2" w:space="0" w:color="B362AB" w:themeColor="accent5" w:themeTint="99"/>
        <w:bottom w:val="single" w:sz="2" w:space="0" w:color="B362AB" w:themeColor="accent5" w:themeTint="99"/>
        <w:insideH w:val="single" w:sz="2" w:space="0" w:color="B362AB" w:themeColor="accent5" w:themeTint="99"/>
        <w:insideV w:val="single" w:sz="2" w:space="0" w:color="B362AB" w:themeColor="accent5" w:themeTint="99"/>
      </w:tblBorders>
    </w:tblPr>
    <w:tblStylePr w:type="firstRow">
      <w:rPr>
        <w:b/>
        <w:bCs/>
      </w:rPr>
      <w:tblPr/>
      <w:tcPr>
        <w:tcBorders>
          <w:top w:val="nil"/>
          <w:bottom w:val="single" w:sz="12" w:space="0" w:color="B362AB" w:themeColor="accent5" w:themeTint="99"/>
          <w:insideH w:val="nil"/>
          <w:insideV w:val="nil"/>
        </w:tcBorders>
        <w:shd w:val="clear" w:color="auto" w:fill="EAAB00" w:themeFill="background1"/>
      </w:tcPr>
    </w:tblStylePr>
    <w:tblStylePr w:type="lastRow">
      <w:rPr>
        <w:b/>
        <w:bCs/>
      </w:rPr>
      <w:tblPr/>
      <w:tcPr>
        <w:tcBorders>
          <w:top w:val="double" w:sz="2" w:space="0" w:color="B362AB" w:themeColor="accent5"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GridTable2-Accent61">
    <w:name w:val="Grid Table 2 - Accent 61"/>
    <w:basedOn w:val="TableNormal"/>
    <w:uiPriority w:val="47"/>
    <w:rsid w:val="0072074D"/>
    <w:tblPr>
      <w:tblStyleRowBandSize w:val="1"/>
      <w:tblStyleColBandSize w:val="1"/>
      <w:tblBorders>
        <w:top w:val="single" w:sz="2" w:space="0" w:color="DD807E" w:themeColor="accent6" w:themeTint="99"/>
        <w:bottom w:val="single" w:sz="2" w:space="0" w:color="DD807E" w:themeColor="accent6" w:themeTint="99"/>
        <w:insideH w:val="single" w:sz="2" w:space="0" w:color="DD807E" w:themeColor="accent6" w:themeTint="99"/>
        <w:insideV w:val="single" w:sz="2" w:space="0" w:color="DD807E" w:themeColor="accent6" w:themeTint="99"/>
      </w:tblBorders>
    </w:tblPr>
    <w:tblStylePr w:type="firstRow">
      <w:rPr>
        <w:b/>
        <w:bCs/>
      </w:rPr>
      <w:tblPr/>
      <w:tcPr>
        <w:tcBorders>
          <w:top w:val="nil"/>
          <w:bottom w:val="single" w:sz="12" w:space="0" w:color="DD807E" w:themeColor="accent6" w:themeTint="99"/>
          <w:insideH w:val="nil"/>
          <w:insideV w:val="nil"/>
        </w:tcBorders>
        <w:shd w:val="clear" w:color="auto" w:fill="EAAB00" w:themeFill="background1"/>
      </w:tcPr>
    </w:tblStylePr>
    <w:tblStylePr w:type="lastRow">
      <w:rPr>
        <w:b/>
        <w:bCs/>
      </w:rPr>
      <w:tblPr/>
      <w:tcPr>
        <w:tcBorders>
          <w:top w:val="double" w:sz="2" w:space="0" w:color="DD807E" w:themeColor="accent6" w:themeTint="99"/>
          <w:bottom w:val="nil"/>
          <w:insideH w:val="nil"/>
          <w:insideV w:val="nil"/>
        </w:tcBorders>
        <w:shd w:val="clear" w:color="auto" w:fill="EAAB00" w:themeFill="background1"/>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GridTable31">
    <w:name w:val="Grid Table 31"/>
    <w:basedOn w:val="TableNormal"/>
    <w:uiPriority w:val="48"/>
    <w:rsid w:val="0072074D"/>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D5D7D5" w:themeFill="text1" w:themeFillTint="33"/>
      </w:tcPr>
    </w:tblStylePr>
    <w:tblStylePr w:type="band1Horz">
      <w:tblPr/>
      <w:tcPr>
        <w:shd w:val="clear" w:color="auto" w:fill="D5D7D5" w:themeFill="text1" w:themeFillTint="33"/>
      </w:tcPr>
    </w:tblStylePr>
    <w:tblStylePr w:type="neCell">
      <w:tblPr/>
      <w:tcPr>
        <w:tcBorders>
          <w:bottom w:val="single" w:sz="4" w:space="0" w:color="848884" w:themeColor="text1" w:themeTint="99"/>
        </w:tcBorders>
      </w:tcPr>
    </w:tblStylePr>
    <w:tblStylePr w:type="nwCell">
      <w:tblPr/>
      <w:tcPr>
        <w:tcBorders>
          <w:bottom w:val="single" w:sz="4" w:space="0" w:color="848884" w:themeColor="text1" w:themeTint="99"/>
        </w:tcBorders>
      </w:tcPr>
    </w:tblStylePr>
    <w:tblStylePr w:type="seCell">
      <w:tblPr/>
      <w:tcPr>
        <w:tcBorders>
          <w:top w:val="single" w:sz="4" w:space="0" w:color="848884" w:themeColor="text1" w:themeTint="99"/>
        </w:tcBorders>
      </w:tcPr>
    </w:tblStylePr>
    <w:tblStylePr w:type="swCell">
      <w:tblPr/>
      <w:tcPr>
        <w:tcBorders>
          <w:top w:val="single" w:sz="4" w:space="0" w:color="848884" w:themeColor="text1" w:themeTint="99"/>
        </w:tcBorders>
      </w:tcPr>
    </w:tblStylePr>
  </w:style>
  <w:style w:type="table" w:customStyle="1" w:styleId="GridTable3-Accent11">
    <w:name w:val="Grid Table 3 - Accent 11"/>
    <w:basedOn w:val="TableNormal"/>
    <w:uiPriority w:val="48"/>
    <w:rsid w:val="0072074D"/>
    <w:tblPr>
      <w:tblStyleRowBandSize w:val="1"/>
      <w:tblStyleColBandSize w:val="1"/>
      <w:tblBorders>
        <w:top w:val="single" w:sz="4" w:space="0" w:color="D4DEE2" w:themeColor="accent1" w:themeTint="99"/>
        <w:left w:val="single" w:sz="4" w:space="0" w:color="D4DEE2" w:themeColor="accent1" w:themeTint="99"/>
        <w:bottom w:val="single" w:sz="4" w:space="0" w:color="D4DEE2" w:themeColor="accent1" w:themeTint="99"/>
        <w:right w:val="single" w:sz="4" w:space="0" w:color="D4DEE2" w:themeColor="accent1" w:themeTint="99"/>
        <w:insideH w:val="single" w:sz="4" w:space="0" w:color="D4DEE2" w:themeColor="accent1" w:themeTint="99"/>
        <w:insideV w:val="single" w:sz="4" w:space="0" w:color="D4DEE2" w:themeColor="accent1"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0F4F5" w:themeFill="accent1" w:themeFillTint="33"/>
      </w:tcPr>
    </w:tblStylePr>
    <w:tblStylePr w:type="band1Horz">
      <w:tblPr/>
      <w:tcPr>
        <w:shd w:val="clear" w:color="auto" w:fill="F0F4F5" w:themeFill="accent1" w:themeFillTint="33"/>
      </w:tcPr>
    </w:tblStylePr>
    <w:tblStylePr w:type="neCell">
      <w:tblPr/>
      <w:tcPr>
        <w:tcBorders>
          <w:bottom w:val="single" w:sz="4" w:space="0" w:color="D4DEE2" w:themeColor="accent1" w:themeTint="99"/>
        </w:tcBorders>
      </w:tcPr>
    </w:tblStylePr>
    <w:tblStylePr w:type="nwCell">
      <w:tblPr/>
      <w:tcPr>
        <w:tcBorders>
          <w:bottom w:val="single" w:sz="4" w:space="0" w:color="D4DEE2" w:themeColor="accent1" w:themeTint="99"/>
        </w:tcBorders>
      </w:tcPr>
    </w:tblStylePr>
    <w:tblStylePr w:type="seCell">
      <w:tblPr/>
      <w:tcPr>
        <w:tcBorders>
          <w:top w:val="single" w:sz="4" w:space="0" w:color="D4DEE2" w:themeColor="accent1" w:themeTint="99"/>
        </w:tcBorders>
      </w:tcPr>
    </w:tblStylePr>
    <w:tblStylePr w:type="swCell">
      <w:tblPr/>
      <w:tcPr>
        <w:tcBorders>
          <w:top w:val="single" w:sz="4" w:space="0" w:color="D4DEE2" w:themeColor="accent1" w:themeTint="99"/>
        </w:tcBorders>
      </w:tcPr>
    </w:tblStylePr>
  </w:style>
  <w:style w:type="table" w:customStyle="1" w:styleId="GridTable3-Accent21">
    <w:name w:val="Grid Table 3 - Accent 21"/>
    <w:basedOn w:val="TableNormal"/>
    <w:uiPriority w:val="48"/>
    <w:rsid w:val="0072074D"/>
    <w:tblPr>
      <w:tblStyleRowBandSize w:val="1"/>
      <w:tblStyleColBandSize w:val="1"/>
      <w:tblBorders>
        <w:top w:val="single" w:sz="4" w:space="0" w:color="A0BF64" w:themeColor="accent2" w:themeTint="99"/>
        <w:left w:val="single" w:sz="4" w:space="0" w:color="A0BF64" w:themeColor="accent2" w:themeTint="99"/>
        <w:bottom w:val="single" w:sz="4" w:space="0" w:color="A0BF64" w:themeColor="accent2" w:themeTint="99"/>
        <w:right w:val="single" w:sz="4" w:space="0" w:color="A0BF64" w:themeColor="accent2" w:themeTint="99"/>
        <w:insideH w:val="single" w:sz="4" w:space="0" w:color="A0BF64" w:themeColor="accent2" w:themeTint="99"/>
        <w:insideV w:val="single" w:sz="4" w:space="0" w:color="A0BF64" w:themeColor="accent2"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DFE9CB" w:themeFill="accent2" w:themeFillTint="33"/>
      </w:tcPr>
    </w:tblStylePr>
    <w:tblStylePr w:type="band1Horz">
      <w:tblPr/>
      <w:tcPr>
        <w:shd w:val="clear" w:color="auto" w:fill="DFE9CB" w:themeFill="accent2" w:themeFillTint="33"/>
      </w:tcPr>
    </w:tblStylePr>
    <w:tblStylePr w:type="neCell">
      <w:tblPr/>
      <w:tcPr>
        <w:tcBorders>
          <w:bottom w:val="single" w:sz="4" w:space="0" w:color="A0BF64" w:themeColor="accent2" w:themeTint="99"/>
        </w:tcBorders>
      </w:tcPr>
    </w:tblStylePr>
    <w:tblStylePr w:type="nwCell">
      <w:tblPr/>
      <w:tcPr>
        <w:tcBorders>
          <w:bottom w:val="single" w:sz="4" w:space="0" w:color="A0BF64" w:themeColor="accent2" w:themeTint="99"/>
        </w:tcBorders>
      </w:tcPr>
    </w:tblStylePr>
    <w:tblStylePr w:type="seCell">
      <w:tblPr/>
      <w:tcPr>
        <w:tcBorders>
          <w:top w:val="single" w:sz="4" w:space="0" w:color="A0BF64" w:themeColor="accent2" w:themeTint="99"/>
        </w:tcBorders>
      </w:tcPr>
    </w:tblStylePr>
    <w:tblStylePr w:type="swCell">
      <w:tblPr/>
      <w:tcPr>
        <w:tcBorders>
          <w:top w:val="single" w:sz="4" w:space="0" w:color="A0BF64" w:themeColor="accent2" w:themeTint="99"/>
        </w:tcBorders>
      </w:tcPr>
    </w:tblStylePr>
  </w:style>
  <w:style w:type="table" w:customStyle="1" w:styleId="GridTable3-Accent31">
    <w:name w:val="Grid Table 3 - Accent 31"/>
    <w:basedOn w:val="TableNormal"/>
    <w:uiPriority w:val="48"/>
    <w:rsid w:val="0072074D"/>
    <w:tblPr>
      <w:tblStyleRowBandSize w:val="1"/>
      <w:tblStyleColBandSize w:val="1"/>
      <w:tblBorders>
        <w:top w:val="single" w:sz="4" w:space="0" w:color="CCFF27" w:themeColor="accent3" w:themeTint="99"/>
        <w:left w:val="single" w:sz="4" w:space="0" w:color="CCFF27" w:themeColor="accent3" w:themeTint="99"/>
        <w:bottom w:val="single" w:sz="4" w:space="0" w:color="CCFF27" w:themeColor="accent3" w:themeTint="99"/>
        <w:right w:val="single" w:sz="4" w:space="0" w:color="CCFF27" w:themeColor="accent3" w:themeTint="99"/>
        <w:insideH w:val="single" w:sz="4" w:space="0" w:color="CCFF27" w:themeColor="accent3" w:themeTint="99"/>
        <w:insideV w:val="single" w:sz="4" w:space="0" w:color="CCFF27" w:themeColor="accent3"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EEFFB7" w:themeFill="accent3" w:themeFillTint="33"/>
      </w:tcPr>
    </w:tblStylePr>
    <w:tblStylePr w:type="band1Horz">
      <w:tblPr/>
      <w:tcPr>
        <w:shd w:val="clear" w:color="auto" w:fill="EEFFB7" w:themeFill="accent3" w:themeFillTint="33"/>
      </w:tcPr>
    </w:tblStylePr>
    <w:tblStylePr w:type="neCell">
      <w:tblPr/>
      <w:tcPr>
        <w:tcBorders>
          <w:bottom w:val="single" w:sz="4" w:space="0" w:color="CCFF27" w:themeColor="accent3" w:themeTint="99"/>
        </w:tcBorders>
      </w:tcPr>
    </w:tblStylePr>
    <w:tblStylePr w:type="nwCell">
      <w:tblPr/>
      <w:tcPr>
        <w:tcBorders>
          <w:bottom w:val="single" w:sz="4" w:space="0" w:color="CCFF27" w:themeColor="accent3" w:themeTint="99"/>
        </w:tcBorders>
      </w:tcPr>
    </w:tblStylePr>
    <w:tblStylePr w:type="seCell">
      <w:tblPr/>
      <w:tcPr>
        <w:tcBorders>
          <w:top w:val="single" w:sz="4" w:space="0" w:color="CCFF27" w:themeColor="accent3" w:themeTint="99"/>
        </w:tcBorders>
      </w:tcPr>
    </w:tblStylePr>
    <w:tblStylePr w:type="swCell">
      <w:tblPr/>
      <w:tcPr>
        <w:tcBorders>
          <w:top w:val="single" w:sz="4" w:space="0" w:color="CCFF27" w:themeColor="accent3" w:themeTint="99"/>
        </w:tcBorders>
      </w:tcPr>
    </w:tblStylePr>
  </w:style>
  <w:style w:type="table" w:customStyle="1" w:styleId="GridTable3-Accent41">
    <w:name w:val="Grid Table 3 - Accent 41"/>
    <w:basedOn w:val="TableNormal"/>
    <w:uiPriority w:val="48"/>
    <w:rsid w:val="0072074D"/>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bottom w:val="single" w:sz="4" w:space="0" w:color="F1FF34" w:themeColor="accent4" w:themeTint="99"/>
        </w:tcBorders>
      </w:tcPr>
    </w:tblStylePr>
    <w:tblStylePr w:type="nwCell">
      <w:tblPr/>
      <w:tcPr>
        <w:tcBorders>
          <w:bottom w:val="single" w:sz="4" w:space="0" w:color="F1FF34" w:themeColor="accent4" w:themeTint="99"/>
        </w:tcBorders>
      </w:tcPr>
    </w:tblStylePr>
    <w:tblStylePr w:type="seCell">
      <w:tblPr/>
      <w:tcPr>
        <w:tcBorders>
          <w:top w:val="single" w:sz="4" w:space="0" w:color="F1FF34" w:themeColor="accent4" w:themeTint="99"/>
        </w:tcBorders>
      </w:tcPr>
    </w:tblStylePr>
    <w:tblStylePr w:type="swCell">
      <w:tblPr/>
      <w:tcPr>
        <w:tcBorders>
          <w:top w:val="single" w:sz="4" w:space="0" w:color="F1FF34" w:themeColor="accent4" w:themeTint="99"/>
        </w:tcBorders>
      </w:tcPr>
    </w:tblStylePr>
  </w:style>
  <w:style w:type="table" w:customStyle="1" w:styleId="GridTable3-Accent51">
    <w:name w:val="Grid Table 3 - Accent 51"/>
    <w:basedOn w:val="TableNormal"/>
    <w:uiPriority w:val="48"/>
    <w:rsid w:val="0072074D"/>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insideV w:val="single" w:sz="4" w:space="0" w:color="B362AB" w:themeColor="accent5"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E5CAE3" w:themeFill="accent5" w:themeFillTint="33"/>
      </w:tcPr>
    </w:tblStylePr>
    <w:tblStylePr w:type="band1Horz">
      <w:tblPr/>
      <w:tcPr>
        <w:shd w:val="clear" w:color="auto" w:fill="E5CAE3" w:themeFill="accent5" w:themeFillTint="33"/>
      </w:tcPr>
    </w:tblStylePr>
    <w:tblStylePr w:type="neCell">
      <w:tblPr/>
      <w:tcPr>
        <w:tcBorders>
          <w:bottom w:val="single" w:sz="4" w:space="0" w:color="B362AB" w:themeColor="accent5" w:themeTint="99"/>
        </w:tcBorders>
      </w:tcPr>
    </w:tblStylePr>
    <w:tblStylePr w:type="nwCell">
      <w:tblPr/>
      <w:tcPr>
        <w:tcBorders>
          <w:bottom w:val="single" w:sz="4" w:space="0" w:color="B362AB" w:themeColor="accent5" w:themeTint="99"/>
        </w:tcBorders>
      </w:tcPr>
    </w:tblStylePr>
    <w:tblStylePr w:type="seCell">
      <w:tblPr/>
      <w:tcPr>
        <w:tcBorders>
          <w:top w:val="single" w:sz="4" w:space="0" w:color="B362AB" w:themeColor="accent5" w:themeTint="99"/>
        </w:tcBorders>
      </w:tcPr>
    </w:tblStylePr>
    <w:tblStylePr w:type="swCell">
      <w:tblPr/>
      <w:tcPr>
        <w:tcBorders>
          <w:top w:val="single" w:sz="4" w:space="0" w:color="B362AB" w:themeColor="accent5" w:themeTint="99"/>
        </w:tcBorders>
      </w:tcPr>
    </w:tblStylePr>
  </w:style>
  <w:style w:type="table" w:customStyle="1" w:styleId="GridTable3-Accent61">
    <w:name w:val="Grid Table 3 - Accent 61"/>
    <w:basedOn w:val="TableNormal"/>
    <w:uiPriority w:val="48"/>
    <w:rsid w:val="0072074D"/>
    <w:tblPr>
      <w:tblStyleRowBandSize w:val="1"/>
      <w:tblStyleColBandSize w:val="1"/>
      <w:tblBorders>
        <w:top w:val="single" w:sz="4" w:space="0" w:color="DD807E" w:themeColor="accent6" w:themeTint="99"/>
        <w:left w:val="single" w:sz="4" w:space="0" w:color="DD807E" w:themeColor="accent6" w:themeTint="99"/>
        <w:bottom w:val="single" w:sz="4" w:space="0" w:color="DD807E" w:themeColor="accent6" w:themeTint="99"/>
        <w:right w:val="single" w:sz="4" w:space="0" w:color="DD807E" w:themeColor="accent6" w:themeTint="99"/>
        <w:insideH w:val="single" w:sz="4" w:space="0" w:color="DD807E" w:themeColor="accent6" w:themeTint="99"/>
        <w:insideV w:val="single" w:sz="4" w:space="0" w:color="DD807E" w:themeColor="accent6"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3D4D4" w:themeFill="accent6" w:themeFillTint="33"/>
      </w:tcPr>
    </w:tblStylePr>
    <w:tblStylePr w:type="band1Horz">
      <w:tblPr/>
      <w:tcPr>
        <w:shd w:val="clear" w:color="auto" w:fill="F3D4D4" w:themeFill="accent6" w:themeFillTint="33"/>
      </w:tcPr>
    </w:tblStylePr>
    <w:tblStylePr w:type="neCell">
      <w:tblPr/>
      <w:tcPr>
        <w:tcBorders>
          <w:bottom w:val="single" w:sz="4" w:space="0" w:color="DD807E" w:themeColor="accent6" w:themeTint="99"/>
        </w:tcBorders>
      </w:tcPr>
    </w:tblStylePr>
    <w:tblStylePr w:type="nwCell">
      <w:tblPr/>
      <w:tcPr>
        <w:tcBorders>
          <w:bottom w:val="single" w:sz="4" w:space="0" w:color="DD807E" w:themeColor="accent6" w:themeTint="99"/>
        </w:tcBorders>
      </w:tcPr>
    </w:tblStylePr>
    <w:tblStylePr w:type="seCell">
      <w:tblPr/>
      <w:tcPr>
        <w:tcBorders>
          <w:top w:val="single" w:sz="4" w:space="0" w:color="DD807E" w:themeColor="accent6" w:themeTint="99"/>
        </w:tcBorders>
      </w:tcPr>
    </w:tblStylePr>
    <w:tblStylePr w:type="swCell">
      <w:tblPr/>
      <w:tcPr>
        <w:tcBorders>
          <w:top w:val="single" w:sz="4" w:space="0" w:color="DD807E" w:themeColor="accent6" w:themeTint="99"/>
        </w:tcBorders>
      </w:tcPr>
    </w:tblStylePr>
  </w:style>
  <w:style w:type="table" w:customStyle="1" w:styleId="GridTable41">
    <w:name w:val="Grid Table 41"/>
    <w:basedOn w:val="TableNormal"/>
    <w:uiPriority w:val="49"/>
    <w:rsid w:val="0072074D"/>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color w:val="EAAB00" w:themeColor="background1"/>
      </w:rPr>
      <w:tblPr/>
      <w:tcPr>
        <w:tcBorders>
          <w:top w:val="single" w:sz="4" w:space="0" w:color="353735" w:themeColor="text1"/>
          <w:left w:val="single" w:sz="4" w:space="0" w:color="353735" w:themeColor="text1"/>
          <w:bottom w:val="single" w:sz="4" w:space="0" w:color="353735" w:themeColor="text1"/>
          <w:right w:val="single" w:sz="4" w:space="0" w:color="353735" w:themeColor="text1"/>
          <w:insideH w:val="nil"/>
          <w:insideV w:val="nil"/>
        </w:tcBorders>
        <w:shd w:val="clear" w:color="auto" w:fill="353735" w:themeFill="text1"/>
      </w:tcPr>
    </w:tblStylePr>
    <w:tblStylePr w:type="lastRow">
      <w:rPr>
        <w:b/>
        <w:bCs/>
      </w:rPr>
      <w:tblPr/>
      <w:tcPr>
        <w:tcBorders>
          <w:top w:val="double" w:sz="4" w:space="0" w:color="353735" w:themeColor="text1"/>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GridTable4-Accent11">
    <w:name w:val="Grid Table 4 - Accent 11"/>
    <w:basedOn w:val="TableNormal"/>
    <w:uiPriority w:val="49"/>
    <w:rsid w:val="0072074D"/>
    <w:tblPr>
      <w:tblStyleRowBandSize w:val="1"/>
      <w:tblStyleColBandSize w:val="1"/>
      <w:tblBorders>
        <w:top w:val="single" w:sz="4" w:space="0" w:color="D4DEE2" w:themeColor="accent1" w:themeTint="99"/>
        <w:left w:val="single" w:sz="4" w:space="0" w:color="D4DEE2" w:themeColor="accent1" w:themeTint="99"/>
        <w:bottom w:val="single" w:sz="4" w:space="0" w:color="D4DEE2" w:themeColor="accent1" w:themeTint="99"/>
        <w:right w:val="single" w:sz="4" w:space="0" w:color="D4DEE2" w:themeColor="accent1" w:themeTint="99"/>
        <w:insideH w:val="single" w:sz="4" w:space="0" w:color="D4DEE2" w:themeColor="accent1" w:themeTint="99"/>
        <w:insideV w:val="single" w:sz="4" w:space="0" w:color="D4DEE2" w:themeColor="accent1" w:themeTint="99"/>
      </w:tblBorders>
    </w:tblPr>
    <w:tblStylePr w:type="firstRow">
      <w:rPr>
        <w:b/>
        <w:bCs/>
        <w:color w:val="EAAB00" w:themeColor="background1"/>
      </w:rPr>
      <w:tblPr/>
      <w:tcPr>
        <w:tcBorders>
          <w:top w:val="single" w:sz="4" w:space="0" w:color="B9C9D0" w:themeColor="accent1"/>
          <w:left w:val="single" w:sz="4" w:space="0" w:color="B9C9D0" w:themeColor="accent1"/>
          <w:bottom w:val="single" w:sz="4" w:space="0" w:color="B9C9D0" w:themeColor="accent1"/>
          <w:right w:val="single" w:sz="4" w:space="0" w:color="B9C9D0" w:themeColor="accent1"/>
          <w:insideH w:val="nil"/>
          <w:insideV w:val="nil"/>
        </w:tcBorders>
        <w:shd w:val="clear" w:color="auto" w:fill="B9C9D0" w:themeFill="accent1"/>
      </w:tcPr>
    </w:tblStylePr>
    <w:tblStylePr w:type="lastRow">
      <w:rPr>
        <w:b/>
        <w:bCs/>
      </w:rPr>
      <w:tblPr/>
      <w:tcPr>
        <w:tcBorders>
          <w:top w:val="double" w:sz="4" w:space="0" w:color="B9C9D0" w:themeColor="accent1"/>
        </w:tcBorders>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GridTable4-Accent21">
    <w:name w:val="Grid Table 4 - Accent 21"/>
    <w:basedOn w:val="TableNormal"/>
    <w:uiPriority w:val="49"/>
    <w:rsid w:val="0072074D"/>
    <w:tblPr>
      <w:tblStyleRowBandSize w:val="1"/>
      <w:tblStyleColBandSize w:val="1"/>
      <w:tblBorders>
        <w:top w:val="single" w:sz="4" w:space="0" w:color="A0BF64" w:themeColor="accent2" w:themeTint="99"/>
        <w:left w:val="single" w:sz="4" w:space="0" w:color="A0BF64" w:themeColor="accent2" w:themeTint="99"/>
        <w:bottom w:val="single" w:sz="4" w:space="0" w:color="A0BF64" w:themeColor="accent2" w:themeTint="99"/>
        <w:right w:val="single" w:sz="4" w:space="0" w:color="A0BF64" w:themeColor="accent2" w:themeTint="99"/>
        <w:insideH w:val="single" w:sz="4" w:space="0" w:color="A0BF64" w:themeColor="accent2" w:themeTint="99"/>
        <w:insideV w:val="single" w:sz="4" w:space="0" w:color="A0BF64" w:themeColor="accent2" w:themeTint="99"/>
      </w:tblBorders>
    </w:tblPr>
    <w:tblStylePr w:type="firstRow">
      <w:rPr>
        <w:b/>
        <w:bCs/>
        <w:color w:val="EAAB00" w:themeColor="background1"/>
      </w:rPr>
      <w:tblPr/>
      <w:tcPr>
        <w:tcBorders>
          <w:top w:val="single" w:sz="4" w:space="0" w:color="53682B" w:themeColor="accent2"/>
          <w:left w:val="single" w:sz="4" w:space="0" w:color="53682B" w:themeColor="accent2"/>
          <w:bottom w:val="single" w:sz="4" w:space="0" w:color="53682B" w:themeColor="accent2"/>
          <w:right w:val="single" w:sz="4" w:space="0" w:color="53682B" w:themeColor="accent2"/>
          <w:insideH w:val="nil"/>
          <w:insideV w:val="nil"/>
        </w:tcBorders>
        <w:shd w:val="clear" w:color="auto" w:fill="53682B" w:themeFill="accent2"/>
      </w:tcPr>
    </w:tblStylePr>
    <w:tblStylePr w:type="lastRow">
      <w:rPr>
        <w:b/>
        <w:bCs/>
      </w:rPr>
      <w:tblPr/>
      <w:tcPr>
        <w:tcBorders>
          <w:top w:val="double" w:sz="4" w:space="0" w:color="53682B" w:themeColor="accent2"/>
        </w:tcBorders>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GridTable4-Accent31">
    <w:name w:val="Grid Table 4 - Accent 31"/>
    <w:basedOn w:val="TableNormal"/>
    <w:uiPriority w:val="49"/>
    <w:rsid w:val="0072074D"/>
    <w:tblPr>
      <w:tblStyleRowBandSize w:val="1"/>
      <w:tblStyleColBandSize w:val="1"/>
      <w:tblBorders>
        <w:top w:val="single" w:sz="4" w:space="0" w:color="CCFF27" w:themeColor="accent3" w:themeTint="99"/>
        <w:left w:val="single" w:sz="4" w:space="0" w:color="CCFF27" w:themeColor="accent3" w:themeTint="99"/>
        <w:bottom w:val="single" w:sz="4" w:space="0" w:color="CCFF27" w:themeColor="accent3" w:themeTint="99"/>
        <w:right w:val="single" w:sz="4" w:space="0" w:color="CCFF27" w:themeColor="accent3" w:themeTint="99"/>
        <w:insideH w:val="single" w:sz="4" w:space="0" w:color="CCFF27" w:themeColor="accent3" w:themeTint="99"/>
        <w:insideV w:val="single" w:sz="4" w:space="0" w:color="CCFF27" w:themeColor="accent3" w:themeTint="99"/>
      </w:tblBorders>
    </w:tblPr>
    <w:tblStylePr w:type="firstRow">
      <w:rPr>
        <w:b/>
        <w:bCs/>
        <w:color w:val="EAAB00" w:themeColor="background1"/>
      </w:rPr>
      <w:tblPr/>
      <w:tcPr>
        <w:tcBorders>
          <w:top w:val="single" w:sz="4" w:space="0" w:color="739600" w:themeColor="accent3"/>
          <w:left w:val="single" w:sz="4" w:space="0" w:color="739600" w:themeColor="accent3"/>
          <w:bottom w:val="single" w:sz="4" w:space="0" w:color="739600" w:themeColor="accent3"/>
          <w:right w:val="single" w:sz="4" w:space="0" w:color="739600" w:themeColor="accent3"/>
          <w:insideH w:val="nil"/>
          <w:insideV w:val="nil"/>
        </w:tcBorders>
        <w:shd w:val="clear" w:color="auto" w:fill="739600" w:themeFill="accent3"/>
      </w:tcPr>
    </w:tblStylePr>
    <w:tblStylePr w:type="lastRow">
      <w:rPr>
        <w:b/>
        <w:bCs/>
      </w:rPr>
      <w:tblPr/>
      <w:tcPr>
        <w:tcBorders>
          <w:top w:val="double" w:sz="4" w:space="0" w:color="739600" w:themeColor="accent3"/>
        </w:tcBorders>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GridTable4-Accent41">
    <w:name w:val="Grid Table 4 - Accent 41"/>
    <w:basedOn w:val="TableNormal"/>
    <w:uiPriority w:val="49"/>
    <w:rsid w:val="0072074D"/>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color w:val="EAAB00" w:themeColor="background1"/>
      </w:rPr>
      <w:tblPr/>
      <w:tcPr>
        <w:tcBorders>
          <w:top w:val="single" w:sz="4" w:space="0" w:color="A2AD00" w:themeColor="accent4"/>
          <w:left w:val="single" w:sz="4" w:space="0" w:color="A2AD00" w:themeColor="accent4"/>
          <w:bottom w:val="single" w:sz="4" w:space="0" w:color="A2AD00" w:themeColor="accent4"/>
          <w:right w:val="single" w:sz="4" w:space="0" w:color="A2AD00" w:themeColor="accent4"/>
          <w:insideH w:val="nil"/>
          <w:insideV w:val="nil"/>
        </w:tcBorders>
        <w:shd w:val="clear" w:color="auto" w:fill="A2AD00" w:themeFill="accent4"/>
      </w:tcPr>
    </w:tblStylePr>
    <w:tblStylePr w:type="lastRow">
      <w:rPr>
        <w:b/>
        <w:bCs/>
      </w:rPr>
      <w:tblPr/>
      <w:tcPr>
        <w:tcBorders>
          <w:top w:val="double" w:sz="4" w:space="0" w:color="A2AD00" w:themeColor="accent4"/>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GridTable4-Accent51">
    <w:name w:val="Grid Table 4 - Accent 51"/>
    <w:basedOn w:val="TableNormal"/>
    <w:uiPriority w:val="49"/>
    <w:rsid w:val="0072074D"/>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insideV w:val="single" w:sz="4" w:space="0" w:color="B362AB" w:themeColor="accent5" w:themeTint="99"/>
      </w:tblBorders>
    </w:tblPr>
    <w:tblStylePr w:type="firstRow">
      <w:rPr>
        <w:b/>
        <w:bCs/>
        <w:color w:val="EAAB00" w:themeColor="background1"/>
      </w:rPr>
      <w:tblPr/>
      <w:tcPr>
        <w:tcBorders>
          <w:top w:val="single" w:sz="4" w:space="0" w:color="53284F" w:themeColor="accent5"/>
          <w:left w:val="single" w:sz="4" w:space="0" w:color="53284F" w:themeColor="accent5"/>
          <w:bottom w:val="single" w:sz="4" w:space="0" w:color="53284F" w:themeColor="accent5"/>
          <w:right w:val="single" w:sz="4" w:space="0" w:color="53284F" w:themeColor="accent5"/>
          <w:insideH w:val="nil"/>
          <w:insideV w:val="nil"/>
        </w:tcBorders>
        <w:shd w:val="clear" w:color="auto" w:fill="53284F" w:themeFill="accent5"/>
      </w:tcPr>
    </w:tblStylePr>
    <w:tblStylePr w:type="lastRow">
      <w:rPr>
        <w:b/>
        <w:bCs/>
      </w:rPr>
      <w:tblPr/>
      <w:tcPr>
        <w:tcBorders>
          <w:top w:val="double" w:sz="4" w:space="0" w:color="53284F" w:themeColor="accent5"/>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GridTable4-Accent61">
    <w:name w:val="Grid Table 4 - Accent 61"/>
    <w:basedOn w:val="TableNormal"/>
    <w:uiPriority w:val="49"/>
    <w:rsid w:val="0072074D"/>
    <w:tblPr>
      <w:tblStyleRowBandSize w:val="1"/>
      <w:tblStyleColBandSize w:val="1"/>
      <w:tblBorders>
        <w:top w:val="single" w:sz="4" w:space="0" w:color="DD807E" w:themeColor="accent6" w:themeTint="99"/>
        <w:left w:val="single" w:sz="4" w:space="0" w:color="DD807E" w:themeColor="accent6" w:themeTint="99"/>
        <w:bottom w:val="single" w:sz="4" w:space="0" w:color="DD807E" w:themeColor="accent6" w:themeTint="99"/>
        <w:right w:val="single" w:sz="4" w:space="0" w:color="DD807E" w:themeColor="accent6" w:themeTint="99"/>
        <w:insideH w:val="single" w:sz="4" w:space="0" w:color="DD807E" w:themeColor="accent6" w:themeTint="99"/>
        <w:insideV w:val="single" w:sz="4" w:space="0" w:color="DD807E" w:themeColor="accent6" w:themeTint="99"/>
      </w:tblBorders>
    </w:tblPr>
    <w:tblStylePr w:type="firstRow">
      <w:rPr>
        <w:b/>
        <w:bCs/>
        <w:color w:val="EAAB00" w:themeColor="background1"/>
      </w:rPr>
      <w:tblPr/>
      <w:tcPr>
        <w:tcBorders>
          <w:top w:val="single" w:sz="4" w:space="0" w:color="BD3632" w:themeColor="accent6"/>
          <w:left w:val="single" w:sz="4" w:space="0" w:color="BD3632" w:themeColor="accent6"/>
          <w:bottom w:val="single" w:sz="4" w:space="0" w:color="BD3632" w:themeColor="accent6"/>
          <w:right w:val="single" w:sz="4" w:space="0" w:color="BD3632" w:themeColor="accent6"/>
          <w:insideH w:val="nil"/>
          <w:insideV w:val="nil"/>
        </w:tcBorders>
        <w:shd w:val="clear" w:color="auto" w:fill="BD3632" w:themeFill="accent6"/>
      </w:tcPr>
    </w:tblStylePr>
    <w:tblStylePr w:type="lastRow">
      <w:rPr>
        <w:b/>
        <w:bCs/>
      </w:rPr>
      <w:tblPr/>
      <w:tcPr>
        <w:tcBorders>
          <w:top w:val="double" w:sz="4" w:space="0" w:color="BD3632" w:themeColor="accent6"/>
        </w:tcBorders>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GridTable5Dark1">
    <w:name w:val="Grid Table 5 Dark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D5D7D5" w:themeFill="text1"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353735" w:themeFill="text1"/>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353735" w:themeFill="text1"/>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353735" w:themeFill="text1"/>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353735" w:themeFill="text1"/>
      </w:tcPr>
    </w:tblStylePr>
    <w:tblStylePr w:type="band1Vert">
      <w:tblPr/>
      <w:tcPr>
        <w:shd w:val="clear" w:color="auto" w:fill="ADB0AD" w:themeFill="text1" w:themeFillTint="66"/>
      </w:tcPr>
    </w:tblStylePr>
    <w:tblStylePr w:type="band1Horz">
      <w:tblPr/>
      <w:tcPr>
        <w:shd w:val="clear" w:color="auto" w:fill="ADB0AD" w:themeFill="text1" w:themeFillTint="66"/>
      </w:tcPr>
    </w:tblStylePr>
  </w:style>
  <w:style w:type="table" w:customStyle="1" w:styleId="GridTable5Dark-Accent11">
    <w:name w:val="Grid Table 5 Dark - Accent 1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F0F4F5" w:themeFill="accent1"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B9C9D0" w:themeFill="accent1"/>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B9C9D0" w:themeFill="accent1"/>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B9C9D0" w:themeFill="accent1"/>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B9C9D0" w:themeFill="accent1"/>
      </w:tcPr>
    </w:tblStylePr>
    <w:tblStylePr w:type="band1Vert">
      <w:tblPr/>
      <w:tcPr>
        <w:shd w:val="clear" w:color="auto" w:fill="E2E9EC" w:themeFill="accent1" w:themeFillTint="66"/>
      </w:tcPr>
    </w:tblStylePr>
    <w:tblStylePr w:type="band1Horz">
      <w:tblPr/>
      <w:tcPr>
        <w:shd w:val="clear" w:color="auto" w:fill="E2E9EC" w:themeFill="accent1" w:themeFillTint="66"/>
      </w:tcPr>
    </w:tblStylePr>
  </w:style>
  <w:style w:type="table" w:customStyle="1" w:styleId="GridTable5Dark-Accent21">
    <w:name w:val="Grid Table 5 Dark - Accent 2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DFE9CB" w:themeFill="accent2"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53682B" w:themeFill="accent2"/>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53682B" w:themeFill="accent2"/>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53682B" w:themeFill="accent2"/>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53682B" w:themeFill="accent2"/>
      </w:tcPr>
    </w:tblStylePr>
    <w:tblStylePr w:type="band1Vert">
      <w:tblPr/>
      <w:tcPr>
        <w:shd w:val="clear" w:color="auto" w:fill="BFD498" w:themeFill="accent2" w:themeFillTint="66"/>
      </w:tcPr>
    </w:tblStylePr>
    <w:tblStylePr w:type="band1Horz">
      <w:tblPr/>
      <w:tcPr>
        <w:shd w:val="clear" w:color="auto" w:fill="BFD498" w:themeFill="accent2" w:themeFillTint="66"/>
      </w:tcPr>
    </w:tblStylePr>
  </w:style>
  <w:style w:type="table" w:customStyle="1" w:styleId="GridTable5Dark-Accent31">
    <w:name w:val="Grid Table 5 Dark - Accent 3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EEFFB7" w:themeFill="accent3"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739600" w:themeFill="accent3"/>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739600" w:themeFill="accent3"/>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739600" w:themeFill="accent3"/>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739600" w:themeFill="accent3"/>
      </w:tcPr>
    </w:tblStylePr>
    <w:tblStylePr w:type="band1Vert">
      <w:tblPr/>
      <w:tcPr>
        <w:shd w:val="clear" w:color="auto" w:fill="DDFF6F" w:themeFill="accent3" w:themeFillTint="66"/>
      </w:tcPr>
    </w:tblStylePr>
    <w:tblStylePr w:type="band1Horz">
      <w:tblPr/>
      <w:tcPr>
        <w:shd w:val="clear" w:color="auto" w:fill="DDFF6F" w:themeFill="accent3" w:themeFillTint="66"/>
      </w:tcPr>
    </w:tblStylePr>
  </w:style>
  <w:style w:type="table" w:customStyle="1" w:styleId="GridTable5Dark-Accent41">
    <w:name w:val="Grid Table 5 Dark - Accent 4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FAFFBB" w:themeFill="accent4"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A2AD00" w:themeFill="accent4"/>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A2AD00" w:themeFill="accent4"/>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A2AD00" w:themeFill="accent4"/>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A2AD00" w:themeFill="accent4"/>
      </w:tcPr>
    </w:tblStylePr>
    <w:tblStylePr w:type="band1Vert">
      <w:tblPr/>
      <w:tcPr>
        <w:shd w:val="clear" w:color="auto" w:fill="F6FF78" w:themeFill="accent4" w:themeFillTint="66"/>
      </w:tcPr>
    </w:tblStylePr>
    <w:tblStylePr w:type="band1Horz">
      <w:tblPr/>
      <w:tcPr>
        <w:shd w:val="clear" w:color="auto" w:fill="F6FF78" w:themeFill="accent4" w:themeFillTint="66"/>
      </w:tcPr>
    </w:tblStylePr>
  </w:style>
  <w:style w:type="table" w:customStyle="1" w:styleId="GridTable5Dark-Accent51">
    <w:name w:val="Grid Table 5 Dark - Accent 5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E5CAE3" w:themeFill="accent5"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53284F" w:themeFill="accent5"/>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53284F" w:themeFill="accent5"/>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53284F" w:themeFill="accent5"/>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53284F" w:themeFill="accent5"/>
      </w:tcPr>
    </w:tblStylePr>
    <w:tblStylePr w:type="band1Vert">
      <w:tblPr/>
      <w:tcPr>
        <w:shd w:val="clear" w:color="auto" w:fill="CC96C7" w:themeFill="accent5" w:themeFillTint="66"/>
      </w:tcPr>
    </w:tblStylePr>
    <w:tblStylePr w:type="band1Horz">
      <w:tblPr/>
      <w:tcPr>
        <w:shd w:val="clear" w:color="auto" w:fill="CC96C7" w:themeFill="accent5" w:themeFillTint="66"/>
      </w:tcPr>
    </w:tblStylePr>
  </w:style>
  <w:style w:type="table" w:customStyle="1" w:styleId="GridTable5Dark-Accent61">
    <w:name w:val="Grid Table 5 Dark - Accent 61"/>
    <w:basedOn w:val="TableNormal"/>
    <w:uiPriority w:val="50"/>
    <w:rsid w:val="0072074D"/>
    <w:tblPr>
      <w:tblStyleRowBandSize w:val="1"/>
      <w:tblStyleColBandSize w:val="1"/>
      <w:tblBorders>
        <w:top w:val="single" w:sz="4" w:space="0" w:color="EAAB00" w:themeColor="background1"/>
        <w:left w:val="single" w:sz="4" w:space="0" w:color="EAAB00" w:themeColor="background1"/>
        <w:bottom w:val="single" w:sz="4" w:space="0" w:color="EAAB00" w:themeColor="background1"/>
        <w:right w:val="single" w:sz="4" w:space="0" w:color="EAAB00" w:themeColor="background1"/>
        <w:insideH w:val="single" w:sz="4" w:space="0" w:color="EAAB00" w:themeColor="background1"/>
        <w:insideV w:val="single" w:sz="4" w:space="0" w:color="EAAB00" w:themeColor="background1"/>
      </w:tblBorders>
    </w:tblPr>
    <w:tcPr>
      <w:shd w:val="clear" w:color="auto" w:fill="F3D4D4" w:themeFill="accent6" w:themeFillTint="33"/>
    </w:tcPr>
    <w:tblStylePr w:type="firstRow">
      <w:rPr>
        <w:b/>
        <w:bCs/>
        <w:color w:val="EAAB00" w:themeColor="background1"/>
      </w:rPr>
      <w:tblPr/>
      <w:tcPr>
        <w:tcBorders>
          <w:top w:val="single" w:sz="4" w:space="0" w:color="EAAB00" w:themeColor="background1"/>
          <w:left w:val="single" w:sz="4" w:space="0" w:color="EAAB00" w:themeColor="background1"/>
          <w:right w:val="single" w:sz="4" w:space="0" w:color="EAAB00" w:themeColor="background1"/>
          <w:insideH w:val="nil"/>
          <w:insideV w:val="nil"/>
        </w:tcBorders>
        <w:shd w:val="clear" w:color="auto" w:fill="BD3632" w:themeFill="accent6"/>
      </w:tcPr>
    </w:tblStylePr>
    <w:tblStylePr w:type="lastRow">
      <w:rPr>
        <w:b/>
        <w:bCs/>
        <w:color w:val="EAAB00" w:themeColor="background1"/>
      </w:rPr>
      <w:tblPr/>
      <w:tcPr>
        <w:tcBorders>
          <w:left w:val="single" w:sz="4" w:space="0" w:color="EAAB00" w:themeColor="background1"/>
          <w:bottom w:val="single" w:sz="4" w:space="0" w:color="EAAB00" w:themeColor="background1"/>
          <w:right w:val="single" w:sz="4" w:space="0" w:color="EAAB00" w:themeColor="background1"/>
          <w:insideH w:val="nil"/>
          <w:insideV w:val="nil"/>
        </w:tcBorders>
        <w:shd w:val="clear" w:color="auto" w:fill="BD3632" w:themeFill="accent6"/>
      </w:tcPr>
    </w:tblStylePr>
    <w:tblStylePr w:type="firstCol">
      <w:rPr>
        <w:b/>
        <w:bCs/>
        <w:color w:val="EAAB00" w:themeColor="background1"/>
      </w:rPr>
      <w:tblPr/>
      <w:tcPr>
        <w:tcBorders>
          <w:top w:val="single" w:sz="4" w:space="0" w:color="EAAB00" w:themeColor="background1"/>
          <w:left w:val="single" w:sz="4" w:space="0" w:color="EAAB00" w:themeColor="background1"/>
          <w:bottom w:val="single" w:sz="4" w:space="0" w:color="EAAB00" w:themeColor="background1"/>
          <w:insideV w:val="nil"/>
        </w:tcBorders>
        <w:shd w:val="clear" w:color="auto" w:fill="BD3632" w:themeFill="accent6"/>
      </w:tcPr>
    </w:tblStylePr>
    <w:tblStylePr w:type="lastCol">
      <w:rPr>
        <w:b/>
        <w:bCs/>
        <w:color w:val="EAAB00" w:themeColor="background1"/>
      </w:rPr>
      <w:tblPr/>
      <w:tcPr>
        <w:tcBorders>
          <w:top w:val="single" w:sz="4" w:space="0" w:color="EAAB00" w:themeColor="background1"/>
          <w:bottom w:val="single" w:sz="4" w:space="0" w:color="EAAB00" w:themeColor="background1"/>
          <w:right w:val="single" w:sz="4" w:space="0" w:color="EAAB00" w:themeColor="background1"/>
          <w:insideV w:val="nil"/>
        </w:tcBorders>
        <w:shd w:val="clear" w:color="auto" w:fill="BD3632" w:themeFill="accent6"/>
      </w:tcPr>
    </w:tblStylePr>
    <w:tblStylePr w:type="band1Vert">
      <w:tblPr/>
      <w:tcPr>
        <w:shd w:val="clear" w:color="auto" w:fill="E8AAA9" w:themeFill="accent6" w:themeFillTint="66"/>
      </w:tcPr>
    </w:tblStylePr>
    <w:tblStylePr w:type="band1Horz">
      <w:tblPr/>
      <w:tcPr>
        <w:shd w:val="clear" w:color="auto" w:fill="E8AAA9" w:themeFill="accent6" w:themeFillTint="66"/>
      </w:tcPr>
    </w:tblStylePr>
  </w:style>
  <w:style w:type="table" w:customStyle="1" w:styleId="GridTable6Colorful1">
    <w:name w:val="Grid Table 6 Colorful1"/>
    <w:basedOn w:val="TableNormal"/>
    <w:uiPriority w:val="51"/>
    <w:rsid w:val="0072074D"/>
    <w:rPr>
      <w:color w:val="353735" w:themeColor="text1"/>
    </w:rPr>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rPr>
      <w:tblPr/>
      <w:tcPr>
        <w:tcBorders>
          <w:bottom w:val="single" w:sz="12" w:space="0" w:color="848884" w:themeColor="text1" w:themeTint="99"/>
        </w:tcBorders>
      </w:tcPr>
    </w:tblStylePr>
    <w:tblStylePr w:type="lastRow">
      <w:rPr>
        <w:b/>
        <w:bCs/>
      </w:rPr>
      <w:tblPr/>
      <w:tcPr>
        <w:tcBorders>
          <w:top w:val="double" w:sz="4" w:space="0" w:color="848884" w:themeColor="text1" w:themeTint="99"/>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GridTable6Colorful-Accent11">
    <w:name w:val="Grid Table 6 Colorful - Accent 11"/>
    <w:basedOn w:val="TableNormal"/>
    <w:uiPriority w:val="51"/>
    <w:rsid w:val="0072074D"/>
    <w:rPr>
      <w:color w:val="7E9BA8" w:themeColor="accent1" w:themeShade="BF"/>
    </w:rPr>
    <w:tblPr>
      <w:tblStyleRowBandSize w:val="1"/>
      <w:tblStyleColBandSize w:val="1"/>
      <w:tblBorders>
        <w:top w:val="single" w:sz="4" w:space="0" w:color="D4DEE2" w:themeColor="accent1" w:themeTint="99"/>
        <w:left w:val="single" w:sz="4" w:space="0" w:color="D4DEE2" w:themeColor="accent1" w:themeTint="99"/>
        <w:bottom w:val="single" w:sz="4" w:space="0" w:color="D4DEE2" w:themeColor="accent1" w:themeTint="99"/>
        <w:right w:val="single" w:sz="4" w:space="0" w:color="D4DEE2" w:themeColor="accent1" w:themeTint="99"/>
        <w:insideH w:val="single" w:sz="4" w:space="0" w:color="D4DEE2" w:themeColor="accent1" w:themeTint="99"/>
        <w:insideV w:val="single" w:sz="4" w:space="0" w:color="D4DEE2" w:themeColor="accent1" w:themeTint="99"/>
      </w:tblBorders>
    </w:tblPr>
    <w:tblStylePr w:type="firstRow">
      <w:rPr>
        <w:b/>
        <w:bCs/>
      </w:rPr>
      <w:tblPr/>
      <w:tcPr>
        <w:tcBorders>
          <w:bottom w:val="single" w:sz="12" w:space="0" w:color="D4DEE2" w:themeColor="accent1" w:themeTint="99"/>
        </w:tcBorders>
      </w:tcPr>
    </w:tblStylePr>
    <w:tblStylePr w:type="lastRow">
      <w:rPr>
        <w:b/>
        <w:bCs/>
      </w:rPr>
      <w:tblPr/>
      <w:tcPr>
        <w:tcBorders>
          <w:top w:val="double" w:sz="4" w:space="0" w:color="D4DEE2" w:themeColor="accent1" w:themeTint="99"/>
        </w:tcBorders>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GridTable6Colorful-Accent21">
    <w:name w:val="Grid Table 6 Colorful - Accent 21"/>
    <w:basedOn w:val="TableNormal"/>
    <w:uiPriority w:val="51"/>
    <w:rsid w:val="0072074D"/>
    <w:rPr>
      <w:color w:val="3E4D20" w:themeColor="accent2" w:themeShade="BF"/>
    </w:rPr>
    <w:tblPr>
      <w:tblStyleRowBandSize w:val="1"/>
      <w:tblStyleColBandSize w:val="1"/>
      <w:tblBorders>
        <w:top w:val="single" w:sz="4" w:space="0" w:color="A0BF64" w:themeColor="accent2" w:themeTint="99"/>
        <w:left w:val="single" w:sz="4" w:space="0" w:color="A0BF64" w:themeColor="accent2" w:themeTint="99"/>
        <w:bottom w:val="single" w:sz="4" w:space="0" w:color="A0BF64" w:themeColor="accent2" w:themeTint="99"/>
        <w:right w:val="single" w:sz="4" w:space="0" w:color="A0BF64" w:themeColor="accent2" w:themeTint="99"/>
        <w:insideH w:val="single" w:sz="4" w:space="0" w:color="A0BF64" w:themeColor="accent2" w:themeTint="99"/>
        <w:insideV w:val="single" w:sz="4" w:space="0" w:color="A0BF64" w:themeColor="accent2" w:themeTint="99"/>
      </w:tblBorders>
    </w:tblPr>
    <w:tblStylePr w:type="firstRow">
      <w:rPr>
        <w:b/>
        <w:bCs/>
      </w:rPr>
      <w:tblPr/>
      <w:tcPr>
        <w:tcBorders>
          <w:bottom w:val="single" w:sz="12" w:space="0" w:color="A0BF64" w:themeColor="accent2" w:themeTint="99"/>
        </w:tcBorders>
      </w:tcPr>
    </w:tblStylePr>
    <w:tblStylePr w:type="lastRow">
      <w:rPr>
        <w:b/>
        <w:bCs/>
      </w:rPr>
      <w:tblPr/>
      <w:tcPr>
        <w:tcBorders>
          <w:top w:val="double" w:sz="4" w:space="0" w:color="A0BF64" w:themeColor="accent2" w:themeTint="99"/>
        </w:tcBorders>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GridTable6Colorful-Accent31">
    <w:name w:val="Grid Table 6 Colorful - Accent 31"/>
    <w:basedOn w:val="TableNormal"/>
    <w:uiPriority w:val="51"/>
    <w:rsid w:val="0072074D"/>
    <w:rPr>
      <w:color w:val="557000" w:themeColor="accent3" w:themeShade="BF"/>
    </w:rPr>
    <w:tblPr>
      <w:tblStyleRowBandSize w:val="1"/>
      <w:tblStyleColBandSize w:val="1"/>
      <w:tblBorders>
        <w:top w:val="single" w:sz="4" w:space="0" w:color="CCFF27" w:themeColor="accent3" w:themeTint="99"/>
        <w:left w:val="single" w:sz="4" w:space="0" w:color="CCFF27" w:themeColor="accent3" w:themeTint="99"/>
        <w:bottom w:val="single" w:sz="4" w:space="0" w:color="CCFF27" w:themeColor="accent3" w:themeTint="99"/>
        <w:right w:val="single" w:sz="4" w:space="0" w:color="CCFF27" w:themeColor="accent3" w:themeTint="99"/>
        <w:insideH w:val="single" w:sz="4" w:space="0" w:color="CCFF27" w:themeColor="accent3" w:themeTint="99"/>
        <w:insideV w:val="single" w:sz="4" w:space="0" w:color="CCFF27" w:themeColor="accent3" w:themeTint="99"/>
      </w:tblBorders>
    </w:tblPr>
    <w:tblStylePr w:type="firstRow">
      <w:rPr>
        <w:b/>
        <w:bCs/>
      </w:rPr>
      <w:tblPr/>
      <w:tcPr>
        <w:tcBorders>
          <w:bottom w:val="single" w:sz="12" w:space="0" w:color="CCFF27" w:themeColor="accent3" w:themeTint="99"/>
        </w:tcBorders>
      </w:tcPr>
    </w:tblStylePr>
    <w:tblStylePr w:type="lastRow">
      <w:rPr>
        <w:b/>
        <w:bCs/>
      </w:rPr>
      <w:tblPr/>
      <w:tcPr>
        <w:tcBorders>
          <w:top w:val="double" w:sz="4" w:space="0" w:color="CCFF27" w:themeColor="accent3" w:themeTint="99"/>
        </w:tcBorders>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GridTable6Colorful-Accent41">
    <w:name w:val="Grid Table 6 Colorful - Accent 41"/>
    <w:basedOn w:val="TableNormal"/>
    <w:uiPriority w:val="51"/>
    <w:rsid w:val="0072074D"/>
    <w:rPr>
      <w:color w:val="788100" w:themeColor="accent4" w:themeShade="BF"/>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bottom w:val="single" w:sz="12" w:space="0" w:color="F1FF34" w:themeColor="accent4" w:themeTint="99"/>
        </w:tcBorders>
      </w:tcPr>
    </w:tblStylePr>
    <w:tblStylePr w:type="lastRow">
      <w:rPr>
        <w:b/>
        <w:bCs/>
      </w:rPr>
      <w:tblPr/>
      <w:tcPr>
        <w:tcBorders>
          <w:top w:val="doub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GridTable6Colorful-Accent51">
    <w:name w:val="Grid Table 6 Colorful - Accent 51"/>
    <w:basedOn w:val="TableNormal"/>
    <w:uiPriority w:val="51"/>
    <w:rsid w:val="0072074D"/>
    <w:rPr>
      <w:color w:val="3E1E3A" w:themeColor="accent5" w:themeShade="BF"/>
    </w:rPr>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insideV w:val="single" w:sz="4" w:space="0" w:color="B362AB" w:themeColor="accent5" w:themeTint="99"/>
      </w:tblBorders>
    </w:tblPr>
    <w:tblStylePr w:type="firstRow">
      <w:rPr>
        <w:b/>
        <w:bCs/>
      </w:rPr>
      <w:tblPr/>
      <w:tcPr>
        <w:tcBorders>
          <w:bottom w:val="single" w:sz="12" w:space="0" w:color="B362AB" w:themeColor="accent5" w:themeTint="99"/>
        </w:tcBorders>
      </w:tcPr>
    </w:tblStylePr>
    <w:tblStylePr w:type="lastRow">
      <w:rPr>
        <w:b/>
        <w:bCs/>
      </w:rPr>
      <w:tblPr/>
      <w:tcPr>
        <w:tcBorders>
          <w:top w:val="double" w:sz="4" w:space="0" w:color="B362AB" w:themeColor="accent5" w:themeTint="99"/>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GridTable6Colorful-Accent61">
    <w:name w:val="Grid Table 6 Colorful - Accent 61"/>
    <w:basedOn w:val="TableNormal"/>
    <w:uiPriority w:val="51"/>
    <w:rsid w:val="0072074D"/>
    <w:rPr>
      <w:color w:val="8D2825" w:themeColor="accent6" w:themeShade="BF"/>
    </w:rPr>
    <w:tblPr>
      <w:tblStyleRowBandSize w:val="1"/>
      <w:tblStyleColBandSize w:val="1"/>
      <w:tblBorders>
        <w:top w:val="single" w:sz="4" w:space="0" w:color="DD807E" w:themeColor="accent6" w:themeTint="99"/>
        <w:left w:val="single" w:sz="4" w:space="0" w:color="DD807E" w:themeColor="accent6" w:themeTint="99"/>
        <w:bottom w:val="single" w:sz="4" w:space="0" w:color="DD807E" w:themeColor="accent6" w:themeTint="99"/>
        <w:right w:val="single" w:sz="4" w:space="0" w:color="DD807E" w:themeColor="accent6" w:themeTint="99"/>
        <w:insideH w:val="single" w:sz="4" w:space="0" w:color="DD807E" w:themeColor="accent6" w:themeTint="99"/>
        <w:insideV w:val="single" w:sz="4" w:space="0" w:color="DD807E" w:themeColor="accent6" w:themeTint="99"/>
      </w:tblBorders>
    </w:tblPr>
    <w:tblStylePr w:type="firstRow">
      <w:rPr>
        <w:b/>
        <w:bCs/>
      </w:rPr>
      <w:tblPr/>
      <w:tcPr>
        <w:tcBorders>
          <w:bottom w:val="single" w:sz="12" w:space="0" w:color="DD807E" w:themeColor="accent6" w:themeTint="99"/>
        </w:tcBorders>
      </w:tcPr>
    </w:tblStylePr>
    <w:tblStylePr w:type="lastRow">
      <w:rPr>
        <w:b/>
        <w:bCs/>
      </w:rPr>
      <w:tblPr/>
      <w:tcPr>
        <w:tcBorders>
          <w:top w:val="double" w:sz="4" w:space="0" w:color="DD807E" w:themeColor="accent6" w:themeTint="99"/>
        </w:tcBorders>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GridTable7Colorful1">
    <w:name w:val="Grid Table 7 Colorful1"/>
    <w:basedOn w:val="TableNormal"/>
    <w:uiPriority w:val="52"/>
    <w:rsid w:val="0072074D"/>
    <w:rPr>
      <w:color w:val="353735" w:themeColor="text1"/>
    </w:rPr>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insideV w:val="single" w:sz="4" w:space="0" w:color="848884" w:themeColor="text1"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D5D7D5" w:themeFill="text1" w:themeFillTint="33"/>
      </w:tcPr>
    </w:tblStylePr>
    <w:tblStylePr w:type="band1Horz">
      <w:tblPr/>
      <w:tcPr>
        <w:shd w:val="clear" w:color="auto" w:fill="D5D7D5" w:themeFill="text1" w:themeFillTint="33"/>
      </w:tcPr>
    </w:tblStylePr>
    <w:tblStylePr w:type="neCell">
      <w:tblPr/>
      <w:tcPr>
        <w:tcBorders>
          <w:bottom w:val="single" w:sz="4" w:space="0" w:color="848884" w:themeColor="text1" w:themeTint="99"/>
        </w:tcBorders>
      </w:tcPr>
    </w:tblStylePr>
    <w:tblStylePr w:type="nwCell">
      <w:tblPr/>
      <w:tcPr>
        <w:tcBorders>
          <w:bottom w:val="single" w:sz="4" w:space="0" w:color="848884" w:themeColor="text1" w:themeTint="99"/>
        </w:tcBorders>
      </w:tcPr>
    </w:tblStylePr>
    <w:tblStylePr w:type="seCell">
      <w:tblPr/>
      <w:tcPr>
        <w:tcBorders>
          <w:top w:val="single" w:sz="4" w:space="0" w:color="848884" w:themeColor="text1" w:themeTint="99"/>
        </w:tcBorders>
      </w:tcPr>
    </w:tblStylePr>
    <w:tblStylePr w:type="swCell">
      <w:tblPr/>
      <w:tcPr>
        <w:tcBorders>
          <w:top w:val="single" w:sz="4" w:space="0" w:color="848884" w:themeColor="text1" w:themeTint="99"/>
        </w:tcBorders>
      </w:tcPr>
    </w:tblStylePr>
  </w:style>
  <w:style w:type="table" w:customStyle="1" w:styleId="GridTable7Colorful-Accent11">
    <w:name w:val="Grid Table 7 Colorful - Accent 11"/>
    <w:basedOn w:val="TableNormal"/>
    <w:uiPriority w:val="52"/>
    <w:rsid w:val="0072074D"/>
    <w:rPr>
      <w:color w:val="7E9BA8" w:themeColor="accent1" w:themeShade="BF"/>
    </w:rPr>
    <w:tblPr>
      <w:tblStyleRowBandSize w:val="1"/>
      <w:tblStyleColBandSize w:val="1"/>
      <w:tblBorders>
        <w:top w:val="single" w:sz="4" w:space="0" w:color="D4DEE2" w:themeColor="accent1" w:themeTint="99"/>
        <w:left w:val="single" w:sz="4" w:space="0" w:color="D4DEE2" w:themeColor="accent1" w:themeTint="99"/>
        <w:bottom w:val="single" w:sz="4" w:space="0" w:color="D4DEE2" w:themeColor="accent1" w:themeTint="99"/>
        <w:right w:val="single" w:sz="4" w:space="0" w:color="D4DEE2" w:themeColor="accent1" w:themeTint="99"/>
        <w:insideH w:val="single" w:sz="4" w:space="0" w:color="D4DEE2" w:themeColor="accent1" w:themeTint="99"/>
        <w:insideV w:val="single" w:sz="4" w:space="0" w:color="D4DEE2" w:themeColor="accent1"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0F4F5" w:themeFill="accent1" w:themeFillTint="33"/>
      </w:tcPr>
    </w:tblStylePr>
    <w:tblStylePr w:type="band1Horz">
      <w:tblPr/>
      <w:tcPr>
        <w:shd w:val="clear" w:color="auto" w:fill="F0F4F5" w:themeFill="accent1" w:themeFillTint="33"/>
      </w:tcPr>
    </w:tblStylePr>
    <w:tblStylePr w:type="neCell">
      <w:tblPr/>
      <w:tcPr>
        <w:tcBorders>
          <w:bottom w:val="single" w:sz="4" w:space="0" w:color="D4DEE2" w:themeColor="accent1" w:themeTint="99"/>
        </w:tcBorders>
      </w:tcPr>
    </w:tblStylePr>
    <w:tblStylePr w:type="nwCell">
      <w:tblPr/>
      <w:tcPr>
        <w:tcBorders>
          <w:bottom w:val="single" w:sz="4" w:space="0" w:color="D4DEE2" w:themeColor="accent1" w:themeTint="99"/>
        </w:tcBorders>
      </w:tcPr>
    </w:tblStylePr>
    <w:tblStylePr w:type="seCell">
      <w:tblPr/>
      <w:tcPr>
        <w:tcBorders>
          <w:top w:val="single" w:sz="4" w:space="0" w:color="D4DEE2" w:themeColor="accent1" w:themeTint="99"/>
        </w:tcBorders>
      </w:tcPr>
    </w:tblStylePr>
    <w:tblStylePr w:type="swCell">
      <w:tblPr/>
      <w:tcPr>
        <w:tcBorders>
          <w:top w:val="single" w:sz="4" w:space="0" w:color="D4DEE2" w:themeColor="accent1" w:themeTint="99"/>
        </w:tcBorders>
      </w:tcPr>
    </w:tblStylePr>
  </w:style>
  <w:style w:type="table" w:customStyle="1" w:styleId="GridTable7Colorful-Accent21">
    <w:name w:val="Grid Table 7 Colorful - Accent 21"/>
    <w:basedOn w:val="TableNormal"/>
    <w:uiPriority w:val="52"/>
    <w:rsid w:val="0072074D"/>
    <w:rPr>
      <w:color w:val="3E4D20" w:themeColor="accent2" w:themeShade="BF"/>
    </w:rPr>
    <w:tblPr>
      <w:tblStyleRowBandSize w:val="1"/>
      <w:tblStyleColBandSize w:val="1"/>
      <w:tblBorders>
        <w:top w:val="single" w:sz="4" w:space="0" w:color="A0BF64" w:themeColor="accent2" w:themeTint="99"/>
        <w:left w:val="single" w:sz="4" w:space="0" w:color="A0BF64" w:themeColor="accent2" w:themeTint="99"/>
        <w:bottom w:val="single" w:sz="4" w:space="0" w:color="A0BF64" w:themeColor="accent2" w:themeTint="99"/>
        <w:right w:val="single" w:sz="4" w:space="0" w:color="A0BF64" w:themeColor="accent2" w:themeTint="99"/>
        <w:insideH w:val="single" w:sz="4" w:space="0" w:color="A0BF64" w:themeColor="accent2" w:themeTint="99"/>
        <w:insideV w:val="single" w:sz="4" w:space="0" w:color="A0BF64" w:themeColor="accent2"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DFE9CB" w:themeFill="accent2" w:themeFillTint="33"/>
      </w:tcPr>
    </w:tblStylePr>
    <w:tblStylePr w:type="band1Horz">
      <w:tblPr/>
      <w:tcPr>
        <w:shd w:val="clear" w:color="auto" w:fill="DFE9CB" w:themeFill="accent2" w:themeFillTint="33"/>
      </w:tcPr>
    </w:tblStylePr>
    <w:tblStylePr w:type="neCell">
      <w:tblPr/>
      <w:tcPr>
        <w:tcBorders>
          <w:bottom w:val="single" w:sz="4" w:space="0" w:color="A0BF64" w:themeColor="accent2" w:themeTint="99"/>
        </w:tcBorders>
      </w:tcPr>
    </w:tblStylePr>
    <w:tblStylePr w:type="nwCell">
      <w:tblPr/>
      <w:tcPr>
        <w:tcBorders>
          <w:bottom w:val="single" w:sz="4" w:space="0" w:color="A0BF64" w:themeColor="accent2" w:themeTint="99"/>
        </w:tcBorders>
      </w:tcPr>
    </w:tblStylePr>
    <w:tblStylePr w:type="seCell">
      <w:tblPr/>
      <w:tcPr>
        <w:tcBorders>
          <w:top w:val="single" w:sz="4" w:space="0" w:color="A0BF64" w:themeColor="accent2" w:themeTint="99"/>
        </w:tcBorders>
      </w:tcPr>
    </w:tblStylePr>
    <w:tblStylePr w:type="swCell">
      <w:tblPr/>
      <w:tcPr>
        <w:tcBorders>
          <w:top w:val="single" w:sz="4" w:space="0" w:color="A0BF64" w:themeColor="accent2" w:themeTint="99"/>
        </w:tcBorders>
      </w:tcPr>
    </w:tblStylePr>
  </w:style>
  <w:style w:type="table" w:customStyle="1" w:styleId="GridTable7Colorful-Accent31">
    <w:name w:val="Grid Table 7 Colorful - Accent 31"/>
    <w:basedOn w:val="TableNormal"/>
    <w:uiPriority w:val="52"/>
    <w:rsid w:val="0072074D"/>
    <w:rPr>
      <w:color w:val="557000" w:themeColor="accent3" w:themeShade="BF"/>
    </w:rPr>
    <w:tblPr>
      <w:tblStyleRowBandSize w:val="1"/>
      <w:tblStyleColBandSize w:val="1"/>
      <w:tblBorders>
        <w:top w:val="single" w:sz="4" w:space="0" w:color="CCFF27" w:themeColor="accent3" w:themeTint="99"/>
        <w:left w:val="single" w:sz="4" w:space="0" w:color="CCFF27" w:themeColor="accent3" w:themeTint="99"/>
        <w:bottom w:val="single" w:sz="4" w:space="0" w:color="CCFF27" w:themeColor="accent3" w:themeTint="99"/>
        <w:right w:val="single" w:sz="4" w:space="0" w:color="CCFF27" w:themeColor="accent3" w:themeTint="99"/>
        <w:insideH w:val="single" w:sz="4" w:space="0" w:color="CCFF27" w:themeColor="accent3" w:themeTint="99"/>
        <w:insideV w:val="single" w:sz="4" w:space="0" w:color="CCFF27" w:themeColor="accent3"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EEFFB7" w:themeFill="accent3" w:themeFillTint="33"/>
      </w:tcPr>
    </w:tblStylePr>
    <w:tblStylePr w:type="band1Horz">
      <w:tblPr/>
      <w:tcPr>
        <w:shd w:val="clear" w:color="auto" w:fill="EEFFB7" w:themeFill="accent3" w:themeFillTint="33"/>
      </w:tcPr>
    </w:tblStylePr>
    <w:tblStylePr w:type="neCell">
      <w:tblPr/>
      <w:tcPr>
        <w:tcBorders>
          <w:bottom w:val="single" w:sz="4" w:space="0" w:color="CCFF27" w:themeColor="accent3" w:themeTint="99"/>
        </w:tcBorders>
      </w:tcPr>
    </w:tblStylePr>
    <w:tblStylePr w:type="nwCell">
      <w:tblPr/>
      <w:tcPr>
        <w:tcBorders>
          <w:bottom w:val="single" w:sz="4" w:space="0" w:color="CCFF27" w:themeColor="accent3" w:themeTint="99"/>
        </w:tcBorders>
      </w:tcPr>
    </w:tblStylePr>
    <w:tblStylePr w:type="seCell">
      <w:tblPr/>
      <w:tcPr>
        <w:tcBorders>
          <w:top w:val="single" w:sz="4" w:space="0" w:color="CCFF27" w:themeColor="accent3" w:themeTint="99"/>
        </w:tcBorders>
      </w:tcPr>
    </w:tblStylePr>
    <w:tblStylePr w:type="swCell">
      <w:tblPr/>
      <w:tcPr>
        <w:tcBorders>
          <w:top w:val="single" w:sz="4" w:space="0" w:color="CCFF27" w:themeColor="accent3" w:themeTint="99"/>
        </w:tcBorders>
      </w:tcPr>
    </w:tblStylePr>
  </w:style>
  <w:style w:type="table" w:customStyle="1" w:styleId="GridTable7Colorful-Accent41">
    <w:name w:val="Grid Table 7 Colorful - Accent 41"/>
    <w:basedOn w:val="TableNormal"/>
    <w:uiPriority w:val="52"/>
    <w:rsid w:val="0072074D"/>
    <w:rPr>
      <w:color w:val="788100" w:themeColor="accent4" w:themeShade="BF"/>
    </w:rPr>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insideV w:val="single" w:sz="4" w:space="0" w:color="F1FF34" w:themeColor="accent4"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bottom w:val="single" w:sz="4" w:space="0" w:color="F1FF34" w:themeColor="accent4" w:themeTint="99"/>
        </w:tcBorders>
      </w:tcPr>
    </w:tblStylePr>
    <w:tblStylePr w:type="nwCell">
      <w:tblPr/>
      <w:tcPr>
        <w:tcBorders>
          <w:bottom w:val="single" w:sz="4" w:space="0" w:color="F1FF34" w:themeColor="accent4" w:themeTint="99"/>
        </w:tcBorders>
      </w:tcPr>
    </w:tblStylePr>
    <w:tblStylePr w:type="seCell">
      <w:tblPr/>
      <w:tcPr>
        <w:tcBorders>
          <w:top w:val="single" w:sz="4" w:space="0" w:color="F1FF34" w:themeColor="accent4" w:themeTint="99"/>
        </w:tcBorders>
      </w:tcPr>
    </w:tblStylePr>
    <w:tblStylePr w:type="swCell">
      <w:tblPr/>
      <w:tcPr>
        <w:tcBorders>
          <w:top w:val="single" w:sz="4" w:space="0" w:color="F1FF34" w:themeColor="accent4" w:themeTint="99"/>
        </w:tcBorders>
      </w:tcPr>
    </w:tblStylePr>
  </w:style>
  <w:style w:type="table" w:customStyle="1" w:styleId="GridTable7Colorful-Accent51">
    <w:name w:val="Grid Table 7 Colorful - Accent 51"/>
    <w:basedOn w:val="TableNormal"/>
    <w:uiPriority w:val="52"/>
    <w:rsid w:val="0072074D"/>
    <w:rPr>
      <w:color w:val="3E1E3A" w:themeColor="accent5" w:themeShade="BF"/>
    </w:rPr>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insideV w:val="single" w:sz="4" w:space="0" w:color="B362AB" w:themeColor="accent5"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E5CAE3" w:themeFill="accent5" w:themeFillTint="33"/>
      </w:tcPr>
    </w:tblStylePr>
    <w:tblStylePr w:type="band1Horz">
      <w:tblPr/>
      <w:tcPr>
        <w:shd w:val="clear" w:color="auto" w:fill="E5CAE3" w:themeFill="accent5" w:themeFillTint="33"/>
      </w:tcPr>
    </w:tblStylePr>
    <w:tblStylePr w:type="neCell">
      <w:tblPr/>
      <w:tcPr>
        <w:tcBorders>
          <w:bottom w:val="single" w:sz="4" w:space="0" w:color="B362AB" w:themeColor="accent5" w:themeTint="99"/>
        </w:tcBorders>
      </w:tcPr>
    </w:tblStylePr>
    <w:tblStylePr w:type="nwCell">
      <w:tblPr/>
      <w:tcPr>
        <w:tcBorders>
          <w:bottom w:val="single" w:sz="4" w:space="0" w:color="B362AB" w:themeColor="accent5" w:themeTint="99"/>
        </w:tcBorders>
      </w:tcPr>
    </w:tblStylePr>
    <w:tblStylePr w:type="seCell">
      <w:tblPr/>
      <w:tcPr>
        <w:tcBorders>
          <w:top w:val="single" w:sz="4" w:space="0" w:color="B362AB" w:themeColor="accent5" w:themeTint="99"/>
        </w:tcBorders>
      </w:tcPr>
    </w:tblStylePr>
    <w:tblStylePr w:type="swCell">
      <w:tblPr/>
      <w:tcPr>
        <w:tcBorders>
          <w:top w:val="single" w:sz="4" w:space="0" w:color="B362AB" w:themeColor="accent5" w:themeTint="99"/>
        </w:tcBorders>
      </w:tcPr>
    </w:tblStylePr>
  </w:style>
  <w:style w:type="table" w:customStyle="1" w:styleId="GridTable7Colorful-Accent61">
    <w:name w:val="Grid Table 7 Colorful - Accent 61"/>
    <w:basedOn w:val="TableNormal"/>
    <w:uiPriority w:val="52"/>
    <w:rsid w:val="0072074D"/>
    <w:rPr>
      <w:color w:val="8D2825" w:themeColor="accent6" w:themeShade="BF"/>
    </w:rPr>
    <w:tblPr>
      <w:tblStyleRowBandSize w:val="1"/>
      <w:tblStyleColBandSize w:val="1"/>
      <w:tblBorders>
        <w:top w:val="single" w:sz="4" w:space="0" w:color="DD807E" w:themeColor="accent6" w:themeTint="99"/>
        <w:left w:val="single" w:sz="4" w:space="0" w:color="DD807E" w:themeColor="accent6" w:themeTint="99"/>
        <w:bottom w:val="single" w:sz="4" w:space="0" w:color="DD807E" w:themeColor="accent6" w:themeTint="99"/>
        <w:right w:val="single" w:sz="4" w:space="0" w:color="DD807E" w:themeColor="accent6" w:themeTint="99"/>
        <w:insideH w:val="single" w:sz="4" w:space="0" w:color="DD807E" w:themeColor="accent6" w:themeTint="99"/>
        <w:insideV w:val="single" w:sz="4" w:space="0" w:color="DD807E" w:themeColor="accent6" w:themeTint="99"/>
      </w:tblBorders>
    </w:tblPr>
    <w:tblStylePr w:type="firstRow">
      <w:rPr>
        <w:b/>
        <w:bCs/>
      </w:rPr>
      <w:tblPr/>
      <w:tcPr>
        <w:tcBorders>
          <w:top w:val="nil"/>
          <w:left w:val="nil"/>
          <w:right w:val="nil"/>
          <w:insideH w:val="nil"/>
          <w:insideV w:val="nil"/>
        </w:tcBorders>
        <w:shd w:val="clear" w:color="auto" w:fill="EAAB00" w:themeFill="background1"/>
      </w:tcPr>
    </w:tblStylePr>
    <w:tblStylePr w:type="lastRow">
      <w:rPr>
        <w:b/>
        <w:bCs/>
      </w:rPr>
      <w:tblPr/>
      <w:tcPr>
        <w:tcBorders>
          <w:left w:val="nil"/>
          <w:bottom w:val="nil"/>
          <w:right w:val="nil"/>
          <w:insideH w:val="nil"/>
          <w:insideV w:val="nil"/>
        </w:tcBorders>
        <w:shd w:val="clear" w:color="auto" w:fill="EAAB00" w:themeFill="background1"/>
      </w:tcPr>
    </w:tblStylePr>
    <w:tblStylePr w:type="firstCol">
      <w:pPr>
        <w:jc w:val="right"/>
      </w:pPr>
      <w:rPr>
        <w:i/>
        <w:iCs/>
      </w:rPr>
      <w:tblPr/>
      <w:tcPr>
        <w:tcBorders>
          <w:top w:val="nil"/>
          <w:left w:val="nil"/>
          <w:bottom w:val="nil"/>
          <w:insideH w:val="nil"/>
          <w:insideV w:val="nil"/>
        </w:tcBorders>
        <w:shd w:val="clear" w:color="auto" w:fill="EAAB00" w:themeFill="background1"/>
      </w:tcPr>
    </w:tblStylePr>
    <w:tblStylePr w:type="lastCol">
      <w:rPr>
        <w:i/>
        <w:iCs/>
      </w:rPr>
      <w:tblPr/>
      <w:tcPr>
        <w:tcBorders>
          <w:top w:val="nil"/>
          <w:bottom w:val="nil"/>
          <w:right w:val="nil"/>
          <w:insideH w:val="nil"/>
          <w:insideV w:val="nil"/>
        </w:tcBorders>
        <w:shd w:val="clear" w:color="auto" w:fill="EAAB00" w:themeFill="background1"/>
      </w:tcPr>
    </w:tblStylePr>
    <w:tblStylePr w:type="band1Vert">
      <w:tblPr/>
      <w:tcPr>
        <w:shd w:val="clear" w:color="auto" w:fill="F3D4D4" w:themeFill="accent6" w:themeFillTint="33"/>
      </w:tcPr>
    </w:tblStylePr>
    <w:tblStylePr w:type="band1Horz">
      <w:tblPr/>
      <w:tcPr>
        <w:shd w:val="clear" w:color="auto" w:fill="F3D4D4" w:themeFill="accent6" w:themeFillTint="33"/>
      </w:tcPr>
    </w:tblStylePr>
    <w:tblStylePr w:type="neCell">
      <w:tblPr/>
      <w:tcPr>
        <w:tcBorders>
          <w:bottom w:val="single" w:sz="4" w:space="0" w:color="DD807E" w:themeColor="accent6" w:themeTint="99"/>
        </w:tcBorders>
      </w:tcPr>
    </w:tblStylePr>
    <w:tblStylePr w:type="nwCell">
      <w:tblPr/>
      <w:tcPr>
        <w:tcBorders>
          <w:bottom w:val="single" w:sz="4" w:space="0" w:color="DD807E" w:themeColor="accent6" w:themeTint="99"/>
        </w:tcBorders>
      </w:tcPr>
    </w:tblStylePr>
    <w:tblStylePr w:type="seCell">
      <w:tblPr/>
      <w:tcPr>
        <w:tcBorders>
          <w:top w:val="single" w:sz="4" w:space="0" w:color="DD807E" w:themeColor="accent6" w:themeTint="99"/>
        </w:tcBorders>
      </w:tcPr>
    </w:tblStylePr>
    <w:tblStylePr w:type="swCell">
      <w:tblPr/>
      <w:tcPr>
        <w:tcBorders>
          <w:top w:val="single" w:sz="4" w:space="0" w:color="DD807E" w:themeColor="accent6" w:themeTint="99"/>
        </w:tcBorders>
      </w:tcPr>
    </w:tblStylePr>
  </w:style>
  <w:style w:type="character" w:styleId="HTMLAcronym">
    <w:name w:val="HTML Acronym"/>
    <w:basedOn w:val="DefaultParagraphFont"/>
    <w:semiHidden/>
    <w:unhideWhenUsed/>
    <w:rsid w:val="0072074D"/>
  </w:style>
  <w:style w:type="paragraph" w:styleId="HTMLAddress">
    <w:name w:val="HTML Address"/>
    <w:basedOn w:val="Normal"/>
    <w:link w:val="HTMLAddressChar"/>
    <w:unhideWhenUsed/>
    <w:rsid w:val="0072074D"/>
    <w:pPr>
      <w:spacing w:line="240" w:lineRule="auto"/>
    </w:pPr>
    <w:rPr>
      <w:rFonts w:cs="Arial"/>
      <w:i/>
      <w:iCs/>
      <w:sz w:val="22"/>
      <w:szCs w:val="22"/>
      <w:lang w:eastAsia="en-AU"/>
    </w:rPr>
  </w:style>
  <w:style w:type="character" w:customStyle="1" w:styleId="HTMLAddressChar">
    <w:name w:val="HTML Address Char"/>
    <w:basedOn w:val="DefaultParagraphFont"/>
    <w:link w:val="HTMLAddress"/>
    <w:rsid w:val="0072074D"/>
    <w:rPr>
      <w:rFonts w:ascii="Arial" w:hAnsi="Arial" w:cs="Arial"/>
      <w:i/>
      <w:iCs/>
      <w:sz w:val="22"/>
      <w:szCs w:val="22"/>
    </w:rPr>
  </w:style>
  <w:style w:type="character" w:styleId="HTMLCite">
    <w:name w:val="HTML Cite"/>
    <w:basedOn w:val="DefaultParagraphFont"/>
    <w:semiHidden/>
    <w:unhideWhenUsed/>
    <w:rsid w:val="0072074D"/>
    <w:rPr>
      <w:i/>
      <w:iCs/>
    </w:rPr>
  </w:style>
  <w:style w:type="character" w:styleId="HTMLCode">
    <w:name w:val="HTML Code"/>
    <w:basedOn w:val="DefaultParagraphFont"/>
    <w:unhideWhenUsed/>
    <w:rsid w:val="0072074D"/>
    <w:rPr>
      <w:rFonts w:ascii="Courier New" w:hAnsi="Courier New" w:cs="Courier New"/>
      <w:sz w:val="20"/>
      <w:szCs w:val="20"/>
    </w:rPr>
  </w:style>
  <w:style w:type="character" w:styleId="HTMLDefinition">
    <w:name w:val="HTML Definition"/>
    <w:basedOn w:val="DefaultParagraphFont"/>
    <w:semiHidden/>
    <w:unhideWhenUsed/>
    <w:rsid w:val="0072074D"/>
    <w:rPr>
      <w:i/>
      <w:iCs/>
    </w:rPr>
  </w:style>
  <w:style w:type="character" w:styleId="HTMLKeyboard">
    <w:name w:val="HTML Keyboard"/>
    <w:basedOn w:val="DefaultParagraphFont"/>
    <w:semiHidden/>
    <w:unhideWhenUsed/>
    <w:rsid w:val="0072074D"/>
    <w:rPr>
      <w:rFonts w:ascii="Courier New" w:hAnsi="Courier New" w:cs="Courier New"/>
      <w:sz w:val="20"/>
      <w:szCs w:val="20"/>
    </w:rPr>
  </w:style>
  <w:style w:type="paragraph" w:styleId="HTMLPreformatted">
    <w:name w:val="HTML Preformatted"/>
    <w:basedOn w:val="Normal"/>
    <w:link w:val="HTMLPreformattedChar"/>
    <w:unhideWhenUsed/>
    <w:rsid w:val="0072074D"/>
    <w:pPr>
      <w:spacing w:line="240" w:lineRule="auto"/>
    </w:pPr>
    <w:rPr>
      <w:rFonts w:ascii="Courier New" w:hAnsi="Courier New" w:cs="Courier New"/>
      <w:szCs w:val="20"/>
      <w:lang w:eastAsia="en-AU"/>
    </w:rPr>
  </w:style>
  <w:style w:type="character" w:customStyle="1" w:styleId="HTMLPreformattedChar">
    <w:name w:val="HTML Preformatted Char"/>
    <w:basedOn w:val="DefaultParagraphFont"/>
    <w:link w:val="HTMLPreformatted"/>
    <w:rsid w:val="0072074D"/>
    <w:rPr>
      <w:rFonts w:ascii="Courier New" w:hAnsi="Courier New" w:cs="Courier New"/>
    </w:rPr>
  </w:style>
  <w:style w:type="character" w:styleId="HTMLSample">
    <w:name w:val="HTML Sample"/>
    <w:basedOn w:val="DefaultParagraphFont"/>
    <w:semiHidden/>
    <w:unhideWhenUsed/>
    <w:rsid w:val="0072074D"/>
    <w:rPr>
      <w:rFonts w:ascii="Courier New" w:hAnsi="Courier New" w:cs="Courier New"/>
    </w:rPr>
  </w:style>
  <w:style w:type="character" w:styleId="HTMLTypewriter">
    <w:name w:val="HTML Typewriter"/>
    <w:basedOn w:val="DefaultParagraphFont"/>
    <w:semiHidden/>
    <w:unhideWhenUsed/>
    <w:rsid w:val="0072074D"/>
    <w:rPr>
      <w:rFonts w:ascii="Courier New" w:hAnsi="Courier New" w:cs="Courier New"/>
      <w:sz w:val="20"/>
      <w:szCs w:val="20"/>
    </w:rPr>
  </w:style>
  <w:style w:type="character" w:styleId="HTMLVariable">
    <w:name w:val="HTML Variable"/>
    <w:basedOn w:val="DefaultParagraphFont"/>
    <w:semiHidden/>
    <w:unhideWhenUsed/>
    <w:rsid w:val="0072074D"/>
    <w:rPr>
      <w:i/>
      <w:iCs/>
    </w:rPr>
  </w:style>
  <w:style w:type="paragraph" w:styleId="Index1">
    <w:name w:val="index 1"/>
    <w:basedOn w:val="Normal"/>
    <w:next w:val="Normal"/>
    <w:autoRedefine/>
    <w:unhideWhenUsed/>
    <w:rsid w:val="0072074D"/>
    <w:pPr>
      <w:spacing w:line="240" w:lineRule="auto"/>
      <w:ind w:left="220" w:hanging="220"/>
    </w:pPr>
    <w:rPr>
      <w:rFonts w:cs="Arial"/>
      <w:sz w:val="22"/>
      <w:szCs w:val="22"/>
      <w:lang w:eastAsia="en-AU"/>
    </w:rPr>
  </w:style>
  <w:style w:type="paragraph" w:styleId="Index2">
    <w:name w:val="index 2"/>
    <w:basedOn w:val="Normal"/>
    <w:next w:val="Normal"/>
    <w:autoRedefine/>
    <w:unhideWhenUsed/>
    <w:rsid w:val="0072074D"/>
    <w:pPr>
      <w:spacing w:line="240" w:lineRule="auto"/>
      <w:ind w:left="440" w:hanging="220"/>
    </w:pPr>
    <w:rPr>
      <w:rFonts w:cs="Arial"/>
      <w:sz w:val="22"/>
      <w:szCs w:val="22"/>
      <w:lang w:eastAsia="en-AU"/>
    </w:rPr>
  </w:style>
  <w:style w:type="paragraph" w:styleId="Index3">
    <w:name w:val="index 3"/>
    <w:basedOn w:val="Normal"/>
    <w:next w:val="Normal"/>
    <w:autoRedefine/>
    <w:unhideWhenUsed/>
    <w:rsid w:val="0072074D"/>
    <w:pPr>
      <w:spacing w:line="240" w:lineRule="auto"/>
      <w:ind w:left="660" w:hanging="220"/>
    </w:pPr>
    <w:rPr>
      <w:rFonts w:cs="Arial"/>
      <w:sz w:val="22"/>
      <w:szCs w:val="22"/>
      <w:lang w:eastAsia="en-AU"/>
    </w:rPr>
  </w:style>
  <w:style w:type="paragraph" w:styleId="Index4">
    <w:name w:val="index 4"/>
    <w:basedOn w:val="Normal"/>
    <w:next w:val="Normal"/>
    <w:autoRedefine/>
    <w:unhideWhenUsed/>
    <w:rsid w:val="0072074D"/>
    <w:pPr>
      <w:spacing w:line="240" w:lineRule="auto"/>
      <w:ind w:left="880" w:hanging="220"/>
    </w:pPr>
    <w:rPr>
      <w:rFonts w:cs="Arial"/>
      <w:sz w:val="22"/>
      <w:szCs w:val="22"/>
      <w:lang w:eastAsia="en-AU"/>
    </w:rPr>
  </w:style>
  <w:style w:type="paragraph" w:styleId="Index5">
    <w:name w:val="index 5"/>
    <w:basedOn w:val="Normal"/>
    <w:next w:val="Normal"/>
    <w:autoRedefine/>
    <w:unhideWhenUsed/>
    <w:rsid w:val="0072074D"/>
    <w:pPr>
      <w:spacing w:line="240" w:lineRule="auto"/>
      <w:ind w:left="1100" w:hanging="220"/>
    </w:pPr>
    <w:rPr>
      <w:rFonts w:cs="Arial"/>
      <w:sz w:val="22"/>
      <w:szCs w:val="22"/>
      <w:lang w:eastAsia="en-AU"/>
    </w:rPr>
  </w:style>
  <w:style w:type="paragraph" w:styleId="Index6">
    <w:name w:val="index 6"/>
    <w:basedOn w:val="Normal"/>
    <w:next w:val="Normal"/>
    <w:autoRedefine/>
    <w:unhideWhenUsed/>
    <w:rsid w:val="0072074D"/>
    <w:pPr>
      <w:spacing w:line="240" w:lineRule="auto"/>
      <w:ind w:left="1320" w:hanging="220"/>
    </w:pPr>
    <w:rPr>
      <w:rFonts w:cs="Arial"/>
      <w:sz w:val="22"/>
      <w:szCs w:val="22"/>
      <w:lang w:eastAsia="en-AU"/>
    </w:rPr>
  </w:style>
  <w:style w:type="paragraph" w:styleId="Index7">
    <w:name w:val="index 7"/>
    <w:basedOn w:val="Normal"/>
    <w:next w:val="Normal"/>
    <w:autoRedefine/>
    <w:unhideWhenUsed/>
    <w:rsid w:val="0072074D"/>
    <w:pPr>
      <w:spacing w:line="240" w:lineRule="auto"/>
      <w:ind w:left="1540" w:hanging="220"/>
    </w:pPr>
    <w:rPr>
      <w:rFonts w:cs="Arial"/>
      <w:sz w:val="22"/>
      <w:szCs w:val="22"/>
      <w:lang w:eastAsia="en-AU"/>
    </w:rPr>
  </w:style>
  <w:style w:type="paragraph" w:styleId="Index8">
    <w:name w:val="index 8"/>
    <w:basedOn w:val="Normal"/>
    <w:next w:val="Normal"/>
    <w:autoRedefine/>
    <w:unhideWhenUsed/>
    <w:rsid w:val="0072074D"/>
    <w:pPr>
      <w:spacing w:line="240" w:lineRule="auto"/>
      <w:ind w:left="1760" w:hanging="220"/>
    </w:pPr>
    <w:rPr>
      <w:rFonts w:cs="Arial"/>
      <w:sz w:val="22"/>
      <w:szCs w:val="22"/>
      <w:lang w:eastAsia="en-AU"/>
    </w:rPr>
  </w:style>
  <w:style w:type="paragraph" w:styleId="Index9">
    <w:name w:val="index 9"/>
    <w:basedOn w:val="Normal"/>
    <w:next w:val="Normal"/>
    <w:autoRedefine/>
    <w:unhideWhenUsed/>
    <w:rsid w:val="0072074D"/>
    <w:pPr>
      <w:spacing w:line="240" w:lineRule="auto"/>
      <w:ind w:left="1980" w:hanging="220"/>
    </w:pPr>
    <w:rPr>
      <w:rFonts w:cs="Arial"/>
      <w:sz w:val="22"/>
      <w:szCs w:val="22"/>
      <w:lang w:eastAsia="en-AU"/>
    </w:rPr>
  </w:style>
  <w:style w:type="paragraph" w:styleId="IndexHeading">
    <w:name w:val="index heading"/>
    <w:basedOn w:val="Normal"/>
    <w:next w:val="Index1"/>
    <w:unhideWhenUsed/>
    <w:rsid w:val="0072074D"/>
    <w:pPr>
      <w:spacing w:line="240" w:lineRule="auto"/>
    </w:pPr>
    <w:rPr>
      <w:rFonts w:asciiTheme="majorHAnsi" w:eastAsiaTheme="majorEastAsia" w:hAnsiTheme="majorHAnsi" w:cstheme="majorBidi"/>
      <w:b/>
      <w:bCs/>
      <w:sz w:val="22"/>
      <w:szCs w:val="22"/>
      <w:lang w:eastAsia="en-AU"/>
    </w:rPr>
  </w:style>
  <w:style w:type="character" w:styleId="IntenseEmphasis">
    <w:name w:val="Intense Emphasis"/>
    <w:basedOn w:val="DefaultParagraphFont"/>
    <w:uiPriority w:val="21"/>
    <w:qFormat/>
    <w:rsid w:val="0072074D"/>
    <w:rPr>
      <w:b/>
      <w:bCs/>
      <w:i/>
      <w:iCs/>
      <w:color w:val="B9C9D0" w:themeColor="accent1"/>
    </w:rPr>
  </w:style>
  <w:style w:type="paragraph" w:styleId="IntenseQuote">
    <w:name w:val="Intense Quote"/>
    <w:basedOn w:val="Normal"/>
    <w:next w:val="Normal"/>
    <w:link w:val="IntenseQuoteChar"/>
    <w:uiPriority w:val="30"/>
    <w:qFormat/>
    <w:rsid w:val="0072074D"/>
    <w:pPr>
      <w:pBdr>
        <w:bottom w:val="single" w:sz="4" w:space="4" w:color="B9C9D0" w:themeColor="accent1"/>
      </w:pBdr>
      <w:spacing w:before="200" w:after="280" w:line="240" w:lineRule="auto"/>
      <w:ind w:left="936" w:right="936"/>
    </w:pPr>
    <w:rPr>
      <w:rFonts w:cs="Arial"/>
      <w:b/>
      <w:bCs/>
      <w:i/>
      <w:iCs/>
      <w:color w:val="B9C9D0" w:themeColor="accent1"/>
      <w:sz w:val="22"/>
      <w:szCs w:val="22"/>
      <w:lang w:eastAsia="en-AU"/>
    </w:rPr>
  </w:style>
  <w:style w:type="character" w:customStyle="1" w:styleId="IntenseQuoteChar">
    <w:name w:val="Intense Quote Char"/>
    <w:basedOn w:val="DefaultParagraphFont"/>
    <w:link w:val="IntenseQuote"/>
    <w:uiPriority w:val="30"/>
    <w:rsid w:val="0072074D"/>
    <w:rPr>
      <w:rFonts w:ascii="Arial" w:hAnsi="Arial" w:cs="Arial"/>
      <w:b/>
      <w:bCs/>
      <w:i/>
      <w:iCs/>
      <w:color w:val="B9C9D0" w:themeColor="accent1"/>
      <w:sz w:val="22"/>
      <w:szCs w:val="22"/>
    </w:rPr>
  </w:style>
  <w:style w:type="character" w:styleId="IntenseReference">
    <w:name w:val="Intense Reference"/>
    <w:basedOn w:val="DefaultParagraphFont"/>
    <w:uiPriority w:val="32"/>
    <w:qFormat/>
    <w:rsid w:val="0072074D"/>
    <w:rPr>
      <w:b/>
      <w:bCs/>
      <w:smallCaps/>
      <w:color w:val="53682B" w:themeColor="accent2"/>
      <w:spacing w:val="5"/>
      <w:u w:val="single"/>
    </w:rPr>
  </w:style>
  <w:style w:type="table" w:styleId="LightGrid">
    <w:name w:val="Light Grid"/>
    <w:basedOn w:val="TableNormal"/>
    <w:uiPriority w:val="62"/>
    <w:rsid w:val="0072074D"/>
    <w:tblPr>
      <w:tblStyleRowBandSize w:val="1"/>
      <w:tblStyleColBandSize w:val="1"/>
      <w:tblBorders>
        <w:top w:val="single" w:sz="8" w:space="0" w:color="353735" w:themeColor="text1"/>
        <w:left w:val="single" w:sz="8" w:space="0" w:color="353735" w:themeColor="text1"/>
        <w:bottom w:val="single" w:sz="8" w:space="0" w:color="353735" w:themeColor="text1"/>
        <w:right w:val="single" w:sz="8" w:space="0" w:color="353735" w:themeColor="text1"/>
        <w:insideH w:val="single" w:sz="8" w:space="0" w:color="353735" w:themeColor="text1"/>
        <w:insideV w:val="single" w:sz="8" w:space="0" w:color="353735"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3735" w:themeColor="text1"/>
          <w:left w:val="single" w:sz="8" w:space="0" w:color="353735" w:themeColor="text1"/>
          <w:bottom w:val="single" w:sz="18" w:space="0" w:color="353735" w:themeColor="text1"/>
          <w:right w:val="single" w:sz="8" w:space="0" w:color="353735" w:themeColor="text1"/>
          <w:insideH w:val="nil"/>
          <w:insideV w:val="single" w:sz="8" w:space="0" w:color="35373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3735" w:themeColor="text1"/>
          <w:left w:val="single" w:sz="8" w:space="0" w:color="353735" w:themeColor="text1"/>
          <w:bottom w:val="single" w:sz="8" w:space="0" w:color="353735" w:themeColor="text1"/>
          <w:right w:val="single" w:sz="8" w:space="0" w:color="353735" w:themeColor="text1"/>
          <w:insideH w:val="nil"/>
          <w:insideV w:val="single" w:sz="8" w:space="0" w:color="35373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3735" w:themeColor="text1"/>
          <w:left w:val="single" w:sz="8" w:space="0" w:color="353735" w:themeColor="text1"/>
          <w:bottom w:val="single" w:sz="8" w:space="0" w:color="353735" w:themeColor="text1"/>
          <w:right w:val="single" w:sz="8" w:space="0" w:color="353735" w:themeColor="text1"/>
        </w:tcBorders>
      </w:tcPr>
    </w:tblStylePr>
    <w:tblStylePr w:type="band1Vert">
      <w:tblPr/>
      <w:tcPr>
        <w:tcBorders>
          <w:top w:val="single" w:sz="8" w:space="0" w:color="353735" w:themeColor="text1"/>
          <w:left w:val="single" w:sz="8" w:space="0" w:color="353735" w:themeColor="text1"/>
          <w:bottom w:val="single" w:sz="8" w:space="0" w:color="353735" w:themeColor="text1"/>
          <w:right w:val="single" w:sz="8" w:space="0" w:color="353735" w:themeColor="text1"/>
        </w:tcBorders>
        <w:shd w:val="clear" w:color="auto" w:fill="CCCECC" w:themeFill="text1" w:themeFillTint="3F"/>
      </w:tcPr>
    </w:tblStylePr>
    <w:tblStylePr w:type="band1Horz">
      <w:tblPr/>
      <w:tcPr>
        <w:tcBorders>
          <w:top w:val="single" w:sz="8" w:space="0" w:color="353735" w:themeColor="text1"/>
          <w:left w:val="single" w:sz="8" w:space="0" w:color="353735" w:themeColor="text1"/>
          <w:bottom w:val="single" w:sz="8" w:space="0" w:color="353735" w:themeColor="text1"/>
          <w:right w:val="single" w:sz="8" w:space="0" w:color="353735" w:themeColor="text1"/>
          <w:insideV w:val="single" w:sz="8" w:space="0" w:color="353735" w:themeColor="text1"/>
        </w:tcBorders>
        <w:shd w:val="clear" w:color="auto" w:fill="CCCECC" w:themeFill="text1" w:themeFillTint="3F"/>
      </w:tcPr>
    </w:tblStylePr>
    <w:tblStylePr w:type="band2Horz">
      <w:tblPr/>
      <w:tcPr>
        <w:tcBorders>
          <w:top w:val="single" w:sz="8" w:space="0" w:color="353735" w:themeColor="text1"/>
          <w:left w:val="single" w:sz="8" w:space="0" w:color="353735" w:themeColor="text1"/>
          <w:bottom w:val="single" w:sz="8" w:space="0" w:color="353735" w:themeColor="text1"/>
          <w:right w:val="single" w:sz="8" w:space="0" w:color="353735" w:themeColor="text1"/>
          <w:insideV w:val="single" w:sz="8" w:space="0" w:color="353735" w:themeColor="text1"/>
        </w:tcBorders>
      </w:tcPr>
    </w:tblStylePr>
  </w:style>
  <w:style w:type="table" w:styleId="LightGrid-Accent1">
    <w:name w:val="Light Grid Accent 1"/>
    <w:basedOn w:val="TableNormal"/>
    <w:uiPriority w:val="62"/>
    <w:rsid w:val="0072074D"/>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insideH w:val="single" w:sz="8" w:space="0" w:color="B9C9D0" w:themeColor="accent1"/>
        <w:insideV w:val="single" w:sz="8" w:space="0" w:color="B9C9D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9D0" w:themeColor="accent1"/>
          <w:left w:val="single" w:sz="8" w:space="0" w:color="B9C9D0" w:themeColor="accent1"/>
          <w:bottom w:val="single" w:sz="18" w:space="0" w:color="B9C9D0" w:themeColor="accent1"/>
          <w:right w:val="single" w:sz="8" w:space="0" w:color="B9C9D0" w:themeColor="accent1"/>
          <w:insideH w:val="nil"/>
          <w:insideV w:val="single" w:sz="8" w:space="0" w:color="B9C9D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9D0" w:themeColor="accent1"/>
          <w:left w:val="single" w:sz="8" w:space="0" w:color="B9C9D0" w:themeColor="accent1"/>
          <w:bottom w:val="single" w:sz="8" w:space="0" w:color="B9C9D0" w:themeColor="accent1"/>
          <w:right w:val="single" w:sz="8" w:space="0" w:color="B9C9D0" w:themeColor="accent1"/>
          <w:insideH w:val="nil"/>
          <w:insideV w:val="single" w:sz="8" w:space="0" w:color="B9C9D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tblStylePr w:type="band1Vert">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shd w:val="clear" w:color="auto" w:fill="EDF1F3" w:themeFill="accent1" w:themeFillTint="3F"/>
      </w:tcPr>
    </w:tblStylePr>
    <w:tblStylePr w:type="band1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insideV w:val="single" w:sz="8" w:space="0" w:color="B9C9D0" w:themeColor="accent1"/>
        </w:tcBorders>
        <w:shd w:val="clear" w:color="auto" w:fill="EDF1F3" w:themeFill="accent1" w:themeFillTint="3F"/>
      </w:tcPr>
    </w:tblStylePr>
    <w:tblStylePr w:type="band2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insideV w:val="single" w:sz="8" w:space="0" w:color="B9C9D0" w:themeColor="accent1"/>
        </w:tcBorders>
      </w:tcPr>
    </w:tblStylePr>
  </w:style>
  <w:style w:type="table" w:styleId="LightGrid-Accent2">
    <w:name w:val="Light Grid Accent 2"/>
    <w:basedOn w:val="TableNormal"/>
    <w:uiPriority w:val="62"/>
    <w:rsid w:val="0072074D"/>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682B" w:themeColor="accent2"/>
          <w:left w:val="single" w:sz="8" w:space="0" w:color="53682B" w:themeColor="accent2"/>
          <w:bottom w:val="single" w:sz="18" w:space="0" w:color="53682B" w:themeColor="accent2"/>
          <w:right w:val="single" w:sz="8" w:space="0" w:color="53682B" w:themeColor="accent2"/>
          <w:insideH w:val="nil"/>
          <w:insideV w:val="single" w:sz="8" w:space="0" w:color="5368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682B" w:themeColor="accent2"/>
          <w:left w:val="single" w:sz="8" w:space="0" w:color="53682B" w:themeColor="accent2"/>
          <w:bottom w:val="single" w:sz="8" w:space="0" w:color="53682B" w:themeColor="accent2"/>
          <w:right w:val="single" w:sz="8" w:space="0" w:color="53682B" w:themeColor="accent2"/>
          <w:insideH w:val="nil"/>
          <w:insideV w:val="single" w:sz="8" w:space="0" w:color="5368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682B" w:themeColor="accent2"/>
          <w:left w:val="single" w:sz="8" w:space="0" w:color="53682B" w:themeColor="accent2"/>
          <w:bottom w:val="single" w:sz="8" w:space="0" w:color="53682B" w:themeColor="accent2"/>
          <w:right w:val="single" w:sz="8" w:space="0" w:color="53682B" w:themeColor="accent2"/>
        </w:tcBorders>
      </w:tcPr>
    </w:tblStylePr>
    <w:tblStylePr w:type="band1Vert">
      <w:tblPr/>
      <w:tcPr>
        <w:tcBorders>
          <w:top w:val="single" w:sz="8" w:space="0" w:color="53682B" w:themeColor="accent2"/>
          <w:left w:val="single" w:sz="8" w:space="0" w:color="53682B" w:themeColor="accent2"/>
          <w:bottom w:val="single" w:sz="8" w:space="0" w:color="53682B" w:themeColor="accent2"/>
          <w:right w:val="single" w:sz="8" w:space="0" w:color="53682B" w:themeColor="accent2"/>
        </w:tcBorders>
        <w:shd w:val="clear" w:color="auto" w:fill="D7E4BF" w:themeFill="accent2" w:themeFillTint="3F"/>
      </w:tcPr>
    </w:tblStylePr>
    <w:tblStylePr w:type="band1Horz">
      <w:tblPr/>
      <w:tcPr>
        <w:tcBorders>
          <w:top w:val="single" w:sz="8" w:space="0" w:color="53682B" w:themeColor="accent2"/>
          <w:left w:val="single" w:sz="8" w:space="0" w:color="53682B" w:themeColor="accent2"/>
          <w:bottom w:val="single" w:sz="8" w:space="0" w:color="53682B" w:themeColor="accent2"/>
          <w:right w:val="single" w:sz="8" w:space="0" w:color="53682B" w:themeColor="accent2"/>
          <w:insideV w:val="single" w:sz="8" w:space="0" w:color="53682B" w:themeColor="accent2"/>
        </w:tcBorders>
        <w:shd w:val="clear" w:color="auto" w:fill="D7E4BF" w:themeFill="accent2" w:themeFillTint="3F"/>
      </w:tcPr>
    </w:tblStylePr>
    <w:tblStylePr w:type="band2Horz">
      <w:tblPr/>
      <w:tcPr>
        <w:tcBorders>
          <w:top w:val="single" w:sz="8" w:space="0" w:color="53682B" w:themeColor="accent2"/>
          <w:left w:val="single" w:sz="8" w:space="0" w:color="53682B" w:themeColor="accent2"/>
          <w:bottom w:val="single" w:sz="8" w:space="0" w:color="53682B" w:themeColor="accent2"/>
          <w:right w:val="single" w:sz="8" w:space="0" w:color="53682B" w:themeColor="accent2"/>
          <w:insideV w:val="single" w:sz="8" w:space="0" w:color="53682B" w:themeColor="accent2"/>
        </w:tcBorders>
      </w:tcPr>
    </w:tblStylePr>
  </w:style>
  <w:style w:type="table" w:styleId="LightGrid-Accent3">
    <w:name w:val="Light Grid Accent 3"/>
    <w:basedOn w:val="TableNormal"/>
    <w:uiPriority w:val="62"/>
    <w:rsid w:val="0072074D"/>
    <w:tblPr>
      <w:tblStyleRowBandSize w:val="1"/>
      <w:tblStyleColBandSize w:val="1"/>
      <w:tblBorders>
        <w:top w:val="single" w:sz="8" w:space="0" w:color="739600" w:themeColor="accent3"/>
        <w:left w:val="single" w:sz="8" w:space="0" w:color="739600" w:themeColor="accent3"/>
        <w:bottom w:val="single" w:sz="8" w:space="0" w:color="739600" w:themeColor="accent3"/>
        <w:right w:val="single" w:sz="8" w:space="0" w:color="739600" w:themeColor="accent3"/>
        <w:insideH w:val="single" w:sz="8" w:space="0" w:color="739600" w:themeColor="accent3"/>
        <w:insideV w:val="single" w:sz="8" w:space="0" w:color="739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9600" w:themeColor="accent3"/>
          <w:left w:val="single" w:sz="8" w:space="0" w:color="739600" w:themeColor="accent3"/>
          <w:bottom w:val="single" w:sz="18" w:space="0" w:color="739600" w:themeColor="accent3"/>
          <w:right w:val="single" w:sz="8" w:space="0" w:color="739600" w:themeColor="accent3"/>
          <w:insideH w:val="nil"/>
          <w:insideV w:val="single" w:sz="8" w:space="0" w:color="739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9600" w:themeColor="accent3"/>
          <w:left w:val="single" w:sz="8" w:space="0" w:color="739600" w:themeColor="accent3"/>
          <w:bottom w:val="single" w:sz="8" w:space="0" w:color="739600" w:themeColor="accent3"/>
          <w:right w:val="single" w:sz="8" w:space="0" w:color="739600" w:themeColor="accent3"/>
          <w:insideH w:val="nil"/>
          <w:insideV w:val="single" w:sz="8" w:space="0" w:color="739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9600" w:themeColor="accent3"/>
          <w:left w:val="single" w:sz="8" w:space="0" w:color="739600" w:themeColor="accent3"/>
          <w:bottom w:val="single" w:sz="8" w:space="0" w:color="739600" w:themeColor="accent3"/>
          <w:right w:val="single" w:sz="8" w:space="0" w:color="739600" w:themeColor="accent3"/>
        </w:tcBorders>
      </w:tcPr>
    </w:tblStylePr>
    <w:tblStylePr w:type="band1Vert">
      <w:tblPr/>
      <w:tcPr>
        <w:tcBorders>
          <w:top w:val="single" w:sz="8" w:space="0" w:color="739600" w:themeColor="accent3"/>
          <w:left w:val="single" w:sz="8" w:space="0" w:color="739600" w:themeColor="accent3"/>
          <w:bottom w:val="single" w:sz="8" w:space="0" w:color="739600" w:themeColor="accent3"/>
          <w:right w:val="single" w:sz="8" w:space="0" w:color="739600" w:themeColor="accent3"/>
        </w:tcBorders>
        <w:shd w:val="clear" w:color="auto" w:fill="EAFFA6" w:themeFill="accent3" w:themeFillTint="3F"/>
      </w:tcPr>
    </w:tblStylePr>
    <w:tblStylePr w:type="band1Horz">
      <w:tblPr/>
      <w:tcPr>
        <w:tcBorders>
          <w:top w:val="single" w:sz="8" w:space="0" w:color="739600" w:themeColor="accent3"/>
          <w:left w:val="single" w:sz="8" w:space="0" w:color="739600" w:themeColor="accent3"/>
          <w:bottom w:val="single" w:sz="8" w:space="0" w:color="739600" w:themeColor="accent3"/>
          <w:right w:val="single" w:sz="8" w:space="0" w:color="739600" w:themeColor="accent3"/>
          <w:insideV w:val="single" w:sz="8" w:space="0" w:color="739600" w:themeColor="accent3"/>
        </w:tcBorders>
        <w:shd w:val="clear" w:color="auto" w:fill="EAFFA6" w:themeFill="accent3" w:themeFillTint="3F"/>
      </w:tcPr>
    </w:tblStylePr>
    <w:tblStylePr w:type="band2Horz">
      <w:tblPr/>
      <w:tcPr>
        <w:tcBorders>
          <w:top w:val="single" w:sz="8" w:space="0" w:color="739600" w:themeColor="accent3"/>
          <w:left w:val="single" w:sz="8" w:space="0" w:color="739600" w:themeColor="accent3"/>
          <w:bottom w:val="single" w:sz="8" w:space="0" w:color="739600" w:themeColor="accent3"/>
          <w:right w:val="single" w:sz="8" w:space="0" w:color="739600" w:themeColor="accent3"/>
          <w:insideV w:val="single" w:sz="8" w:space="0" w:color="739600" w:themeColor="accent3"/>
        </w:tcBorders>
      </w:tcPr>
    </w:tblStylePr>
  </w:style>
  <w:style w:type="table" w:styleId="LightGrid-Accent4">
    <w:name w:val="Light Grid Accent 4"/>
    <w:basedOn w:val="TableNormal"/>
    <w:uiPriority w:val="62"/>
    <w:rsid w:val="0072074D"/>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insideH w:val="single" w:sz="8" w:space="0" w:color="A2AD00" w:themeColor="accent4"/>
        <w:insideV w:val="single" w:sz="8" w:space="0" w:color="A2AD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AD00" w:themeColor="accent4"/>
          <w:left w:val="single" w:sz="8" w:space="0" w:color="A2AD00" w:themeColor="accent4"/>
          <w:bottom w:val="single" w:sz="18" w:space="0" w:color="A2AD00" w:themeColor="accent4"/>
          <w:right w:val="single" w:sz="8" w:space="0" w:color="A2AD00" w:themeColor="accent4"/>
          <w:insideH w:val="nil"/>
          <w:insideV w:val="single" w:sz="8" w:space="0" w:color="A2AD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AD00" w:themeColor="accent4"/>
          <w:left w:val="single" w:sz="8" w:space="0" w:color="A2AD00" w:themeColor="accent4"/>
          <w:bottom w:val="single" w:sz="8" w:space="0" w:color="A2AD00" w:themeColor="accent4"/>
          <w:right w:val="single" w:sz="8" w:space="0" w:color="A2AD00" w:themeColor="accent4"/>
          <w:insideH w:val="nil"/>
          <w:insideV w:val="single" w:sz="8" w:space="0" w:color="A2AD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tblStylePr w:type="band1Vert">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shd w:val="clear" w:color="auto" w:fill="F9FFAB" w:themeFill="accent4" w:themeFillTint="3F"/>
      </w:tcPr>
    </w:tblStylePr>
    <w:tblStylePr w:type="band1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insideV w:val="single" w:sz="8" w:space="0" w:color="A2AD00" w:themeColor="accent4"/>
        </w:tcBorders>
        <w:shd w:val="clear" w:color="auto" w:fill="F9FFAB" w:themeFill="accent4" w:themeFillTint="3F"/>
      </w:tcPr>
    </w:tblStylePr>
    <w:tblStylePr w:type="band2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insideV w:val="single" w:sz="8" w:space="0" w:color="A2AD00" w:themeColor="accent4"/>
        </w:tcBorders>
      </w:tcPr>
    </w:tblStylePr>
  </w:style>
  <w:style w:type="table" w:styleId="LightGrid-Accent5">
    <w:name w:val="Light Grid Accent 5"/>
    <w:basedOn w:val="TableNormal"/>
    <w:uiPriority w:val="62"/>
    <w:rsid w:val="0072074D"/>
    <w:tblPr>
      <w:tblStyleRowBandSize w:val="1"/>
      <w:tblStyleColBandSize w:val="1"/>
      <w:tblBorders>
        <w:top w:val="single" w:sz="8" w:space="0" w:color="53284F" w:themeColor="accent5"/>
        <w:left w:val="single" w:sz="8" w:space="0" w:color="53284F" w:themeColor="accent5"/>
        <w:bottom w:val="single" w:sz="8" w:space="0" w:color="53284F" w:themeColor="accent5"/>
        <w:right w:val="single" w:sz="8" w:space="0" w:color="53284F" w:themeColor="accent5"/>
        <w:insideH w:val="single" w:sz="8" w:space="0" w:color="53284F" w:themeColor="accent5"/>
        <w:insideV w:val="single" w:sz="8" w:space="0" w:color="53284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284F" w:themeColor="accent5"/>
          <w:left w:val="single" w:sz="8" w:space="0" w:color="53284F" w:themeColor="accent5"/>
          <w:bottom w:val="single" w:sz="18" w:space="0" w:color="53284F" w:themeColor="accent5"/>
          <w:right w:val="single" w:sz="8" w:space="0" w:color="53284F" w:themeColor="accent5"/>
          <w:insideH w:val="nil"/>
          <w:insideV w:val="single" w:sz="8" w:space="0" w:color="53284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284F" w:themeColor="accent5"/>
          <w:left w:val="single" w:sz="8" w:space="0" w:color="53284F" w:themeColor="accent5"/>
          <w:bottom w:val="single" w:sz="8" w:space="0" w:color="53284F" w:themeColor="accent5"/>
          <w:right w:val="single" w:sz="8" w:space="0" w:color="53284F" w:themeColor="accent5"/>
          <w:insideH w:val="nil"/>
          <w:insideV w:val="single" w:sz="8" w:space="0" w:color="53284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284F" w:themeColor="accent5"/>
          <w:left w:val="single" w:sz="8" w:space="0" w:color="53284F" w:themeColor="accent5"/>
          <w:bottom w:val="single" w:sz="8" w:space="0" w:color="53284F" w:themeColor="accent5"/>
          <w:right w:val="single" w:sz="8" w:space="0" w:color="53284F" w:themeColor="accent5"/>
        </w:tcBorders>
      </w:tcPr>
    </w:tblStylePr>
    <w:tblStylePr w:type="band1Vert">
      <w:tblPr/>
      <w:tcPr>
        <w:tcBorders>
          <w:top w:val="single" w:sz="8" w:space="0" w:color="53284F" w:themeColor="accent5"/>
          <w:left w:val="single" w:sz="8" w:space="0" w:color="53284F" w:themeColor="accent5"/>
          <w:bottom w:val="single" w:sz="8" w:space="0" w:color="53284F" w:themeColor="accent5"/>
          <w:right w:val="single" w:sz="8" w:space="0" w:color="53284F" w:themeColor="accent5"/>
        </w:tcBorders>
        <w:shd w:val="clear" w:color="auto" w:fill="E0BEDC" w:themeFill="accent5" w:themeFillTint="3F"/>
      </w:tcPr>
    </w:tblStylePr>
    <w:tblStylePr w:type="band1Horz">
      <w:tblPr/>
      <w:tcPr>
        <w:tcBorders>
          <w:top w:val="single" w:sz="8" w:space="0" w:color="53284F" w:themeColor="accent5"/>
          <w:left w:val="single" w:sz="8" w:space="0" w:color="53284F" w:themeColor="accent5"/>
          <w:bottom w:val="single" w:sz="8" w:space="0" w:color="53284F" w:themeColor="accent5"/>
          <w:right w:val="single" w:sz="8" w:space="0" w:color="53284F" w:themeColor="accent5"/>
          <w:insideV w:val="single" w:sz="8" w:space="0" w:color="53284F" w:themeColor="accent5"/>
        </w:tcBorders>
        <w:shd w:val="clear" w:color="auto" w:fill="E0BEDC" w:themeFill="accent5" w:themeFillTint="3F"/>
      </w:tcPr>
    </w:tblStylePr>
    <w:tblStylePr w:type="band2Horz">
      <w:tblPr/>
      <w:tcPr>
        <w:tcBorders>
          <w:top w:val="single" w:sz="8" w:space="0" w:color="53284F" w:themeColor="accent5"/>
          <w:left w:val="single" w:sz="8" w:space="0" w:color="53284F" w:themeColor="accent5"/>
          <w:bottom w:val="single" w:sz="8" w:space="0" w:color="53284F" w:themeColor="accent5"/>
          <w:right w:val="single" w:sz="8" w:space="0" w:color="53284F" w:themeColor="accent5"/>
          <w:insideV w:val="single" w:sz="8" w:space="0" w:color="53284F" w:themeColor="accent5"/>
        </w:tcBorders>
      </w:tcPr>
    </w:tblStylePr>
  </w:style>
  <w:style w:type="table" w:styleId="LightGrid-Accent6">
    <w:name w:val="Light Grid Accent 6"/>
    <w:basedOn w:val="TableNormal"/>
    <w:uiPriority w:val="62"/>
    <w:rsid w:val="0072074D"/>
    <w:tblPr>
      <w:tblStyleRowBandSize w:val="1"/>
      <w:tblStyleColBandSize w:val="1"/>
      <w:tblBorders>
        <w:top w:val="single" w:sz="8" w:space="0" w:color="BD3632" w:themeColor="accent6"/>
        <w:left w:val="single" w:sz="8" w:space="0" w:color="BD3632" w:themeColor="accent6"/>
        <w:bottom w:val="single" w:sz="8" w:space="0" w:color="BD3632" w:themeColor="accent6"/>
        <w:right w:val="single" w:sz="8" w:space="0" w:color="BD3632" w:themeColor="accent6"/>
        <w:insideH w:val="single" w:sz="8" w:space="0" w:color="BD3632" w:themeColor="accent6"/>
        <w:insideV w:val="single" w:sz="8" w:space="0" w:color="BD36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3632" w:themeColor="accent6"/>
          <w:left w:val="single" w:sz="8" w:space="0" w:color="BD3632" w:themeColor="accent6"/>
          <w:bottom w:val="single" w:sz="18" w:space="0" w:color="BD3632" w:themeColor="accent6"/>
          <w:right w:val="single" w:sz="8" w:space="0" w:color="BD3632" w:themeColor="accent6"/>
          <w:insideH w:val="nil"/>
          <w:insideV w:val="single" w:sz="8" w:space="0" w:color="BD36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3632" w:themeColor="accent6"/>
          <w:left w:val="single" w:sz="8" w:space="0" w:color="BD3632" w:themeColor="accent6"/>
          <w:bottom w:val="single" w:sz="8" w:space="0" w:color="BD3632" w:themeColor="accent6"/>
          <w:right w:val="single" w:sz="8" w:space="0" w:color="BD3632" w:themeColor="accent6"/>
          <w:insideH w:val="nil"/>
          <w:insideV w:val="single" w:sz="8" w:space="0" w:color="BD36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3632" w:themeColor="accent6"/>
          <w:left w:val="single" w:sz="8" w:space="0" w:color="BD3632" w:themeColor="accent6"/>
          <w:bottom w:val="single" w:sz="8" w:space="0" w:color="BD3632" w:themeColor="accent6"/>
          <w:right w:val="single" w:sz="8" w:space="0" w:color="BD3632" w:themeColor="accent6"/>
        </w:tcBorders>
      </w:tcPr>
    </w:tblStylePr>
    <w:tblStylePr w:type="band1Vert">
      <w:tblPr/>
      <w:tcPr>
        <w:tcBorders>
          <w:top w:val="single" w:sz="8" w:space="0" w:color="BD3632" w:themeColor="accent6"/>
          <w:left w:val="single" w:sz="8" w:space="0" w:color="BD3632" w:themeColor="accent6"/>
          <w:bottom w:val="single" w:sz="8" w:space="0" w:color="BD3632" w:themeColor="accent6"/>
          <w:right w:val="single" w:sz="8" w:space="0" w:color="BD3632" w:themeColor="accent6"/>
        </w:tcBorders>
        <w:shd w:val="clear" w:color="auto" w:fill="F1CBCA" w:themeFill="accent6" w:themeFillTint="3F"/>
      </w:tcPr>
    </w:tblStylePr>
    <w:tblStylePr w:type="band1Horz">
      <w:tblPr/>
      <w:tcPr>
        <w:tcBorders>
          <w:top w:val="single" w:sz="8" w:space="0" w:color="BD3632" w:themeColor="accent6"/>
          <w:left w:val="single" w:sz="8" w:space="0" w:color="BD3632" w:themeColor="accent6"/>
          <w:bottom w:val="single" w:sz="8" w:space="0" w:color="BD3632" w:themeColor="accent6"/>
          <w:right w:val="single" w:sz="8" w:space="0" w:color="BD3632" w:themeColor="accent6"/>
          <w:insideV w:val="single" w:sz="8" w:space="0" w:color="BD3632" w:themeColor="accent6"/>
        </w:tcBorders>
        <w:shd w:val="clear" w:color="auto" w:fill="F1CBCA" w:themeFill="accent6" w:themeFillTint="3F"/>
      </w:tcPr>
    </w:tblStylePr>
    <w:tblStylePr w:type="band2Horz">
      <w:tblPr/>
      <w:tcPr>
        <w:tcBorders>
          <w:top w:val="single" w:sz="8" w:space="0" w:color="BD3632" w:themeColor="accent6"/>
          <w:left w:val="single" w:sz="8" w:space="0" w:color="BD3632" w:themeColor="accent6"/>
          <w:bottom w:val="single" w:sz="8" w:space="0" w:color="BD3632" w:themeColor="accent6"/>
          <w:right w:val="single" w:sz="8" w:space="0" w:color="BD3632" w:themeColor="accent6"/>
          <w:insideV w:val="single" w:sz="8" w:space="0" w:color="BD3632" w:themeColor="accent6"/>
        </w:tcBorders>
      </w:tcPr>
    </w:tblStylePr>
  </w:style>
  <w:style w:type="table" w:styleId="LightList">
    <w:name w:val="Light List"/>
    <w:basedOn w:val="TableNormal"/>
    <w:uiPriority w:val="61"/>
    <w:rsid w:val="0072074D"/>
    <w:tblPr>
      <w:tblStyleRowBandSize w:val="1"/>
      <w:tblStyleColBandSize w:val="1"/>
      <w:tblBorders>
        <w:top w:val="single" w:sz="8" w:space="0" w:color="353735" w:themeColor="text1"/>
        <w:left w:val="single" w:sz="8" w:space="0" w:color="353735" w:themeColor="text1"/>
        <w:bottom w:val="single" w:sz="8" w:space="0" w:color="353735" w:themeColor="text1"/>
        <w:right w:val="single" w:sz="8" w:space="0" w:color="353735" w:themeColor="text1"/>
      </w:tblBorders>
    </w:tblPr>
    <w:tblStylePr w:type="firstRow">
      <w:pPr>
        <w:spacing w:before="0" w:after="0" w:line="240" w:lineRule="auto"/>
      </w:pPr>
      <w:rPr>
        <w:b/>
        <w:bCs/>
        <w:color w:val="EAAB00" w:themeColor="background1"/>
      </w:rPr>
      <w:tblPr/>
      <w:tcPr>
        <w:shd w:val="clear" w:color="auto" w:fill="353735" w:themeFill="text1"/>
      </w:tcPr>
    </w:tblStylePr>
    <w:tblStylePr w:type="lastRow">
      <w:pPr>
        <w:spacing w:before="0" w:after="0" w:line="240" w:lineRule="auto"/>
      </w:pPr>
      <w:rPr>
        <w:b/>
        <w:bCs/>
      </w:rPr>
      <w:tblPr/>
      <w:tcPr>
        <w:tcBorders>
          <w:top w:val="double" w:sz="6" w:space="0" w:color="353735" w:themeColor="text1"/>
          <w:left w:val="single" w:sz="8" w:space="0" w:color="353735" w:themeColor="text1"/>
          <w:bottom w:val="single" w:sz="8" w:space="0" w:color="353735" w:themeColor="text1"/>
          <w:right w:val="single" w:sz="8" w:space="0" w:color="353735" w:themeColor="text1"/>
        </w:tcBorders>
      </w:tcPr>
    </w:tblStylePr>
    <w:tblStylePr w:type="firstCol">
      <w:rPr>
        <w:b/>
        <w:bCs/>
      </w:rPr>
    </w:tblStylePr>
    <w:tblStylePr w:type="lastCol">
      <w:rPr>
        <w:b/>
        <w:bCs/>
      </w:rPr>
    </w:tblStylePr>
    <w:tblStylePr w:type="band1Vert">
      <w:tblPr/>
      <w:tcPr>
        <w:tcBorders>
          <w:top w:val="single" w:sz="8" w:space="0" w:color="353735" w:themeColor="text1"/>
          <w:left w:val="single" w:sz="8" w:space="0" w:color="353735" w:themeColor="text1"/>
          <w:bottom w:val="single" w:sz="8" w:space="0" w:color="353735" w:themeColor="text1"/>
          <w:right w:val="single" w:sz="8" w:space="0" w:color="353735" w:themeColor="text1"/>
        </w:tcBorders>
      </w:tcPr>
    </w:tblStylePr>
    <w:tblStylePr w:type="band1Horz">
      <w:tblPr/>
      <w:tcPr>
        <w:tcBorders>
          <w:top w:val="single" w:sz="8" w:space="0" w:color="353735" w:themeColor="text1"/>
          <w:left w:val="single" w:sz="8" w:space="0" w:color="353735" w:themeColor="text1"/>
          <w:bottom w:val="single" w:sz="8" w:space="0" w:color="353735" w:themeColor="text1"/>
          <w:right w:val="single" w:sz="8" w:space="0" w:color="353735" w:themeColor="text1"/>
        </w:tcBorders>
      </w:tcPr>
    </w:tblStylePr>
  </w:style>
  <w:style w:type="table" w:styleId="LightList-Accent1">
    <w:name w:val="Light List Accent 1"/>
    <w:basedOn w:val="TableNormal"/>
    <w:uiPriority w:val="61"/>
    <w:rsid w:val="0072074D"/>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tblBorders>
    </w:tblPr>
    <w:tblStylePr w:type="firstRow">
      <w:pPr>
        <w:spacing w:before="0" w:after="0" w:line="240" w:lineRule="auto"/>
      </w:pPr>
      <w:rPr>
        <w:b/>
        <w:bCs/>
        <w:color w:val="EAAB00" w:themeColor="background1"/>
      </w:rPr>
      <w:tblPr/>
      <w:tcPr>
        <w:shd w:val="clear" w:color="auto" w:fill="B9C9D0" w:themeFill="accent1"/>
      </w:tcPr>
    </w:tblStylePr>
    <w:tblStylePr w:type="lastRow">
      <w:pPr>
        <w:spacing w:before="0" w:after="0" w:line="240" w:lineRule="auto"/>
      </w:pPr>
      <w:rPr>
        <w:b/>
        <w:bCs/>
      </w:rPr>
      <w:tblPr/>
      <w:tcPr>
        <w:tcBorders>
          <w:top w:val="double" w:sz="6" w:space="0" w:color="B9C9D0" w:themeColor="accent1"/>
          <w:left w:val="single" w:sz="8" w:space="0" w:color="B9C9D0" w:themeColor="accent1"/>
          <w:bottom w:val="single" w:sz="8" w:space="0" w:color="B9C9D0" w:themeColor="accent1"/>
          <w:right w:val="single" w:sz="8" w:space="0" w:color="B9C9D0" w:themeColor="accent1"/>
        </w:tcBorders>
      </w:tcPr>
    </w:tblStylePr>
    <w:tblStylePr w:type="firstCol">
      <w:rPr>
        <w:b/>
        <w:bCs/>
      </w:rPr>
    </w:tblStylePr>
    <w:tblStylePr w:type="lastCol">
      <w:rPr>
        <w:b/>
        <w:bCs/>
      </w:rPr>
    </w:tblStylePr>
    <w:tblStylePr w:type="band1Vert">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tblStylePr w:type="band1Horz">
      <w:tblPr/>
      <w:tcPr>
        <w:tcBorders>
          <w:top w:val="single" w:sz="8" w:space="0" w:color="B9C9D0" w:themeColor="accent1"/>
          <w:left w:val="single" w:sz="8" w:space="0" w:color="B9C9D0" w:themeColor="accent1"/>
          <w:bottom w:val="single" w:sz="8" w:space="0" w:color="B9C9D0" w:themeColor="accent1"/>
          <w:right w:val="single" w:sz="8" w:space="0" w:color="B9C9D0" w:themeColor="accent1"/>
        </w:tcBorders>
      </w:tcPr>
    </w:tblStylePr>
  </w:style>
  <w:style w:type="table" w:styleId="LightList-Accent2">
    <w:name w:val="Light List Accent 2"/>
    <w:basedOn w:val="TableNormal"/>
    <w:uiPriority w:val="61"/>
    <w:rsid w:val="0072074D"/>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pPr>
        <w:spacing w:before="0" w:after="0" w:line="240" w:lineRule="auto"/>
      </w:pPr>
      <w:rPr>
        <w:b/>
        <w:bCs/>
        <w:color w:val="EAAB00" w:themeColor="background1"/>
      </w:rPr>
      <w:tblPr/>
      <w:tcPr>
        <w:shd w:val="clear" w:color="auto" w:fill="53682B" w:themeFill="accent2"/>
      </w:tcPr>
    </w:tblStylePr>
    <w:tblStylePr w:type="lastRow">
      <w:pPr>
        <w:spacing w:before="0" w:after="0" w:line="240" w:lineRule="auto"/>
      </w:pPr>
      <w:rPr>
        <w:b/>
        <w:bCs/>
      </w:rPr>
      <w:tblPr/>
      <w:tcPr>
        <w:tcBorders>
          <w:top w:val="double" w:sz="6" w:space="0" w:color="53682B" w:themeColor="accent2"/>
          <w:left w:val="single" w:sz="8" w:space="0" w:color="53682B" w:themeColor="accent2"/>
          <w:bottom w:val="single" w:sz="8" w:space="0" w:color="53682B" w:themeColor="accent2"/>
          <w:right w:val="single" w:sz="8" w:space="0" w:color="53682B" w:themeColor="accent2"/>
        </w:tcBorders>
      </w:tcPr>
    </w:tblStylePr>
    <w:tblStylePr w:type="firstCol">
      <w:rPr>
        <w:b/>
        <w:bCs/>
      </w:rPr>
    </w:tblStylePr>
    <w:tblStylePr w:type="lastCol">
      <w:rPr>
        <w:b/>
        <w:bCs/>
      </w:rPr>
    </w:tblStylePr>
    <w:tblStylePr w:type="band1Vert">
      <w:tblPr/>
      <w:tcPr>
        <w:tcBorders>
          <w:top w:val="single" w:sz="8" w:space="0" w:color="53682B" w:themeColor="accent2"/>
          <w:left w:val="single" w:sz="8" w:space="0" w:color="53682B" w:themeColor="accent2"/>
          <w:bottom w:val="single" w:sz="8" w:space="0" w:color="53682B" w:themeColor="accent2"/>
          <w:right w:val="single" w:sz="8" w:space="0" w:color="53682B" w:themeColor="accent2"/>
        </w:tcBorders>
      </w:tcPr>
    </w:tblStylePr>
    <w:tblStylePr w:type="band1Horz">
      <w:tblPr/>
      <w:tcPr>
        <w:tcBorders>
          <w:top w:val="single" w:sz="8" w:space="0" w:color="53682B" w:themeColor="accent2"/>
          <w:left w:val="single" w:sz="8" w:space="0" w:color="53682B" w:themeColor="accent2"/>
          <w:bottom w:val="single" w:sz="8" w:space="0" w:color="53682B" w:themeColor="accent2"/>
          <w:right w:val="single" w:sz="8" w:space="0" w:color="53682B" w:themeColor="accent2"/>
        </w:tcBorders>
      </w:tcPr>
    </w:tblStylePr>
  </w:style>
  <w:style w:type="table" w:styleId="LightList-Accent3">
    <w:name w:val="Light List Accent 3"/>
    <w:basedOn w:val="TableNormal"/>
    <w:uiPriority w:val="61"/>
    <w:rsid w:val="0072074D"/>
    <w:tblPr>
      <w:tblStyleRowBandSize w:val="1"/>
      <w:tblStyleColBandSize w:val="1"/>
      <w:tblBorders>
        <w:top w:val="single" w:sz="8" w:space="0" w:color="739600" w:themeColor="accent3"/>
        <w:left w:val="single" w:sz="8" w:space="0" w:color="739600" w:themeColor="accent3"/>
        <w:bottom w:val="single" w:sz="8" w:space="0" w:color="739600" w:themeColor="accent3"/>
        <w:right w:val="single" w:sz="8" w:space="0" w:color="739600" w:themeColor="accent3"/>
      </w:tblBorders>
    </w:tblPr>
    <w:tblStylePr w:type="firstRow">
      <w:pPr>
        <w:spacing w:before="0" w:after="0" w:line="240" w:lineRule="auto"/>
      </w:pPr>
      <w:rPr>
        <w:b/>
        <w:bCs/>
        <w:color w:val="EAAB00" w:themeColor="background1"/>
      </w:rPr>
      <w:tblPr/>
      <w:tcPr>
        <w:shd w:val="clear" w:color="auto" w:fill="739600" w:themeFill="accent3"/>
      </w:tcPr>
    </w:tblStylePr>
    <w:tblStylePr w:type="lastRow">
      <w:pPr>
        <w:spacing w:before="0" w:after="0" w:line="240" w:lineRule="auto"/>
      </w:pPr>
      <w:rPr>
        <w:b/>
        <w:bCs/>
      </w:rPr>
      <w:tblPr/>
      <w:tcPr>
        <w:tcBorders>
          <w:top w:val="double" w:sz="6" w:space="0" w:color="739600" w:themeColor="accent3"/>
          <w:left w:val="single" w:sz="8" w:space="0" w:color="739600" w:themeColor="accent3"/>
          <w:bottom w:val="single" w:sz="8" w:space="0" w:color="739600" w:themeColor="accent3"/>
          <w:right w:val="single" w:sz="8" w:space="0" w:color="739600" w:themeColor="accent3"/>
        </w:tcBorders>
      </w:tcPr>
    </w:tblStylePr>
    <w:tblStylePr w:type="firstCol">
      <w:rPr>
        <w:b/>
        <w:bCs/>
      </w:rPr>
    </w:tblStylePr>
    <w:tblStylePr w:type="lastCol">
      <w:rPr>
        <w:b/>
        <w:bCs/>
      </w:rPr>
    </w:tblStylePr>
    <w:tblStylePr w:type="band1Vert">
      <w:tblPr/>
      <w:tcPr>
        <w:tcBorders>
          <w:top w:val="single" w:sz="8" w:space="0" w:color="739600" w:themeColor="accent3"/>
          <w:left w:val="single" w:sz="8" w:space="0" w:color="739600" w:themeColor="accent3"/>
          <w:bottom w:val="single" w:sz="8" w:space="0" w:color="739600" w:themeColor="accent3"/>
          <w:right w:val="single" w:sz="8" w:space="0" w:color="739600" w:themeColor="accent3"/>
        </w:tcBorders>
      </w:tcPr>
    </w:tblStylePr>
    <w:tblStylePr w:type="band1Horz">
      <w:tblPr/>
      <w:tcPr>
        <w:tcBorders>
          <w:top w:val="single" w:sz="8" w:space="0" w:color="739600" w:themeColor="accent3"/>
          <w:left w:val="single" w:sz="8" w:space="0" w:color="739600" w:themeColor="accent3"/>
          <w:bottom w:val="single" w:sz="8" w:space="0" w:color="739600" w:themeColor="accent3"/>
          <w:right w:val="single" w:sz="8" w:space="0" w:color="739600" w:themeColor="accent3"/>
        </w:tcBorders>
      </w:tcPr>
    </w:tblStylePr>
  </w:style>
  <w:style w:type="table" w:styleId="LightList-Accent4">
    <w:name w:val="Light List Accent 4"/>
    <w:basedOn w:val="TableNormal"/>
    <w:uiPriority w:val="61"/>
    <w:rsid w:val="0072074D"/>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tblBorders>
    </w:tblPr>
    <w:tblStylePr w:type="firstRow">
      <w:pPr>
        <w:spacing w:before="0" w:after="0" w:line="240" w:lineRule="auto"/>
      </w:pPr>
      <w:rPr>
        <w:b/>
        <w:bCs/>
        <w:color w:val="EAAB00" w:themeColor="background1"/>
      </w:rPr>
      <w:tblPr/>
      <w:tcPr>
        <w:shd w:val="clear" w:color="auto" w:fill="A2AD00" w:themeFill="accent4"/>
      </w:tcPr>
    </w:tblStylePr>
    <w:tblStylePr w:type="lastRow">
      <w:pPr>
        <w:spacing w:before="0" w:after="0" w:line="240" w:lineRule="auto"/>
      </w:pPr>
      <w:rPr>
        <w:b/>
        <w:bCs/>
      </w:rPr>
      <w:tblPr/>
      <w:tcPr>
        <w:tcBorders>
          <w:top w:val="double" w:sz="6" w:space="0" w:color="A2AD00" w:themeColor="accent4"/>
          <w:left w:val="single" w:sz="8" w:space="0" w:color="A2AD00" w:themeColor="accent4"/>
          <w:bottom w:val="single" w:sz="8" w:space="0" w:color="A2AD00" w:themeColor="accent4"/>
          <w:right w:val="single" w:sz="8" w:space="0" w:color="A2AD00" w:themeColor="accent4"/>
        </w:tcBorders>
      </w:tcPr>
    </w:tblStylePr>
    <w:tblStylePr w:type="firstCol">
      <w:rPr>
        <w:b/>
        <w:bCs/>
      </w:rPr>
    </w:tblStylePr>
    <w:tblStylePr w:type="lastCol">
      <w:rPr>
        <w:b/>
        <w:bCs/>
      </w:rPr>
    </w:tblStylePr>
    <w:tblStylePr w:type="band1Vert">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tblStylePr w:type="band1Horz">
      <w:tblPr/>
      <w:tcPr>
        <w:tcBorders>
          <w:top w:val="single" w:sz="8" w:space="0" w:color="A2AD00" w:themeColor="accent4"/>
          <w:left w:val="single" w:sz="8" w:space="0" w:color="A2AD00" w:themeColor="accent4"/>
          <w:bottom w:val="single" w:sz="8" w:space="0" w:color="A2AD00" w:themeColor="accent4"/>
          <w:right w:val="single" w:sz="8" w:space="0" w:color="A2AD00" w:themeColor="accent4"/>
        </w:tcBorders>
      </w:tcPr>
    </w:tblStylePr>
  </w:style>
  <w:style w:type="table" w:styleId="LightList-Accent5">
    <w:name w:val="Light List Accent 5"/>
    <w:basedOn w:val="TableNormal"/>
    <w:uiPriority w:val="61"/>
    <w:rsid w:val="0072074D"/>
    <w:tblPr>
      <w:tblStyleRowBandSize w:val="1"/>
      <w:tblStyleColBandSize w:val="1"/>
      <w:tblBorders>
        <w:top w:val="single" w:sz="8" w:space="0" w:color="53284F" w:themeColor="accent5"/>
        <w:left w:val="single" w:sz="8" w:space="0" w:color="53284F" w:themeColor="accent5"/>
        <w:bottom w:val="single" w:sz="8" w:space="0" w:color="53284F" w:themeColor="accent5"/>
        <w:right w:val="single" w:sz="8" w:space="0" w:color="53284F" w:themeColor="accent5"/>
      </w:tblBorders>
    </w:tblPr>
    <w:tblStylePr w:type="firstRow">
      <w:pPr>
        <w:spacing w:before="0" w:after="0" w:line="240" w:lineRule="auto"/>
      </w:pPr>
      <w:rPr>
        <w:b/>
        <w:bCs/>
        <w:color w:val="EAAB00" w:themeColor="background1"/>
      </w:rPr>
      <w:tblPr/>
      <w:tcPr>
        <w:shd w:val="clear" w:color="auto" w:fill="53284F" w:themeFill="accent5"/>
      </w:tcPr>
    </w:tblStylePr>
    <w:tblStylePr w:type="lastRow">
      <w:pPr>
        <w:spacing w:before="0" w:after="0" w:line="240" w:lineRule="auto"/>
      </w:pPr>
      <w:rPr>
        <w:b/>
        <w:bCs/>
      </w:rPr>
      <w:tblPr/>
      <w:tcPr>
        <w:tcBorders>
          <w:top w:val="double" w:sz="6" w:space="0" w:color="53284F" w:themeColor="accent5"/>
          <w:left w:val="single" w:sz="8" w:space="0" w:color="53284F" w:themeColor="accent5"/>
          <w:bottom w:val="single" w:sz="8" w:space="0" w:color="53284F" w:themeColor="accent5"/>
          <w:right w:val="single" w:sz="8" w:space="0" w:color="53284F" w:themeColor="accent5"/>
        </w:tcBorders>
      </w:tcPr>
    </w:tblStylePr>
    <w:tblStylePr w:type="firstCol">
      <w:rPr>
        <w:b/>
        <w:bCs/>
      </w:rPr>
    </w:tblStylePr>
    <w:tblStylePr w:type="lastCol">
      <w:rPr>
        <w:b/>
        <w:bCs/>
      </w:rPr>
    </w:tblStylePr>
    <w:tblStylePr w:type="band1Vert">
      <w:tblPr/>
      <w:tcPr>
        <w:tcBorders>
          <w:top w:val="single" w:sz="8" w:space="0" w:color="53284F" w:themeColor="accent5"/>
          <w:left w:val="single" w:sz="8" w:space="0" w:color="53284F" w:themeColor="accent5"/>
          <w:bottom w:val="single" w:sz="8" w:space="0" w:color="53284F" w:themeColor="accent5"/>
          <w:right w:val="single" w:sz="8" w:space="0" w:color="53284F" w:themeColor="accent5"/>
        </w:tcBorders>
      </w:tcPr>
    </w:tblStylePr>
    <w:tblStylePr w:type="band1Horz">
      <w:tblPr/>
      <w:tcPr>
        <w:tcBorders>
          <w:top w:val="single" w:sz="8" w:space="0" w:color="53284F" w:themeColor="accent5"/>
          <w:left w:val="single" w:sz="8" w:space="0" w:color="53284F" w:themeColor="accent5"/>
          <w:bottom w:val="single" w:sz="8" w:space="0" w:color="53284F" w:themeColor="accent5"/>
          <w:right w:val="single" w:sz="8" w:space="0" w:color="53284F" w:themeColor="accent5"/>
        </w:tcBorders>
      </w:tcPr>
    </w:tblStylePr>
  </w:style>
  <w:style w:type="table" w:styleId="LightList-Accent6">
    <w:name w:val="Light List Accent 6"/>
    <w:basedOn w:val="TableNormal"/>
    <w:uiPriority w:val="61"/>
    <w:rsid w:val="0072074D"/>
    <w:tblPr>
      <w:tblStyleRowBandSize w:val="1"/>
      <w:tblStyleColBandSize w:val="1"/>
      <w:tblBorders>
        <w:top w:val="single" w:sz="8" w:space="0" w:color="BD3632" w:themeColor="accent6"/>
        <w:left w:val="single" w:sz="8" w:space="0" w:color="BD3632" w:themeColor="accent6"/>
        <w:bottom w:val="single" w:sz="8" w:space="0" w:color="BD3632" w:themeColor="accent6"/>
        <w:right w:val="single" w:sz="8" w:space="0" w:color="BD3632" w:themeColor="accent6"/>
      </w:tblBorders>
    </w:tblPr>
    <w:tblStylePr w:type="firstRow">
      <w:pPr>
        <w:spacing w:before="0" w:after="0" w:line="240" w:lineRule="auto"/>
      </w:pPr>
      <w:rPr>
        <w:b/>
        <w:bCs/>
        <w:color w:val="EAAB00" w:themeColor="background1"/>
      </w:rPr>
      <w:tblPr/>
      <w:tcPr>
        <w:shd w:val="clear" w:color="auto" w:fill="BD3632" w:themeFill="accent6"/>
      </w:tcPr>
    </w:tblStylePr>
    <w:tblStylePr w:type="lastRow">
      <w:pPr>
        <w:spacing w:before="0" w:after="0" w:line="240" w:lineRule="auto"/>
      </w:pPr>
      <w:rPr>
        <w:b/>
        <w:bCs/>
      </w:rPr>
      <w:tblPr/>
      <w:tcPr>
        <w:tcBorders>
          <w:top w:val="double" w:sz="6" w:space="0" w:color="BD3632" w:themeColor="accent6"/>
          <w:left w:val="single" w:sz="8" w:space="0" w:color="BD3632" w:themeColor="accent6"/>
          <w:bottom w:val="single" w:sz="8" w:space="0" w:color="BD3632" w:themeColor="accent6"/>
          <w:right w:val="single" w:sz="8" w:space="0" w:color="BD3632" w:themeColor="accent6"/>
        </w:tcBorders>
      </w:tcPr>
    </w:tblStylePr>
    <w:tblStylePr w:type="firstCol">
      <w:rPr>
        <w:b/>
        <w:bCs/>
      </w:rPr>
    </w:tblStylePr>
    <w:tblStylePr w:type="lastCol">
      <w:rPr>
        <w:b/>
        <w:bCs/>
      </w:rPr>
    </w:tblStylePr>
    <w:tblStylePr w:type="band1Vert">
      <w:tblPr/>
      <w:tcPr>
        <w:tcBorders>
          <w:top w:val="single" w:sz="8" w:space="0" w:color="BD3632" w:themeColor="accent6"/>
          <w:left w:val="single" w:sz="8" w:space="0" w:color="BD3632" w:themeColor="accent6"/>
          <w:bottom w:val="single" w:sz="8" w:space="0" w:color="BD3632" w:themeColor="accent6"/>
          <w:right w:val="single" w:sz="8" w:space="0" w:color="BD3632" w:themeColor="accent6"/>
        </w:tcBorders>
      </w:tcPr>
    </w:tblStylePr>
    <w:tblStylePr w:type="band1Horz">
      <w:tblPr/>
      <w:tcPr>
        <w:tcBorders>
          <w:top w:val="single" w:sz="8" w:space="0" w:color="BD3632" w:themeColor="accent6"/>
          <w:left w:val="single" w:sz="8" w:space="0" w:color="BD3632" w:themeColor="accent6"/>
          <w:bottom w:val="single" w:sz="8" w:space="0" w:color="BD3632" w:themeColor="accent6"/>
          <w:right w:val="single" w:sz="8" w:space="0" w:color="BD3632" w:themeColor="accent6"/>
        </w:tcBorders>
      </w:tcPr>
    </w:tblStylePr>
  </w:style>
  <w:style w:type="table" w:styleId="LightShading">
    <w:name w:val="Light Shading"/>
    <w:basedOn w:val="TableNormal"/>
    <w:uiPriority w:val="60"/>
    <w:rsid w:val="0072074D"/>
    <w:rPr>
      <w:color w:val="272927" w:themeColor="text1" w:themeShade="BF"/>
    </w:rPr>
    <w:tblPr>
      <w:tblStyleRowBandSize w:val="1"/>
      <w:tblStyleColBandSize w:val="1"/>
      <w:tblBorders>
        <w:top w:val="single" w:sz="8" w:space="0" w:color="353735" w:themeColor="text1"/>
        <w:bottom w:val="single" w:sz="8" w:space="0" w:color="353735" w:themeColor="text1"/>
      </w:tblBorders>
    </w:tblPr>
    <w:tblStylePr w:type="firstRow">
      <w:pPr>
        <w:spacing w:before="0" w:after="0" w:line="240" w:lineRule="auto"/>
      </w:pPr>
      <w:rPr>
        <w:b/>
        <w:bCs/>
      </w:rPr>
      <w:tblPr/>
      <w:tcPr>
        <w:tcBorders>
          <w:top w:val="single" w:sz="8" w:space="0" w:color="353735" w:themeColor="text1"/>
          <w:left w:val="nil"/>
          <w:bottom w:val="single" w:sz="8" w:space="0" w:color="353735" w:themeColor="text1"/>
          <w:right w:val="nil"/>
          <w:insideH w:val="nil"/>
          <w:insideV w:val="nil"/>
        </w:tcBorders>
      </w:tcPr>
    </w:tblStylePr>
    <w:tblStylePr w:type="lastRow">
      <w:pPr>
        <w:spacing w:before="0" w:after="0" w:line="240" w:lineRule="auto"/>
      </w:pPr>
      <w:rPr>
        <w:b/>
        <w:bCs/>
      </w:rPr>
      <w:tblPr/>
      <w:tcPr>
        <w:tcBorders>
          <w:top w:val="single" w:sz="8" w:space="0" w:color="353735" w:themeColor="text1"/>
          <w:left w:val="nil"/>
          <w:bottom w:val="single" w:sz="8" w:space="0" w:color="35373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ECC" w:themeFill="text1" w:themeFillTint="3F"/>
      </w:tcPr>
    </w:tblStylePr>
    <w:tblStylePr w:type="band1Horz">
      <w:tblPr/>
      <w:tcPr>
        <w:tcBorders>
          <w:left w:val="nil"/>
          <w:right w:val="nil"/>
          <w:insideH w:val="nil"/>
          <w:insideV w:val="nil"/>
        </w:tcBorders>
        <w:shd w:val="clear" w:color="auto" w:fill="CCCECC" w:themeFill="text1" w:themeFillTint="3F"/>
      </w:tcPr>
    </w:tblStylePr>
  </w:style>
  <w:style w:type="table" w:styleId="LightShading-Accent1">
    <w:name w:val="Light Shading Accent 1"/>
    <w:basedOn w:val="TableNormal"/>
    <w:uiPriority w:val="60"/>
    <w:rsid w:val="0072074D"/>
    <w:rPr>
      <w:color w:val="7E9BA8" w:themeColor="accent1" w:themeShade="BF"/>
    </w:rPr>
    <w:tblPr>
      <w:tblStyleRowBandSize w:val="1"/>
      <w:tblStyleColBandSize w:val="1"/>
      <w:tblBorders>
        <w:top w:val="single" w:sz="8" w:space="0" w:color="B9C9D0" w:themeColor="accent1"/>
        <w:bottom w:val="single" w:sz="8" w:space="0" w:color="B9C9D0" w:themeColor="accent1"/>
      </w:tblBorders>
    </w:tblPr>
    <w:tblStylePr w:type="fir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lastRow">
      <w:pPr>
        <w:spacing w:before="0" w:after="0" w:line="240" w:lineRule="auto"/>
      </w:pPr>
      <w:rPr>
        <w:b/>
        <w:bCs/>
      </w:rPr>
      <w:tblPr/>
      <w:tcPr>
        <w:tcBorders>
          <w:top w:val="single" w:sz="8" w:space="0" w:color="B9C9D0" w:themeColor="accent1"/>
          <w:left w:val="nil"/>
          <w:bottom w:val="single" w:sz="8" w:space="0" w:color="B9C9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1F3" w:themeFill="accent1" w:themeFillTint="3F"/>
      </w:tcPr>
    </w:tblStylePr>
    <w:tblStylePr w:type="band1Horz">
      <w:tblPr/>
      <w:tcPr>
        <w:tcBorders>
          <w:left w:val="nil"/>
          <w:right w:val="nil"/>
          <w:insideH w:val="nil"/>
          <w:insideV w:val="nil"/>
        </w:tcBorders>
        <w:shd w:val="clear" w:color="auto" w:fill="EDF1F3" w:themeFill="accent1" w:themeFillTint="3F"/>
      </w:tcPr>
    </w:tblStylePr>
  </w:style>
  <w:style w:type="table" w:styleId="LightShading-Accent2">
    <w:name w:val="Light Shading Accent 2"/>
    <w:basedOn w:val="TableNormal"/>
    <w:uiPriority w:val="60"/>
    <w:rsid w:val="0072074D"/>
    <w:rPr>
      <w:color w:val="3E4D20" w:themeColor="accent2" w:themeShade="BF"/>
    </w:rPr>
    <w:tblPr>
      <w:tblStyleRowBandSize w:val="1"/>
      <w:tblStyleColBandSize w:val="1"/>
      <w:tblBorders>
        <w:top w:val="single" w:sz="8" w:space="0" w:color="53682B" w:themeColor="accent2"/>
        <w:bottom w:val="single" w:sz="8" w:space="0" w:color="53682B" w:themeColor="accent2"/>
      </w:tblBorders>
    </w:tblPr>
    <w:tblStylePr w:type="firstRow">
      <w:pPr>
        <w:spacing w:before="0" w:after="0" w:line="240" w:lineRule="auto"/>
      </w:pPr>
      <w:rPr>
        <w:b/>
        <w:bCs/>
      </w:rPr>
      <w:tblPr/>
      <w:tcPr>
        <w:tcBorders>
          <w:top w:val="single" w:sz="8" w:space="0" w:color="53682B" w:themeColor="accent2"/>
          <w:left w:val="nil"/>
          <w:bottom w:val="single" w:sz="8" w:space="0" w:color="53682B" w:themeColor="accent2"/>
          <w:right w:val="nil"/>
          <w:insideH w:val="nil"/>
          <w:insideV w:val="nil"/>
        </w:tcBorders>
      </w:tcPr>
    </w:tblStylePr>
    <w:tblStylePr w:type="lastRow">
      <w:pPr>
        <w:spacing w:before="0" w:after="0" w:line="240" w:lineRule="auto"/>
      </w:pPr>
      <w:rPr>
        <w:b/>
        <w:bCs/>
      </w:rPr>
      <w:tblPr/>
      <w:tcPr>
        <w:tcBorders>
          <w:top w:val="single" w:sz="8" w:space="0" w:color="53682B" w:themeColor="accent2"/>
          <w:left w:val="nil"/>
          <w:bottom w:val="single" w:sz="8" w:space="0" w:color="5368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left w:val="nil"/>
          <w:right w:val="nil"/>
          <w:insideH w:val="nil"/>
          <w:insideV w:val="nil"/>
        </w:tcBorders>
        <w:shd w:val="clear" w:color="auto" w:fill="D7E4BF" w:themeFill="accent2" w:themeFillTint="3F"/>
      </w:tcPr>
    </w:tblStylePr>
  </w:style>
  <w:style w:type="table" w:styleId="LightShading-Accent3">
    <w:name w:val="Light Shading Accent 3"/>
    <w:basedOn w:val="TableNormal"/>
    <w:uiPriority w:val="60"/>
    <w:rsid w:val="0072074D"/>
    <w:rPr>
      <w:color w:val="557000" w:themeColor="accent3" w:themeShade="BF"/>
    </w:rPr>
    <w:tblPr>
      <w:tblStyleRowBandSize w:val="1"/>
      <w:tblStyleColBandSize w:val="1"/>
      <w:tblBorders>
        <w:top w:val="single" w:sz="8" w:space="0" w:color="739600" w:themeColor="accent3"/>
        <w:bottom w:val="single" w:sz="8" w:space="0" w:color="739600" w:themeColor="accent3"/>
      </w:tblBorders>
    </w:tblPr>
    <w:tblStylePr w:type="firstRow">
      <w:pPr>
        <w:spacing w:before="0" w:after="0" w:line="240" w:lineRule="auto"/>
      </w:pPr>
      <w:rPr>
        <w:b/>
        <w:bCs/>
      </w:rPr>
      <w:tblPr/>
      <w:tcPr>
        <w:tcBorders>
          <w:top w:val="single" w:sz="8" w:space="0" w:color="739600" w:themeColor="accent3"/>
          <w:left w:val="nil"/>
          <w:bottom w:val="single" w:sz="8" w:space="0" w:color="739600" w:themeColor="accent3"/>
          <w:right w:val="nil"/>
          <w:insideH w:val="nil"/>
          <w:insideV w:val="nil"/>
        </w:tcBorders>
      </w:tcPr>
    </w:tblStylePr>
    <w:tblStylePr w:type="lastRow">
      <w:pPr>
        <w:spacing w:before="0" w:after="0" w:line="240" w:lineRule="auto"/>
      </w:pPr>
      <w:rPr>
        <w:b/>
        <w:bCs/>
      </w:rPr>
      <w:tblPr/>
      <w:tcPr>
        <w:tcBorders>
          <w:top w:val="single" w:sz="8" w:space="0" w:color="739600" w:themeColor="accent3"/>
          <w:left w:val="nil"/>
          <w:bottom w:val="single" w:sz="8" w:space="0" w:color="739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FA6" w:themeFill="accent3" w:themeFillTint="3F"/>
      </w:tcPr>
    </w:tblStylePr>
    <w:tblStylePr w:type="band1Horz">
      <w:tblPr/>
      <w:tcPr>
        <w:tcBorders>
          <w:left w:val="nil"/>
          <w:right w:val="nil"/>
          <w:insideH w:val="nil"/>
          <w:insideV w:val="nil"/>
        </w:tcBorders>
        <w:shd w:val="clear" w:color="auto" w:fill="EAFFA6" w:themeFill="accent3" w:themeFillTint="3F"/>
      </w:tcPr>
    </w:tblStylePr>
  </w:style>
  <w:style w:type="table" w:styleId="LightShading-Accent4">
    <w:name w:val="Light Shading Accent 4"/>
    <w:basedOn w:val="TableNormal"/>
    <w:uiPriority w:val="60"/>
    <w:rsid w:val="0072074D"/>
    <w:rPr>
      <w:color w:val="788100" w:themeColor="accent4" w:themeShade="BF"/>
    </w:rPr>
    <w:tblPr>
      <w:tblStyleRowBandSize w:val="1"/>
      <w:tblStyleColBandSize w:val="1"/>
      <w:tblBorders>
        <w:top w:val="single" w:sz="8" w:space="0" w:color="A2AD00" w:themeColor="accent4"/>
        <w:bottom w:val="single" w:sz="8" w:space="0" w:color="A2AD00" w:themeColor="accent4"/>
      </w:tblBorders>
    </w:tblPr>
    <w:tblStylePr w:type="firstRow">
      <w:pPr>
        <w:spacing w:before="0" w:after="0" w:line="240" w:lineRule="auto"/>
      </w:pPr>
      <w:rPr>
        <w:b/>
        <w:bCs/>
      </w:rPr>
      <w:tblPr/>
      <w:tcPr>
        <w:tcBorders>
          <w:top w:val="single" w:sz="8" w:space="0" w:color="A2AD00" w:themeColor="accent4"/>
          <w:left w:val="nil"/>
          <w:bottom w:val="single" w:sz="8" w:space="0" w:color="A2AD00" w:themeColor="accent4"/>
          <w:right w:val="nil"/>
          <w:insideH w:val="nil"/>
          <w:insideV w:val="nil"/>
        </w:tcBorders>
      </w:tcPr>
    </w:tblStylePr>
    <w:tblStylePr w:type="lastRow">
      <w:pPr>
        <w:spacing w:before="0" w:after="0" w:line="240" w:lineRule="auto"/>
      </w:pPr>
      <w:rPr>
        <w:b/>
        <w:bCs/>
      </w:rPr>
      <w:tblPr/>
      <w:tcPr>
        <w:tcBorders>
          <w:top w:val="single" w:sz="8" w:space="0" w:color="A2AD00" w:themeColor="accent4"/>
          <w:left w:val="nil"/>
          <w:bottom w:val="single" w:sz="8" w:space="0" w:color="A2A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FAB" w:themeFill="accent4" w:themeFillTint="3F"/>
      </w:tcPr>
    </w:tblStylePr>
    <w:tblStylePr w:type="band1Horz">
      <w:tblPr/>
      <w:tcPr>
        <w:tcBorders>
          <w:left w:val="nil"/>
          <w:right w:val="nil"/>
          <w:insideH w:val="nil"/>
          <w:insideV w:val="nil"/>
        </w:tcBorders>
        <w:shd w:val="clear" w:color="auto" w:fill="F9FFAB" w:themeFill="accent4" w:themeFillTint="3F"/>
      </w:tcPr>
    </w:tblStylePr>
  </w:style>
  <w:style w:type="table" w:styleId="LightShading-Accent5">
    <w:name w:val="Light Shading Accent 5"/>
    <w:basedOn w:val="TableNormal"/>
    <w:uiPriority w:val="60"/>
    <w:rsid w:val="0072074D"/>
    <w:rPr>
      <w:color w:val="3E1E3A" w:themeColor="accent5" w:themeShade="BF"/>
    </w:rPr>
    <w:tblPr>
      <w:tblStyleRowBandSize w:val="1"/>
      <w:tblStyleColBandSize w:val="1"/>
      <w:tblBorders>
        <w:top w:val="single" w:sz="8" w:space="0" w:color="53284F" w:themeColor="accent5"/>
        <w:bottom w:val="single" w:sz="8" w:space="0" w:color="53284F" w:themeColor="accent5"/>
      </w:tblBorders>
    </w:tblPr>
    <w:tblStylePr w:type="firstRow">
      <w:pPr>
        <w:spacing w:before="0" w:after="0" w:line="240" w:lineRule="auto"/>
      </w:pPr>
      <w:rPr>
        <w:b/>
        <w:bCs/>
      </w:rPr>
      <w:tblPr/>
      <w:tcPr>
        <w:tcBorders>
          <w:top w:val="single" w:sz="8" w:space="0" w:color="53284F" w:themeColor="accent5"/>
          <w:left w:val="nil"/>
          <w:bottom w:val="single" w:sz="8" w:space="0" w:color="53284F" w:themeColor="accent5"/>
          <w:right w:val="nil"/>
          <w:insideH w:val="nil"/>
          <w:insideV w:val="nil"/>
        </w:tcBorders>
      </w:tcPr>
    </w:tblStylePr>
    <w:tblStylePr w:type="lastRow">
      <w:pPr>
        <w:spacing w:before="0" w:after="0" w:line="240" w:lineRule="auto"/>
      </w:pPr>
      <w:rPr>
        <w:b/>
        <w:bCs/>
      </w:rPr>
      <w:tblPr/>
      <w:tcPr>
        <w:tcBorders>
          <w:top w:val="single" w:sz="8" w:space="0" w:color="53284F" w:themeColor="accent5"/>
          <w:left w:val="nil"/>
          <w:bottom w:val="single" w:sz="8" w:space="0" w:color="53284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EDC" w:themeFill="accent5" w:themeFillTint="3F"/>
      </w:tcPr>
    </w:tblStylePr>
    <w:tblStylePr w:type="band1Horz">
      <w:tblPr/>
      <w:tcPr>
        <w:tcBorders>
          <w:left w:val="nil"/>
          <w:right w:val="nil"/>
          <w:insideH w:val="nil"/>
          <w:insideV w:val="nil"/>
        </w:tcBorders>
        <w:shd w:val="clear" w:color="auto" w:fill="E0BEDC" w:themeFill="accent5" w:themeFillTint="3F"/>
      </w:tcPr>
    </w:tblStylePr>
  </w:style>
  <w:style w:type="table" w:styleId="LightShading-Accent6">
    <w:name w:val="Light Shading Accent 6"/>
    <w:basedOn w:val="TableNormal"/>
    <w:uiPriority w:val="60"/>
    <w:rsid w:val="0072074D"/>
    <w:rPr>
      <w:color w:val="8D2825" w:themeColor="accent6" w:themeShade="BF"/>
    </w:rPr>
    <w:tblPr>
      <w:tblStyleRowBandSize w:val="1"/>
      <w:tblStyleColBandSize w:val="1"/>
      <w:tblBorders>
        <w:top w:val="single" w:sz="8" w:space="0" w:color="BD3632" w:themeColor="accent6"/>
        <w:bottom w:val="single" w:sz="8" w:space="0" w:color="BD3632" w:themeColor="accent6"/>
      </w:tblBorders>
    </w:tblPr>
    <w:tblStylePr w:type="firstRow">
      <w:pPr>
        <w:spacing w:before="0" w:after="0" w:line="240" w:lineRule="auto"/>
      </w:pPr>
      <w:rPr>
        <w:b/>
        <w:bCs/>
      </w:rPr>
      <w:tblPr/>
      <w:tcPr>
        <w:tcBorders>
          <w:top w:val="single" w:sz="8" w:space="0" w:color="BD3632" w:themeColor="accent6"/>
          <w:left w:val="nil"/>
          <w:bottom w:val="single" w:sz="8" w:space="0" w:color="BD3632" w:themeColor="accent6"/>
          <w:right w:val="nil"/>
          <w:insideH w:val="nil"/>
          <w:insideV w:val="nil"/>
        </w:tcBorders>
      </w:tcPr>
    </w:tblStylePr>
    <w:tblStylePr w:type="lastRow">
      <w:pPr>
        <w:spacing w:before="0" w:after="0" w:line="240" w:lineRule="auto"/>
      </w:pPr>
      <w:rPr>
        <w:b/>
        <w:bCs/>
      </w:rPr>
      <w:tblPr/>
      <w:tcPr>
        <w:tcBorders>
          <w:top w:val="single" w:sz="8" w:space="0" w:color="BD3632" w:themeColor="accent6"/>
          <w:left w:val="nil"/>
          <w:bottom w:val="single" w:sz="8" w:space="0" w:color="BD36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BCA" w:themeFill="accent6" w:themeFillTint="3F"/>
      </w:tcPr>
    </w:tblStylePr>
    <w:tblStylePr w:type="band1Horz">
      <w:tblPr/>
      <w:tcPr>
        <w:tcBorders>
          <w:left w:val="nil"/>
          <w:right w:val="nil"/>
          <w:insideH w:val="nil"/>
          <w:insideV w:val="nil"/>
        </w:tcBorders>
        <w:shd w:val="clear" w:color="auto" w:fill="F1CBCA" w:themeFill="accent6" w:themeFillTint="3F"/>
      </w:tcPr>
    </w:tblStylePr>
  </w:style>
  <w:style w:type="character" w:styleId="LineNumber">
    <w:name w:val="line number"/>
    <w:basedOn w:val="DefaultParagraphFont"/>
    <w:unhideWhenUsed/>
    <w:rsid w:val="0072074D"/>
  </w:style>
  <w:style w:type="paragraph" w:styleId="List">
    <w:name w:val="List"/>
    <w:basedOn w:val="Normal"/>
    <w:unhideWhenUsed/>
    <w:rsid w:val="0072074D"/>
    <w:pPr>
      <w:spacing w:line="240" w:lineRule="auto"/>
      <w:ind w:left="283" w:hanging="283"/>
      <w:contextualSpacing/>
    </w:pPr>
    <w:rPr>
      <w:rFonts w:cs="Arial"/>
      <w:sz w:val="22"/>
      <w:szCs w:val="22"/>
      <w:lang w:eastAsia="en-AU"/>
    </w:rPr>
  </w:style>
  <w:style w:type="paragraph" w:styleId="List2">
    <w:name w:val="List 2"/>
    <w:basedOn w:val="Normal"/>
    <w:unhideWhenUsed/>
    <w:rsid w:val="0072074D"/>
    <w:pPr>
      <w:spacing w:line="240" w:lineRule="auto"/>
      <w:ind w:left="566" w:hanging="283"/>
      <w:contextualSpacing/>
    </w:pPr>
    <w:rPr>
      <w:rFonts w:cs="Arial"/>
      <w:sz w:val="22"/>
      <w:szCs w:val="22"/>
      <w:lang w:eastAsia="en-AU"/>
    </w:rPr>
  </w:style>
  <w:style w:type="paragraph" w:styleId="List3">
    <w:name w:val="List 3"/>
    <w:basedOn w:val="Normal"/>
    <w:unhideWhenUsed/>
    <w:rsid w:val="0072074D"/>
    <w:pPr>
      <w:spacing w:line="240" w:lineRule="auto"/>
      <w:ind w:left="849" w:hanging="283"/>
      <w:contextualSpacing/>
    </w:pPr>
    <w:rPr>
      <w:rFonts w:cs="Arial"/>
      <w:sz w:val="22"/>
      <w:szCs w:val="22"/>
      <w:lang w:eastAsia="en-AU"/>
    </w:rPr>
  </w:style>
  <w:style w:type="paragraph" w:styleId="List4">
    <w:name w:val="List 4"/>
    <w:basedOn w:val="Normal"/>
    <w:rsid w:val="0072074D"/>
    <w:pPr>
      <w:spacing w:line="240" w:lineRule="auto"/>
      <w:ind w:left="1132" w:hanging="283"/>
      <w:contextualSpacing/>
    </w:pPr>
    <w:rPr>
      <w:rFonts w:cs="Arial"/>
      <w:sz w:val="22"/>
      <w:szCs w:val="22"/>
      <w:lang w:eastAsia="en-AU"/>
    </w:rPr>
  </w:style>
  <w:style w:type="paragraph" w:styleId="List5">
    <w:name w:val="List 5"/>
    <w:basedOn w:val="Normal"/>
    <w:rsid w:val="0072074D"/>
    <w:pPr>
      <w:spacing w:line="240" w:lineRule="auto"/>
      <w:ind w:left="1415" w:hanging="283"/>
      <w:contextualSpacing/>
    </w:pPr>
    <w:rPr>
      <w:rFonts w:cs="Arial"/>
      <w:sz w:val="22"/>
      <w:szCs w:val="22"/>
      <w:lang w:eastAsia="en-AU"/>
    </w:rPr>
  </w:style>
  <w:style w:type="paragraph" w:styleId="ListBullet4">
    <w:name w:val="List Bullet 4"/>
    <w:basedOn w:val="Normal"/>
    <w:unhideWhenUsed/>
    <w:rsid w:val="0072074D"/>
    <w:pPr>
      <w:tabs>
        <w:tab w:val="num" w:pos="1209"/>
      </w:tabs>
      <w:spacing w:line="240" w:lineRule="auto"/>
      <w:ind w:left="1209" w:hanging="360"/>
      <w:contextualSpacing/>
    </w:pPr>
    <w:rPr>
      <w:rFonts w:cs="Arial"/>
      <w:sz w:val="22"/>
      <w:szCs w:val="22"/>
      <w:lang w:eastAsia="en-AU"/>
    </w:rPr>
  </w:style>
  <w:style w:type="paragraph" w:styleId="ListBullet5">
    <w:name w:val="List Bullet 5"/>
    <w:basedOn w:val="Normal"/>
    <w:unhideWhenUsed/>
    <w:rsid w:val="0072074D"/>
    <w:pPr>
      <w:tabs>
        <w:tab w:val="num" w:pos="1492"/>
      </w:tabs>
      <w:spacing w:line="240" w:lineRule="auto"/>
      <w:ind w:left="1492" w:hanging="360"/>
      <w:contextualSpacing/>
    </w:pPr>
    <w:rPr>
      <w:rFonts w:cs="Arial"/>
      <w:sz w:val="22"/>
      <w:szCs w:val="22"/>
      <w:lang w:eastAsia="en-AU"/>
    </w:rPr>
  </w:style>
  <w:style w:type="paragraph" w:styleId="ListContinue">
    <w:name w:val="List Continue"/>
    <w:basedOn w:val="Normal"/>
    <w:unhideWhenUsed/>
    <w:rsid w:val="0072074D"/>
    <w:pPr>
      <w:spacing w:after="120" w:line="240" w:lineRule="auto"/>
      <w:ind w:left="283"/>
      <w:contextualSpacing/>
    </w:pPr>
    <w:rPr>
      <w:rFonts w:cs="Arial"/>
      <w:sz w:val="22"/>
      <w:szCs w:val="22"/>
      <w:lang w:eastAsia="en-AU"/>
    </w:rPr>
  </w:style>
  <w:style w:type="paragraph" w:styleId="ListContinue2">
    <w:name w:val="List Continue 2"/>
    <w:basedOn w:val="Normal"/>
    <w:unhideWhenUsed/>
    <w:rsid w:val="0072074D"/>
    <w:pPr>
      <w:spacing w:after="120" w:line="240" w:lineRule="auto"/>
      <w:ind w:left="566"/>
      <w:contextualSpacing/>
    </w:pPr>
    <w:rPr>
      <w:rFonts w:cs="Arial"/>
      <w:sz w:val="22"/>
      <w:szCs w:val="22"/>
      <w:lang w:eastAsia="en-AU"/>
    </w:rPr>
  </w:style>
  <w:style w:type="paragraph" w:styleId="ListContinue3">
    <w:name w:val="List Continue 3"/>
    <w:basedOn w:val="Normal"/>
    <w:unhideWhenUsed/>
    <w:rsid w:val="0072074D"/>
    <w:pPr>
      <w:spacing w:after="120" w:line="240" w:lineRule="auto"/>
      <w:ind w:left="849"/>
      <w:contextualSpacing/>
    </w:pPr>
    <w:rPr>
      <w:rFonts w:cs="Arial"/>
      <w:sz w:val="22"/>
      <w:szCs w:val="22"/>
      <w:lang w:eastAsia="en-AU"/>
    </w:rPr>
  </w:style>
  <w:style w:type="paragraph" w:styleId="ListContinue4">
    <w:name w:val="List Continue 4"/>
    <w:basedOn w:val="Normal"/>
    <w:unhideWhenUsed/>
    <w:rsid w:val="0072074D"/>
    <w:pPr>
      <w:spacing w:after="120" w:line="240" w:lineRule="auto"/>
      <w:ind w:left="1132"/>
      <w:contextualSpacing/>
    </w:pPr>
    <w:rPr>
      <w:rFonts w:cs="Arial"/>
      <w:sz w:val="22"/>
      <w:szCs w:val="22"/>
      <w:lang w:eastAsia="en-AU"/>
    </w:rPr>
  </w:style>
  <w:style w:type="paragraph" w:styleId="ListContinue5">
    <w:name w:val="List Continue 5"/>
    <w:basedOn w:val="Normal"/>
    <w:unhideWhenUsed/>
    <w:rsid w:val="0072074D"/>
    <w:pPr>
      <w:spacing w:after="120" w:line="240" w:lineRule="auto"/>
      <w:ind w:left="1415"/>
      <w:contextualSpacing/>
    </w:pPr>
    <w:rPr>
      <w:rFonts w:cs="Arial"/>
      <w:sz w:val="22"/>
      <w:szCs w:val="22"/>
      <w:lang w:eastAsia="en-AU"/>
    </w:rPr>
  </w:style>
  <w:style w:type="paragraph" w:styleId="ListNumber">
    <w:name w:val="List Number"/>
    <w:basedOn w:val="Normal"/>
    <w:rsid w:val="0072074D"/>
    <w:pPr>
      <w:tabs>
        <w:tab w:val="num" w:pos="360"/>
      </w:tabs>
      <w:spacing w:line="240" w:lineRule="auto"/>
      <w:ind w:left="360" w:hanging="360"/>
      <w:contextualSpacing/>
    </w:pPr>
    <w:rPr>
      <w:rFonts w:cs="Arial"/>
      <w:sz w:val="22"/>
      <w:szCs w:val="22"/>
      <w:lang w:eastAsia="en-AU"/>
    </w:rPr>
  </w:style>
  <w:style w:type="paragraph" w:styleId="ListNumber2">
    <w:name w:val="List Number 2"/>
    <w:basedOn w:val="Normal"/>
    <w:rsid w:val="0072074D"/>
    <w:pPr>
      <w:tabs>
        <w:tab w:val="num" w:pos="643"/>
      </w:tabs>
      <w:spacing w:line="240" w:lineRule="auto"/>
      <w:ind w:left="643" w:hanging="360"/>
      <w:contextualSpacing/>
    </w:pPr>
    <w:rPr>
      <w:rFonts w:cs="Arial"/>
      <w:sz w:val="22"/>
      <w:szCs w:val="22"/>
      <w:lang w:eastAsia="en-AU"/>
    </w:rPr>
  </w:style>
  <w:style w:type="paragraph" w:styleId="ListNumber4">
    <w:name w:val="List Number 4"/>
    <w:basedOn w:val="Normal"/>
    <w:rsid w:val="0072074D"/>
    <w:pPr>
      <w:tabs>
        <w:tab w:val="num" w:pos="1209"/>
      </w:tabs>
      <w:spacing w:line="240" w:lineRule="auto"/>
      <w:ind w:left="1209" w:hanging="360"/>
      <w:contextualSpacing/>
    </w:pPr>
    <w:rPr>
      <w:rFonts w:cs="Arial"/>
      <w:sz w:val="22"/>
      <w:szCs w:val="22"/>
      <w:lang w:eastAsia="en-AU"/>
    </w:rPr>
  </w:style>
  <w:style w:type="paragraph" w:styleId="ListNumber5">
    <w:name w:val="List Number 5"/>
    <w:basedOn w:val="Normal"/>
    <w:rsid w:val="0072074D"/>
    <w:pPr>
      <w:tabs>
        <w:tab w:val="num" w:pos="1492"/>
      </w:tabs>
      <w:spacing w:line="240" w:lineRule="auto"/>
      <w:ind w:left="1492" w:hanging="360"/>
      <w:contextualSpacing/>
    </w:pPr>
    <w:rPr>
      <w:rFonts w:cs="Arial"/>
      <w:sz w:val="22"/>
      <w:szCs w:val="22"/>
      <w:lang w:eastAsia="en-AU"/>
    </w:rPr>
  </w:style>
  <w:style w:type="table" w:customStyle="1" w:styleId="ListTable1Light1">
    <w:name w:val="List Table 1 Light1"/>
    <w:basedOn w:val="TableNormal"/>
    <w:uiPriority w:val="46"/>
    <w:rsid w:val="0072074D"/>
    <w:tblPr>
      <w:tblStyleRowBandSize w:val="1"/>
      <w:tblStyleColBandSize w:val="1"/>
    </w:tblPr>
    <w:tblStylePr w:type="firstRow">
      <w:rPr>
        <w:b/>
        <w:bCs/>
      </w:rPr>
      <w:tblPr/>
      <w:tcPr>
        <w:tcBorders>
          <w:bottom w:val="single" w:sz="4" w:space="0" w:color="848884" w:themeColor="text1" w:themeTint="99"/>
        </w:tcBorders>
      </w:tcPr>
    </w:tblStylePr>
    <w:tblStylePr w:type="lastRow">
      <w:rPr>
        <w:b/>
        <w:bCs/>
      </w:rPr>
      <w:tblPr/>
      <w:tcPr>
        <w:tcBorders>
          <w:top w:val="single" w:sz="4" w:space="0" w:color="848884" w:themeColor="text1" w:themeTint="99"/>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ListTable1Light-Accent11">
    <w:name w:val="List Table 1 Light - Accent 11"/>
    <w:basedOn w:val="TableNormal"/>
    <w:uiPriority w:val="46"/>
    <w:rsid w:val="0072074D"/>
    <w:tblPr>
      <w:tblStyleRowBandSize w:val="1"/>
      <w:tblStyleColBandSize w:val="1"/>
    </w:tblPr>
    <w:tblStylePr w:type="firstRow">
      <w:rPr>
        <w:b/>
        <w:bCs/>
      </w:rPr>
      <w:tblPr/>
      <w:tcPr>
        <w:tcBorders>
          <w:bottom w:val="single" w:sz="4" w:space="0" w:color="D4DEE2" w:themeColor="accent1" w:themeTint="99"/>
        </w:tcBorders>
      </w:tcPr>
    </w:tblStylePr>
    <w:tblStylePr w:type="lastRow">
      <w:rPr>
        <w:b/>
        <w:bCs/>
      </w:rPr>
      <w:tblPr/>
      <w:tcPr>
        <w:tcBorders>
          <w:top w:val="single" w:sz="4" w:space="0" w:color="D4DEE2" w:themeColor="accent1" w:themeTint="99"/>
        </w:tcBorders>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ListTable1Light-Accent21">
    <w:name w:val="List Table 1 Light - Accent 21"/>
    <w:basedOn w:val="TableNormal"/>
    <w:uiPriority w:val="46"/>
    <w:rsid w:val="0072074D"/>
    <w:tblPr>
      <w:tblStyleRowBandSize w:val="1"/>
      <w:tblStyleColBandSize w:val="1"/>
    </w:tblPr>
    <w:tblStylePr w:type="firstRow">
      <w:rPr>
        <w:b/>
        <w:bCs/>
      </w:rPr>
      <w:tblPr/>
      <w:tcPr>
        <w:tcBorders>
          <w:bottom w:val="single" w:sz="4" w:space="0" w:color="A0BF64" w:themeColor="accent2" w:themeTint="99"/>
        </w:tcBorders>
      </w:tcPr>
    </w:tblStylePr>
    <w:tblStylePr w:type="lastRow">
      <w:rPr>
        <w:b/>
        <w:bCs/>
      </w:rPr>
      <w:tblPr/>
      <w:tcPr>
        <w:tcBorders>
          <w:top w:val="single" w:sz="4" w:space="0" w:color="A0BF64" w:themeColor="accent2" w:themeTint="99"/>
        </w:tcBorders>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ListTable1Light-Accent31">
    <w:name w:val="List Table 1 Light - Accent 31"/>
    <w:basedOn w:val="TableNormal"/>
    <w:uiPriority w:val="46"/>
    <w:rsid w:val="0072074D"/>
    <w:tblPr>
      <w:tblStyleRowBandSize w:val="1"/>
      <w:tblStyleColBandSize w:val="1"/>
    </w:tblPr>
    <w:tblStylePr w:type="firstRow">
      <w:rPr>
        <w:b/>
        <w:bCs/>
      </w:rPr>
      <w:tblPr/>
      <w:tcPr>
        <w:tcBorders>
          <w:bottom w:val="single" w:sz="4" w:space="0" w:color="CCFF27" w:themeColor="accent3" w:themeTint="99"/>
        </w:tcBorders>
      </w:tcPr>
    </w:tblStylePr>
    <w:tblStylePr w:type="lastRow">
      <w:rPr>
        <w:b/>
        <w:bCs/>
      </w:rPr>
      <w:tblPr/>
      <w:tcPr>
        <w:tcBorders>
          <w:top w:val="single" w:sz="4" w:space="0" w:color="CCFF27" w:themeColor="accent3" w:themeTint="99"/>
        </w:tcBorders>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ListTable1Light-Accent41">
    <w:name w:val="List Table 1 Light - Accent 41"/>
    <w:basedOn w:val="TableNormal"/>
    <w:uiPriority w:val="46"/>
    <w:rsid w:val="0072074D"/>
    <w:tblPr>
      <w:tblStyleRowBandSize w:val="1"/>
      <w:tblStyleColBandSize w:val="1"/>
    </w:tblPr>
    <w:tblStylePr w:type="firstRow">
      <w:rPr>
        <w:b/>
        <w:bCs/>
      </w:rPr>
      <w:tblPr/>
      <w:tcPr>
        <w:tcBorders>
          <w:bottom w:val="single" w:sz="4" w:space="0" w:color="F1FF34" w:themeColor="accent4" w:themeTint="99"/>
        </w:tcBorders>
      </w:tcPr>
    </w:tblStylePr>
    <w:tblStylePr w:type="lastRow">
      <w:rPr>
        <w:b/>
        <w:bCs/>
      </w:rPr>
      <w:tblPr/>
      <w:tcPr>
        <w:tcBorders>
          <w:top w:val="sing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ListTable1Light-Accent51">
    <w:name w:val="List Table 1 Light - Accent 51"/>
    <w:basedOn w:val="TableNormal"/>
    <w:uiPriority w:val="46"/>
    <w:rsid w:val="0072074D"/>
    <w:tblPr>
      <w:tblStyleRowBandSize w:val="1"/>
      <w:tblStyleColBandSize w:val="1"/>
    </w:tblPr>
    <w:tblStylePr w:type="firstRow">
      <w:rPr>
        <w:b/>
        <w:bCs/>
      </w:rPr>
      <w:tblPr/>
      <w:tcPr>
        <w:tcBorders>
          <w:bottom w:val="single" w:sz="4" w:space="0" w:color="B362AB" w:themeColor="accent5" w:themeTint="99"/>
        </w:tcBorders>
      </w:tcPr>
    </w:tblStylePr>
    <w:tblStylePr w:type="lastRow">
      <w:rPr>
        <w:b/>
        <w:bCs/>
      </w:rPr>
      <w:tblPr/>
      <w:tcPr>
        <w:tcBorders>
          <w:top w:val="single" w:sz="4" w:space="0" w:color="B362AB" w:themeColor="accent5" w:themeTint="99"/>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ListTable1Light-Accent61">
    <w:name w:val="List Table 1 Light - Accent 61"/>
    <w:basedOn w:val="TableNormal"/>
    <w:uiPriority w:val="46"/>
    <w:rsid w:val="0072074D"/>
    <w:tblPr>
      <w:tblStyleRowBandSize w:val="1"/>
      <w:tblStyleColBandSize w:val="1"/>
    </w:tblPr>
    <w:tblStylePr w:type="firstRow">
      <w:rPr>
        <w:b/>
        <w:bCs/>
      </w:rPr>
      <w:tblPr/>
      <w:tcPr>
        <w:tcBorders>
          <w:bottom w:val="single" w:sz="4" w:space="0" w:color="DD807E" w:themeColor="accent6" w:themeTint="99"/>
        </w:tcBorders>
      </w:tcPr>
    </w:tblStylePr>
    <w:tblStylePr w:type="lastRow">
      <w:rPr>
        <w:b/>
        <w:bCs/>
      </w:rPr>
      <w:tblPr/>
      <w:tcPr>
        <w:tcBorders>
          <w:top w:val="single" w:sz="4" w:space="0" w:color="DD807E" w:themeColor="accent6" w:themeTint="99"/>
        </w:tcBorders>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ListTable21">
    <w:name w:val="List Table 21"/>
    <w:basedOn w:val="TableNormal"/>
    <w:uiPriority w:val="47"/>
    <w:rsid w:val="0072074D"/>
    <w:tblPr>
      <w:tblStyleRowBandSize w:val="1"/>
      <w:tblStyleColBandSize w:val="1"/>
      <w:tblBorders>
        <w:top w:val="single" w:sz="4" w:space="0" w:color="848884" w:themeColor="text1" w:themeTint="99"/>
        <w:bottom w:val="single" w:sz="4" w:space="0" w:color="848884" w:themeColor="text1" w:themeTint="99"/>
        <w:insideH w:val="single" w:sz="4" w:space="0" w:color="8488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ListTable2-Accent11">
    <w:name w:val="List Table 2 - Accent 11"/>
    <w:basedOn w:val="TableNormal"/>
    <w:uiPriority w:val="47"/>
    <w:rsid w:val="0072074D"/>
    <w:tblPr>
      <w:tblStyleRowBandSize w:val="1"/>
      <w:tblStyleColBandSize w:val="1"/>
      <w:tblBorders>
        <w:top w:val="single" w:sz="4" w:space="0" w:color="D4DEE2" w:themeColor="accent1" w:themeTint="99"/>
        <w:bottom w:val="single" w:sz="4" w:space="0" w:color="D4DEE2" w:themeColor="accent1" w:themeTint="99"/>
        <w:insideH w:val="single" w:sz="4" w:space="0" w:color="D4DE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ListTable2-Accent21">
    <w:name w:val="List Table 2 - Accent 21"/>
    <w:basedOn w:val="TableNormal"/>
    <w:uiPriority w:val="47"/>
    <w:rsid w:val="0072074D"/>
    <w:tblPr>
      <w:tblStyleRowBandSize w:val="1"/>
      <w:tblStyleColBandSize w:val="1"/>
      <w:tblBorders>
        <w:top w:val="single" w:sz="4" w:space="0" w:color="A0BF64" w:themeColor="accent2" w:themeTint="99"/>
        <w:bottom w:val="single" w:sz="4" w:space="0" w:color="A0BF64" w:themeColor="accent2" w:themeTint="99"/>
        <w:insideH w:val="single" w:sz="4" w:space="0" w:color="A0BF6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ListTable2-Accent31">
    <w:name w:val="List Table 2 - Accent 31"/>
    <w:basedOn w:val="TableNormal"/>
    <w:uiPriority w:val="47"/>
    <w:rsid w:val="0072074D"/>
    <w:tblPr>
      <w:tblStyleRowBandSize w:val="1"/>
      <w:tblStyleColBandSize w:val="1"/>
      <w:tblBorders>
        <w:top w:val="single" w:sz="4" w:space="0" w:color="CCFF27" w:themeColor="accent3" w:themeTint="99"/>
        <w:bottom w:val="single" w:sz="4" w:space="0" w:color="CCFF27" w:themeColor="accent3" w:themeTint="99"/>
        <w:insideH w:val="single" w:sz="4" w:space="0" w:color="CCFF2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ListTable2-Accent41">
    <w:name w:val="List Table 2 - Accent 41"/>
    <w:basedOn w:val="TableNormal"/>
    <w:uiPriority w:val="47"/>
    <w:rsid w:val="0072074D"/>
    <w:tblPr>
      <w:tblStyleRowBandSize w:val="1"/>
      <w:tblStyleColBandSize w:val="1"/>
      <w:tblBorders>
        <w:top w:val="single" w:sz="4" w:space="0" w:color="F1FF34" w:themeColor="accent4" w:themeTint="99"/>
        <w:bottom w:val="single" w:sz="4" w:space="0" w:color="F1FF34" w:themeColor="accent4" w:themeTint="99"/>
        <w:insideH w:val="single" w:sz="4" w:space="0" w:color="F1FF3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ListTable2-Accent51">
    <w:name w:val="List Table 2 - Accent 51"/>
    <w:basedOn w:val="TableNormal"/>
    <w:uiPriority w:val="47"/>
    <w:rsid w:val="0072074D"/>
    <w:tblPr>
      <w:tblStyleRowBandSize w:val="1"/>
      <w:tblStyleColBandSize w:val="1"/>
      <w:tblBorders>
        <w:top w:val="single" w:sz="4" w:space="0" w:color="B362AB" w:themeColor="accent5" w:themeTint="99"/>
        <w:bottom w:val="single" w:sz="4" w:space="0" w:color="B362AB" w:themeColor="accent5" w:themeTint="99"/>
        <w:insideH w:val="single" w:sz="4" w:space="0" w:color="B362A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ListTable2-Accent61">
    <w:name w:val="List Table 2 - Accent 61"/>
    <w:basedOn w:val="TableNormal"/>
    <w:uiPriority w:val="47"/>
    <w:rsid w:val="0072074D"/>
    <w:tblPr>
      <w:tblStyleRowBandSize w:val="1"/>
      <w:tblStyleColBandSize w:val="1"/>
      <w:tblBorders>
        <w:top w:val="single" w:sz="4" w:space="0" w:color="DD807E" w:themeColor="accent6" w:themeTint="99"/>
        <w:bottom w:val="single" w:sz="4" w:space="0" w:color="DD807E" w:themeColor="accent6" w:themeTint="99"/>
        <w:insideH w:val="single" w:sz="4" w:space="0" w:color="DD807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ListTable31">
    <w:name w:val="List Table 31"/>
    <w:basedOn w:val="TableNormal"/>
    <w:uiPriority w:val="48"/>
    <w:rsid w:val="0072074D"/>
    <w:tblPr>
      <w:tblStyleRowBandSize w:val="1"/>
      <w:tblStyleColBandSize w:val="1"/>
      <w:tblBorders>
        <w:top w:val="single" w:sz="4" w:space="0" w:color="353735" w:themeColor="text1"/>
        <w:left w:val="single" w:sz="4" w:space="0" w:color="353735" w:themeColor="text1"/>
        <w:bottom w:val="single" w:sz="4" w:space="0" w:color="353735" w:themeColor="text1"/>
        <w:right w:val="single" w:sz="4" w:space="0" w:color="353735" w:themeColor="text1"/>
      </w:tblBorders>
    </w:tblPr>
    <w:tblStylePr w:type="firstRow">
      <w:rPr>
        <w:b/>
        <w:bCs/>
        <w:color w:val="EAAB00" w:themeColor="background1"/>
      </w:rPr>
      <w:tblPr/>
      <w:tcPr>
        <w:shd w:val="clear" w:color="auto" w:fill="353735" w:themeFill="text1"/>
      </w:tcPr>
    </w:tblStylePr>
    <w:tblStylePr w:type="lastRow">
      <w:rPr>
        <w:b/>
        <w:bCs/>
      </w:rPr>
      <w:tblPr/>
      <w:tcPr>
        <w:tcBorders>
          <w:top w:val="double" w:sz="4" w:space="0" w:color="353735" w:themeColor="text1"/>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353735" w:themeColor="text1"/>
          <w:right w:val="single" w:sz="4" w:space="0" w:color="353735" w:themeColor="text1"/>
        </w:tcBorders>
      </w:tcPr>
    </w:tblStylePr>
    <w:tblStylePr w:type="band1Horz">
      <w:tblPr/>
      <w:tcPr>
        <w:tcBorders>
          <w:top w:val="single" w:sz="4" w:space="0" w:color="353735" w:themeColor="text1"/>
          <w:bottom w:val="single" w:sz="4" w:space="0" w:color="35373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3735" w:themeColor="text1"/>
          <w:left w:val="nil"/>
        </w:tcBorders>
      </w:tcPr>
    </w:tblStylePr>
    <w:tblStylePr w:type="swCell">
      <w:tblPr/>
      <w:tcPr>
        <w:tcBorders>
          <w:top w:val="double" w:sz="4" w:space="0" w:color="353735" w:themeColor="text1"/>
          <w:right w:val="nil"/>
        </w:tcBorders>
      </w:tcPr>
    </w:tblStylePr>
  </w:style>
  <w:style w:type="table" w:customStyle="1" w:styleId="ListTable3-Accent11">
    <w:name w:val="List Table 3 - Accent 11"/>
    <w:basedOn w:val="TableNormal"/>
    <w:uiPriority w:val="48"/>
    <w:rsid w:val="0072074D"/>
    <w:tblPr>
      <w:tblStyleRowBandSize w:val="1"/>
      <w:tblStyleColBandSize w:val="1"/>
      <w:tblBorders>
        <w:top w:val="single" w:sz="4" w:space="0" w:color="B9C9D0" w:themeColor="accent1"/>
        <w:left w:val="single" w:sz="4" w:space="0" w:color="B9C9D0" w:themeColor="accent1"/>
        <w:bottom w:val="single" w:sz="4" w:space="0" w:color="B9C9D0" w:themeColor="accent1"/>
        <w:right w:val="single" w:sz="4" w:space="0" w:color="B9C9D0" w:themeColor="accent1"/>
      </w:tblBorders>
    </w:tblPr>
    <w:tblStylePr w:type="firstRow">
      <w:rPr>
        <w:b/>
        <w:bCs/>
        <w:color w:val="EAAB00" w:themeColor="background1"/>
      </w:rPr>
      <w:tblPr/>
      <w:tcPr>
        <w:shd w:val="clear" w:color="auto" w:fill="B9C9D0" w:themeFill="accent1"/>
      </w:tcPr>
    </w:tblStylePr>
    <w:tblStylePr w:type="lastRow">
      <w:rPr>
        <w:b/>
        <w:bCs/>
      </w:rPr>
      <w:tblPr/>
      <w:tcPr>
        <w:tcBorders>
          <w:top w:val="double" w:sz="4" w:space="0" w:color="B9C9D0" w:themeColor="accent1"/>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B9C9D0" w:themeColor="accent1"/>
          <w:right w:val="single" w:sz="4" w:space="0" w:color="B9C9D0" w:themeColor="accent1"/>
        </w:tcBorders>
      </w:tcPr>
    </w:tblStylePr>
    <w:tblStylePr w:type="band1Horz">
      <w:tblPr/>
      <w:tcPr>
        <w:tcBorders>
          <w:top w:val="single" w:sz="4" w:space="0" w:color="B9C9D0" w:themeColor="accent1"/>
          <w:bottom w:val="single" w:sz="4" w:space="0" w:color="B9C9D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9D0" w:themeColor="accent1"/>
          <w:left w:val="nil"/>
        </w:tcBorders>
      </w:tcPr>
    </w:tblStylePr>
    <w:tblStylePr w:type="swCell">
      <w:tblPr/>
      <w:tcPr>
        <w:tcBorders>
          <w:top w:val="double" w:sz="4" w:space="0" w:color="B9C9D0" w:themeColor="accent1"/>
          <w:right w:val="nil"/>
        </w:tcBorders>
      </w:tcPr>
    </w:tblStylePr>
  </w:style>
  <w:style w:type="table" w:customStyle="1" w:styleId="ListTable3-Accent21">
    <w:name w:val="List Table 3 - Accent 21"/>
    <w:basedOn w:val="TableNormal"/>
    <w:uiPriority w:val="48"/>
    <w:rsid w:val="0072074D"/>
    <w:tblPr>
      <w:tblStyleRowBandSize w:val="1"/>
      <w:tblStyleColBandSize w:val="1"/>
      <w:tblBorders>
        <w:top w:val="single" w:sz="4" w:space="0" w:color="53682B" w:themeColor="accent2"/>
        <w:left w:val="single" w:sz="4" w:space="0" w:color="53682B" w:themeColor="accent2"/>
        <w:bottom w:val="single" w:sz="4" w:space="0" w:color="53682B" w:themeColor="accent2"/>
        <w:right w:val="single" w:sz="4" w:space="0" w:color="53682B" w:themeColor="accent2"/>
      </w:tblBorders>
    </w:tblPr>
    <w:tblStylePr w:type="firstRow">
      <w:rPr>
        <w:b/>
        <w:bCs/>
        <w:color w:val="EAAB00" w:themeColor="background1"/>
      </w:rPr>
      <w:tblPr/>
      <w:tcPr>
        <w:shd w:val="clear" w:color="auto" w:fill="53682B" w:themeFill="accent2"/>
      </w:tcPr>
    </w:tblStylePr>
    <w:tblStylePr w:type="lastRow">
      <w:rPr>
        <w:b/>
        <w:bCs/>
      </w:rPr>
      <w:tblPr/>
      <w:tcPr>
        <w:tcBorders>
          <w:top w:val="double" w:sz="4" w:space="0" w:color="53682B" w:themeColor="accent2"/>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53682B" w:themeColor="accent2"/>
          <w:right w:val="single" w:sz="4" w:space="0" w:color="53682B" w:themeColor="accent2"/>
        </w:tcBorders>
      </w:tcPr>
    </w:tblStylePr>
    <w:tblStylePr w:type="band1Horz">
      <w:tblPr/>
      <w:tcPr>
        <w:tcBorders>
          <w:top w:val="single" w:sz="4" w:space="0" w:color="53682B" w:themeColor="accent2"/>
          <w:bottom w:val="single" w:sz="4" w:space="0" w:color="53682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682B" w:themeColor="accent2"/>
          <w:left w:val="nil"/>
        </w:tcBorders>
      </w:tcPr>
    </w:tblStylePr>
    <w:tblStylePr w:type="swCell">
      <w:tblPr/>
      <w:tcPr>
        <w:tcBorders>
          <w:top w:val="double" w:sz="4" w:space="0" w:color="53682B" w:themeColor="accent2"/>
          <w:right w:val="nil"/>
        </w:tcBorders>
      </w:tcPr>
    </w:tblStylePr>
  </w:style>
  <w:style w:type="table" w:customStyle="1" w:styleId="ListTable3-Accent31">
    <w:name w:val="List Table 3 - Accent 31"/>
    <w:basedOn w:val="TableNormal"/>
    <w:uiPriority w:val="48"/>
    <w:rsid w:val="0072074D"/>
    <w:tblPr>
      <w:tblStyleRowBandSize w:val="1"/>
      <w:tblStyleColBandSize w:val="1"/>
      <w:tblBorders>
        <w:top w:val="single" w:sz="4" w:space="0" w:color="739600" w:themeColor="accent3"/>
        <w:left w:val="single" w:sz="4" w:space="0" w:color="739600" w:themeColor="accent3"/>
        <w:bottom w:val="single" w:sz="4" w:space="0" w:color="739600" w:themeColor="accent3"/>
        <w:right w:val="single" w:sz="4" w:space="0" w:color="739600" w:themeColor="accent3"/>
      </w:tblBorders>
    </w:tblPr>
    <w:tblStylePr w:type="firstRow">
      <w:rPr>
        <w:b/>
        <w:bCs/>
        <w:color w:val="EAAB00" w:themeColor="background1"/>
      </w:rPr>
      <w:tblPr/>
      <w:tcPr>
        <w:shd w:val="clear" w:color="auto" w:fill="739600" w:themeFill="accent3"/>
      </w:tcPr>
    </w:tblStylePr>
    <w:tblStylePr w:type="lastRow">
      <w:rPr>
        <w:b/>
        <w:bCs/>
      </w:rPr>
      <w:tblPr/>
      <w:tcPr>
        <w:tcBorders>
          <w:top w:val="double" w:sz="4" w:space="0" w:color="739600" w:themeColor="accent3"/>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739600" w:themeColor="accent3"/>
          <w:right w:val="single" w:sz="4" w:space="0" w:color="739600" w:themeColor="accent3"/>
        </w:tcBorders>
      </w:tcPr>
    </w:tblStylePr>
    <w:tblStylePr w:type="band1Horz">
      <w:tblPr/>
      <w:tcPr>
        <w:tcBorders>
          <w:top w:val="single" w:sz="4" w:space="0" w:color="739600" w:themeColor="accent3"/>
          <w:bottom w:val="single" w:sz="4" w:space="0" w:color="7396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9600" w:themeColor="accent3"/>
          <w:left w:val="nil"/>
        </w:tcBorders>
      </w:tcPr>
    </w:tblStylePr>
    <w:tblStylePr w:type="swCell">
      <w:tblPr/>
      <w:tcPr>
        <w:tcBorders>
          <w:top w:val="double" w:sz="4" w:space="0" w:color="739600" w:themeColor="accent3"/>
          <w:right w:val="nil"/>
        </w:tcBorders>
      </w:tcPr>
    </w:tblStylePr>
  </w:style>
  <w:style w:type="table" w:customStyle="1" w:styleId="ListTable3-Accent41">
    <w:name w:val="List Table 3 - Accent 41"/>
    <w:basedOn w:val="TableNormal"/>
    <w:uiPriority w:val="48"/>
    <w:rsid w:val="0072074D"/>
    <w:tblPr>
      <w:tblStyleRowBandSize w:val="1"/>
      <w:tblStyleColBandSize w:val="1"/>
      <w:tblBorders>
        <w:top w:val="single" w:sz="4" w:space="0" w:color="A2AD00" w:themeColor="accent4"/>
        <w:left w:val="single" w:sz="4" w:space="0" w:color="A2AD00" w:themeColor="accent4"/>
        <w:bottom w:val="single" w:sz="4" w:space="0" w:color="A2AD00" w:themeColor="accent4"/>
        <w:right w:val="single" w:sz="4" w:space="0" w:color="A2AD00" w:themeColor="accent4"/>
      </w:tblBorders>
    </w:tblPr>
    <w:tblStylePr w:type="firstRow">
      <w:rPr>
        <w:b/>
        <w:bCs/>
        <w:color w:val="EAAB00" w:themeColor="background1"/>
      </w:rPr>
      <w:tblPr/>
      <w:tcPr>
        <w:shd w:val="clear" w:color="auto" w:fill="A2AD00" w:themeFill="accent4"/>
      </w:tcPr>
    </w:tblStylePr>
    <w:tblStylePr w:type="lastRow">
      <w:rPr>
        <w:b/>
        <w:bCs/>
      </w:rPr>
      <w:tblPr/>
      <w:tcPr>
        <w:tcBorders>
          <w:top w:val="double" w:sz="4" w:space="0" w:color="A2AD00" w:themeColor="accent4"/>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A2AD00" w:themeColor="accent4"/>
          <w:right w:val="single" w:sz="4" w:space="0" w:color="A2AD00" w:themeColor="accent4"/>
        </w:tcBorders>
      </w:tcPr>
    </w:tblStylePr>
    <w:tblStylePr w:type="band1Horz">
      <w:tblPr/>
      <w:tcPr>
        <w:tcBorders>
          <w:top w:val="single" w:sz="4" w:space="0" w:color="A2AD00" w:themeColor="accent4"/>
          <w:bottom w:val="single" w:sz="4" w:space="0" w:color="A2AD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D00" w:themeColor="accent4"/>
          <w:left w:val="nil"/>
        </w:tcBorders>
      </w:tcPr>
    </w:tblStylePr>
    <w:tblStylePr w:type="swCell">
      <w:tblPr/>
      <w:tcPr>
        <w:tcBorders>
          <w:top w:val="double" w:sz="4" w:space="0" w:color="A2AD00" w:themeColor="accent4"/>
          <w:right w:val="nil"/>
        </w:tcBorders>
      </w:tcPr>
    </w:tblStylePr>
  </w:style>
  <w:style w:type="table" w:customStyle="1" w:styleId="ListTable3-Accent51">
    <w:name w:val="List Table 3 - Accent 51"/>
    <w:basedOn w:val="TableNormal"/>
    <w:uiPriority w:val="48"/>
    <w:rsid w:val="0072074D"/>
    <w:tblPr>
      <w:tblStyleRowBandSize w:val="1"/>
      <w:tblStyleColBandSize w:val="1"/>
      <w:tblBorders>
        <w:top w:val="single" w:sz="4" w:space="0" w:color="53284F" w:themeColor="accent5"/>
        <w:left w:val="single" w:sz="4" w:space="0" w:color="53284F" w:themeColor="accent5"/>
        <w:bottom w:val="single" w:sz="4" w:space="0" w:color="53284F" w:themeColor="accent5"/>
        <w:right w:val="single" w:sz="4" w:space="0" w:color="53284F" w:themeColor="accent5"/>
      </w:tblBorders>
    </w:tblPr>
    <w:tblStylePr w:type="firstRow">
      <w:rPr>
        <w:b/>
        <w:bCs/>
        <w:color w:val="EAAB00" w:themeColor="background1"/>
      </w:rPr>
      <w:tblPr/>
      <w:tcPr>
        <w:shd w:val="clear" w:color="auto" w:fill="53284F" w:themeFill="accent5"/>
      </w:tcPr>
    </w:tblStylePr>
    <w:tblStylePr w:type="lastRow">
      <w:rPr>
        <w:b/>
        <w:bCs/>
      </w:rPr>
      <w:tblPr/>
      <w:tcPr>
        <w:tcBorders>
          <w:top w:val="double" w:sz="4" w:space="0" w:color="53284F" w:themeColor="accent5"/>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53284F" w:themeColor="accent5"/>
          <w:right w:val="single" w:sz="4" w:space="0" w:color="53284F" w:themeColor="accent5"/>
        </w:tcBorders>
      </w:tcPr>
    </w:tblStylePr>
    <w:tblStylePr w:type="band1Horz">
      <w:tblPr/>
      <w:tcPr>
        <w:tcBorders>
          <w:top w:val="single" w:sz="4" w:space="0" w:color="53284F" w:themeColor="accent5"/>
          <w:bottom w:val="single" w:sz="4" w:space="0" w:color="53284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284F" w:themeColor="accent5"/>
          <w:left w:val="nil"/>
        </w:tcBorders>
      </w:tcPr>
    </w:tblStylePr>
    <w:tblStylePr w:type="swCell">
      <w:tblPr/>
      <w:tcPr>
        <w:tcBorders>
          <w:top w:val="double" w:sz="4" w:space="0" w:color="53284F" w:themeColor="accent5"/>
          <w:right w:val="nil"/>
        </w:tcBorders>
      </w:tcPr>
    </w:tblStylePr>
  </w:style>
  <w:style w:type="table" w:customStyle="1" w:styleId="ListTable3-Accent61">
    <w:name w:val="List Table 3 - Accent 61"/>
    <w:basedOn w:val="TableNormal"/>
    <w:uiPriority w:val="48"/>
    <w:rsid w:val="0072074D"/>
    <w:tblPr>
      <w:tblStyleRowBandSize w:val="1"/>
      <w:tblStyleColBandSize w:val="1"/>
      <w:tblBorders>
        <w:top w:val="single" w:sz="4" w:space="0" w:color="BD3632" w:themeColor="accent6"/>
        <w:left w:val="single" w:sz="4" w:space="0" w:color="BD3632" w:themeColor="accent6"/>
        <w:bottom w:val="single" w:sz="4" w:space="0" w:color="BD3632" w:themeColor="accent6"/>
        <w:right w:val="single" w:sz="4" w:space="0" w:color="BD3632" w:themeColor="accent6"/>
      </w:tblBorders>
    </w:tblPr>
    <w:tblStylePr w:type="firstRow">
      <w:rPr>
        <w:b/>
        <w:bCs/>
        <w:color w:val="EAAB00" w:themeColor="background1"/>
      </w:rPr>
      <w:tblPr/>
      <w:tcPr>
        <w:shd w:val="clear" w:color="auto" w:fill="BD3632" w:themeFill="accent6"/>
      </w:tcPr>
    </w:tblStylePr>
    <w:tblStylePr w:type="lastRow">
      <w:rPr>
        <w:b/>
        <w:bCs/>
      </w:rPr>
      <w:tblPr/>
      <w:tcPr>
        <w:tcBorders>
          <w:top w:val="double" w:sz="4" w:space="0" w:color="BD3632" w:themeColor="accent6"/>
        </w:tcBorders>
        <w:shd w:val="clear" w:color="auto" w:fill="EAAB00" w:themeFill="background1"/>
      </w:tcPr>
    </w:tblStylePr>
    <w:tblStylePr w:type="firstCol">
      <w:rPr>
        <w:b/>
        <w:bCs/>
      </w:rPr>
      <w:tblPr/>
      <w:tcPr>
        <w:tcBorders>
          <w:right w:val="nil"/>
        </w:tcBorders>
        <w:shd w:val="clear" w:color="auto" w:fill="EAAB00" w:themeFill="background1"/>
      </w:tcPr>
    </w:tblStylePr>
    <w:tblStylePr w:type="lastCol">
      <w:rPr>
        <w:b/>
        <w:bCs/>
      </w:rPr>
      <w:tblPr/>
      <w:tcPr>
        <w:tcBorders>
          <w:left w:val="nil"/>
        </w:tcBorders>
        <w:shd w:val="clear" w:color="auto" w:fill="EAAB00" w:themeFill="background1"/>
      </w:tcPr>
    </w:tblStylePr>
    <w:tblStylePr w:type="band1Vert">
      <w:tblPr/>
      <w:tcPr>
        <w:tcBorders>
          <w:left w:val="single" w:sz="4" w:space="0" w:color="BD3632" w:themeColor="accent6"/>
          <w:right w:val="single" w:sz="4" w:space="0" w:color="BD3632" w:themeColor="accent6"/>
        </w:tcBorders>
      </w:tcPr>
    </w:tblStylePr>
    <w:tblStylePr w:type="band1Horz">
      <w:tblPr/>
      <w:tcPr>
        <w:tcBorders>
          <w:top w:val="single" w:sz="4" w:space="0" w:color="BD3632" w:themeColor="accent6"/>
          <w:bottom w:val="single" w:sz="4" w:space="0" w:color="BD36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3632" w:themeColor="accent6"/>
          <w:left w:val="nil"/>
        </w:tcBorders>
      </w:tcPr>
    </w:tblStylePr>
    <w:tblStylePr w:type="swCell">
      <w:tblPr/>
      <w:tcPr>
        <w:tcBorders>
          <w:top w:val="double" w:sz="4" w:space="0" w:color="BD3632" w:themeColor="accent6"/>
          <w:right w:val="nil"/>
        </w:tcBorders>
      </w:tcPr>
    </w:tblStylePr>
  </w:style>
  <w:style w:type="table" w:customStyle="1" w:styleId="ListTable41">
    <w:name w:val="List Table 41"/>
    <w:basedOn w:val="TableNormal"/>
    <w:uiPriority w:val="49"/>
    <w:rsid w:val="0072074D"/>
    <w:tblPr>
      <w:tblStyleRowBandSize w:val="1"/>
      <w:tblStyleColBandSize w:val="1"/>
      <w:tblBorders>
        <w:top w:val="single" w:sz="4" w:space="0" w:color="848884" w:themeColor="text1" w:themeTint="99"/>
        <w:left w:val="single" w:sz="4" w:space="0" w:color="848884" w:themeColor="text1" w:themeTint="99"/>
        <w:bottom w:val="single" w:sz="4" w:space="0" w:color="848884" w:themeColor="text1" w:themeTint="99"/>
        <w:right w:val="single" w:sz="4" w:space="0" w:color="848884" w:themeColor="text1" w:themeTint="99"/>
        <w:insideH w:val="single" w:sz="4" w:space="0" w:color="848884" w:themeColor="text1" w:themeTint="99"/>
      </w:tblBorders>
    </w:tblPr>
    <w:tblStylePr w:type="firstRow">
      <w:rPr>
        <w:b/>
        <w:bCs/>
        <w:color w:val="EAAB00" w:themeColor="background1"/>
      </w:rPr>
      <w:tblPr/>
      <w:tcPr>
        <w:tcBorders>
          <w:top w:val="single" w:sz="4" w:space="0" w:color="353735" w:themeColor="text1"/>
          <w:left w:val="single" w:sz="4" w:space="0" w:color="353735" w:themeColor="text1"/>
          <w:bottom w:val="single" w:sz="4" w:space="0" w:color="353735" w:themeColor="text1"/>
          <w:right w:val="single" w:sz="4" w:space="0" w:color="353735" w:themeColor="text1"/>
          <w:insideH w:val="nil"/>
        </w:tcBorders>
        <w:shd w:val="clear" w:color="auto" w:fill="353735" w:themeFill="text1"/>
      </w:tcPr>
    </w:tblStylePr>
    <w:tblStylePr w:type="lastRow">
      <w:rPr>
        <w:b/>
        <w:bCs/>
      </w:rPr>
      <w:tblPr/>
      <w:tcPr>
        <w:tcBorders>
          <w:top w:val="double" w:sz="4" w:space="0" w:color="848884" w:themeColor="text1" w:themeTint="99"/>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ListTable4-Accent11">
    <w:name w:val="List Table 4 - Accent 11"/>
    <w:basedOn w:val="TableNormal"/>
    <w:uiPriority w:val="49"/>
    <w:rsid w:val="0072074D"/>
    <w:tblPr>
      <w:tblStyleRowBandSize w:val="1"/>
      <w:tblStyleColBandSize w:val="1"/>
      <w:tblBorders>
        <w:top w:val="single" w:sz="4" w:space="0" w:color="D4DEE2" w:themeColor="accent1" w:themeTint="99"/>
        <w:left w:val="single" w:sz="4" w:space="0" w:color="D4DEE2" w:themeColor="accent1" w:themeTint="99"/>
        <w:bottom w:val="single" w:sz="4" w:space="0" w:color="D4DEE2" w:themeColor="accent1" w:themeTint="99"/>
        <w:right w:val="single" w:sz="4" w:space="0" w:color="D4DEE2" w:themeColor="accent1" w:themeTint="99"/>
        <w:insideH w:val="single" w:sz="4" w:space="0" w:color="D4DEE2" w:themeColor="accent1" w:themeTint="99"/>
      </w:tblBorders>
    </w:tblPr>
    <w:tblStylePr w:type="firstRow">
      <w:rPr>
        <w:b/>
        <w:bCs/>
        <w:color w:val="EAAB00" w:themeColor="background1"/>
      </w:rPr>
      <w:tblPr/>
      <w:tcPr>
        <w:tcBorders>
          <w:top w:val="single" w:sz="4" w:space="0" w:color="B9C9D0" w:themeColor="accent1"/>
          <w:left w:val="single" w:sz="4" w:space="0" w:color="B9C9D0" w:themeColor="accent1"/>
          <w:bottom w:val="single" w:sz="4" w:space="0" w:color="B9C9D0" w:themeColor="accent1"/>
          <w:right w:val="single" w:sz="4" w:space="0" w:color="B9C9D0" w:themeColor="accent1"/>
          <w:insideH w:val="nil"/>
        </w:tcBorders>
        <w:shd w:val="clear" w:color="auto" w:fill="B9C9D0" w:themeFill="accent1"/>
      </w:tcPr>
    </w:tblStylePr>
    <w:tblStylePr w:type="lastRow">
      <w:rPr>
        <w:b/>
        <w:bCs/>
      </w:rPr>
      <w:tblPr/>
      <w:tcPr>
        <w:tcBorders>
          <w:top w:val="double" w:sz="4" w:space="0" w:color="D4DEE2" w:themeColor="accent1" w:themeTint="99"/>
        </w:tcBorders>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ListTable4-Accent21">
    <w:name w:val="List Table 4 - Accent 21"/>
    <w:basedOn w:val="TableNormal"/>
    <w:uiPriority w:val="49"/>
    <w:rsid w:val="0072074D"/>
    <w:tblPr>
      <w:tblStyleRowBandSize w:val="1"/>
      <w:tblStyleColBandSize w:val="1"/>
      <w:tblBorders>
        <w:top w:val="single" w:sz="4" w:space="0" w:color="A0BF64" w:themeColor="accent2" w:themeTint="99"/>
        <w:left w:val="single" w:sz="4" w:space="0" w:color="A0BF64" w:themeColor="accent2" w:themeTint="99"/>
        <w:bottom w:val="single" w:sz="4" w:space="0" w:color="A0BF64" w:themeColor="accent2" w:themeTint="99"/>
        <w:right w:val="single" w:sz="4" w:space="0" w:color="A0BF64" w:themeColor="accent2" w:themeTint="99"/>
        <w:insideH w:val="single" w:sz="4" w:space="0" w:color="A0BF64" w:themeColor="accent2" w:themeTint="99"/>
      </w:tblBorders>
    </w:tblPr>
    <w:tblStylePr w:type="firstRow">
      <w:rPr>
        <w:b/>
        <w:bCs/>
        <w:color w:val="EAAB00" w:themeColor="background1"/>
      </w:rPr>
      <w:tblPr/>
      <w:tcPr>
        <w:tcBorders>
          <w:top w:val="single" w:sz="4" w:space="0" w:color="53682B" w:themeColor="accent2"/>
          <w:left w:val="single" w:sz="4" w:space="0" w:color="53682B" w:themeColor="accent2"/>
          <w:bottom w:val="single" w:sz="4" w:space="0" w:color="53682B" w:themeColor="accent2"/>
          <w:right w:val="single" w:sz="4" w:space="0" w:color="53682B" w:themeColor="accent2"/>
          <w:insideH w:val="nil"/>
        </w:tcBorders>
        <w:shd w:val="clear" w:color="auto" w:fill="53682B" w:themeFill="accent2"/>
      </w:tcPr>
    </w:tblStylePr>
    <w:tblStylePr w:type="lastRow">
      <w:rPr>
        <w:b/>
        <w:bCs/>
      </w:rPr>
      <w:tblPr/>
      <w:tcPr>
        <w:tcBorders>
          <w:top w:val="double" w:sz="4" w:space="0" w:color="A0BF64" w:themeColor="accent2" w:themeTint="99"/>
        </w:tcBorders>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ListTable4-Accent31">
    <w:name w:val="List Table 4 - Accent 31"/>
    <w:basedOn w:val="TableNormal"/>
    <w:uiPriority w:val="49"/>
    <w:rsid w:val="0072074D"/>
    <w:tblPr>
      <w:tblStyleRowBandSize w:val="1"/>
      <w:tblStyleColBandSize w:val="1"/>
      <w:tblBorders>
        <w:top w:val="single" w:sz="4" w:space="0" w:color="CCFF27" w:themeColor="accent3" w:themeTint="99"/>
        <w:left w:val="single" w:sz="4" w:space="0" w:color="CCFF27" w:themeColor="accent3" w:themeTint="99"/>
        <w:bottom w:val="single" w:sz="4" w:space="0" w:color="CCFF27" w:themeColor="accent3" w:themeTint="99"/>
        <w:right w:val="single" w:sz="4" w:space="0" w:color="CCFF27" w:themeColor="accent3" w:themeTint="99"/>
        <w:insideH w:val="single" w:sz="4" w:space="0" w:color="CCFF27" w:themeColor="accent3" w:themeTint="99"/>
      </w:tblBorders>
    </w:tblPr>
    <w:tblStylePr w:type="firstRow">
      <w:rPr>
        <w:b/>
        <w:bCs/>
        <w:color w:val="EAAB00" w:themeColor="background1"/>
      </w:rPr>
      <w:tblPr/>
      <w:tcPr>
        <w:tcBorders>
          <w:top w:val="single" w:sz="4" w:space="0" w:color="739600" w:themeColor="accent3"/>
          <w:left w:val="single" w:sz="4" w:space="0" w:color="739600" w:themeColor="accent3"/>
          <w:bottom w:val="single" w:sz="4" w:space="0" w:color="739600" w:themeColor="accent3"/>
          <w:right w:val="single" w:sz="4" w:space="0" w:color="739600" w:themeColor="accent3"/>
          <w:insideH w:val="nil"/>
        </w:tcBorders>
        <w:shd w:val="clear" w:color="auto" w:fill="739600" w:themeFill="accent3"/>
      </w:tcPr>
    </w:tblStylePr>
    <w:tblStylePr w:type="lastRow">
      <w:rPr>
        <w:b/>
        <w:bCs/>
      </w:rPr>
      <w:tblPr/>
      <w:tcPr>
        <w:tcBorders>
          <w:top w:val="double" w:sz="4" w:space="0" w:color="CCFF27" w:themeColor="accent3" w:themeTint="99"/>
        </w:tcBorders>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ListTable4-Accent41">
    <w:name w:val="List Table 4 - Accent 41"/>
    <w:basedOn w:val="TableNormal"/>
    <w:uiPriority w:val="49"/>
    <w:rsid w:val="0072074D"/>
    <w:tblPr>
      <w:tblStyleRowBandSize w:val="1"/>
      <w:tblStyleColBandSize w:val="1"/>
      <w:tblBorders>
        <w:top w:val="single" w:sz="4" w:space="0" w:color="F1FF34" w:themeColor="accent4" w:themeTint="99"/>
        <w:left w:val="single" w:sz="4" w:space="0" w:color="F1FF34" w:themeColor="accent4" w:themeTint="99"/>
        <w:bottom w:val="single" w:sz="4" w:space="0" w:color="F1FF34" w:themeColor="accent4" w:themeTint="99"/>
        <w:right w:val="single" w:sz="4" w:space="0" w:color="F1FF34" w:themeColor="accent4" w:themeTint="99"/>
        <w:insideH w:val="single" w:sz="4" w:space="0" w:color="F1FF34" w:themeColor="accent4" w:themeTint="99"/>
      </w:tblBorders>
    </w:tblPr>
    <w:tblStylePr w:type="firstRow">
      <w:rPr>
        <w:b/>
        <w:bCs/>
        <w:color w:val="EAAB00" w:themeColor="background1"/>
      </w:rPr>
      <w:tblPr/>
      <w:tcPr>
        <w:tcBorders>
          <w:top w:val="single" w:sz="4" w:space="0" w:color="A2AD00" w:themeColor="accent4"/>
          <w:left w:val="single" w:sz="4" w:space="0" w:color="A2AD00" w:themeColor="accent4"/>
          <w:bottom w:val="single" w:sz="4" w:space="0" w:color="A2AD00" w:themeColor="accent4"/>
          <w:right w:val="single" w:sz="4" w:space="0" w:color="A2AD00" w:themeColor="accent4"/>
          <w:insideH w:val="nil"/>
        </w:tcBorders>
        <w:shd w:val="clear" w:color="auto" w:fill="A2AD00" w:themeFill="accent4"/>
      </w:tcPr>
    </w:tblStylePr>
    <w:tblStylePr w:type="lastRow">
      <w:rPr>
        <w:b/>
        <w:bCs/>
      </w:rPr>
      <w:tblPr/>
      <w:tcPr>
        <w:tcBorders>
          <w:top w:val="double" w:sz="4" w:space="0" w:color="F1FF34" w:themeColor="accent4" w:themeTint="99"/>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ListTable4-Accent51">
    <w:name w:val="List Table 4 - Accent 51"/>
    <w:basedOn w:val="TableNormal"/>
    <w:uiPriority w:val="49"/>
    <w:rsid w:val="0072074D"/>
    <w:tblPr>
      <w:tblStyleRowBandSize w:val="1"/>
      <w:tblStyleColBandSize w:val="1"/>
      <w:tblBorders>
        <w:top w:val="single" w:sz="4" w:space="0" w:color="B362AB" w:themeColor="accent5" w:themeTint="99"/>
        <w:left w:val="single" w:sz="4" w:space="0" w:color="B362AB" w:themeColor="accent5" w:themeTint="99"/>
        <w:bottom w:val="single" w:sz="4" w:space="0" w:color="B362AB" w:themeColor="accent5" w:themeTint="99"/>
        <w:right w:val="single" w:sz="4" w:space="0" w:color="B362AB" w:themeColor="accent5" w:themeTint="99"/>
        <w:insideH w:val="single" w:sz="4" w:space="0" w:color="B362AB" w:themeColor="accent5" w:themeTint="99"/>
      </w:tblBorders>
    </w:tblPr>
    <w:tblStylePr w:type="firstRow">
      <w:rPr>
        <w:b/>
        <w:bCs/>
        <w:color w:val="EAAB00" w:themeColor="background1"/>
      </w:rPr>
      <w:tblPr/>
      <w:tcPr>
        <w:tcBorders>
          <w:top w:val="single" w:sz="4" w:space="0" w:color="53284F" w:themeColor="accent5"/>
          <w:left w:val="single" w:sz="4" w:space="0" w:color="53284F" w:themeColor="accent5"/>
          <w:bottom w:val="single" w:sz="4" w:space="0" w:color="53284F" w:themeColor="accent5"/>
          <w:right w:val="single" w:sz="4" w:space="0" w:color="53284F" w:themeColor="accent5"/>
          <w:insideH w:val="nil"/>
        </w:tcBorders>
        <w:shd w:val="clear" w:color="auto" w:fill="53284F" w:themeFill="accent5"/>
      </w:tcPr>
    </w:tblStylePr>
    <w:tblStylePr w:type="lastRow">
      <w:rPr>
        <w:b/>
        <w:bCs/>
      </w:rPr>
      <w:tblPr/>
      <w:tcPr>
        <w:tcBorders>
          <w:top w:val="double" w:sz="4" w:space="0" w:color="B362AB" w:themeColor="accent5" w:themeTint="99"/>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ListTable4-Accent61">
    <w:name w:val="List Table 4 - Accent 61"/>
    <w:basedOn w:val="TableNormal"/>
    <w:uiPriority w:val="49"/>
    <w:rsid w:val="0072074D"/>
    <w:tblPr>
      <w:tblStyleRowBandSize w:val="1"/>
      <w:tblStyleColBandSize w:val="1"/>
      <w:tblBorders>
        <w:top w:val="single" w:sz="4" w:space="0" w:color="DD807E" w:themeColor="accent6" w:themeTint="99"/>
        <w:left w:val="single" w:sz="4" w:space="0" w:color="DD807E" w:themeColor="accent6" w:themeTint="99"/>
        <w:bottom w:val="single" w:sz="4" w:space="0" w:color="DD807E" w:themeColor="accent6" w:themeTint="99"/>
        <w:right w:val="single" w:sz="4" w:space="0" w:color="DD807E" w:themeColor="accent6" w:themeTint="99"/>
        <w:insideH w:val="single" w:sz="4" w:space="0" w:color="DD807E" w:themeColor="accent6" w:themeTint="99"/>
      </w:tblBorders>
    </w:tblPr>
    <w:tblStylePr w:type="firstRow">
      <w:rPr>
        <w:b/>
        <w:bCs/>
        <w:color w:val="EAAB00" w:themeColor="background1"/>
      </w:rPr>
      <w:tblPr/>
      <w:tcPr>
        <w:tcBorders>
          <w:top w:val="single" w:sz="4" w:space="0" w:color="BD3632" w:themeColor="accent6"/>
          <w:left w:val="single" w:sz="4" w:space="0" w:color="BD3632" w:themeColor="accent6"/>
          <w:bottom w:val="single" w:sz="4" w:space="0" w:color="BD3632" w:themeColor="accent6"/>
          <w:right w:val="single" w:sz="4" w:space="0" w:color="BD3632" w:themeColor="accent6"/>
          <w:insideH w:val="nil"/>
        </w:tcBorders>
        <w:shd w:val="clear" w:color="auto" w:fill="BD3632" w:themeFill="accent6"/>
      </w:tcPr>
    </w:tblStylePr>
    <w:tblStylePr w:type="lastRow">
      <w:rPr>
        <w:b/>
        <w:bCs/>
      </w:rPr>
      <w:tblPr/>
      <w:tcPr>
        <w:tcBorders>
          <w:top w:val="double" w:sz="4" w:space="0" w:color="DD807E" w:themeColor="accent6" w:themeTint="99"/>
        </w:tcBorders>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ListTable5Dark1">
    <w:name w:val="List Table 5 Dark1"/>
    <w:basedOn w:val="TableNormal"/>
    <w:uiPriority w:val="50"/>
    <w:rsid w:val="0072074D"/>
    <w:rPr>
      <w:color w:val="EAAB00" w:themeColor="background1"/>
    </w:rPr>
    <w:tblPr>
      <w:tblStyleRowBandSize w:val="1"/>
      <w:tblStyleColBandSize w:val="1"/>
      <w:tblBorders>
        <w:top w:val="single" w:sz="24" w:space="0" w:color="353735" w:themeColor="text1"/>
        <w:left w:val="single" w:sz="24" w:space="0" w:color="353735" w:themeColor="text1"/>
        <w:bottom w:val="single" w:sz="24" w:space="0" w:color="353735" w:themeColor="text1"/>
        <w:right w:val="single" w:sz="24" w:space="0" w:color="353735" w:themeColor="text1"/>
      </w:tblBorders>
    </w:tblPr>
    <w:tcPr>
      <w:shd w:val="clear" w:color="auto" w:fill="353735" w:themeFill="text1"/>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2074D"/>
    <w:rPr>
      <w:color w:val="EAAB00" w:themeColor="background1"/>
    </w:rPr>
    <w:tblPr>
      <w:tblStyleRowBandSize w:val="1"/>
      <w:tblStyleColBandSize w:val="1"/>
      <w:tblBorders>
        <w:top w:val="single" w:sz="24" w:space="0" w:color="B9C9D0" w:themeColor="accent1"/>
        <w:left w:val="single" w:sz="24" w:space="0" w:color="B9C9D0" w:themeColor="accent1"/>
        <w:bottom w:val="single" w:sz="24" w:space="0" w:color="B9C9D0" w:themeColor="accent1"/>
        <w:right w:val="single" w:sz="24" w:space="0" w:color="B9C9D0" w:themeColor="accent1"/>
      </w:tblBorders>
    </w:tblPr>
    <w:tcPr>
      <w:shd w:val="clear" w:color="auto" w:fill="B9C9D0" w:themeFill="accent1"/>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2074D"/>
    <w:rPr>
      <w:color w:val="EAAB00" w:themeColor="background1"/>
    </w:rPr>
    <w:tblPr>
      <w:tblStyleRowBandSize w:val="1"/>
      <w:tblStyleColBandSize w:val="1"/>
      <w:tblBorders>
        <w:top w:val="single" w:sz="24" w:space="0" w:color="53682B" w:themeColor="accent2"/>
        <w:left w:val="single" w:sz="24" w:space="0" w:color="53682B" w:themeColor="accent2"/>
        <w:bottom w:val="single" w:sz="24" w:space="0" w:color="53682B" w:themeColor="accent2"/>
        <w:right w:val="single" w:sz="24" w:space="0" w:color="53682B" w:themeColor="accent2"/>
      </w:tblBorders>
    </w:tblPr>
    <w:tcPr>
      <w:shd w:val="clear" w:color="auto" w:fill="53682B" w:themeFill="accent2"/>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2074D"/>
    <w:rPr>
      <w:color w:val="EAAB00" w:themeColor="background1"/>
    </w:rPr>
    <w:tblPr>
      <w:tblStyleRowBandSize w:val="1"/>
      <w:tblStyleColBandSize w:val="1"/>
      <w:tblBorders>
        <w:top w:val="single" w:sz="24" w:space="0" w:color="739600" w:themeColor="accent3"/>
        <w:left w:val="single" w:sz="24" w:space="0" w:color="739600" w:themeColor="accent3"/>
        <w:bottom w:val="single" w:sz="24" w:space="0" w:color="739600" w:themeColor="accent3"/>
        <w:right w:val="single" w:sz="24" w:space="0" w:color="739600" w:themeColor="accent3"/>
      </w:tblBorders>
    </w:tblPr>
    <w:tcPr>
      <w:shd w:val="clear" w:color="auto" w:fill="739600" w:themeFill="accent3"/>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2074D"/>
    <w:rPr>
      <w:color w:val="EAAB00" w:themeColor="background1"/>
    </w:rPr>
    <w:tblPr>
      <w:tblStyleRowBandSize w:val="1"/>
      <w:tblStyleColBandSize w:val="1"/>
      <w:tblBorders>
        <w:top w:val="single" w:sz="24" w:space="0" w:color="A2AD00" w:themeColor="accent4"/>
        <w:left w:val="single" w:sz="24" w:space="0" w:color="A2AD00" w:themeColor="accent4"/>
        <w:bottom w:val="single" w:sz="24" w:space="0" w:color="A2AD00" w:themeColor="accent4"/>
        <w:right w:val="single" w:sz="24" w:space="0" w:color="A2AD00" w:themeColor="accent4"/>
      </w:tblBorders>
    </w:tblPr>
    <w:tcPr>
      <w:shd w:val="clear" w:color="auto" w:fill="A2AD00" w:themeFill="accent4"/>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2074D"/>
    <w:rPr>
      <w:color w:val="EAAB00" w:themeColor="background1"/>
    </w:rPr>
    <w:tblPr>
      <w:tblStyleRowBandSize w:val="1"/>
      <w:tblStyleColBandSize w:val="1"/>
      <w:tblBorders>
        <w:top w:val="single" w:sz="24" w:space="0" w:color="53284F" w:themeColor="accent5"/>
        <w:left w:val="single" w:sz="24" w:space="0" w:color="53284F" w:themeColor="accent5"/>
        <w:bottom w:val="single" w:sz="24" w:space="0" w:color="53284F" w:themeColor="accent5"/>
        <w:right w:val="single" w:sz="24" w:space="0" w:color="53284F" w:themeColor="accent5"/>
      </w:tblBorders>
    </w:tblPr>
    <w:tcPr>
      <w:shd w:val="clear" w:color="auto" w:fill="53284F" w:themeFill="accent5"/>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2074D"/>
    <w:rPr>
      <w:color w:val="EAAB00" w:themeColor="background1"/>
    </w:rPr>
    <w:tblPr>
      <w:tblStyleRowBandSize w:val="1"/>
      <w:tblStyleColBandSize w:val="1"/>
      <w:tblBorders>
        <w:top w:val="single" w:sz="24" w:space="0" w:color="BD3632" w:themeColor="accent6"/>
        <w:left w:val="single" w:sz="24" w:space="0" w:color="BD3632" w:themeColor="accent6"/>
        <w:bottom w:val="single" w:sz="24" w:space="0" w:color="BD3632" w:themeColor="accent6"/>
        <w:right w:val="single" w:sz="24" w:space="0" w:color="BD3632" w:themeColor="accent6"/>
      </w:tblBorders>
    </w:tblPr>
    <w:tcPr>
      <w:shd w:val="clear" w:color="auto" w:fill="BD3632" w:themeFill="accent6"/>
    </w:tcPr>
    <w:tblStylePr w:type="firstRow">
      <w:rPr>
        <w:b/>
        <w:bCs/>
      </w:rPr>
      <w:tblPr/>
      <w:tcPr>
        <w:tcBorders>
          <w:bottom w:val="single" w:sz="18" w:space="0" w:color="EAAB00" w:themeColor="background1"/>
        </w:tcBorders>
      </w:tcPr>
    </w:tblStylePr>
    <w:tblStylePr w:type="lastRow">
      <w:rPr>
        <w:b/>
        <w:bCs/>
      </w:rPr>
      <w:tblPr/>
      <w:tcPr>
        <w:tcBorders>
          <w:top w:val="single" w:sz="4" w:space="0" w:color="EAAB00" w:themeColor="background1"/>
        </w:tcBorders>
      </w:tcPr>
    </w:tblStylePr>
    <w:tblStylePr w:type="firstCol">
      <w:rPr>
        <w:b/>
        <w:bCs/>
      </w:rPr>
      <w:tblPr/>
      <w:tcPr>
        <w:tcBorders>
          <w:right w:val="single" w:sz="4" w:space="0" w:color="EAAB00" w:themeColor="background1"/>
        </w:tcBorders>
      </w:tcPr>
    </w:tblStylePr>
    <w:tblStylePr w:type="lastCol">
      <w:rPr>
        <w:b/>
        <w:bCs/>
      </w:rPr>
      <w:tblPr/>
      <w:tcPr>
        <w:tcBorders>
          <w:left w:val="single" w:sz="4" w:space="0" w:color="EAAB00" w:themeColor="background1"/>
        </w:tcBorders>
      </w:tcPr>
    </w:tblStylePr>
    <w:tblStylePr w:type="band1Vert">
      <w:tblPr/>
      <w:tcPr>
        <w:tcBorders>
          <w:left w:val="single" w:sz="4" w:space="0" w:color="EAAB00" w:themeColor="background1"/>
          <w:right w:val="single" w:sz="4" w:space="0" w:color="EAAB00" w:themeColor="background1"/>
        </w:tcBorders>
      </w:tcPr>
    </w:tblStylePr>
    <w:tblStylePr w:type="band2Vert">
      <w:tblPr/>
      <w:tcPr>
        <w:tcBorders>
          <w:left w:val="single" w:sz="4" w:space="0" w:color="EAAB00" w:themeColor="background1"/>
          <w:right w:val="single" w:sz="4" w:space="0" w:color="EAAB00" w:themeColor="background1"/>
        </w:tcBorders>
      </w:tcPr>
    </w:tblStylePr>
    <w:tblStylePr w:type="band1Horz">
      <w:tblPr/>
      <w:tcPr>
        <w:tcBorders>
          <w:top w:val="single" w:sz="4" w:space="0" w:color="EAAB00" w:themeColor="background1"/>
          <w:bottom w:val="single" w:sz="4" w:space="0" w:color="EAAB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2074D"/>
    <w:rPr>
      <w:color w:val="353735" w:themeColor="text1"/>
    </w:rPr>
    <w:tblPr>
      <w:tblStyleRowBandSize w:val="1"/>
      <w:tblStyleColBandSize w:val="1"/>
      <w:tblBorders>
        <w:top w:val="single" w:sz="4" w:space="0" w:color="353735" w:themeColor="text1"/>
        <w:bottom w:val="single" w:sz="4" w:space="0" w:color="353735" w:themeColor="text1"/>
      </w:tblBorders>
    </w:tblPr>
    <w:tblStylePr w:type="firstRow">
      <w:rPr>
        <w:b/>
        <w:bCs/>
      </w:rPr>
      <w:tblPr/>
      <w:tcPr>
        <w:tcBorders>
          <w:bottom w:val="single" w:sz="4" w:space="0" w:color="353735" w:themeColor="text1"/>
        </w:tcBorders>
      </w:tcPr>
    </w:tblStylePr>
    <w:tblStylePr w:type="lastRow">
      <w:rPr>
        <w:b/>
        <w:bCs/>
      </w:rPr>
      <w:tblPr/>
      <w:tcPr>
        <w:tcBorders>
          <w:top w:val="double" w:sz="4" w:space="0" w:color="353735" w:themeColor="text1"/>
        </w:tcBorders>
      </w:tcPr>
    </w:tblStylePr>
    <w:tblStylePr w:type="firstCol">
      <w:rPr>
        <w:b/>
        <w:bCs/>
      </w:rPr>
    </w:tblStylePr>
    <w:tblStylePr w:type="lastCol">
      <w:rPr>
        <w:b/>
        <w:bCs/>
      </w:rPr>
    </w:tblStylePr>
    <w:tblStylePr w:type="band1Vert">
      <w:tblPr/>
      <w:tcPr>
        <w:shd w:val="clear" w:color="auto" w:fill="D5D7D5" w:themeFill="text1" w:themeFillTint="33"/>
      </w:tcPr>
    </w:tblStylePr>
    <w:tblStylePr w:type="band1Horz">
      <w:tblPr/>
      <w:tcPr>
        <w:shd w:val="clear" w:color="auto" w:fill="D5D7D5" w:themeFill="text1" w:themeFillTint="33"/>
      </w:tcPr>
    </w:tblStylePr>
  </w:style>
  <w:style w:type="table" w:customStyle="1" w:styleId="ListTable6Colorful-Accent11">
    <w:name w:val="List Table 6 Colorful - Accent 11"/>
    <w:basedOn w:val="TableNormal"/>
    <w:uiPriority w:val="51"/>
    <w:rsid w:val="0072074D"/>
    <w:rPr>
      <w:color w:val="7E9BA8" w:themeColor="accent1" w:themeShade="BF"/>
    </w:rPr>
    <w:tblPr>
      <w:tblStyleRowBandSize w:val="1"/>
      <w:tblStyleColBandSize w:val="1"/>
      <w:tblBorders>
        <w:top w:val="single" w:sz="4" w:space="0" w:color="B9C9D0" w:themeColor="accent1"/>
        <w:bottom w:val="single" w:sz="4" w:space="0" w:color="B9C9D0" w:themeColor="accent1"/>
      </w:tblBorders>
    </w:tblPr>
    <w:tblStylePr w:type="firstRow">
      <w:rPr>
        <w:b/>
        <w:bCs/>
      </w:rPr>
      <w:tblPr/>
      <w:tcPr>
        <w:tcBorders>
          <w:bottom w:val="single" w:sz="4" w:space="0" w:color="B9C9D0" w:themeColor="accent1"/>
        </w:tcBorders>
      </w:tcPr>
    </w:tblStylePr>
    <w:tblStylePr w:type="lastRow">
      <w:rPr>
        <w:b/>
        <w:bCs/>
      </w:rPr>
      <w:tblPr/>
      <w:tcPr>
        <w:tcBorders>
          <w:top w:val="double" w:sz="4" w:space="0" w:color="B9C9D0" w:themeColor="accent1"/>
        </w:tcBorders>
      </w:tcPr>
    </w:tblStylePr>
    <w:tblStylePr w:type="firstCol">
      <w:rPr>
        <w:b/>
        <w:bCs/>
      </w:rPr>
    </w:tblStylePr>
    <w:tblStylePr w:type="lastCol">
      <w:rPr>
        <w:b/>
        <w:bCs/>
      </w:rPr>
    </w:tblStylePr>
    <w:tblStylePr w:type="band1Vert">
      <w:tblPr/>
      <w:tcPr>
        <w:shd w:val="clear" w:color="auto" w:fill="F0F4F5" w:themeFill="accent1" w:themeFillTint="33"/>
      </w:tcPr>
    </w:tblStylePr>
    <w:tblStylePr w:type="band1Horz">
      <w:tblPr/>
      <w:tcPr>
        <w:shd w:val="clear" w:color="auto" w:fill="F0F4F5" w:themeFill="accent1" w:themeFillTint="33"/>
      </w:tcPr>
    </w:tblStylePr>
  </w:style>
  <w:style w:type="table" w:customStyle="1" w:styleId="ListTable6Colorful-Accent21">
    <w:name w:val="List Table 6 Colorful - Accent 21"/>
    <w:basedOn w:val="TableNormal"/>
    <w:uiPriority w:val="51"/>
    <w:rsid w:val="0072074D"/>
    <w:rPr>
      <w:color w:val="3E4D20" w:themeColor="accent2" w:themeShade="BF"/>
    </w:rPr>
    <w:tblPr>
      <w:tblStyleRowBandSize w:val="1"/>
      <w:tblStyleColBandSize w:val="1"/>
      <w:tblBorders>
        <w:top w:val="single" w:sz="4" w:space="0" w:color="53682B" w:themeColor="accent2"/>
        <w:bottom w:val="single" w:sz="4" w:space="0" w:color="53682B" w:themeColor="accent2"/>
      </w:tblBorders>
    </w:tblPr>
    <w:tblStylePr w:type="firstRow">
      <w:rPr>
        <w:b/>
        <w:bCs/>
      </w:rPr>
      <w:tblPr/>
      <w:tcPr>
        <w:tcBorders>
          <w:bottom w:val="single" w:sz="4" w:space="0" w:color="53682B" w:themeColor="accent2"/>
        </w:tcBorders>
      </w:tcPr>
    </w:tblStylePr>
    <w:tblStylePr w:type="lastRow">
      <w:rPr>
        <w:b/>
        <w:bCs/>
      </w:rPr>
      <w:tblPr/>
      <w:tcPr>
        <w:tcBorders>
          <w:top w:val="double" w:sz="4" w:space="0" w:color="53682B" w:themeColor="accent2"/>
        </w:tcBorders>
      </w:tcPr>
    </w:tblStylePr>
    <w:tblStylePr w:type="firstCol">
      <w:rPr>
        <w:b/>
        <w:bCs/>
      </w:rPr>
    </w:tblStylePr>
    <w:tblStylePr w:type="lastCol">
      <w:rPr>
        <w:b/>
        <w:bCs/>
      </w:rPr>
    </w:tblStylePr>
    <w:tblStylePr w:type="band1Vert">
      <w:tblPr/>
      <w:tcPr>
        <w:shd w:val="clear" w:color="auto" w:fill="DFE9CB" w:themeFill="accent2" w:themeFillTint="33"/>
      </w:tcPr>
    </w:tblStylePr>
    <w:tblStylePr w:type="band1Horz">
      <w:tblPr/>
      <w:tcPr>
        <w:shd w:val="clear" w:color="auto" w:fill="DFE9CB" w:themeFill="accent2" w:themeFillTint="33"/>
      </w:tcPr>
    </w:tblStylePr>
  </w:style>
  <w:style w:type="table" w:customStyle="1" w:styleId="ListTable6Colorful-Accent31">
    <w:name w:val="List Table 6 Colorful - Accent 31"/>
    <w:basedOn w:val="TableNormal"/>
    <w:uiPriority w:val="51"/>
    <w:rsid w:val="0072074D"/>
    <w:rPr>
      <w:color w:val="557000" w:themeColor="accent3" w:themeShade="BF"/>
    </w:rPr>
    <w:tblPr>
      <w:tblStyleRowBandSize w:val="1"/>
      <w:tblStyleColBandSize w:val="1"/>
      <w:tblBorders>
        <w:top w:val="single" w:sz="4" w:space="0" w:color="739600" w:themeColor="accent3"/>
        <w:bottom w:val="single" w:sz="4" w:space="0" w:color="739600" w:themeColor="accent3"/>
      </w:tblBorders>
    </w:tblPr>
    <w:tblStylePr w:type="firstRow">
      <w:rPr>
        <w:b/>
        <w:bCs/>
      </w:rPr>
      <w:tblPr/>
      <w:tcPr>
        <w:tcBorders>
          <w:bottom w:val="single" w:sz="4" w:space="0" w:color="739600" w:themeColor="accent3"/>
        </w:tcBorders>
      </w:tcPr>
    </w:tblStylePr>
    <w:tblStylePr w:type="lastRow">
      <w:rPr>
        <w:b/>
        <w:bCs/>
      </w:rPr>
      <w:tblPr/>
      <w:tcPr>
        <w:tcBorders>
          <w:top w:val="double" w:sz="4" w:space="0" w:color="739600" w:themeColor="accent3"/>
        </w:tcBorders>
      </w:tcPr>
    </w:tblStylePr>
    <w:tblStylePr w:type="firstCol">
      <w:rPr>
        <w:b/>
        <w:bCs/>
      </w:rPr>
    </w:tblStylePr>
    <w:tblStylePr w:type="lastCol">
      <w:rPr>
        <w:b/>
        <w:bCs/>
      </w:rPr>
    </w:tblStylePr>
    <w:tblStylePr w:type="band1Vert">
      <w:tblPr/>
      <w:tcPr>
        <w:shd w:val="clear" w:color="auto" w:fill="EEFFB7" w:themeFill="accent3" w:themeFillTint="33"/>
      </w:tcPr>
    </w:tblStylePr>
    <w:tblStylePr w:type="band1Horz">
      <w:tblPr/>
      <w:tcPr>
        <w:shd w:val="clear" w:color="auto" w:fill="EEFFB7" w:themeFill="accent3" w:themeFillTint="33"/>
      </w:tcPr>
    </w:tblStylePr>
  </w:style>
  <w:style w:type="table" w:customStyle="1" w:styleId="ListTable6Colorful-Accent41">
    <w:name w:val="List Table 6 Colorful - Accent 41"/>
    <w:basedOn w:val="TableNormal"/>
    <w:uiPriority w:val="51"/>
    <w:rsid w:val="0072074D"/>
    <w:rPr>
      <w:color w:val="788100" w:themeColor="accent4" w:themeShade="BF"/>
    </w:rPr>
    <w:tblPr>
      <w:tblStyleRowBandSize w:val="1"/>
      <w:tblStyleColBandSize w:val="1"/>
      <w:tblBorders>
        <w:top w:val="single" w:sz="4" w:space="0" w:color="A2AD00" w:themeColor="accent4"/>
        <w:bottom w:val="single" w:sz="4" w:space="0" w:color="A2AD00" w:themeColor="accent4"/>
      </w:tblBorders>
    </w:tblPr>
    <w:tblStylePr w:type="firstRow">
      <w:rPr>
        <w:b/>
        <w:bCs/>
      </w:rPr>
      <w:tblPr/>
      <w:tcPr>
        <w:tcBorders>
          <w:bottom w:val="single" w:sz="4" w:space="0" w:color="A2AD00" w:themeColor="accent4"/>
        </w:tcBorders>
      </w:tcPr>
    </w:tblStylePr>
    <w:tblStylePr w:type="lastRow">
      <w:rPr>
        <w:b/>
        <w:bCs/>
      </w:rPr>
      <w:tblPr/>
      <w:tcPr>
        <w:tcBorders>
          <w:top w:val="double" w:sz="4" w:space="0" w:color="A2AD00" w:themeColor="accent4"/>
        </w:tcBorders>
      </w:tcPr>
    </w:tblStylePr>
    <w:tblStylePr w:type="firstCol">
      <w:rPr>
        <w:b/>
        <w:bCs/>
      </w:rPr>
    </w:tblStylePr>
    <w:tblStylePr w:type="lastCol">
      <w:rPr>
        <w:b/>
        <w:bCs/>
      </w:rPr>
    </w:tblStylePr>
    <w:tblStylePr w:type="band1Vert">
      <w:tblPr/>
      <w:tcPr>
        <w:shd w:val="clear" w:color="auto" w:fill="FAFFBB" w:themeFill="accent4" w:themeFillTint="33"/>
      </w:tcPr>
    </w:tblStylePr>
    <w:tblStylePr w:type="band1Horz">
      <w:tblPr/>
      <w:tcPr>
        <w:shd w:val="clear" w:color="auto" w:fill="FAFFBB" w:themeFill="accent4" w:themeFillTint="33"/>
      </w:tcPr>
    </w:tblStylePr>
  </w:style>
  <w:style w:type="table" w:customStyle="1" w:styleId="ListTable6Colorful-Accent51">
    <w:name w:val="List Table 6 Colorful - Accent 51"/>
    <w:basedOn w:val="TableNormal"/>
    <w:uiPriority w:val="51"/>
    <w:rsid w:val="0072074D"/>
    <w:rPr>
      <w:color w:val="3E1E3A" w:themeColor="accent5" w:themeShade="BF"/>
    </w:rPr>
    <w:tblPr>
      <w:tblStyleRowBandSize w:val="1"/>
      <w:tblStyleColBandSize w:val="1"/>
      <w:tblBorders>
        <w:top w:val="single" w:sz="4" w:space="0" w:color="53284F" w:themeColor="accent5"/>
        <w:bottom w:val="single" w:sz="4" w:space="0" w:color="53284F" w:themeColor="accent5"/>
      </w:tblBorders>
    </w:tblPr>
    <w:tblStylePr w:type="firstRow">
      <w:rPr>
        <w:b/>
        <w:bCs/>
      </w:rPr>
      <w:tblPr/>
      <w:tcPr>
        <w:tcBorders>
          <w:bottom w:val="single" w:sz="4" w:space="0" w:color="53284F" w:themeColor="accent5"/>
        </w:tcBorders>
      </w:tcPr>
    </w:tblStylePr>
    <w:tblStylePr w:type="lastRow">
      <w:rPr>
        <w:b/>
        <w:bCs/>
      </w:rPr>
      <w:tblPr/>
      <w:tcPr>
        <w:tcBorders>
          <w:top w:val="double" w:sz="4" w:space="0" w:color="53284F" w:themeColor="accent5"/>
        </w:tcBorders>
      </w:tcPr>
    </w:tblStylePr>
    <w:tblStylePr w:type="firstCol">
      <w:rPr>
        <w:b/>
        <w:bCs/>
      </w:rPr>
    </w:tblStylePr>
    <w:tblStylePr w:type="lastCol">
      <w:rPr>
        <w:b/>
        <w:bCs/>
      </w:rPr>
    </w:tblStylePr>
    <w:tblStylePr w:type="band1Vert">
      <w:tblPr/>
      <w:tcPr>
        <w:shd w:val="clear" w:color="auto" w:fill="E5CAE3" w:themeFill="accent5" w:themeFillTint="33"/>
      </w:tcPr>
    </w:tblStylePr>
    <w:tblStylePr w:type="band1Horz">
      <w:tblPr/>
      <w:tcPr>
        <w:shd w:val="clear" w:color="auto" w:fill="E5CAE3" w:themeFill="accent5" w:themeFillTint="33"/>
      </w:tcPr>
    </w:tblStylePr>
  </w:style>
  <w:style w:type="table" w:customStyle="1" w:styleId="ListTable6Colorful-Accent61">
    <w:name w:val="List Table 6 Colorful - Accent 61"/>
    <w:basedOn w:val="TableNormal"/>
    <w:uiPriority w:val="51"/>
    <w:rsid w:val="0072074D"/>
    <w:rPr>
      <w:color w:val="8D2825" w:themeColor="accent6" w:themeShade="BF"/>
    </w:rPr>
    <w:tblPr>
      <w:tblStyleRowBandSize w:val="1"/>
      <w:tblStyleColBandSize w:val="1"/>
      <w:tblBorders>
        <w:top w:val="single" w:sz="4" w:space="0" w:color="BD3632" w:themeColor="accent6"/>
        <w:bottom w:val="single" w:sz="4" w:space="0" w:color="BD3632" w:themeColor="accent6"/>
      </w:tblBorders>
    </w:tblPr>
    <w:tblStylePr w:type="firstRow">
      <w:rPr>
        <w:b/>
        <w:bCs/>
      </w:rPr>
      <w:tblPr/>
      <w:tcPr>
        <w:tcBorders>
          <w:bottom w:val="single" w:sz="4" w:space="0" w:color="BD3632" w:themeColor="accent6"/>
        </w:tcBorders>
      </w:tcPr>
    </w:tblStylePr>
    <w:tblStylePr w:type="lastRow">
      <w:rPr>
        <w:b/>
        <w:bCs/>
      </w:rPr>
      <w:tblPr/>
      <w:tcPr>
        <w:tcBorders>
          <w:top w:val="double" w:sz="4" w:space="0" w:color="BD3632" w:themeColor="accent6"/>
        </w:tcBorders>
      </w:tcPr>
    </w:tblStylePr>
    <w:tblStylePr w:type="firstCol">
      <w:rPr>
        <w:b/>
        <w:bCs/>
      </w:rPr>
    </w:tblStylePr>
    <w:tblStylePr w:type="lastCol">
      <w:rPr>
        <w:b/>
        <w:bCs/>
      </w:rPr>
    </w:tblStylePr>
    <w:tblStylePr w:type="band1Vert">
      <w:tblPr/>
      <w:tcPr>
        <w:shd w:val="clear" w:color="auto" w:fill="F3D4D4" w:themeFill="accent6" w:themeFillTint="33"/>
      </w:tcPr>
    </w:tblStylePr>
    <w:tblStylePr w:type="band1Horz">
      <w:tblPr/>
      <w:tcPr>
        <w:shd w:val="clear" w:color="auto" w:fill="F3D4D4" w:themeFill="accent6" w:themeFillTint="33"/>
      </w:tcPr>
    </w:tblStylePr>
  </w:style>
  <w:style w:type="table" w:customStyle="1" w:styleId="ListTable7Colorful1">
    <w:name w:val="List Table 7 Colorful1"/>
    <w:basedOn w:val="TableNormal"/>
    <w:uiPriority w:val="52"/>
    <w:rsid w:val="0072074D"/>
    <w:rPr>
      <w:color w:val="35373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3735" w:themeColor="text1"/>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353735" w:themeColor="text1"/>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3735" w:themeColor="text1"/>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353735" w:themeColor="text1"/>
        </w:tcBorders>
        <w:shd w:val="clear" w:color="auto" w:fill="EAAB00" w:themeFill="background1"/>
      </w:tcPr>
    </w:tblStylePr>
    <w:tblStylePr w:type="band1Vert">
      <w:tblPr/>
      <w:tcPr>
        <w:shd w:val="clear" w:color="auto" w:fill="D5D7D5" w:themeFill="text1" w:themeFillTint="33"/>
      </w:tcPr>
    </w:tblStylePr>
    <w:tblStylePr w:type="band1Horz">
      <w:tblPr/>
      <w:tcPr>
        <w:shd w:val="clear" w:color="auto" w:fill="D5D7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2074D"/>
    <w:rPr>
      <w:color w:val="7E9B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9D0" w:themeColor="accent1"/>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B9C9D0" w:themeColor="accent1"/>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9D0" w:themeColor="accent1"/>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B9C9D0" w:themeColor="accent1"/>
        </w:tcBorders>
        <w:shd w:val="clear" w:color="auto" w:fill="EAAB00" w:themeFill="background1"/>
      </w:tcPr>
    </w:tblStylePr>
    <w:tblStylePr w:type="band1Vert">
      <w:tblPr/>
      <w:tcPr>
        <w:shd w:val="clear" w:color="auto" w:fill="F0F4F5" w:themeFill="accent1" w:themeFillTint="33"/>
      </w:tcPr>
    </w:tblStylePr>
    <w:tblStylePr w:type="band1Horz">
      <w:tblPr/>
      <w:tcPr>
        <w:shd w:val="clear" w:color="auto" w:fill="F0F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2074D"/>
    <w:rPr>
      <w:color w:val="3E4D2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682B" w:themeColor="accent2"/>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53682B" w:themeColor="accent2"/>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682B" w:themeColor="accent2"/>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53682B" w:themeColor="accent2"/>
        </w:tcBorders>
        <w:shd w:val="clear" w:color="auto" w:fill="EAAB00" w:themeFill="background1"/>
      </w:tcPr>
    </w:tblStylePr>
    <w:tblStylePr w:type="band1Vert">
      <w:tblPr/>
      <w:tcPr>
        <w:shd w:val="clear" w:color="auto" w:fill="DFE9CB" w:themeFill="accent2" w:themeFillTint="33"/>
      </w:tcPr>
    </w:tblStylePr>
    <w:tblStylePr w:type="band1Horz">
      <w:tblPr/>
      <w:tcPr>
        <w:shd w:val="clear" w:color="auto" w:fill="DFE9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2074D"/>
    <w:rPr>
      <w:color w:val="5570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9600" w:themeColor="accent3"/>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739600" w:themeColor="accent3"/>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9600" w:themeColor="accent3"/>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739600" w:themeColor="accent3"/>
        </w:tcBorders>
        <w:shd w:val="clear" w:color="auto" w:fill="EAAB00" w:themeFill="background1"/>
      </w:tcPr>
    </w:tblStylePr>
    <w:tblStylePr w:type="band1Vert">
      <w:tblPr/>
      <w:tcPr>
        <w:shd w:val="clear" w:color="auto" w:fill="EEFFB7" w:themeFill="accent3" w:themeFillTint="33"/>
      </w:tcPr>
    </w:tblStylePr>
    <w:tblStylePr w:type="band1Horz">
      <w:tblPr/>
      <w:tcPr>
        <w:shd w:val="clear" w:color="auto" w:fill="EEFFB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2074D"/>
    <w:rPr>
      <w:color w:val="7881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AD00" w:themeColor="accent4"/>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A2AD00" w:themeColor="accent4"/>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AD00" w:themeColor="accent4"/>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A2AD00" w:themeColor="accent4"/>
        </w:tcBorders>
        <w:shd w:val="clear" w:color="auto" w:fill="EAAB00" w:themeFill="background1"/>
      </w:tcPr>
    </w:tblStylePr>
    <w:tblStylePr w:type="band1Vert">
      <w:tblPr/>
      <w:tcPr>
        <w:shd w:val="clear" w:color="auto" w:fill="FAFFBB" w:themeFill="accent4" w:themeFillTint="33"/>
      </w:tcPr>
    </w:tblStylePr>
    <w:tblStylePr w:type="band1Horz">
      <w:tblPr/>
      <w:tcPr>
        <w:shd w:val="clear" w:color="auto" w:fill="FAFFB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2074D"/>
    <w:rPr>
      <w:color w:val="3E1E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284F" w:themeColor="accent5"/>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53284F" w:themeColor="accent5"/>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284F" w:themeColor="accent5"/>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53284F" w:themeColor="accent5"/>
        </w:tcBorders>
        <w:shd w:val="clear" w:color="auto" w:fill="EAAB00" w:themeFill="background1"/>
      </w:tcPr>
    </w:tblStylePr>
    <w:tblStylePr w:type="band1Vert">
      <w:tblPr/>
      <w:tcPr>
        <w:shd w:val="clear" w:color="auto" w:fill="E5CAE3" w:themeFill="accent5" w:themeFillTint="33"/>
      </w:tcPr>
    </w:tblStylePr>
    <w:tblStylePr w:type="band1Horz">
      <w:tblPr/>
      <w:tcPr>
        <w:shd w:val="clear" w:color="auto" w:fill="E5CA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2074D"/>
    <w:rPr>
      <w:color w:val="8D28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3632" w:themeColor="accent6"/>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BD3632" w:themeColor="accent6"/>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3632" w:themeColor="accent6"/>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BD3632" w:themeColor="accent6"/>
        </w:tcBorders>
        <w:shd w:val="clear" w:color="auto" w:fill="EAAB00" w:themeFill="background1"/>
      </w:tcPr>
    </w:tblStylePr>
    <w:tblStylePr w:type="band1Vert">
      <w:tblPr/>
      <w:tcPr>
        <w:shd w:val="clear" w:color="auto" w:fill="F3D4D4" w:themeFill="accent6" w:themeFillTint="33"/>
      </w:tcPr>
    </w:tblStylePr>
    <w:tblStylePr w:type="band1Horz">
      <w:tblPr/>
      <w:tcPr>
        <w:shd w:val="clear" w:color="auto" w:fill="F3D4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7207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2074D"/>
    <w:rPr>
      <w:rFonts w:ascii="Courier New" w:hAnsi="Courier New" w:cs="Courier New"/>
    </w:rPr>
  </w:style>
  <w:style w:type="table" w:styleId="MediumGrid1">
    <w:name w:val="Medium Grid 1"/>
    <w:basedOn w:val="TableNormal"/>
    <w:uiPriority w:val="67"/>
    <w:rsid w:val="0072074D"/>
    <w:tblPr>
      <w:tblStyleRowBandSize w:val="1"/>
      <w:tblStyleColBandSize w:val="1"/>
      <w:tblBorders>
        <w:top w:val="single" w:sz="8" w:space="0" w:color="666A66" w:themeColor="text1" w:themeTint="BF"/>
        <w:left w:val="single" w:sz="8" w:space="0" w:color="666A66" w:themeColor="text1" w:themeTint="BF"/>
        <w:bottom w:val="single" w:sz="8" w:space="0" w:color="666A66" w:themeColor="text1" w:themeTint="BF"/>
        <w:right w:val="single" w:sz="8" w:space="0" w:color="666A66" w:themeColor="text1" w:themeTint="BF"/>
        <w:insideH w:val="single" w:sz="8" w:space="0" w:color="666A66" w:themeColor="text1" w:themeTint="BF"/>
        <w:insideV w:val="single" w:sz="8" w:space="0" w:color="666A66" w:themeColor="text1" w:themeTint="BF"/>
      </w:tblBorders>
    </w:tblPr>
    <w:tcPr>
      <w:shd w:val="clear" w:color="auto" w:fill="CCCECC" w:themeFill="text1" w:themeFillTint="3F"/>
    </w:tcPr>
    <w:tblStylePr w:type="firstRow">
      <w:rPr>
        <w:b/>
        <w:bCs/>
      </w:rPr>
    </w:tblStylePr>
    <w:tblStylePr w:type="lastRow">
      <w:rPr>
        <w:b/>
        <w:bCs/>
      </w:rPr>
      <w:tblPr/>
      <w:tcPr>
        <w:tcBorders>
          <w:top w:val="single" w:sz="18" w:space="0" w:color="666A66" w:themeColor="text1" w:themeTint="BF"/>
        </w:tcBorders>
      </w:tcPr>
    </w:tblStylePr>
    <w:tblStylePr w:type="firstCol">
      <w:rPr>
        <w:b/>
        <w:bCs/>
      </w:rPr>
    </w:tblStylePr>
    <w:tblStylePr w:type="lastCol">
      <w:rPr>
        <w:b/>
        <w:bCs/>
      </w:rPr>
    </w:tblStylePr>
    <w:tblStylePr w:type="band1Vert">
      <w:tblPr/>
      <w:tcPr>
        <w:shd w:val="clear" w:color="auto" w:fill="999C99" w:themeFill="text1" w:themeFillTint="7F"/>
      </w:tcPr>
    </w:tblStylePr>
    <w:tblStylePr w:type="band1Horz">
      <w:tblPr/>
      <w:tcPr>
        <w:shd w:val="clear" w:color="auto" w:fill="999C99" w:themeFill="text1" w:themeFillTint="7F"/>
      </w:tcPr>
    </w:tblStylePr>
  </w:style>
  <w:style w:type="table" w:styleId="MediumGrid1-Accent1">
    <w:name w:val="Medium Grid 1 Accent 1"/>
    <w:basedOn w:val="TableNormal"/>
    <w:uiPriority w:val="67"/>
    <w:rsid w:val="0072074D"/>
    <w:tblPr>
      <w:tblStyleRowBandSize w:val="1"/>
      <w:tblStyleColBandSize w:val="1"/>
      <w:tbl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single" w:sz="8" w:space="0" w:color="CAD6DB" w:themeColor="accent1" w:themeTint="BF"/>
        <w:insideV w:val="single" w:sz="8" w:space="0" w:color="CAD6DB" w:themeColor="accent1" w:themeTint="BF"/>
      </w:tblBorders>
    </w:tblPr>
    <w:tcPr>
      <w:shd w:val="clear" w:color="auto" w:fill="EDF1F3" w:themeFill="accent1" w:themeFillTint="3F"/>
    </w:tcPr>
    <w:tblStylePr w:type="firstRow">
      <w:rPr>
        <w:b/>
        <w:bCs/>
      </w:rPr>
    </w:tblStylePr>
    <w:tblStylePr w:type="lastRow">
      <w:rPr>
        <w:b/>
        <w:bCs/>
      </w:rPr>
      <w:tblPr/>
      <w:tcPr>
        <w:tcBorders>
          <w:top w:val="single" w:sz="18" w:space="0" w:color="CAD6DB" w:themeColor="accent1" w:themeTint="BF"/>
        </w:tcBorders>
      </w:tcPr>
    </w:tblStylePr>
    <w:tblStylePr w:type="firstCol">
      <w:rPr>
        <w:b/>
        <w:bCs/>
      </w:rPr>
    </w:tblStylePr>
    <w:tblStylePr w:type="lastCol">
      <w:rPr>
        <w:b/>
        <w:bCs/>
      </w:rPr>
    </w:tblStylePr>
    <w:tblStylePr w:type="band1Vert">
      <w:tblPr/>
      <w:tcPr>
        <w:shd w:val="clear" w:color="auto" w:fill="DCE4E7" w:themeFill="accent1" w:themeFillTint="7F"/>
      </w:tcPr>
    </w:tblStylePr>
    <w:tblStylePr w:type="band1Horz">
      <w:tblPr/>
      <w:tcPr>
        <w:shd w:val="clear" w:color="auto" w:fill="DCE4E7" w:themeFill="accent1" w:themeFillTint="7F"/>
      </w:tcPr>
    </w:tblStylePr>
  </w:style>
  <w:style w:type="table" w:styleId="MediumGrid1-Accent2">
    <w:name w:val="Medium Grid 1 Accent 2"/>
    <w:basedOn w:val="TableNormal"/>
    <w:uiPriority w:val="67"/>
    <w:rsid w:val="0072074D"/>
    <w:tblPr>
      <w:tblStyleRowBandSize w:val="1"/>
      <w:tblStyleColBandSize w:val="1"/>
      <w:tblBorders>
        <w:top w:val="single" w:sz="8" w:space="0" w:color="86A845" w:themeColor="accent2" w:themeTint="BF"/>
        <w:left w:val="single" w:sz="8" w:space="0" w:color="86A845" w:themeColor="accent2" w:themeTint="BF"/>
        <w:bottom w:val="single" w:sz="8" w:space="0" w:color="86A845" w:themeColor="accent2" w:themeTint="BF"/>
        <w:right w:val="single" w:sz="8" w:space="0" w:color="86A845" w:themeColor="accent2" w:themeTint="BF"/>
        <w:insideH w:val="single" w:sz="8" w:space="0" w:color="86A845" w:themeColor="accent2" w:themeTint="BF"/>
        <w:insideV w:val="single" w:sz="8" w:space="0" w:color="86A845" w:themeColor="accent2" w:themeTint="BF"/>
      </w:tblBorders>
    </w:tblPr>
    <w:tcPr>
      <w:shd w:val="clear" w:color="auto" w:fill="D7E4BF" w:themeFill="accent2" w:themeFillTint="3F"/>
    </w:tcPr>
    <w:tblStylePr w:type="firstRow">
      <w:rPr>
        <w:b/>
        <w:bCs/>
      </w:rPr>
    </w:tblStylePr>
    <w:tblStylePr w:type="lastRow">
      <w:rPr>
        <w:b/>
        <w:bCs/>
      </w:rPr>
      <w:tblPr/>
      <w:tcPr>
        <w:tcBorders>
          <w:top w:val="single" w:sz="18" w:space="0" w:color="86A845" w:themeColor="accent2" w:themeTint="BF"/>
        </w:tcBorders>
      </w:tcPr>
    </w:tblStylePr>
    <w:tblStylePr w:type="firstCol">
      <w:rPr>
        <w:b/>
        <w:bCs/>
      </w:rPr>
    </w:tblStylePr>
    <w:tblStylePr w:type="lastCol">
      <w:rPr>
        <w:b/>
        <w:bCs/>
      </w:rPr>
    </w:tblStylePr>
    <w:tblStylePr w:type="band1Vert">
      <w:tblPr/>
      <w:tcPr>
        <w:shd w:val="clear" w:color="auto" w:fill="B0CA7E" w:themeFill="accent2" w:themeFillTint="7F"/>
      </w:tcPr>
    </w:tblStylePr>
    <w:tblStylePr w:type="band1Horz">
      <w:tblPr/>
      <w:tcPr>
        <w:shd w:val="clear" w:color="auto" w:fill="B0CA7E" w:themeFill="accent2" w:themeFillTint="7F"/>
      </w:tcPr>
    </w:tblStylePr>
  </w:style>
  <w:style w:type="table" w:styleId="MediumGrid1-Accent3">
    <w:name w:val="Medium Grid 1 Accent 3"/>
    <w:basedOn w:val="TableNormal"/>
    <w:uiPriority w:val="67"/>
    <w:rsid w:val="0072074D"/>
    <w:tblPr>
      <w:tblStyleRowBandSize w:val="1"/>
      <w:tblStyleColBandSize w:val="1"/>
      <w:tblBorders>
        <w:top w:val="single" w:sz="8" w:space="0" w:color="B7F000" w:themeColor="accent3" w:themeTint="BF"/>
        <w:left w:val="single" w:sz="8" w:space="0" w:color="B7F000" w:themeColor="accent3" w:themeTint="BF"/>
        <w:bottom w:val="single" w:sz="8" w:space="0" w:color="B7F000" w:themeColor="accent3" w:themeTint="BF"/>
        <w:right w:val="single" w:sz="8" w:space="0" w:color="B7F000" w:themeColor="accent3" w:themeTint="BF"/>
        <w:insideH w:val="single" w:sz="8" w:space="0" w:color="B7F000" w:themeColor="accent3" w:themeTint="BF"/>
        <w:insideV w:val="single" w:sz="8" w:space="0" w:color="B7F000" w:themeColor="accent3" w:themeTint="BF"/>
      </w:tblBorders>
    </w:tblPr>
    <w:tcPr>
      <w:shd w:val="clear" w:color="auto" w:fill="EAFFA6" w:themeFill="accent3" w:themeFillTint="3F"/>
    </w:tcPr>
    <w:tblStylePr w:type="firstRow">
      <w:rPr>
        <w:b/>
        <w:bCs/>
      </w:rPr>
    </w:tblStylePr>
    <w:tblStylePr w:type="lastRow">
      <w:rPr>
        <w:b/>
        <w:bCs/>
      </w:rPr>
      <w:tblPr/>
      <w:tcPr>
        <w:tcBorders>
          <w:top w:val="single" w:sz="18" w:space="0" w:color="B7F000" w:themeColor="accent3" w:themeTint="BF"/>
        </w:tcBorders>
      </w:tcPr>
    </w:tblStylePr>
    <w:tblStylePr w:type="firstCol">
      <w:rPr>
        <w:b/>
        <w:bCs/>
      </w:rPr>
    </w:tblStylePr>
    <w:tblStylePr w:type="lastCol">
      <w:rPr>
        <w:b/>
        <w:bCs/>
      </w:rPr>
    </w:tblStylePr>
    <w:tblStylePr w:type="band1Vert">
      <w:tblPr/>
      <w:tcPr>
        <w:shd w:val="clear" w:color="auto" w:fill="D4FF4B" w:themeFill="accent3" w:themeFillTint="7F"/>
      </w:tcPr>
    </w:tblStylePr>
    <w:tblStylePr w:type="band1Horz">
      <w:tblPr/>
      <w:tcPr>
        <w:shd w:val="clear" w:color="auto" w:fill="D4FF4B" w:themeFill="accent3" w:themeFillTint="7F"/>
      </w:tcPr>
    </w:tblStylePr>
  </w:style>
  <w:style w:type="table" w:styleId="MediumGrid1-Accent4">
    <w:name w:val="Medium Grid 1 Accent 4"/>
    <w:basedOn w:val="TableNormal"/>
    <w:uiPriority w:val="67"/>
    <w:rsid w:val="0072074D"/>
    <w:tblPr>
      <w:tblStyleRowBandSize w:val="1"/>
      <w:tblStyleColBandSize w:val="1"/>
      <w:tbl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single" w:sz="8" w:space="0" w:color="EEFF02" w:themeColor="accent4" w:themeTint="BF"/>
        <w:insideV w:val="single" w:sz="8" w:space="0" w:color="EEFF02" w:themeColor="accent4" w:themeTint="BF"/>
      </w:tblBorders>
    </w:tblPr>
    <w:tcPr>
      <w:shd w:val="clear" w:color="auto" w:fill="F9FFAB" w:themeFill="accent4" w:themeFillTint="3F"/>
    </w:tcPr>
    <w:tblStylePr w:type="firstRow">
      <w:rPr>
        <w:b/>
        <w:bCs/>
      </w:rPr>
    </w:tblStylePr>
    <w:tblStylePr w:type="lastRow">
      <w:rPr>
        <w:b/>
        <w:bCs/>
      </w:rPr>
      <w:tblPr/>
      <w:tcPr>
        <w:tcBorders>
          <w:top w:val="single" w:sz="18" w:space="0" w:color="EEFF02" w:themeColor="accent4" w:themeTint="BF"/>
        </w:tcBorders>
      </w:tcPr>
    </w:tblStylePr>
    <w:tblStylePr w:type="firstCol">
      <w:rPr>
        <w:b/>
        <w:bCs/>
      </w:rPr>
    </w:tblStylePr>
    <w:tblStylePr w:type="lastCol">
      <w:rPr>
        <w:b/>
        <w:bCs/>
      </w:rPr>
    </w:tblStylePr>
    <w:tblStylePr w:type="band1Vert">
      <w:tblPr/>
      <w:tcPr>
        <w:shd w:val="clear" w:color="auto" w:fill="F3FF57" w:themeFill="accent4" w:themeFillTint="7F"/>
      </w:tcPr>
    </w:tblStylePr>
    <w:tblStylePr w:type="band1Horz">
      <w:tblPr/>
      <w:tcPr>
        <w:shd w:val="clear" w:color="auto" w:fill="F3FF57" w:themeFill="accent4" w:themeFillTint="7F"/>
      </w:tcPr>
    </w:tblStylePr>
  </w:style>
  <w:style w:type="table" w:styleId="MediumGrid1-Accent5">
    <w:name w:val="Medium Grid 1 Accent 5"/>
    <w:basedOn w:val="TableNormal"/>
    <w:uiPriority w:val="67"/>
    <w:rsid w:val="0072074D"/>
    <w:tblPr>
      <w:tblStyleRowBandSize w:val="1"/>
      <w:tblStyleColBandSize w:val="1"/>
      <w:tblBorders>
        <w:top w:val="single" w:sz="8" w:space="0" w:color="94478D" w:themeColor="accent5" w:themeTint="BF"/>
        <w:left w:val="single" w:sz="8" w:space="0" w:color="94478D" w:themeColor="accent5" w:themeTint="BF"/>
        <w:bottom w:val="single" w:sz="8" w:space="0" w:color="94478D" w:themeColor="accent5" w:themeTint="BF"/>
        <w:right w:val="single" w:sz="8" w:space="0" w:color="94478D" w:themeColor="accent5" w:themeTint="BF"/>
        <w:insideH w:val="single" w:sz="8" w:space="0" w:color="94478D" w:themeColor="accent5" w:themeTint="BF"/>
        <w:insideV w:val="single" w:sz="8" w:space="0" w:color="94478D" w:themeColor="accent5" w:themeTint="BF"/>
      </w:tblBorders>
    </w:tblPr>
    <w:tcPr>
      <w:shd w:val="clear" w:color="auto" w:fill="E0BEDC" w:themeFill="accent5" w:themeFillTint="3F"/>
    </w:tcPr>
    <w:tblStylePr w:type="firstRow">
      <w:rPr>
        <w:b/>
        <w:bCs/>
      </w:rPr>
    </w:tblStylePr>
    <w:tblStylePr w:type="lastRow">
      <w:rPr>
        <w:b/>
        <w:bCs/>
      </w:rPr>
      <w:tblPr/>
      <w:tcPr>
        <w:tcBorders>
          <w:top w:val="single" w:sz="18" w:space="0" w:color="94478D" w:themeColor="accent5" w:themeTint="BF"/>
        </w:tcBorders>
      </w:tcPr>
    </w:tblStylePr>
    <w:tblStylePr w:type="firstCol">
      <w:rPr>
        <w:b/>
        <w:bCs/>
      </w:rPr>
    </w:tblStylePr>
    <w:tblStylePr w:type="lastCol">
      <w:rPr>
        <w:b/>
        <w:bCs/>
      </w:rPr>
    </w:tblStylePr>
    <w:tblStylePr w:type="band1Vert">
      <w:tblPr/>
      <w:tcPr>
        <w:shd w:val="clear" w:color="auto" w:fill="C07CB9" w:themeFill="accent5" w:themeFillTint="7F"/>
      </w:tcPr>
    </w:tblStylePr>
    <w:tblStylePr w:type="band1Horz">
      <w:tblPr/>
      <w:tcPr>
        <w:shd w:val="clear" w:color="auto" w:fill="C07CB9" w:themeFill="accent5" w:themeFillTint="7F"/>
      </w:tcPr>
    </w:tblStylePr>
  </w:style>
  <w:style w:type="table" w:styleId="MediumGrid1-Accent6">
    <w:name w:val="Medium Grid 1 Accent 6"/>
    <w:basedOn w:val="TableNormal"/>
    <w:uiPriority w:val="67"/>
    <w:rsid w:val="0072074D"/>
    <w:tblPr>
      <w:tblStyleRowBandSize w:val="1"/>
      <w:tblStyleColBandSize w:val="1"/>
      <w:tblBorders>
        <w:top w:val="single" w:sz="8" w:space="0" w:color="D4615E" w:themeColor="accent6" w:themeTint="BF"/>
        <w:left w:val="single" w:sz="8" w:space="0" w:color="D4615E" w:themeColor="accent6" w:themeTint="BF"/>
        <w:bottom w:val="single" w:sz="8" w:space="0" w:color="D4615E" w:themeColor="accent6" w:themeTint="BF"/>
        <w:right w:val="single" w:sz="8" w:space="0" w:color="D4615E" w:themeColor="accent6" w:themeTint="BF"/>
        <w:insideH w:val="single" w:sz="8" w:space="0" w:color="D4615E" w:themeColor="accent6" w:themeTint="BF"/>
        <w:insideV w:val="single" w:sz="8" w:space="0" w:color="D4615E" w:themeColor="accent6" w:themeTint="BF"/>
      </w:tblBorders>
    </w:tblPr>
    <w:tcPr>
      <w:shd w:val="clear" w:color="auto" w:fill="F1CBCA" w:themeFill="accent6" w:themeFillTint="3F"/>
    </w:tcPr>
    <w:tblStylePr w:type="firstRow">
      <w:rPr>
        <w:b/>
        <w:bCs/>
      </w:rPr>
    </w:tblStylePr>
    <w:tblStylePr w:type="lastRow">
      <w:rPr>
        <w:b/>
        <w:bCs/>
      </w:rPr>
      <w:tblPr/>
      <w:tcPr>
        <w:tcBorders>
          <w:top w:val="single" w:sz="18" w:space="0" w:color="D4615E" w:themeColor="accent6" w:themeTint="BF"/>
        </w:tcBorders>
      </w:tcPr>
    </w:tblStylePr>
    <w:tblStylePr w:type="firstCol">
      <w:rPr>
        <w:b/>
        <w:bCs/>
      </w:rPr>
    </w:tblStylePr>
    <w:tblStylePr w:type="lastCol">
      <w:rPr>
        <w:b/>
        <w:bCs/>
      </w:rPr>
    </w:tblStylePr>
    <w:tblStylePr w:type="band1Vert">
      <w:tblPr/>
      <w:tcPr>
        <w:shd w:val="clear" w:color="auto" w:fill="E29694" w:themeFill="accent6" w:themeFillTint="7F"/>
      </w:tcPr>
    </w:tblStylePr>
    <w:tblStylePr w:type="band1Horz">
      <w:tblPr/>
      <w:tcPr>
        <w:shd w:val="clear" w:color="auto" w:fill="E29694" w:themeFill="accent6" w:themeFillTint="7F"/>
      </w:tcPr>
    </w:tblStylePr>
  </w:style>
  <w:style w:type="table" w:styleId="MediumGrid2">
    <w:name w:val="Medium Grid 2"/>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353735" w:themeColor="text1"/>
        <w:left w:val="single" w:sz="8" w:space="0" w:color="353735" w:themeColor="text1"/>
        <w:bottom w:val="single" w:sz="8" w:space="0" w:color="353735" w:themeColor="text1"/>
        <w:right w:val="single" w:sz="8" w:space="0" w:color="353735" w:themeColor="text1"/>
        <w:insideH w:val="single" w:sz="8" w:space="0" w:color="353735" w:themeColor="text1"/>
        <w:insideV w:val="single" w:sz="8" w:space="0" w:color="353735" w:themeColor="text1"/>
      </w:tblBorders>
    </w:tblPr>
    <w:tcPr>
      <w:shd w:val="clear" w:color="auto" w:fill="CCCECC" w:themeFill="text1" w:themeFillTint="3F"/>
    </w:tcPr>
    <w:tblStylePr w:type="firstRow">
      <w:rPr>
        <w:b/>
        <w:bCs/>
        <w:color w:val="353735" w:themeColor="text1"/>
      </w:rPr>
      <w:tblPr/>
      <w:tcPr>
        <w:shd w:val="clear" w:color="auto" w:fill="EAEBEA" w:themeFill="text1"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D5D7D5" w:themeFill="text1" w:themeFillTint="33"/>
      </w:tcPr>
    </w:tblStylePr>
    <w:tblStylePr w:type="band1Vert">
      <w:tblPr/>
      <w:tcPr>
        <w:shd w:val="clear" w:color="auto" w:fill="999C99" w:themeFill="text1" w:themeFillTint="7F"/>
      </w:tcPr>
    </w:tblStylePr>
    <w:tblStylePr w:type="band1Horz">
      <w:tblPr/>
      <w:tcPr>
        <w:tcBorders>
          <w:insideH w:val="single" w:sz="6" w:space="0" w:color="353735" w:themeColor="text1"/>
          <w:insideV w:val="single" w:sz="6" w:space="0" w:color="353735" w:themeColor="text1"/>
        </w:tcBorders>
        <w:shd w:val="clear" w:color="auto" w:fill="999C99" w:themeFill="text1" w:themeFillTint="7F"/>
      </w:tcPr>
    </w:tblStylePr>
    <w:tblStylePr w:type="nwCell">
      <w:tblPr/>
      <w:tcPr>
        <w:shd w:val="clear" w:color="auto" w:fill="EAAB00" w:themeFill="background1"/>
      </w:tcPr>
    </w:tblStylePr>
  </w:style>
  <w:style w:type="table" w:styleId="MediumGrid2-Accent1">
    <w:name w:val="Medium Grid 2 Accent 1"/>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insideH w:val="single" w:sz="8" w:space="0" w:color="B9C9D0" w:themeColor="accent1"/>
        <w:insideV w:val="single" w:sz="8" w:space="0" w:color="B9C9D0" w:themeColor="accent1"/>
      </w:tblBorders>
    </w:tblPr>
    <w:tcPr>
      <w:shd w:val="clear" w:color="auto" w:fill="EDF1F3" w:themeFill="accent1" w:themeFillTint="3F"/>
    </w:tcPr>
    <w:tblStylePr w:type="firstRow">
      <w:rPr>
        <w:b/>
        <w:bCs/>
        <w:color w:val="353735" w:themeColor="text1"/>
      </w:rPr>
      <w:tblPr/>
      <w:tcPr>
        <w:shd w:val="clear" w:color="auto" w:fill="F8F9FA" w:themeFill="accent1"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F0F4F5" w:themeFill="accent1" w:themeFillTint="33"/>
      </w:tcPr>
    </w:tblStylePr>
    <w:tblStylePr w:type="band1Vert">
      <w:tblPr/>
      <w:tcPr>
        <w:shd w:val="clear" w:color="auto" w:fill="DCE4E7" w:themeFill="accent1" w:themeFillTint="7F"/>
      </w:tcPr>
    </w:tblStylePr>
    <w:tblStylePr w:type="band1Horz">
      <w:tblPr/>
      <w:tcPr>
        <w:tcBorders>
          <w:insideH w:val="single" w:sz="6" w:space="0" w:color="B9C9D0" w:themeColor="accent1"/>
          <w:insideV w:val="single" w:sz="6" w:space="0" w:color="B9C9D0" w:themeColor="accent1"/>
        </w:tcBorders>
        <w:shd w:val="clear" w:color="auto" w:fill="DCE4E7" w:themeFill="accent1" w:themeFillTint="7F"/>
      </w:tcPr>
    </w:tblStylePr>
    <w:tblStylePr w:type="nwCell">
      <w:tblPr/>
      <w:tcPr>
        <w:shd w:val="clear" w:color="auto" w:fill="EAAB00" w:themeFill="background1"/>
      </w:tcPr>
    </w:tblStylePr>
  </w:style>
  <w:style w:type="table" w:styleId="MediumGrid2-Accent2">
    <w:name w:val="Medium Grid 2 Accent 2"/>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353735" w:themeColor="text1"/>
      </w:rPr>
      <w:tblPr/>
      <w:tcPr>
        <w:shd w:val="clear" w:color="auto" w:fill="EFF4E5" w:themeFill="accent2"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EAAB00" w:themeFill="background1"/>
      </w:tcPr>
    </w:tblStylePr>
  </w:style>
  <w:style w:type="table" w:styleId="MediumGrid2-Accent3">
    <w:name w:val="Medium Grid 2 Accent 3"/>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739600" w:themeColor="accent3"/>
        <w:left w:val="single" w:sz="8" w:space="0" w:color="739600" w:themeColor="accent3"/>
        <w:bottom w:val="single" w:sz="8" w:space="0" w:color="739600" w:themeColor="accent3"/>
        <w:right w:val="single" w:sz="8" w:space="0" w:color="739600" w:themeColor="accent3"/>
        <w:insideH w:val="single" w:sz="8" w:space="0" w:color="739600" w:themeColor="accent3"/>
        <w:insideV w:val="single" w:sz="8" w:space="0" w:color="739600" w:themeColor="accent3"/>
      </w:tblBorders>
    </w:tblPr>
    <w:tcPr>
      <w:shd w:val="clear" w:color="auto" w:fill="EAFFA6" w:themeFill="accent3" w:themeFillTint="3F"/>
    </w:tcPr>
    <w:tblStylePr w:type="firstRow">
      <w:rPr>
        <w:b/>
        <w:bCs/>
        <w:color w:val="353735" w:themeColor="text1"/>
      </w:rPr>
      <w:tblPr/>
      <w:tcPr>
        <w:shd w:val="clear" w:color="auto" w:fill="F6FFDB" w:themeFill="accent3"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EEFFB7" w:themeFill="accent3" w:themeFillTint="33"/>
      </w:tcPr>
    </w:tblStylePr>
    <w:tblStylePr w:type="band1Vert">
      <w:tblPr/>
      <w:tcPr>
        <w:shd w:val="clear" w:color="auto" w:fill="D4FF4B" w:themeFill="accent3" w:themeFillTint="7F"/>
      </w:tcPr>
    </w:tblStylePr>
    <w:tblStylePr w:type="band1Horz">
      <w:tblPr/>
      <w:tcPr>
        <w:tcBorders>
          <w:insideH w:val="single" w:sz="6" w:space="0" w:color="739600" w:themeColor="accent3"/>
          <w:insideV w:val="single" w:sz="6" w:space="0" w:color="739600" w:themeColor="accent3"/>
        </w:tcBorders>
        <w:shd w:val="clear" w:color="auto" w:fill="D4FF4B" w:themeFill="accent3" w:themeFillTint="7F"/>
      </w:tcPr>
    </w:tblStylePr>
    <w:tblStylePr w:type="nwCell">
      <w:tblPr/>
      <w:tcPr>
        <w:shd w:val="clear" w:color="auto" w:fill="EAAB00" w:themeFill="background1"/>
      </w:tcPr>
    </w:tblStylePr>
  </w:style>
  <w:style w:type="table" w:styleId="MediumGrid2-Accent4">
    <w:name w:val="Medium Grid 2 Accent 4"/>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insideH w:val="single" w:sz="8" w:space="0" w:color="A2AD00" w:themeColor="accent4"/>
        <w:insideV w:val="single" w:sz="8" w:space="0" w:color="A2AD00" w:themeColor="accent4"/>
      </w:tblBorders>
    </w:tblPr>
    <w:tcPr>
      <w:shd w:val="clear" w:color="auto" w:fill="F9FFAB" w:themeFill="accent4" w:themeFillTint="3F"/>
    </w:tcPr>
    <w:tblStylePr w:type="firstRow">
      <w:rPr>
        <w:b/>
        <w:bCs/>
        <w:color w:val="353735" w:themeColor="text1"/>
      </w:rPr>
      <w:tblPr/>
      <w:tcPr>
        <w:shd w:val="clear" w:color="auto" w:fill="FCFFDD" w:themeFill="accent4"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FAFFBB" w:themeFill="accent4" w:themeFillTint="33"/>
      </w:tcPr>
    </w:tblStylePr>
    <w:tblStylePr w:type="band1Vert">
      <w:tblPr/>
      <w:tcPr>
        <w:shd w:val="clear" w:color="auto" w:fill="F3FF57" w:themeFill="accent4" w:themeFillTint="7F"/>
      </w:tcPr>
    </w:tblStylePr>
    <w:tblStylePr w:type="band1Horz">
      <w:tblPr/>
      <w:tcPr>
        <w:tcBorders>
          <w:insideH w:val="single" w:sz="6" w:space="0" w:color="A2AD00" w:themeColor="accent4"/>
          <w:insideV w:val="single" w:sz="6" w:space="0" w:color="A2AD00" w:themeColor="accent4"/>
        </w:tcBorders>
        <w:shd w:val="clear" w:color="auto" w:fill="F3FF57" w:themeFill="accent4" w:themeFillTint="7F"/>
      </w:tcPr>
    </w:tblStylePr>
    <w:tblStylePr w:type="nwCell">
      <w:tblPr/>
      <w:tcPr>
        <w:shd w:val="clear" w:color="auto" w:fill="EAAB00" w:themeFill="background1"/>
      </w:tcPr>
    </w:tblStylePr>
  </w:style>
  <w:style w:type="table" w:styleId="MediumGrid2-Accent5">
    <w:name w:val="Medium Grid 2 Accent 5"/>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53284F" w:themeColor="accent5"/>
        <w:left w:val="single" w:sz="8" w:space="0" w:color="53284F" w:themeColor="accent5"/>
        <w:bottom w:val="single" w:sz="8" w:space="0" w:color="53284F" w:themeColor="accent5"/>
        <w:right w:val="single" w:sz="8" w:space="0" w:color="53284F" w:themeColor="accent5"/>
        <w:insideH w:val="single" w:sz="8" w:space="0" w:color="53284F" w:themeColor="accent5"/>
        <w:insideV w:val="single" w:sz="8" w:space="0" w:color="53284F" w:themeColor="accent5"/>
      </w:tblBorders>
    </w:tblPr>
    <w:tcPr>
      <w:shd w:val="clear" w:color="auto" w:fill="E0BEDC" w:themeFill="accent5" w:themeFillTint="3F"/>
    </w:tcPr>
    <w:tblStylePr w:type="firstRow">
      <w:rPr>
        <w:b/>
        <w:bCs/>
        <w:color w:val="353735" w:themeColor="text1"/>
      </w:rPr>
      <w:tblPr/>
      <w:tcPr>
        <w:shd w:val="clear" w:color="auto" w:fill="F2E5F1" w:themeFill="accent5"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E5CAE3" w:themeFill="accent5" w:themeFillTint="33"/>
      </w:tcPr>
    </w:tblStylePr>
    <w:tblStylePr w:type="band1Vert">
      <w:tblPr/>
      <w:tcPr>
        <w:shd w:val="clear" w:color="auto" w:fill="C07CB9" w:themeFill="accent5" w:themeFillTint="7F"/>
      </w:tcPr>
    </w:tblStylePr>
    <w:tblStylePr w:type="band1Horz">
      <w:tblPr/>
      <w:tcPr>
        <w:tcBorders>
          <w:insideH w:val="single" w:sz="6" w:space="0" w:color="53284F" w:themeColor="accent5"/>
          <w:insideV w:val="single" w:sz="6" w:space="0" w:color="53284F" w:themeColor="accent5"/>
        </w:tcBorders>
        <w:shd w:val="clear" w:color="auto" w:fill="C07CB9" w:themeFill="accent5" w:themeFillTint="7F"/>
      </w:tcPr>
    </w:tblStylePr>
    <w:tblStylePr w:type="nwCell">
      <w:tblPr/>
      <w:tcPr>
        <w:shd w:val="clear" w:color="auto" w:fill="EAAB00" w:themeFill="background1"/>
      </w:tcPr>
    </w:tblStylePr>
  </w:style>
  <w:style w:type="table" w:styleId="MediumGrid2-Accent6">
    <w:name w:val="Medium Grid 2 Accent 6"/>
    <w:basedOn w:val="TableNormal"/>
    <w:uiPriority w:val="68"/>
    <w:rsid w:val="0072074D"/>
    <w:rPr>
      <w:rFonts w:asciiTheme="majorHAnsi" w:eastAsiaTheme="majorEastAsia" w:hAnsiTheme="majorHAnsi" w:cstheme="majorBidi"/>
      <w:color w:val="353735" w:themeColor="text1"/>
    </w:rPr>
    <w:tblPr>
      <w:tblStyleRowBandSize w:val="1"/>
      <w:tblStyleColBandSize w:val="1"/>
      <w:tblBorders>
        <w:top w:val="single" w:sz="8" w:space="0" w:color="BD3632" w:themeColor="accent6"/>
        <w:left w:val="single" w:sz="8" w:space="0" w:color="BD3632" w:themeColor="accent6"/>
        <w:bottom w:val="single" w:sz="8" w:space="0" w:color="BD3632" w:themeColor="accent6"/>
        <w:right w:val="single" w:sz="8" w:space="0" w:color="BD3632" w:themeColor="accent6"/>
        <w:insideH w:val="single" w:sz="8" w:space="0" w:color="BD3632" w:themeColor="accent6"/>
        <w:insideV w:val="single" w:sz="8" w:space="0" w:color="BD3632" w:themeColor="accent6"/>
      </w:tblBorders>
    </w:tblPr>
    <w:tcPr>
      <w:shd w:val="clear" w:color="auto" w:fill="F1CBCA" w:themeFill="accent6" w:themeFillTint="3F"/>
    </w:tcPr>
    <w:tblStylePr w:type="firstRow">
      <w:rPr>
        <w:b/>
        <w:bCs/>
        <w:color w:val="353735" w:themeColor="text1"/>
      </w:rPr>
      <w:tblPr/>
      <w:tcPr>
        <w:shd w:val="clear" w:color="auto" w:fill="F9EAE9" w:themeFill="accent6" w:themeFillTint="19"/>
      </w:tcPr>
    </w:tblStylePr>
    <w:tblStylePr w:type="lastRow">
      <w:rPr>
        <w:b/>
        <w:bCs/>
        <w:color w:val="353735" w:themeColor="text1"/>
      </w:rPr>
      <w:tblPr/>
      <w:tcPr>
        <w:tcBorders>
          <w:top w:val="single" w:sz="12" w:space="0" w:color="353735" w:themeColor="text1"/>
          <w:left w:val="nil"/>
          <w:bottom w:val="nil"/>
          <w:right w:val="nil"/>
          <w:insideH w:val="nil"/>
          <w:insideV w:val="nil"/>
        </w:tcBorders>
        <w:shd w:val="clear" w:color="auto" w:fill="EAAB00" w:themeFill="background1"/>
      </w:tcPr>
    </w:tblStylePr>
    <w:tblStylePr w:type="firstCol">
      <w:rPr>
        <w:b/>
        <w:bCs/>
        <w:color w:val="353735" w:themeColor="text1"/>
      </w:rPr>
      <w:tblPr/>
      <w:tcPr>
        <w:tcBorders>
          <w:top w:val="nil"/>
          <w:left w:val="nil"/>
          <w:bottom w:val="nil"/>
          <w:right w:val="nil"/>
          <w:insideH w:val="nil"/>
          <w:insideV w:val="nil"/>
        </w:tcBorders>
        <w:shd w:val="clear" w:color="auto" w:fill="EAAB00" w:themeFill="background1"/>
      </w:tcPr>
    </w:tblStylePr>
    <w:tblStylePr w:type="lastCol">
      <w:rPr>
        <w:b w:val="0"/>
        <w:bCs w:val="0"/>
        <w:color w:val="353735" w:themeColor="text1"/>
      </w:rPr>
      <w:tblPr/>
      <w:tcPr>
        <w:tcBorders>
          <w:top w:val="nil"/>
          <w:left w:val="nil"/>
          <w:bottom w:val="nil"/>
          <w:right w:val="nil"/>
          <w:insideH w:val="nil"/>
          <w:insideV w:val="nil"/>
        </w:tcBorders>
        <w:shd w:val="clear" w:color="auto" w:fill="F3D4D4" w:themeFill="accent6" w:themeFillTint="33"/>
      </w:tcPr>
    </w:tblStylePr>
    <w:tblStylePr w:type="band1Vert">
      <w:tblPr/>
      <w:tcPr>
        <w:shd w:val="clear" w:color="auto" w:fill="E29694" w:themeFill="accent6" w:themeFillTint="7F"/>
      </w:tcPr>
    </w:tblStylePr>
    <w:tblStylePr w:type="band1Horz">
      <w:tblPr/>
      <w:tcPr>
        <w:tcBorders>
          <w:insideH w:val="single" w:sz="6" w:space="0" w:color="BD3632" w:themeColor="accent6"/>
          <w:insideV w:val="single" w:sz="6" w:space="0" w:color="BD3632" w:themeColor="accent6"/>
        </w:tcBorders>
        <w:shd w:val="clear" w:color="auto" w:fill="E29694" w:themeFill="accent6" w:themeFillTint="7F"/>
      </w:tcPr>
    </w:tblStylePr>
    <w:tblStylePr w:type="nwCell">
      <w:tblPr/>
      <w:tcPr>
        <w:shd w:val="clear" w:color="auto" w:fill="EAAB00" w:themeFill="background1"/>
      </w:tcPr>
    </w:tblStylePr>
  </w:style>
  <w:style w:type="table" w:styleId="MediumGrid3">
    <w:name w:val="Medium Grid 3"/>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CCCECC" w:themeFill="text1"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353735" w:themeFill="text1"/>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353735" w:themeFill="text1"/>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353735" w:themeFill="text1"/>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353735" w:themeFill="text1"/>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999C99" w:themeFill="text1"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999C99" w:themeFill="text1" w:themeFillTint="7F"/>
      </w:tcPr>
    </w:tblStylePr>
  </w:style>
  <w:style w:type="table" w:styleId="MediumGrid3-Accent1">
    <w:name w:val="Medium Grid 3 Accent 1"/>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EDF1F3" w:themeFill="accent1"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B9C9D0" w:themeFill="accent1"/>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B9C9D0" w:themeFill="accent1"/>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B9C9D0" w:themeFill="accent1"/>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B9C9D0" w:themeFill="accent1"/>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DCE4E7" w:themeFill="accent1"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DCE4E7" w:themeFill="accent1" w:themeFillTint="7F"/>
      </w:tcPr>
    </w:tblStylePr>
  </w:style>
  <w:style w:type="table" w:styleId="MediumGrid3-Accent2">
    <w:name w:val="Medium Grid 3 Accent 2"/>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D7E4BF" w:themeFill="accent2"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53682B" w:themeFill="accent2"/>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53682B" w:themeFill="accent2"/>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53682B" w:themeFill="accent2"/>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53682B" w:themeFill="accent2"/>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B0CA7E" w:themeFill="accent2"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B0CA7E" w:themeFill="accent2" w:themeFillTint="7F"/>
      </w:tcPr>
    </w:tblStylePr>
  </w:style>
  <w:style w:type="table" w:styleId="MediumGrid3-Accent3">
    <w:name w:val="Medium Grid 3 Accent 3"/>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EAFFA6" w:themeFill="accent3"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739600" w:themeFill="accent3"/>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739600" w:themeFill="accent3"/>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739600" w:themeFill="accent3"/>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739600" w:themeFill="accent3"/>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D4FF4B" w:themeFill="accent3"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D4FF4B" w:themeFill="accent3" w:themeFillTint="7F"/>
      </w:tcPr>
    </w:tblStylePr>
  </w:style>
  <w:style w:type="table" w:styleId="MediumGrid3-Accent4">
    <w:name w:val="Medium Grid 3 Accent 4"/>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F9FFAB" w:themeFill="accent4"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A2AD00" w:themeFill="accent4"/>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A2AD00" w:themeFill="accent4"/>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A2AD00" w:themeFill="accent4"/>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A2AD00" w:themeFill="accent4"/>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F3FF57" w:themeFill="accent4"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F3FF57" w:themeFill="accent4" w:themeFillTint="7F"/>
      </w:tcPr>
    </w:tblStylePr>
  </w:style>
  <w:style w:type="table" w:styleId="MediumGrid3-Accent5">
    <w:name w:val="Medium Grid 3 Accent 5"/>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E0BEDC" w:themeFill="accent5"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53284F" w:themeFill="accent5"/>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53284F" w:themeFill="accent5"/>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53284F" w:themeFill="accent5"/>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53284F" w:themeFill="accent5"/>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C07CB9" w:themeFill="accent5"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C07CB9" w:themeFill="accent5" w:themeFillTint="7F"/>
      </w:tcPr>
    </w:tblStylePr>
  </w:style>
  <w:style w:type="table" w:styleId="MediumGrid3-Accent6">
    <w:name w:val="Medium Grid 3 Accent 6"/>
    <w:basedOn w:val="TableNormal"/>
    <w:uiPriority w:val="69"/>
    <w:rsid w:val="0072074D"/>
    <w:tblPr>
      <w:tblStyleRowBandSize w:val="1"/>
      <w:tblStyleColBandSize w:val="1"/>
      <w:tbl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6" w:space="0" w:color="EAAB00" w:themeColor="background1"/>
        <w:insideV w:val="single" w:sz="6" w:space="0" w:color="EAAB00" w:themeColor="background1"/>
      </w:tblBorders>
    </w:tblPr>
    <w:tcPr>
      <w:shd w:val="clear" w:color="auto" w:fill="F1CBCA" w:themeFill="accent6" w:themeFillTint="3F"/>
    </w:tcPr>
    <w:tblStylePr w:type="firstRow">
      <w:rPr>
        <w:b/>
        <w:bCs/>
        <w:i w:val="0"/>
        <w:iCs w:val="0"/>
        <w:color w:val="EAAB00" w:themeColor="background1"/>
      </w:rPr>
      <w:tblPr/>
      <w:tcPr>
        <w:tcBorders>
          <w:top w:val="single" w:sz="8" w:space="0" w:color="EAAB00" w:themeColor="background1"/>
          <w:left w:val="single" w:sz="8" w:space="0" w:color="EAAB00" w:themeColor="background1"/>
          <w:bottom w:val="single" w:sz="24" w:space="0" w:color="EAAB00" w:themeColor="background1"/>
          <w:right w:val="single" w:sz="8" w:space="0" w:color="EAAB00" w:themeColor="background1"/>
          <w:insideH w:val="nil"/>
          <w:insideV w:val="single" w:sz="8" w:space="0" w:color="EAAB00" w:themeColor="background1"/>
        </w:tcBorders>
        <w:shd w:val="clear" w:color="auto" w:fill="BD3632" w:themeFill="accent6"/>
      </w:tcPr>
    </w:tblStylePr>
    <w:tblStylePr w:type="lastRow">
      <w:rPr>
        <w:b/>
        <w:bCs/>
        <w:i w:val="0"/>
        <w:iCs w:val="0"/>
        <w:color w:val="EAAB00" w:themeColor="background1"/>
      </w:rPr>
      <w:tblPr/>
      <w:tcPr>
        <w:tcBorders>
          <w:top w:val="single" w:sz="24" w:space="0" w:color="EAAB00" w:themeColor="background1"/>
          <w:left w:val="single" w:sz="8" w:space="0" w:color="EAAB00" w:themeColor="background1"/>
          <w:bottom w:val="single" w:sz="8" w:space="0" w:color="EAAB00" w:themeColor="background1"/>
          <w:right w:val="single" w:sz="8" w:space="0" w:color="EAAB00" w:themeColor="background1"/>
          <w:insideH w:val="nil"/>
          <w:insideV w:val="single" w:sz="8" w:space="0" w:color="EAAB00" w:themeColor="background1"/>
        </w:tcBorders>
        <w:shd w:val="clear" w:color="auto" w:fill="BD3632" w:themeFill="accent6"/>
      </w:tcPr>
    </w:tblStylePr>
    <w:tblStylePr w:type="firstCol">
      <w:rPr>
        <w:b/>
        <w:bCs/>
        <w:i w:val="0"/>
        <w:iCs w:val="0"/>
        <w:color w:val="EAAB00" w:themeColor="background1"/>
      </w:rPr>
      <w:tblPr/>
      <w:tcPr>
        <w:tcBorders>
          <w:left w:val="single" w:sz="8" w:space="0" w:color="EAAB00" w:themeColor="background1"/>
          <w:right w:val="single" w:sz="24" w:space="0" w:color="EAAB00" w:themeColor="background1"/>
          <w:insideH w:val="nil"/>
          <w:insideV w:val="nil"/>
        </w:tcBorders>
        <w:shd w:val="clear" w:color="auto" w:fill="BD3632" w:themeFill="accent6"/>
      </w:tcPr>
    </w:tblStylePr>
    <w:tblStylePr w:type="lastCol">
      <w:rPr>
        <w:b/>
        <w:bCs/>
        <w:i w:val="0"/>
        <w:iCs w:val="0"/>
        <w:color w:val="EAAB00" w:themeColor="background1"/>
      </w:rPr>
      <w:tblPr/>
      <w:tcPr>
        <w:tcBorders>
          <w:top w:val="nil"/>
          <w:left w:val="single" w:sz="24" w:space="0" w:color="EAAB00" w:themeColor="background1"/>
          <w:bottom w:val="nil"/>
          <w:right w:val="nil"/>
          <w:insideH w:val="nil"/>
          <w:insideV w:val="nil"/>
        </w:tcBorders>
        <w:shd w:val="clear" w:color="auto" w:fill="BD3632" w:themeFill="accent6"/>
      </w:tcPr>
    </w:tblStylePr>
    <w:tblStylePr w:type="band1Vert">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nil"/>
          <w:insideV w:val="nil"/>
        </w:tcBorders>
        <w:shd w:val="clear" w:color="auto" w:fill="E29694" w:themeFill="accent6" w:themeFillTint="7F"/>
      </w:tcPr>
    </w:tblStylePr>
    <w:tblStylePr w:type="band1Horz">
      <w:tblPr/>
      <w:tcPr>
        <w:tcBorders>
          <w:top w:val="single" w:sz="8" w:space="0" w:color="EAAB00" w:themeColor="background1"/>
          <w:left w:val="single" w:sz="8" w:space="0" w:color="EAAB00" w:themeColor="background1"/>
          <w:bottom w:val="single" w:sz="8" w:space="0" w:color="EAAB00" w:themeColor="background1"/>
          <w:right w:val="single" w:sz="8" w:space="0" w:color="EAAB00" w:themeColor="background1"/>
          <w:insideH w:val="single" w:sz="8" w:space="0" w:color="EAAB00" w:themeColor="background1"/>
          <w:insideV w:val="single" w:sz="8" w:space="0" w:color="EAAB00" w:themeColor="background1"/>
        </w:tcBorders>
        <w:shd w:val="clear" w:color="auto" w:fill="E29694" w:themeFill="accent6" w:themeFillTint="7F"/>
      </w:tcPr>
    </w:tblStylePr>
  </w:style>
  <w:style w:type="table" w:styleId="MediumList1">
    <w:name w:val="Medium List 1"/>
    <w:basedOn w:val="TableNormal"/>
    <w:uiPriority w:val="65"/>
    <w:rsid w:val="0072074D"/>
    <w:rPr>
      <w:color w:val="353735" w:themeColor="text1"/>
    </w:rPr>
    <w:tblPr>
      <w:tblStyleRowBandSize w:val="1"/>
      <w:tblStyleColBandSize w:val="1"/>
      <w:tblBorders>
        <w:top w:val="single" w:sz="8" w:space="0" w:color="353735" w:themeColor="text1"/>
        <w:bottom w:val="single" w:sz="8" w:space="0" w:color="353735" w:themeColor="text1"/>
      </w:tblBorders>
    </w:tblPr>
    <w:tblStylePr w:type="firstRow">
      <w:rPr>
        <w:rFonts w:asciiTheme="majorHAnsi" w:eastAsiaTheme="majorEastAsia" w:hAnsiTheme="majorHAnsi" w:cstheme="majorBidi"/>
      </w:rPr>
      <w:tblPr/>
      <w:tcPr>
        <w:tcBorders>
          <w:top w:val="nil"/>
          <w:bottom w:val="single" w:sz="8" w:space="0" w:color="353735" w:themeColor="text1"/>
        </w:tcBorders>
      </w:tcPr>
    </w:tblStylePr>
    <w:tblStylePr w:type="lastRow">
      <w:rPr>
        <w:b/>
        <w:bCs/>
        <w:color w:val="004953" w:themeColor="text2"/>
      </w:rPr>
      <w:tblPr/>
      <w:tcPr>
        <w:tcBorders>
          <w:top w:val="single" w:sz="8" w:space="0" w:color="353735" w:themeColor="text1"/>
          <w:bottom w:val="single" w:sz="8" w:space="0" w:color="353735" w:themeColor="text1"/>
        </w:tcBorders>
      </w:tcPr>
    </w:tblStylePr>
    <w:tblStylePr w:type="firstCol">
      <w:rPr>
        <w:b/>
        <w:bCs/>
      </w:rPr>
    </w:tblStylePr>
    <w:tblStylePr w:type="lastCol">
      <w:rPr>
        <w:b/>
        <w:bCs/>
      </w:rPr>
      <w:tblPr/>
      <w:tcPr>
        <w:tcBorders>
          <w:top w:val="single" w:sz="8" w:space="0" w:color="353735" w:themeColor="text1"/>
          <w:bottom w:val="single" w:sz="8" w:space="0" w:color="353735" w:themeColor="text1"/>
        </w:tcBorders>
      </w:tcPr>
    </w:tblStylePr>
    <w:tblStylePr w:type="band1Vert">
      <w:tblPr/>
      <w:tcPr>
        <w:shd w:val="clear" w:color="auto" w:fill="CCCECC" w:themeFill="text1" w:themeFillTint="3F"/>
      </w:tcPr>
    </w:tblStylePr>
    <w:tblStylePr w:type="band1Horz">
      <w:tblPr/>
      <w:tcPr>
        <w:shd w:val="clear" w:color="auto" w:fill="CCCECC" w:themeFill="text1" w:themeFillTint="3F"/>
      </w:tcPr>
    </w:tblStylePr>
  </w:style>
  <w:style w:type="table" w:styleId="MediumList1-Accent1">
    <w:name w:val="Medium List 1 Accent 1"/>
    <w:basedOn w:val="TableNormal"/>
    <w:uiPriority w:val="65"/>
    <w:rsid w:val="0072074D"/>
    <w:rPr>
      <w:color w:val="353735" w:themeColor="text1"/>
    </w:rPr>
    <w:tblPr>
      <w:tblStyleRowBandSize w:val="1"/>
      <w:tblStyleColBandSize w:val="1"/>
      <w:tblBorders>
        <w:top w:val="single" w:sz="8" w:space="0" w:color="B9C9D0" w:themeColor="accent1"/>
        <w:bottom w:val="single" w:sz="8" w:space="0" w:color="B9C9D0" w:themeColor="accent1"/>
      </w:tblBorders>
    </w:tblPr>
    <w:tblStylePr w:type="firstRow">
      <w:rPr>
        <w:rFonts w:asciiTheme="majorHAnsi" w:eastAsiaTheme="majorEastAsia" w:hAnsiTheme="majorHAnsi" w:cstheme="majorBidi"/>
      </w:rPr>
      <w:tblPr/>
      <w:tcPr>
        <w:tcBorders>
          <w:top w:val="nil"/>
          <w:bottom w:val="single" w:sz="8" w:space="0" w:color="B9C9D0" w:themeColor="accent1"/>
        </w:tcBorders>
      </w:tcPr>
    </w:tblStylePr>
    <w:tblStylePr w:type="lastRow">
      <w:rPr>
        <w:b/>
        <w:bCs/>
        <w:color w:val="004953" w:themeColor="text2"/>
      </w:rPr>
      <w:tblPr/>
      <w:tcPr>
        <w:tcBorders>
          <w:top w:val="single" w:sz="8" w:space="0" w:color="B9C9D0" w:themeColor="accent1"/>
          <w:bottom w:val="single" w:sz="8" w:space="0" w:color="B9C9D0" w:themeColor="accent1"/>
        </w:tcBorders>
      </w:tcPr>
    </w:tblStylePr>
    <w:tblStylePr w:type="firstCol">
      <w:rPr>
        <w:b/>
        <w:bCs/>
      </w:rPr>
    </w:tblStylePr>
    <w:tblStylePr w:type="lastCol">
      <w:rPr>
        <w:b/>
        <w:bCs/>
      </w:rPr>
      <w:tblPr/>
      <w:tcPr>
        <w:tcBorders>
          <w:top w:val="single" w:sz="8" w:space="0" w:color="B9C9D0" w:themeColor="accent1"/>
          <w:bottom w:val="single" w:sz="8" w:space="0" w:color="B9C9D0" w:themeColor="accent1"/>
        </w:tcBorders>
      </w:tcPr>
    </w:tblStylePr>
    <w:tblStylePr w:type="band1Vert">
      <w:tblPr/>
      <w:tcPr>
        <w:shd w:val="clear" w:color="auto" w:fill="EDF1F3" w:themeFill="accent1" w:themeFillTint="3F"/>
      </w:tcPr>
    </w:tblStylePr>
    <w:tblStylePr w:type="band1Horz">
      <w:tblPr/>
      <w:tcPr>
        <w:shd w:val="clear" w:color="auto" w:fill="EDF1F3" w:themeFill="accent1" w:themeFillTint="3F"/>
      </w:tcPr>
    </w:tblStylePr>
  </w:style>
  <w:style w:type="table" w:styleId="MediumList1-Accent2">
    <w:name w:val="Medium List 1 Accent 2"/>
    <w:basedOn w:val="TableNormal"/>
    <w:uiPriority w:val="65"/>
    <w:rsid w:val="0072074D"/>
    <w:rPr>
      <w:color w:val="353735" w:themeColor="text1"/>
    </w:rPr>
    <w:tblPr>
      <w:tblStyleRowBandSize w:val="1"/>
      <w:tblStyleColBandSize w:val="1"/>
      <w:tblBorders>
        <w:top w:val="single" w:sz="8" w:space="0" w:color="53682B" w:themeColor="accent2"/>
        <w:bottom w:val="single" w:sz="8" w:space="0" w:color="53682B" w:themeColor="accent2"/>
      </w:tblBorders>
    </w:tblPr>
    <w:tblStylePr w:type="firstRow">
      <w:rPr>
        <w:rFonts w:asciiTheme="majorHAnsi" w:eastAsiaTheme="majorEastAsia" w:hAnsiTheme="majorHAnsi" w:cstheme="majorBidi"/>
      </w:rPr>
      <w:tblPr/>
      <w:tcPr>
        <w:tcBorders>
          <w:top w:val="nil"/>
          <w:bottom w:val="single" w:sz="8" w:space="0" w:color="53682B" w:themeColor="accent2"/>
        </w:tcBorders>
      </w:tcPr>
    </w:tblStylePr>
    <w:tblStylePr w:type="lastRow">
      <w:rPr>
        <w:b/>
        <w:bCs/>
        <w:color w:val="004953" w:themeColor="text2"/>
      </w:rPr>
      <w:tblPr/>
      <w:tcPr>
        <w:tcBorders>
          <w:top w:val="single" w:sz="8" w:space="0" w:color="53682B" w:themeColor="accent2"/>
          <w:bottom w:val="single" w:sz="8" w:space="0" w:color="53682B" w:themeColor="accent2"/>
        </w:tcBorders>
      </w:tcPr>
    </w:tblStylePr>
    <w:tblStylePr w:type="firstCol">
      <w:rPr>
        <w:b/>
        <w:bCs/>
      </w:rPr>
    </w:tblStylePr>
    <w:tblStylePr w:type="lastCol">
      <w:rPr>
        <w:b/>
        <w:bCs/>
      </w:rPr>
      <w:tblPr/>
      <w:tcPr>
        <w:tcBorders>
          <w:top w:val="single" w:sz="8" w:space="0" w:color="53682B" w:themeColor="accent2"/>
          <w:bottom w:val="single" w:sz="8" w:space="0" w:color="53682B" w:themeColor="accent2"/>
        </w:tcBorders>
      </w:tcPr>
    </w:tblStylePr>
    <w:tblStylePr w:type="band1Vert">
      <w:tblPr/>
      <w:tcPr>
        <w:shd w:val="clear" w:color="auto" w:fill="D7E4BF" w:themeFill="accent2" w:themeFillTint="3F"/>
      </w:tcPr>
    </w:tblStylePr>
    <w:tblStylePr w:type="band1Horz">
      <w:tblPr/>
      <w:tcPr>
        <w:shd w:val="clear" w:color="auto" w:fill="D7E4BF" w:themeFill="accent2" w:themeFillTint="3F"/>
      </w:tcPr>
    </w:tblStylePr>
  </w:style>
  <w:style w:type="table" w:styleId="MediumList1-Accent3">
    <w:name w:val="Medium List 1 Accent 3"/>
    <w:basedOn w:val="TableNormal"/>
    <w:uiPriority w:val="65"/>
    <w:rsid w:val="0072074D"/>
    <w:rPr>
      <w:color w:val="353735" w:themeColor="text1"/>
    </w:rPr>
    <w:tblPr>
      <w:tblStyleRowBandSize w:val="1"/>
      <w:tblStyleColBandSize w:val="1"/>
      <w:tblBorders>
        <w:top w:val="single" w:sz="8" w:space="0" w:color="739600" w:themeColor="accent3"/>
        <w:bottom w:val="single" w:sz="8" w:space="0" w:color="739600" w:themeColor="accent3"/>
      </w:tblBorders>
    </w:tblPr>
    <w:tblStylePr w:type="firstRow">
      <w:rPr>
        <w:rFonts w:asciiTheme="majorHAnsi" w:eastAsiaTheme="majorEastAsia" w:hAnsiTheme="majorHAnsi" w:cstheme="majorBidi"/>
      </w:rPr>
      <w:tblPr/>
      <w:tcPr>
        <w:tcBorders>
          <w:top w:val="nil"/>
          <w:bottom w:val="single" w:sz="8" w:space="0" w:color="739600" w:themeColor="accent3"/>
        </w:tcBorders>
      </w:tcPr>
    </w:tblStylePr>
    <w:tblStylePr w:type="lastRow">
      <w:rPr>
        <w:b/>
        <w:bCs/>
        <w:color w:val="004953" w:themeColor="text2"/>
      </w:rPr>
      <w:tblPr/>
      <w:tcPr>
        <w:tcBorders>
          <w:top w:val="single" w:sz="8" w:space="0" w:color="739600" w:themeColor="accent3"/>
          <w:bottom w:val="single" w:sz="8" w:space="0" w:color="739600" w:themeColor="accent3"/>
        </w:tcBorders>
      </w:tcPr>
    </w:tblStylePr>
    <w:tblStylePr w:type="firstCol">
      <w:rPr>
        <w:b/>
        <w:bCs/>
      </w:rPr>
    </w:tblStylePr>
    <w:tblStylePr w:type="lastCol">
      <w:rPr>
        <w:b/>
        <w:bCs/>
      </w:rPr>
      <w:tblPr/>
      <w:tcPr>
        <w:tcBorders>
          <w:top w:val="single" w:sz="8" w:space="0" w:color="739600" w:themeColor="accent3"/>
          <w:bottom w:val="single" w:sz="8" w:space="0" w:color="739600" w:themeColor="accent3"/>
        </w:tcBorders>
      </w:tcPr>
    </w:tblStylePr>
    <w:tblStylePr w:type="band1Vert">
      <w:tblPr/>
      <w:tcPr>
        <w:shd w:val="clear" w:color="auto" w:fill="EAFFA6" w:themeFill="accent3" w:themeFillTint="3F"/>
      </w:tcPr>
    </w:tblStylePr>
    <w:tblStylePr w:type="band1Horz">
      <w:tblPr/>
      <w:tcPr>
        <w:shd w:val="clear" w:color="auto" w:fill="EAFFA6" w:themeFill="accent3" w:themeFillTint="3F"/>
      </w:tcPr>
    </w:tblStylePr>
  </w:style>
  <w:style w:type="table" w:styleId="MediumList1-Accent4">
    <w:name w:val="Medium List 1 Accent 4"/>
    <w:basedOn w:val="TableNormal"/>
    <w:uiPriority w:val="65"/>
    <w:rsid w:val="0072074D"/>
    <w:rPr>
      <w:color w:val="353735" w:themeColor="text1"/>
    </w:rPr>
    <w:tblPr>
      <w:tblStyleRowBandSize w:val="1"/>
      <w:tblStyleColBandSize w:val="1"/>
      <w:tblBorders>
        <w:top w:val="single" w:sz="8" w:space="0" w:color="A2AD00" w:themeColor="accent4"/>
        <w:bottom w:val="single" w:sz="8" w:space="0" w:color="A2AD00" w:themeColor="accent4"/>
      </w:tblBorders>
    </w:tblPr>
    <w:tblStylePr w:type="firstRow">
      <w:rPr>
        <w:rFonts w:asciiTheme="majorHAnsi" w:eastAsiaTheme="majorEastAsia" w:hAnsiTheme="majorHAnsi" w:cstheme="majorBidi"/>
      </w:rPr>
      <w:tblPr/>
      <w:tcPr>
        <w:tcBorders>
          <w:top w:val="nil"/>
          <w:bottom w:val="single" w:sz="8" w:space="0" w:color="A2AD00" w:themeColor="accent4"/>
        </w:tcBorders>
      </w:tcPr>
    </w:tblStylePr>
    <w:tblStylePr w:type="lastRow">
      <w:rPr>
        <w:b/>
        <w:bCs/>
        <w:color w:val="004953" w:themeColor="text2"/>
      </w:rPr>
      <w:tblPr/>
      <w:tcPr>
        <w:tcBorders>
          <w:top w:val="single" w:sz="8" w:space="0" w:color="A2AD00" w:themeColor="accent4"/>
          <w:bottom w:val="single" w:sz="8" w:space="0" w:color="A2AD00" w:themeColor="accent4"/>
        </w:tcBorders>
      </w:tcPr>
    </w:tblStylePr>
    <w:tblStylePr w:type="firstCol">
      <w:rPr>
        <w:b/>
        <w:bCs/>
      </w:rPr>
    </w:tblStylePr>
    <w:tblStylePr w:type="lastCol">
      <w:rPr>
        <w:b/>
        <w:bCs/>
      </w:rPr>
      <w:tblPr/>
      <w:tcPr>
        <w:tcBorders>
          <w:top w:val="single" w:sz="8" w:space="0" w:color="A2AD00" w:themeColor="accent4"/>
          <w:bottom w:val="single" w:sz="8" w:space="0" w:color="A2AD00" w:themeColor="accent4"/>
        </w:tcBorders>
      </w:tcPr>
    </w:tblStylePr>
    <w:tblStylePr w:type="band1Vert">
      <w:tblPr/>
      <w:tcPr>
        <w:shd w:val="clear" w:color="auto" w:fill="F9FFAB" w:themeFill="accent4" w:themeFillTint="3F"/>
      </w:tcPr>
    </w:tblStylePr>
    <w:tblStylePr w:type="band1Horz">
      <w:tblPr/>
      <w:tcPr>
        <w:shd w:val="clear" w:color="auto" w:fill="F9FFAB" w:themeFill="accent4" w:themeFillTint="3F"/>
      </w:tcPr>
    </w:tblStylePr>
  </w:style>
  <w:style w:type="table" w:styleId="MediumList1-Accent5">
    <w:name w:val="Medium List 1 Accent 5"/>
    <w:basedOn w:val="TableNormal"/>
    <w:uiPriority w:val="65"/>
    <w:rsid w:val="0072074D"/>
    <w:rPr>
      <w:color w:val="353735" w:themeColor="text1"/>
    </w:rPr>
    <w:tblPr>
      <w:tblStyleRowBandSize w:val="1"/>
      <w:tblStyleColBandSize w:val="1"/>
      <w:tblBorders>
        <w:top w:val="single" w:sz="8" w:space="0" w:color="53284F" w:themeColor="accent5"/>
        <w:bottom w:val="single" w:sz="8" w:space="0" w:color="53284F" w:themeColor="accent5"/>
      </w:tblBorders>
    </w:tblPr>
    <w:tblStylePr w:type="firstRow">
      <w:rPr>
        <w:rFonts w:asciiTheme="majorHAnsi" w:eastAsiaTheme="majorEastAsia" w:hAnsiTheme="majorHAnsi" w:cstheme="majorBidi"/>
      </w:rPr>
      <w:tblPr/>
      <w:tcPr>
        <w:tcBorders>
          <w:top w:val="nil"/>
          <w:bottom w:val="single" w:sz="8" w:space="0" w:color="53284F" w:themeColor="accent5"/>
        </w:tcBorders>
      </w:tcPr>
    </w:tblStylePr>
    <w:tblStylePr w:type="lastRow">
      <w:rPr>
        <w:b/>
        <w:bCs/>
        <w:color w:val="004953" w:themeColor="text2"/>
      </w:rPr>
      <w:tblPr/>
      <w:tcPr>
        <w:tcBorders>
          <w:top w:val="single" w:sz="8" w:space="0" w:color="53284F" w:themeColor="accent5"/>
          <w:bottom w:val="single" w:sz="8" w:space="0" w:color="53284F" w:themeColor="accent5"/>
        </w:tcBorders>
      </w:tcPr>
    </w:tblStylePr>
    <w:tblStylePr w:type="firstCol">
      <w:rPr>
        <w:b/>
        <w:bCs/>
      </w:rPr>
    </w:tblStylePr>
    <w:tblStylePr w:type="lastCol">
      <w:rPr>
        <w:b/>
        <w:bCs/>
      </w:rPr>
      <w:tblPr/>
      <w:tcPr>
        <w:tcBorders>
          <w:top w:val="single" w:sz="8" w:space="0" w:color="53284F" w:themeColor="accent5"/>
          <w:bottom w:val="single" w:sz="8" w:space="0" w:color="53284F" w:themeColor="accent5"/>
        </w:tcBorders>
      </w:tcPr>
    </w:tblStylePr>
    <w:tblStylePr w:type="band1Vert">
      <w:tblPr/>
      <w:tcPr>
        <w:shd w:val="clear" w:color="auto" w:fill="E0BEDC" w:themeFill="accent5" w:themeFillTint="3F"/>
      </w:tcPr>
    </w:tblStylePr>
    <w:tblStylePr w:type="band1Horz">
      <w:tblPr/>
      <w:tcPr>
        <w:shd w:val="clear" w:color="auto" w:fill="E0BEDC" w:themeFill="accent5" w:themeFillTint="3F"/>
      </w:tcPr>
    </w:tblStylePr>
  </w:style>
  <w:style w:type="table" w:styleId="MediumList1-Accent6">
    <w:name w:val="Medium List 1 Accent 6"/>
    <w:basedOn w:val="TableNormal"/>
    <w:uiPriority w:val="65"/>
    <w:rsid w:val="0072074D"/>
    <w:rPr>
      <w:color w:val="353735" w:themeColor="text1"/>
    </w:rPr>
    <w:tblPr>
      <w:tblStyleRowBandSize w:val="1"/>
      <w:tblStyleColBandSize w:val="1"/>
      <w:tblBorders>
        <w:top w:val="single" w:sz="8" w:space="0" w:color="BD3632" w:themeColor="accent6"/>
        <w:bottom w:val="single" w:sz="8" w:space="0" w:color="BD3632" w:themeColor="accent6"/>
      </w:tblBorders>
    </w:tblPr>
    <w:tblStylePr w:type="firstRow">
      <w:rPr>
        <w:rFonts w:asciiTheme="majorHAnsi" w:eastAsiaTheme="majorEastAsia" w:hAnsiTheme="majorHAnsi" w:cstheme="majorBidi"/>
      </w:rPr>
      <w:tblPr/>
      <w:tcPr>
        <w:tcBorders>
          <w:top w:val="nil"/>
          <w:bottom w:val="single" w:sz="8" w:space="0" w:color="BD3632" w:themeColor="accent6"/>
        </w:tcBorders>
      </w:tcPr>
    </w:tblStylePr>
    <w:tblStylePr w:type="lastRow">
      <w:rPr>
        <w:b/>
        <w:bCs/>
        <w:color w:val="004953" w:themeColor="text2"/>
      </w:rPr>
      <w:tblPr/>
      <w:tcPr>
        <w:tcBorders>
          <w:top w:val="single" w:sz="8" w:space="0" w:color="BD3632" w:themeColor="accent6"/>
          <w:bottom w:val="single" w:sz="8" w:space="0" w:color="BD3632" w:themeColor="accent6"/>
        </w:tcBorders>
      </w:tcPr>
    </w:tblStylePr>
    <w:tblStylePr w:type="firstCol">
      <w:rPr>
        <w:b/>
        <w:bCs/>
      </w:rPr>
    </w:tblStylePr>
    <w:tblStylePr w:type="lastCol">
      <w:rPr>
        <w:b/>
        <w:bCs/>
      </w:rPr>
      <w:tblPr/>
      <w:tcPr>
        <w:tcBorders>
          <w:top w:val="single" w:sz="8" w:space="0" w:color="BD3632" w:themeColor="accent6"/>
          <w:bottom w:val="single" w:sz="8" w:space="0" w:color="BD3632" w:themeColor="accent6"/>
        </w:tcBorders>
      </w:tcPr>
    </w:tblStylePr>
    <w:tblStylePr w:type="band1Vert">
      <w:tblPr/>
      <w:tcPr>
        <w:shd w:val="clear" w:color="auto" w:fill="F1CBCA" w:themeFill="accent6" w:themeFillTint="3F"/>
      </w:tcPr>
    </w:tblStylePr>
    <w:tblStylePr w:type="band1Horz">
      <w:tblPr/>
      <w:tcPr>
        <w:shd w:val="clear" w:color="auto" w:fill="F1CBCA" w:themeFill="accent6" w:themeFillTint="3F"/>
      </w:tcPr>
    </w:tblStylePr>
  </w:style>
  <w:style w:type="table" w:styleId="MediumList2">
    <w:name w:val="Medium List 2"/>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353735" w:themeColor="text1"/>
        <w:left w:val="single" w:sz="8" w:space="0" w:color="353735" w:themeColor="text1"/>
        <w:bottom w:val="single" w:sz="8" w:space="0" w:color="353735" w:themeColor="text1"/>
        <w:right w:val="single" w:sz="8" w:space="0" w:color="353735" w:themeColor="text1"/>
      </w:tblBorders>
    </w:tblPr>
    <w:tblStylePr w:type="firstRow">
      <w:rPr>
        <w:sz w:val="24"/>
        <w:szCs w:val="24"/>
      </w:rPr>
      <w:tblPr/>
      <w:tcPr>
        <w:tcBorders>
          <w:top w:val="nil"/>
          <w:left w:val="nil"/>
          <w:bottom w:val="single" w:sz="24" w:space="0" w:color="353735" w:themeColor="text1"/>
          <w:right w:val="nil"/>
          <w:insideH w:val="nil"/>
          <w:insideV w:val="nil"/>
        </w:tcBorders>
        <w:shd w:val="clear" w:color="auto" w:fill="EAAB00" w:themeFill="background1"/>
      </w:tcPr>
    </w:tblStylePr>
    <w:tblStylePr w:type="lastRow">
      <w:tblPr/>
      <w:tcPr>
        <w:tcBorders>
          <w:top w:val="single" w:sz="8" w:space="0" w:color="353735" w:themeColor="text1"/>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353735" w:themeColor="text1"/>
          <w:insideH w:val="nil"/>
          <w:insideV w:val="nil"/>
        </w:tcBorders>
        <w:shd w:val="clear" w:color="auto" w:fill="EAAB00" w:themeFill="background1"/>
      </w:tcPr>
    </w:tblStylePr>
    <w:tblStylePr w:type="lastCol">
      <w:tblPr/>
      <w:tcPr>
        <w:tcBorders>
          <w:top w:val="nil"/>
          <w:left w:val="single" w:sz="8" w:space="0" w:color="353735" w:themeColor="text1"/>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CCCECC" w:themeFill="text1" w:themeFillTint="3F"/>
      </w:tcPr>
    </w:tblStylePr>
    <w:tblStylePr w:type="band1Horz">
      <w:tblPr/>
      <w:tcPr>
        <w:tcBorders>
          <w:top w:val="nil"/>
          <w:bottom w:val="nil"/>
          <w:insideH w:val="nil"/>
          <w:insideV w:val="nil"/>
        </w:tcBorders>
        <w:shd w:val="clear" w:color="auto" w:fill="CCCECC" w:themeFill="text1"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1">
    <w:name w:val="Medium List 2 Accent 1"/>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B9C9D0" w:themeColor="accent1"/>
        <w:left w:val="single" w:sz="8" w:space="0" w:color="B9C9D0" w:themeColor="accent1"/>
        <w:bottom w:val="single" w:sz="8" w:space="0" w:color="B9C9D0" w:themeColor="accent1"/>
        <w:right w:val="single" w:sz="8" w:space="0" w:color="B9C9D0" w:themeColor="accent1"/>
      </w:tblBorders>
    </w:tblPr>
    <w:tblStylePr w:type="firstRow">
      <w:rPr>
        <w:sz w:val="24"/>
        <w:szCs w:val="24"/>
      </w:rPr>
      <w:tblPr/>
      <w:tcPr>
        <w:tcBorders>
          <w:top w:val="nil"/>
          <w:left w:val="nil"/>
          <w:bottom w:val="single" w:sz="24" w:space="0" w:color="B9C9D0" w:themeColor="accent1"/>
          <w:right w:val="nil"/>
          <w:insideH w:val="nil"/>
          <w:insideV w:val="nil"/>
        </w:tcBorders>
        <w:shd w:val="clear" w:color="auto" w:fill="EAAB00" w:themeFill="background1"/>
      </w:tcPr>
    </w:tblStylePr>
    <w:tblStylePr w:type="lastRow">
      <w:tblPr/>
      <w:tcPr>
        <w:tcBorders>
          <w:top w:val="single" w:sz="8" w:space="0" w:color="B9C9D0" w:themeColor="accent1"/>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B9C9D0" w:themeColor="accent1"/>
          <w:insideH w:val="nil"/>
          <w:insideV w:val="nil"/>
        </w:tcBorders>
        <w:shd w:val="clear" w:color="auto" w:fill="EAAB00" w:themeFill="background1"/>
      </w:tcPr>
    </w:tblStylePr>
    <w:tblStylePr w:type="lastCol">
      <w:tblPr/>
      <w:tcPr>
        <w:tcBorders>
          <w:top w:val="nil"/>
          <w:left w:val="single" w:sz="8" w:space="0" w:color="B9C9D0" w:themeColor="accent1"/>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EDF1F3" w:themeFill="accent1" w:themeFillTint="3F"/>
      </w:tcPr>
    </w:tblStylePr>
    <w:tblStylePr w:type="band1Horz">
      <w:tblPr/>
      <w:tcPr>
        <w:tcBorders>
          <w:top w:val="nil"/>
          <w:bottom w:val="nil"/>
          <w:insideH w:val="nil"/>
          <w:insideV w:val="nil"/>
        </w:tcBorders>
        <w:shd w:val="clear" w:color="auto" w:fill="EDF1F3" w:themeFill="accent1"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2">
    <w:name w:val="Medium List 2 Accent 2"/>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EAAB00" w:themeFill="background1"/>
      </w:tcPr>
    </w:tblStylePr>
    <w:tblStylePr w:type="lastRow">
      <w:tblPr/>
      <w:tcPr>
        <w:tcBorders>
          <w:top w:val="single" w:sz="8" w:space="0" w:color="53682B" w:themeColor="accent2"/>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53682B" w:themeColor="accent2"/>
          <w:insideH w:val="nil"/>
          <w:insideV w:val="nil"/>
        </w:tcBorders>
        <w:shd w:val="clear" w:color="auto" w:fill="EAAB00" w:themeFill="background1"/>
      </w:tcPr>
    </w:tblStylePr>
    <w:tblStylePr w:type="lastCol">
      <w:tblPr/>
      <w:tcPr>
        <w:tcBorders>
          <w:top w:val="nil"/>
          <w:left w:val="single" w:sz="8" w:space="0" w:color="53682B" w:themeColor="accent2"/>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3">
    <w:name w:val="Medium List 2 Accent 3"/>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739600" w:themeColor="accent3"/>
        <w:left w:val="single" w:sz="8" w:space="0" w:color="739600" w:themeColor="accent3"/>
        <w:bottom w:val="single" w:sz="8" w:space="0" w:color="739600" w:themeColor="accent3"/>
        <w:right w:val="single" w:sz="8" w:space="0" w:color="739600" w:themeColor="accent3"/>
      </w:tblBorders>
    </w:tblPr>
    <w:tblStylePr w:type="firstRow">
      <w:rPr>
        <w:sz w:val="24"/>
        <w:szCs w:val="24"/>
      </w:rPr>
      <w:tblPr/>
      <w:tcPr>
        <w:tcBorders>
          <w:top w:val="nil"/>
          <w:left w:val="nil"/>
          <w:bottom w:val="single" w:sz="24" w:space="0" w:color="739600" w:themeColor="accent3"/>
          <w:right w:val="nil"/>
          <w:insideH w:val="nil"/>
          <w:insideV w:val="nil"/>
        </w:tcBorders>
        <w:shd w:val="clear" w:color="auto" w:fill="EAAB00" w:themeFill="background1"/>
      </w:tcPr>
    </w:tblStylePr>
    <w:tblStylePr w:type="lastRow">
      <w:tblPr/>
      <w:tcPr>
        <w:tcBorders>
          <w:top w:val="single" w:sz="8" w:space="0" w:color="739600" w:themeColor="accent3"/>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739600" w:themeColor="accent3"/>
          <w:insideH w:val="nil"/>
          <w:insideV w:val="nil"/>
        </w:tcBorders>
        <w:shd w:val="clear" w:color="auto" w:fill="EAAB00" w:themeFill="background1"/>
      </w:tcPr>
    </w:tblStylePr>
    <w:tblStylePr w:type="lastCol">
      <w:tblPr/>
      <w:tcPr>
        <w:tcBorders>
          <w:top w:val="nil"/>
          <w:left w:val="single" w:sz="8" w:space="0" w:color="739600" w:themeColor="accent3"/>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EAFFA6" w:themeFill="accent3" w:themeFillTint="3F"/>
      </w:tcPr>
    </w:tblStylePr>
    <w:tblStylePr w:type="band1Horz">
      <w:tblPr/>
      <w:tcPr>
        <w:tcBorders>
          <w:top w:val="nil"/>
          <w:bottom w:val="nil"/>
          <w:insideH w:val="nil"/>
          <w:insideV w:val="nil"/>
        </w:tcBorders>
        <w:shd w:val="clear" w:color="auto" w:fill="EAFFA6" w:themeFill="accent3"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4">
    <w:name w:val="Medium List 2 Accent 4"/>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A2AD00" w:themeColor="accent4"/>
        <w:left w:val="single" w:sz="8" w:space="0" w:color="A2AD00" w:themeColor="accent4"/>
        <w:bottom w:val="single" w:sz="8" w:space="0" w:color="A2AD00" w:themeColor="accent4"/>
        <w:right w:val="single" w:sz="8" w:space="0" w:color="A2AD00" w:themeColor="accent4"/>
      </w:tblBorders>
    </w:tblPr>
    <w:tblStylePr w:type="firstRow">
      <w:rPr>
        <w:sz w:val="24"/>
        <w:szCs w:val="24"/>
      </w:rPr>
      <w:tblPr/>
      <w:tcPr>
        <w:tcBorders>
          <w:top w:val="nil"/>
          <w:left w:val="nil"/>
          <w:bottom w:val="single" w:sz="24" w:space="0" w:color="A2AD00" w:themeColor="accent4"/>
          <w:right w:val="nil"/>
          <w:insideH w:val="nil"/>
          <w:insideV w:val="nil"/>
        </w:tcBorders>
        <w:shd w:val="clear" w:color="auto" w:fill="EAAB00" w:themeFill="background1"/>
      </w:tcPr>
    </w:tblStylePr>
    <w:tblStylePr w:type="lastRow">
      <w:tblPr/>
      <w:tcPr>
        <w:tcBorders>
          <w:top w:val="single" w:sz="8" w:space="0" w:color="A2AD00" w:themeColor="accent4"/>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A2AD00" w:themeColor="accent4"/>
          <w:insideH w:val="nil"/>
          <w:insideV w:val="nil"/>
        </w:tcBorders>
        <w:shd w:val="clear" w:color="auto" w:fill="EAAB00" w:themeFill="background1"/>
      </w:tcPr>
    </w:tblStylePr>
    <w:tblStylePr w:type="lastCol">
      <w:tblPr/>
      <w:tcPr>
        <w:tcBorders>
          <w:top w:val="nil"/>
          <w:left w:val="single" w:sz="8" w:space="0" w:color="A2AD00" w:themeColor="accent4"/>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F9FFAB" w:themeFill="accent4" w:themeFillTint="3F"/>
      </w:tcPr>
    </w:tblStylePr>
    <w:tblStylePr w:type="band1Horz">
      <w:tblPr/>
      <w:tcPr>
        <w:tcBorders>
          <w:top w:val="nil"/>
          <w:bottom w:val="nil"/>
          <w:insideH w:val="nil"/>
          <w:insideV w:val="nil"/>
        </w:tcBorders>
        <w:shd w:val="clear" w:color="auto" w:fill="F9FFAB" w:themeFill="accent4"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5">
    <w:name w:val="Medium List 2 Accent 5"/>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53284F" w:themeColor="accent5"/>
        <w:left w:val="single" w:sz="8" w:space="0" w:color="53284F" w:themeColor="accent5"/>
        <w:bottom w:val="single" w:sz="8" w:space="0" w:color="53284F" w:themeColor="accent5"/>
        <w:right w:val="single" w:sz="8" w:space="0" w:color="53284F" w:themeColor="accent5"/>
      </w:tblBorders>
    </w:tblPr>
    <w:tblStylePr w:type="firstRow">
      <w:rPr>
        <w:sz w:val="24"/>
        <w:szCs w:val="24"/>
      </w:rPr>
      <w:tblPr/>
      <w:tcPr>
        <w:tcBorders>
          <w:top w:val="nil"/>
          <w:left w:val="nil"/>
          <w:bottom w:val="single" w:sz="24" w:space="0" w:color="53284F" w:themeColor="accent5"/>
          <w:right w:val="nil"/>
          <w:insideH w:val="nil"/>
          <w:insideV w:val="nil"/>
        </w:tcBorders>
        <w:shd w:val="clear" w:color="auto" w:fill="EAAB00" w:themeFill="background1"/>
      </w:tcPr>
    </w:tblStylePr>
    <w:tblStylePr w:type="lastRow">
      <w:tblPr/>
      <w:tcPr>
        <w:tcBorders>
          <w:top w:val="single" w:sz="8" w:space="0" w:color="53284F" w:themeColor="accent5"/>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53284F" w:themeColor="accent5"/>
          <w:insideH w:val="nil"/>
          <w:insideV w:val="nil"/>
        </w:tcBorders>
        <w:shd w:val="clear" w:color="auto" w:fill="EAAB00" w:themeFill="background1"/>
      </w:tcPr>
    </w:tblStylePr>
    <w:tblStylePr w:type="lastCol">
      <w:tblPr/>
      <w:tcPr>
        <w:tcBorders>
          <w:top w:val="nil"/>
          <w:left w:val="single" w:sz="8" w:space="0" w:color="53284F" w:themeColor="accent5"/>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E0BEDC" w:themeFill="accent5" w:themeFillTint="3F"/>
      </w:tcPr>
    </w:tblStylePr>
    <w:tblStylePr w:type="band1Horz">
      <w:tblPr/>
      <w:tcPr>
        <w:tcBorders>
          <w:top w:val="nil"/>
          <w:bottom w:val="nil"/>
          <w:insideH w:val="nil"/>
          <w:insideV w:val="nil"/>
        </w:tcBorders>
        <w:shd w:val="clear" w:color="auto" w:fill="E0BEDC" w:themeFill="accent5"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List2-Accent6">
    <w:name w:val="Medium List 2 Accent 6"/>
    <w:basedOn w:val="TableNormal"/>
    <w:uiPriority w:val="66"/>
    <w:rsid w:val="0072074D"/>
    <w:rPr>
      <w:rFonts w:asciiTheme="majorHAnsi" w:eastAsiaTheme="majorEastAsia" w:hAnsiTheme="majorHAnsi" w:cstheme="majorBidi"/>
      <w:color w:val="353735" w:themeColor="text1"/>
    </w:rPr>
    <w:tblPr>
      <w:tblStyleRowBandSize w:val="1"/>
      <w:tblStyleColBandSize w:val="1"/>
      <w:tblBorders>
        <w:top w:val="single" w:sz="8" w:space="0" w:color="BD3632" w:themeColor="accent6"/>
        <w:left w:val="single" w:sz="8" w:space="0" w:color="BD3632" w:themeColor="accent6"/>
        <w:bottom w:val="single" w:sz="8" w:space="0" w:color="BD3632" w:themeColor="accent6"/>
        <w:right w:val="single" w:sz="8" w:space="0" w:color="BD3632" w:themeColor="accent6"/>
      </w:tblBorders>
    </w:tblPr>
    <w:tblStylePr w:type="firstRow">
      <w:rPr>
        <w:sz w:val="24"/>
        <w:szCs w:val="24"/>
      </w:rPr>
      <w:tblPr/>
      <w:tcPr>
        <w:tcBorders>
          <w:top w:val="nil"/>
          <w:left w:val="nil"/>
          <w:bottom w:val="single" w:sz="24" w:space="0" w:color="BD3632" w:themeColor="accent6"/>
          <w:right w:val="nil"/>
          <w:insideH w:val="nil"/>
          <w:insideV w:val="nil"/>
        </w:tcBorders>
        <w:shd w:val="clear" w:color="auto" w:fill="EAAB00" w:themeFill="background1"/>
      </w:tcPr>
    </w:tblStylePr>
    <w:tblStylePr w:type="lastRow">
      <w:tblPr/>
      <w:tcPr>
        <w:tcBorders>
          <w:top w:val="single" w:sz="8" w:space="0" w:color="BD3632" w:themeColor="accent6"/>
          <w:left w:val="nil"/>
          <w:bottom w:val="nil"/>
          <w:right w:val="nil"/>
          <w:insideH w:val="nil"/>
          <w:insideV w:val="nil"/>
        </w:tcBorders>
        <w:shd w:val="clear" w:color="auto" w:fill="EAAB00" w:themeFill="background1"/>
      </w:tcPr>
    </w:tblStylePr>
    <w:tblStylePr w:type="firstCol">
      <w:tblPr/>
      <w:tcPr>
        <w:tcBorders>
          <w:top w:val="nil"/>
          <w:left w:val="nil"/>
          <w:bottom w:val="nil"/>
          <w:right w:val="single" w:sz="8" w:space="0" w:color="BD3632" w:themeColor="accent6"/>
          <w:insideH w:val="nil"/>
          <w:insideV w:val="nil"/>
        </w:tcBorders>
        <w:shd w:val="clear" w:color="auto" w:fill="EAAB00" w:themeFill="background1"/>
      </w:tcPr>
    </w:tblStylePr>
    <w:tblStylePr w:type="lastCol">
      <w:tblPr/>
      <w:tcPr>
        <w:tcBorders>
          <w:top w:val="nil"/>
          <w:left w:val="single" w:sz="8" w:space="0" w:color="BD3632" w:themeColor="accent6"/>
          <w:bottom w:val="nil"/>
          <w:right w:val="nil"/>
          <w:insideH w:val="nil"/>
          <w:insideV w:val="nil"/>
        </w:tcBorders>
        <w:shd w:val="clear" w:color="auto" w:fill="EAAB00" w:themeFill="background1"/>
      </w:tcPr>
    </w:tblStylePr>
    <w:tblStylePr w:type="band1Vert">
      <w:tblPr/>
      <w:tcPr>
        <w:tcBorders>
          <w:left w:val="nil"/>
          <w:right w:val="nil"/>
          <w:insideH w:val="nil"/>
          <w:insideV w:val="nil"/>
        </w:tcBorders>
        <w:shd w:val="clear" w:color="auto" w:fill="F1CBCA" w:themeFill="accent6" w:themeFillTint="3F"/>
      </w:tcPr>
    </w:tblStylePr>
    <w:tblStylePr w:type="band1Horz">
      <w:tblPr/>
      <w:tcPr>
        <w:tcBorders>
          <w:top w:val="nil"/>
          <w:bottom w:val="nil"/>
          <w:insideH w:val="nil"/>
          <w:insideV w:val="nil"/>
        </w:tcBorders>
        <w:shd w:val="clear" w:color="auto" w:fill="F1CBCA" w:themeFill="accent6" w:themeFillTint="3F"/>
      </w:tcPr>
    </w:tblStylePr>
    <w:tblStylePr w:type="nwCell">
      <w:tblPr/>
      <w:tcPr>
        <w:shd w:val="clear" w:color="auto" w:fill="EAAB00" w:themeFill="background1"/>
      </w:tcPr>
    </w:tblStylePr>
    <w:tblStylePr w:type="swCell">
      <w:tblPr/>
      <w:tcPr>
        <w:tcBorders>
          <w:top w:val="nil"/>
        </w:tcBorders>
      </w:tcPr>
    </w:tblStylePr>
  </w:style>
  <w:style w:type="table" w:styleId="MediumShading1">
    <w:name w:val="Medium Shading 1"/>
    <w:basedOn w:val="TableNormal"/>
    <w:uiPriority w:val="63"/>
    <w:rsid w:val="0072074D"/>
    <w:tblPr>
      <w:tblStyleRowBandSize w:val="1"/>
      <w:tblStyleColBandSize w:val="1"/>
      <w:tblBorders>
        <w:top w:val="single" w:sz="8" w:space="0" w:color="666A66" w:themeColor="text1" w:themeTint="BF"/>
        <w:left w:val="single" w:sz="8" w:space="0" w:color="666A66" w:themeColor="text1" w:themeTint="BF"/>
        <w:bottom w:val="single" w:sz="8" w:space="0" w:color="666A66" w:themeColor="text1" w:themeTint="BF"/>
        <w:right w:val="single" w:sz="8" w:space="0" w:color="666A66" w:themeColor="text1" w:themeTint="BF"/>
        <w:insideH w:val="single" w:sz="8" w:space="0" w:color="666A66" w:themeColor="text1" w:themeTint="BF"/>
      </w:tblBorders>
    </w:tblPr>
    <w:tblStylePr w:type="firstRow">
      <w:pPr>
        <w:spacing w:before="0" w:after="0" w:line="240" w:lineRule="auto"/>
      </w:pPr>
      <w:rPr>
        <w:b/>
        <w:bCs/>
        <w:color w:val="EAAB00" w:themeColor="background1"/>
      </w:rPr>
      <w:tblPr/>
      <w:tcPr>
        <w:tcBorders>
          <w:top w:val="single" w:sz="8" w:space="0" w:color="666A66" w:themeColor="text1" w:themeTint="BF"/>
          <w:left w:val="single" w:sz="8" w:space="0" w:color="666A66" w:themeColor="text1" w:themeTint="BF"/>
          <w:bottom w:val="single" w:sz="8" w:space="0" w:color="666A66" w:themeColor="text1" w:themeTint="BF"/>
          <w:right w:val="single" w:sz="8" w:space="0" w:color="666A66" w:themeColor="text1" w:themeTint="BF"/>
          <w:insideH w:val="nil"/>
          <w:insideV w:val="nil"/>
        </w:tcBorders>
        <w:shd w:val="clear" w:color="auto" w:fill="353735" w:themeFill="text1"/>
      </w:tcPr>
    </w:tblStylePr>
    <w:tblStylePr w:type="lastRow">
      <w:pPr>
        <w:spacing w:before="0" w:after="0" w:line="240" w:lineRule="auto"/>
      </w:pPr>
      <w:rPr>
        <w:b/>
        <w:bCs/>
      </w:rPr>
      <w:tblPr/>
      <w:tcPr>
        <w:tcBorders>
          <w:top w:val="double" w:sz="6" w:space="0" w:color="666A66" w:themeColor="text1" w:themeTint="BF"/>
          <w:left w:val="single" w:sz="8" w:space="0" w:color="666A66" w:themeColor="text1" w:themeTint="BF"/>
          <w:bottom w:val="single" w:sz="8" w:space="0" w:color="666A66" w:themeColor="text1" w:themeTint="BF"/>
          <w:right w:val="single" w:sz="8" w:space="0" w:color="666A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ECC" w:themeFill="text1" w:themeFillTint="3F"/>
      </w:tcPr>
    </w:tblStylePr>
    <w:tblStylePr w:type="band1Horz">
      <w:tblPr/>
      <w:tcPr>
        <w:tcBorders>
          <w:insideH w:val="nil"/>
          <w:insideV w:val="nil"/>
        </w:tcBorders>
        <w:shd w:val="clear" w:color="auto" w:fill="CCCE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2074D"/>
    <w:tblPr>
      <w:tblStyleRowBandSize w:val="1"/>
      <w:tblStyleColBandSize w:val="1"/>
      <w:tbl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single" w:sz="8" w:space="0" w:color="CAD6DB" w:themeColor="accent1" w:themeTint="BF"/>
      </w:tblBorders>
    </w:tblPr>
    <w:tblStylePr w:type="firstRow">
      <w:pPr>
        <w:spacing w:before="0" w:after="0" w:line="240" w:lineRule="auto"/>
      </w:pPr>
      <w:rPr>
        <w:b/>
        <w:bCs/>
        <w:color w:val="EAAB00" w:themeColor="background1"/>
      </w:rPr>
      <w:tblPr/>
      <w:tcPr>
        <w:tcBorders>
          <w:top w:val="single" w:sz="8"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nil"/>
          <w:insideV w:val="nil"/>
        </w:tcBorders>
        <w:shd w:val="clear" w:color="auto" w:fill="B9C9D0" w:themeFill="accent1"/>
      </w:tcPr>
    </w:tblStylePr>
    <w:tblStylePr w:type="lastRow">
      <w:pPr>
        <w:spacing w:before="0" w:after="0" w:line="240" w:lineRule="auto"/>
      </w:pPr>
      <w:rPr>
        <w:b/>
        <w:bCs/>
      </w:rPr>
      <w:tblPr/>
      <w:tcPr>
        <w:tcBorders>
          <w:top w:val="double" w:sz="6" w:space="0" w:color="CAD6DB" w:themeColor="accent1" w:themeTint="BF"/>
          <w:left w:val="single" w:sz="8" w:space="0" w:color="CAD6DB" w:themeColor="accent1" w:themeTint="BF"/>
          <w:bottom w:val="single" w:sz="8" w:space="0" w:color="CAD6DB" w:themeColor="accent1" w:themeTint="BF"/>
          <w:right w:val="single" w:sz="8" w:space="0" w:color="CAD6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1F3" w:themeFill="accent1" w:themeFillTint="3F"/>
      </w:tcPr>
    </w:tblStylePr>
    <w:tblStylePr w:type="band1Horz">
      <w:tblPr/>
      <w:tcPr>
        <w:tcBorders>
          <w:insideH w:val="nil"/>
          <w:insideV w:val="nil"/>
        </w:tcBorders>
        <w:shd w:val="clear" w:color="auto" w:fill="EDF1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2074D"/>
    <w:tblPr>
      <w:tblStyleRowBandSize w:val="1"/>
      <w:tblStyleColBandSize w:val="1"/>
      <w:tblBorders>
        <w:top w:val="single" w:sz="8" w:space="0" w:color="86A845" w:themeColor="accent2" w:themeTint="BF"/>
        <w:left w:val="single" w:sz="8" w:space="0" w:color="86A845" w:themeColor="accent2" w:themeTint="BF"/>
        <w:bottom w:val="single" w:sz="8" w:space="0" w:color="86A845" w:themeColor="accent2" w:themeTint="BF"/>
        <w:right w:val="single" w:sz="8" w:space="0" w:color="86A845" w:themeColor="accent2" w:themeTint="BF"/>
        <w:insideH w:val="single" w:sz="8" w:space="0" w:color="86A845" w:themeColor="accent2" w:themeTint="BF"/>
      </w:tblBorders>
    </w:tblPr>
    <w:tblStylePr w:type="firstRow">
      <w:pPr>
        <w:spacing w:before="0" w:after="0" w:line="240" w:lineRule="auto"/>
      </w:pPr>
      <w:rPr>
        <w:b/>
        <w:bCs/>
        <w:color w:val="EAAB00" w:themeColor="background1"/>
      </w:rPr>
      <w:tblPr/>
      <w:tcPr>
        <w:tcBorders>
          <w:top w:val="single" w:sz="8" w:space="0" w:color="86A845" w:themeColor="accent2" w:themeTint="BF"/>
          <w:left w:val="single" w:sz="8" w:space="0" w:color="86A845" w:themeColor="accent2" w:themeTint="BF"/>
          <w:bottom w:val="single" w:sz="8" w:space="0" w:color="86A845" w:themeColor="accent2" w:themeTint="BF"/>
          <w:right w:val="single" w:sz="8" w:space="0" w:color="86A845" w:themeColor="accent2" w:themeTint="BF"/>
          <w:insideH w:val="nil"/>
          <w:insideV w:val="nil"/>
        </w:tcBorders>
        <w:shd w:val="clear" w:color="auto" w:fill="53682B" w:themeFill="accent2"/>
      </w:tcPr>
    </w:tblStylePr>
    <w:tblStylePr w:type="lastRow">
      <w:pPr>
        <w:spacing w:before="0" w:after="0" w:line="240" w:lineRule="auto"/>
      </w:pPr>
      <w:rPr>
        <w:b/>
        <w:bCs/>
      </w:rPr>
      <w:tblPr/>
      <w:tcPr>
        <w:tcBorders>
          <w:top w:val="double" w:sz="6" w:space="0" w:color="86A845" w:themeColor="accent2" w:themeTint="BF"/>
          <w:left w:val="single" w:sz="8" w:space="0" w:color="86A845" w:themeColor="accent2" w:themeTint="BF"/>
          <w:bottom w:val="single" w:sz="8" w:space="0" w:color="86A845" w:themeColor="accent2" w:themeTint="BF"/>
          <w:right w:val="single" w:sz="8" w:space="0" w:color="86A84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4BF" w:themeFill="accent2" w:themeFillTint="3F"/>
      </w:tcPr>
    </w:tblStylePr>
    <w:tblStylePr w:type="band1Horz">
      <w:tblPr/>
      <w:tcPr>
        <w:tcBorders>
          <w:insideH w:val="nil"/>
          <w:insideV w:val="nil"/>
        </w:tcBorders>
        <w:shd w:val="clear" w:color="auto" w:fill="D7E4B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2074D"/>
    <w:tblPr>
      <w:tblStyleRowBandSize w:val="1"/>
      <w:tblStyleColBandSize w:val="1"/>
      <w:tblBorders>
        <w:top w:val="single" w:sz="8" w:space="0" w:color="B7F000" w:themeColor="accent3" w:themeTint="BF"/>
        <w:left w:val="single" w:sz="8" w:space="0" w:color="B7F000" w:themeColor="accent3" w:themeTint="BF"/>
        <w:bottom w:val="single" w:sz="8" w:space="0" w:color="B7F000" w:themeColor="accent3" w:themeTint="BF"/>
        <w:right w:val="single" w:sz="8" w:space="0" w:color="B7F000" w:themeColor="accent3" w:themeTint="BF"/>
        <w:insideH w:val="single" w:sz="8" w:space="0" w:color="B7F000" w:themeColor="accent3" w:themeTint="BF"/>
      </w:tblBorders>
    </w:tblPr>
    <w:tblStylePr w:type="firstRow">
      <w:pPr>
        <w:spacing w:before="0" w:after="0" w:line="240" w:lineRule="auto"/>
      </w:pPr>
      <w:rPr>
        <w:b/>
        <w:bCs/>
        <w:color w:val="EAAB00" w:themeColor="background1"/>
      </w:rPr>
      <w:tblPr/>
      <w:tcPr>
        <w:tcBorders>
          <w:top w:val="single" w:sz="8" w:space="0" w:color="B7F000" w:themeColor="accent3" w:themeTint="BF"/>
          <w:left w:val="single" w:sz="8" w:space="0" w:color="B7F000" w:themeColor="accent3" w:themeTint="BF"/>
          <w:bottom w:val="single" w:sz="8" w:space="0" w:color="B7F000" w:themeColor="accent3" w:themeTint="BF"/>
          <w:right w:val="single" w:sz="8" w:space="0" w:color="B7F000" w:themeColor="accent3" w:themeTint="BF"/>
          <w:insideH w:val="nil"/>
          <w:insideV w:val="nil"/>
        </w:tcBorders>
        <w:shd w:val="clear" w:color="auto" w:fill="739600" w:themeFill="accent3"/>
      </w:tcPr>
    </w:tblStylePr>
    <w:tblStylePr w:type="lastRow">
      <w:pPr>
        <w:spacing w:before="0" w:after="0" w:line="240" w:lineRule="auto"/>
      </w:pPr>
      <w:rPr>
        <w:b/>
        <w:bCs/>
      </w:rPr>
      <w:tblPr/>
      <w:tcPr>
        <w:tcBorders>
          <w:top w:val="double" w:sz="6" w:space="0" w:color="B7F000" w:themeColor="accent3" w:themeTint="BF"/>
          <w:left w:val="single" w:sz="8" w:space="0" w:color="B7F000" w:themeColor="accent3" w:themeTint="BF"/>
          <w:bottom w:val="single" w:sz="8" w:space="0" w:color="B7F000" w:themeColor="accent3" w:themeTint="BF"/>
          <w:right w:val="single" w:sz="8" w:space="0" w:color="B7F0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FA6" w:themeFill="accent3" w:themeFillTint="3F"/>
      </w:tcPr>
    </w:tblStylePr>
    <w:tblStylePr w:type="band1Horz">
      <w:tblPr/>
      <w:tcPr>
        <w:tcBorders>
          <w:insideH w:val="nil"/>
          <w:insideV w:val="nil"/>
        </w:tcBorders>
        <w:shd w:val="clear" w:color="auto" w:fill="EAFFA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2074D"/>
    <w:tblPr>
      <w:tblStyleRowBandSize w:val="1"/>
      <w:tblStyleColBandSize w:val="1"/>
      <w:tbl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single" w:sz="8" w:space="0" w:color="EEFF02" w:themeColor="accent4" w:themeTint="BF"/>
      </w:tblBorders>
    </w:tblPr>
    <w:tblStylePr w:type="firstRow">
      <w:pPr>
        <w:spacing w:before="0" w:after="0" w:line="240" w:lineRule="auto"/>
      </w:pPr>
      <w:rPr>
        <w:b/>
        <w:bCs/>
        <w:color w:val="EAAB00" w:themeColor="background1"/>
      </w:rPr>
      <w:tblPr/>
      <w:tcPr>
        <w:tcBorders>
          <w:top w:val="single" w:sz="8"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nil"/>
          <w:insideV w:val="nil"/>
        </w:tcBorders>
        <w:shd w:val="clear" w:color="auto" w:fill="A2AD00" w:themeFill="accent4"/>
      </w:tcPr>
    </w:tblStylePr>
    <w:tblStylePr w:type="lastRow">
      <w:pPr>
        <w:spacing w:before="0" w:after="0" w:line="240" w:lineRule="auto"/>
      </w:pPr>
      <w:rPr>
        <w:b/>
        <w:bCs/>
      </w:rPr>
      <w:tblPr/>
      <w:tcPr>
        <w:tcBorders>
          <w:top w:val="double" w:sz="6" w:space="0" w:color="EEFF02" w:themeColor="accent4" w:themeTint="BF"/>
          <w:left w:val="single" w:sz="8" w:space="0" w:color="EEFF02" w:themeColor="accent4" w:themeTint="BF"/>
          <w:bottom w:val="single" w:sz="8" w:space="0" w:color="EEFF02" w:themeColor="accent4" w:themeTint="BF"/>
          <w:right w:val="single" w:sz="8" w:space="0" w:color="EEFF0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FAB" w:themeFill="accent4" w:themeFillTint="3F"/>
      </w:tcPr>
    </w:tblStylePr>
    <w:tblStylePr w:type="band1Horz">
      <w:tblPr/>
      <w:tcPr>
        <w:tcBorders>
          <w:insideH w:val="nil"/>
          <w:insideV w:val="nil"/>
        </w:tcBorders>
        <w:shd w:val="clear" w:color="auto" w:fill="F9FFA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2074D"/>
    <w:tblPr>
      <w:tblStyleRowBandSize w:val="1"/>
      <w:tblStyleColBandSize w:val="1"/>
      <w:tblBorders>
        <w:top w:val="single" w:sz="8" w:space="0" w:color="94478D" w:themeColor="accent5" w:themeTint="BF"/>
        <w:left w:val="single" w:sz="8" w:space="0" w:color="94478D" w:themeColor="accent5" w:themeTint="BF"/>
        <w:bottom w:val="single" w:sz="8" w:space="0" w:color="94478D" w:themeColor="accent5" w:themeTint="BF"/>
        <w:right w:val="single" w:sz="8" w:space="0" w:color="94478D" w:themeColor="accent5" w:themeTint="BF"/>
        <w:insideH w:val="single" w:sz="8" w:space="0" w:color="94478D" w:themeColor="accent5" w:themeTint="BF"/>
      </w:tblBorders>
    </w:tblPr>
    <w:tblStylePr w:type="firstRow">
      <w:pPr>
        <w:spacing w:before="0" w:after="0" w:line="240" w:lineRule="auto"/>
      </w:pPr>
      <w:rPr>
        <w:b/>
        <w:bCs/>
        <w:color w:val="EAAB00" w:themeColor="background1"/>
      </w:rPr>
      <w:tblPr/>
      <w:tcPr>
        <w:tcBorders>
          <w:top w:val="single" w:sz="8" w:space="0" w:color="94478D" w:themeColor="accent5" w:themeTint="BF"/>
          <w:left w:val="single" w:sz="8" w:space="0" w:color="94478D" w:themeColor="accent5" w:themeTint="BF"/>
          <w:bottom w:val="single" w:sz="8" w:space="0" w:color="94478D" w:themeColor="accent5" w:themeTint="BF"/>
          <w:right w:val="single" w:sz="8" w:space="0" w:color="94478D" w:themeColor="accent5" w:themeTint="BF"/>
          <w:insideH w:val="nil"/>
          <w:insideV w:val="nil"/>
        </w:tcBorders>
        <w:shd w:val="clear" w:color="auto" w:fill="53284F" w:themeFill="accent5"/>
      </w:tcPr>
    </w:tblStylePr>
    <w:tblStylePr w:type="lastRow">
      <w:pPr>
        <w:spacing w:before="0" w:after="0" w:line="240" w:lineRule="auto"/>
      </w:pPr>
      <w:rPr>
        <w:b/>
        <w:bCs/>
      </w:rPr>
      <w:tblPr/>
      <w:tcPr>
        <w:tcBorders>
          <w:top w:val="double" w:sz="6" w:space="0" w:color="94478D" w:themeColor="accent5" w:themeTint="BF"/>
          <w:left w:val="single" w:sz="8" w:space="0" w:color="94478D" w:themeColor="accent5" w:themeTint="BF"/>
          <w:bottom w:val="single" w:sz="8" w:space="0" w:color="94478D" w:themeColor="accent5" w:themeTint="BF"/>
          <w:right w:val="single" w:sz="8" w:space="0" w:color="944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BEDC" w:themeFill="accent5" w:themeFillTint="3F"/>
      </w:tcPr>
    </w:tblStylePr>
    <w:tblStylePr w:type="band1Horz">
      <w:tblPr/>
      <w:tcPr>
        <w:tcBorders>
          <w:insideH w:val="nil"/>
          <w:insideV w:val="nil"/>
        </w:tcBorders>
        <w:shd w:val="clear" w:color="auto" w:fill="E0BED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2074D"/>
    <w:tblPr>
      <w:tblStyleRowBandSize w:val="1"/>
      <w:tblStyleColBandSize w:val="1"/>
      <w:tblBorders>
        <w:top w:val="single" w:sz="8" w:space="0" w:color="D4615E" w:themeColor="accent6" w:themeTint="BF"/>
        <w:left w:val="single" w:sz="8" w:space="0" w:color="D4615E" w:themeColor="accent6" w:themeTint="BF"/>
        <w:bottom w:val="single" w:sz="8" w:space="0" w:color="D4615E" w:themeColor="accent6" w:themeTint="BF"/>
        <w:right w:val="single" w:sz="8" w:space="0" w:color="D4615E" w:themeColor="accent6" w:themeTint="BF"/>
        <w:insideH w:val="single" w:sz="8" w:space="0" w:color="D4615E" w:themeColor="accent6" w:themeTint="BF"/>
      </w:tblBorders>
    </w:tblPr>
    <w:tblStylePr w:type="firstRow">
      <w:pPr>
        <w:spacing w:before="0" w:after="0" w:line="240" w:lineRule="auto"/>
      </w:pPr>
      <w:rPr>
        <w:b/>
        <w:bCs/>
        <w:color w:val="EAAB00" w:themeColor="background1"/>
      </w:rPr>
      <w:tblPr/>
      <w:tcPr>
        <w:tcBorders>
          <w:top w:val="single" w:sz="8" w:space="0" w:color="D4615E" w:themeColor="accent6" w:themeTint="BF"/>
          <w:left w:val="single" w:sz="8" w:space="0" w:color="D4615E" w:themeColor="accent6" w:themeTint="BF"/>
          <w:bottom w:val="single" w:sz="8" w:space="0" w:color="D4615E" w:themeColor="accent6" w:themeTint="BF"/>
          <w:right w:val="single" w:sz="8" w:space="0" w:color="D4615E" w:themeColor="accent6" w:themeTint="BF"/>
          <w:insideH w:val="nil"/>
          <w:insideV w:val="nil"/>
        </w:tcBorders>
        <w:shd w:val="clear" w:color="auto" w:fill="BD3632" w:themeFill="accent6"/>
      </w:tcPr>
    </w:tblStylePr>
    <w:tblStylePr w:type="lastRow">
      <w:pPr>
        <w:spacing w:before="0" w:after="0" w:line="240" w:lineRule="auto"/>
      </w:pPr>
      <w:rPr>
        <w:b/>
        <w:bCs/>
      </w:rPr>
      <w:tblPr/>
      <w:tcPr>
        <w:tcBorders>
          <w:top w:val="double" w:sz="6" w:space="0" w:color="D4615E" w:themeColor="accent6" w:themeTint="BF"/>
          <w:left w:val="single" w:sz="8" w:space="0" w:color="D4615E" w:themeColor="accent6" w:themeTint="BF"/>
          <w:bottom w:val="single" w:sz="8" w:space="0" w:color="D4615E" w:themeColor="accent6" w:themeTint="BF"/>
          <w:right w:val="single" w:sz="8" w:space="0" w:color="D4615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BCA" w:themeFill="accent6" w:themeFillTint="3F"/>
      </w:tcPr>
    </w:tblStylePr>
    <w:tblStylePr w:type="band1Horz">
      <w:tblPr/>
      <w:tcPr>
        <w:tcBorders>
          <w:insideH w:val="nil"/>
          <w:insideV w:val="nil"/>
        </w:tcBorders>
        <w:shd w:val="clear" w:color="auto" w:fill="F1CB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353735"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353735" w:themeFill="text1"/>
      </w:tcPr>
    </w:tblStylePr>
    <w:tblStylePr w:type="lastCol">
      <w:rPr>
        <w:b/>
        <w:bCs/>
        <w:color w:val="EAAB00" w:themeColor="background1"/>
      </w:rPr>
      <w:tblPr/>
      <w:tcPr>
        <w:tcBorders>
          <w:left w:val="nil"/>
          <w:right w:val="nil"/>
          <w:insideH w:val="nil"/>
          <w:insideV w:val="nil"/>
        </w:tcBorders>
        <w:shd w:val="clear" w:color="auto" w:fill="353735" w:themeFill="text1"/>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B9C9D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B9C9D0" w:themeFill="accent1"/>
      </w:tcPr>
    </w:tblStylePr>
    <w:tblStylePr w:type="lastCol">
      <w:rPr>
        <w:b/>
        <w:bCs/>
        <w:color w:val="EAAB00" w:themeColor="background1"/>
      </w:rPr>
      <w:tblPr/>
      <w:tcPr>
        <w:tcBorders>
          <w:left w:val="nil"/>
          <w:right w:val="nil"/>
          <w:insideH w:val="nil"/>
          <w:insideV w:val="nil"/>
        </w:tcBorders>
        <w:shd w:val="clear" w:color="auto" w:fill="B9C9D0" w:themeFill="accent1"/>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5368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53682B" w:themeFill="accent2"/>
      </w:tcPr>
    </w:tblStylePr>
    <w:tblStylePr w:type="lastCol">
      <w:rPr>
        <w:b/>
        <w:bCs/>
        <w:color w:val="EAAB00" w:themeColor="background1"/>
      </w:rPr>
      <w:tblPr/>
      <w:tcPr>
        <w:tcBorders>
          <w:left w:val="nil"/>
          <w:right w:val="nil"/>
          <w:insideH w:val="nil"/>
          <w:insideV w:val="nil"/>
        </w:tcBorders>
        <w:shd w:val="clear" w:color="auto" w:fill="53682B" w:themeFill="accent2"/>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739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739600" w:themeFill="accent3"/>
      </w:tcPr>
    </w:tblStylePr>
    <w:tblStylePr w:type="lastCol">
      <w:rPr>
        <w:b/>
        <w:bCs/>
        <w:color w:val="EAAB00" w:themeColor="background1"/>
      </w:rPr>
      <w:tblPr/>
      <w:tcPr>
        <w:tcBorders>
          <w:left w:val="nil"/>
          <w:right w:val="nil"/>
          <w:insideH w:val="nil"/>
          <w:insideV w:val="nil"/>
        </w:tcBorders>
        <w:shd w:val="clear" w:color="auto" w:fill="739600" w:themeFill="accent3"/>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A2AD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A2AD00" w:themeFill="accent4"/>
      </w:tcPr>
    </w:tblStylePr>
    <w:tblStylePr w:type="lastCol">
      <w:rPr>
        <w:b/>
        <w:bCs/>
        <w:color w:val="EAAB00" w:themeColor="background1"/>
      </w:rPr>
      <w:tblPr/>
      <w:tcPr>
        <w:tcBorders>
          <w:left w:val="nil"/>
          <w:right w:val="nil"/>
          <w:insideH w:val="nil"/>
          <w:insideV w:val="nil"/>
        </w:tcBorders>
        <w:shd w:val="clear" w:color="auto" w:fill="A2AD00" w:themeFill="accent4"/>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53284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53284F" w:themeFill="accent5"/>
      </w:tcPr>
    </w:tblStylePr>
    <w:tblStylePr w:type="lastCol">
      <w:rPr>
        <w:b/>
        <w:bCs/>
        <w:color w:val="EAAB00" w:themeColor="background1"/>
      </w:rPr>
      <w:tblPr/>
      <w:tcPr>
        <w:tcBorders>
          <w:left w:val="nil"/>
          <w:right w:val="nil"/>
          <w:insideH w:val="nil"/>
          <w:insideV w:val="nil"/>
        </w:tcBorders>
        <w:shd w:val="clear" w:color="auto" w:fill="53284F" w:themeFill="accent5"/>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207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AAB00" w:themeColor="background1"/>
      </w:rPr>
      <w:tblPr/>
      <w:tcPr>
        <w:tcBorders>
          <w:top w:val="single" w:sz="18" w:space="0" w:color="auto"/>
          <w:left w:val="nil"/>
          <w:bottom w:val="single" w:sz="18" w:space="0" w:color="auto"/>
          <w:right w:val="nil"/>
          <w:insideH w:val="nil"/>
          <w:insideV w:val="nil"/>
        </w:tcBorders>
        <w:shd w:val="clear" w:color="auto" w:fill="BD36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AAB00" w:themeFill="background1"/>
      </w:tcPr>
    </w:tblStylePr>
    <w:tblStylePr w:type="firstCol">
      <w:rPr>
        <w:b/>
        <w:bCs/>
        <w:color w:val="EAAB00" w:themeColor="background1"/>
      </w:rPr>
      <w:tblPr/>
      <w:tcPr>
        <w:tcBorders>
          <w:top w:val="nil"/>
          <w:left w:val="nil"/>
          <w:bottom w:val="single" w:sz="18" w:space="0" w:color="auto"/>
          <w:right w:val="nil"/>
          <w:insideH w:val="nil"/>
          <w:insideV w:val="nil"/>
        </w:tcBorders>
        <w:shd w:val="clear" w:color="auto" w:fill="BD3632" w:themeFill="accent6"/>
      </w:tcPr>
    </w:tblStylePr>
    <w:tblStylePr w:type="lastCol">
      <w:rPr>
        <w:b/>
        <w:bCs/>
        <w:color w:val="EAAB00" w:themeColor="background1"/>
      </w:rPr>
      <w:tblPr/>
      <w:tcPr>
        <w:tcBorders>
          <w:left w:val="nil"/>
          <w:right w:val="nil"/>
          <w:insideH w:val="nil"/>
          <w:insideV w:val="nil"/>
        </w:tcBorders>
        <w:shd w:val="clear" w:color="auto" w:fill="BD3632" w:themeFill="accent6"/>
      </w:tcPr>
    </w:tblStylePr>
    <w:tblStylePr w:type="band1Vert">
      <w:tblPr/>
      <w:tcPr>
        <w:tcBorders>
          <w:left w:val="nil"/>
          <w:right w:val="nil"/>
          <w:insideH w:val="nil"/>
          <w:insideV w:val="nil"/>
        </w:tcBorders>
        <w:shd w:val="clear" w:color="auto" w:fill="C69000" w:themeFill="background1" w:themeFillShade="D8"/>
      </w:tcPr>
    </w:tblStylePr>
    <w:tblStylePr w:type="band1Horz">
      <w:tblPr/>
      <w:tcPr>
        <w:shd w:val="clear" w:color="auto" w:fill="C69000"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AAB00"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rsid w:val="007207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eastAsia="en-AU"/>
    </w:rPr>
  </w:style>
  <w:style w:type="character" w:customStyle="1" w:styleId="MessageHeaderChar">
    <w:name w:val="Message Header Char"/>
    <w:basedOn w:val="DefaultParagraphFont"/>
    <w:link w:val="MessageHeader"/>
    <w:rsid w:val="0072074D"/>
    <w:rPr>
      <w:rFonts w:asciiTheme="majorHAnsi" w:eastAsiaTheme="majorEastAsia" w:hAnsiTheme="majorHAnsi" w:cstheme="majorBidi"/>
      <w:sz w:val="24"/>
      <w:szCs w:val="24"/>
      <w:shd w:val="pct20" w:color="auto" w:fill="auto"/>
    </w:rPr>
  </w:style>
  <w:style w:type="paragraph" w:styleId="NormalIndent">
    <w:name w:val="Normal Indent"/>
    <w:basedOn w:val="Normal"/>
    <w:unhideWhenUsed/>
    <w:rsid w:val="0072074D"/>
    <w:pPr>
      <w:spacing w:line="240" w:lineRule="auto"/>
      <w:ind w:left="720"/>
    </w:pPr>
    <w:rPr>
      <w:rFonts w:cs="Arial"/>
      <w:sz w:val="22"/>
      <w:szCs w:val="22"/>
      <w:lang w:eastAsia="en-AU"/>
    </w:rPr>
  </w:style>
  <w:style w:type="paragraph" w:styleId="NoteHeading">
    <w:name w:val="Note Heading"/>
    <w:basedOn w:val="Normal"/>
    <w:next w:val="Normal"/>
    <w:link w:val="NoteHeadingChar"/>
    <w:unhideWhenUsed/>
    <w:rsid w:val="0072074D"/>
    <w:pPr>
      <w:spacing w:line="240" w:lineRule="auto"/>
    </w:pPr>
    <w:rPr>
      <w:rFonts w:cs="Arial"/>
      <w:sz w:val="22"/>
      <w:szCs w:val="22"/>
      <w:lang w:eastAsia="en-AU"/>
    </w:rPr>
  </w:style>
  <w:style w:type="character" w:customStyle="1" w:styleId="NoteHeadingChar">
    <w:name w:val="Note Heading Char"/>
    <w:basedOn w:val="DefaultParagraphFont"/>
    <w:link w:val="NoteHeading"/>
    <w:rsid w:val="0072074D"/>
    <w:rPr>
      <w:rFonts w:ascii="Arial" w:hAnsi="Arial" w:cs="Arial"/>
      <w:sz w:val="22"/>
      <w:szCs w:val="22"/>
    </w:rPr>
  </w:style>
  <w:style w:type="table" w:customStyle="1" w:styleId="PlainTable11">
    <w:name w:val="Plain Table 11"/>
    <w:basedOn w:val="TableNormal"/>
    <w:uiPriority w:val="41"/>
    <w:rsid w:val="0072074D"/>
    <w:tblPr>
      <w:tblStyleRowBandSize w:val="1"/>
      <w:tblStyleColBandSize w:val="1"/>
      <w:tblBorders>
        <w:top w:val="single" w:sz="4" w:space="0" w:color="AF7F00" w:themeColor="background1" w:themeShade="BF"/>
        <w:left w:val="single" w:sz="4" w:space="0" w:color="AF7F00" w:themeColor="background1" w:themeShade="BF"/>
        <w:bottom w:val="single" w:sz="4" w:space="0" w:color="AF7F00" w:themeColor="background1" w:themeShade="BF"/>
        <w:right w:val="single" w:sz="4" w:space="0" w:color="AF7F00" w:themeColor="background1" w:themeShade="BF"/>
        <w:insideH w:val="single" w:sz="4" w:space="0" w:color="AF7F00" w:themeColor="background1" w:themeShade="BF"/>
        <w:insideV w:val="single" w:sz="4" w:space="0" w:color="AF7F00" w:themeColor="background1" w:themeShade="BF"/>
      </w:tblBorders>
    </w:tblPr>
    <w:tblStylePr w:type="firstRow">
      <w:rPr>
        <w:b/>
        <w:bCs/>
      </w:rPr>
    </w:tblStylePr>
    <w:tblStylePr w:type="lastRow">
      <w:rPr>
        <w:b/>
        <w:bCs/>
      </w:rPr>
      <w:tblPr/>
      <w:tcPr>
        <w:tcBorders>
          <w:top w:val="double" w:sz="4" w:space="0" w:color="AF7F00" w:themeColor="background1" w:themeShade="BF"/>
        </w:tcBorders>
      </w:tcPr>
    </w:tblStylePr>
    <w:tblStylePr w:type="firstCol">
      <w:rPr>
        <w:b/>
        <w:bCs/>
      </w:rPr>
    </w:tblStylePr>
    <w:tblStylePr w:type="lastCol">
      <w:rPr>
        <w:b/>
        <w:bCs/>
      </w:r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style>
  <w:style w:type="table" w:customStyle="1" w:styleId="PlainTable21">
    <w:name w:val="Plain Table 21"/>
    <w:basedOn w:val="TableNormal"/>
    <w:uiPriority w:val="42"/>
    <w:rsid w:val="0072074D"/>
    <w:tblPr>
      <w:tblStyleRowBandSize w:val="1"/>
      <w:tblStyleColBandSize w:val="1"/>
      <w:tblBorders>
        <w:top w:val="single" w:sz="4" w:space="0" w:color="989C98" w:themeColor="text1" w:themeTint="80"/>
        <w:bottom w:val="single" w:sz="4" w:space="0" w:color="989C98" w:themeColor="text1" w:themeTint="80"/>
      </w:tblBorders>
    </w:tblPr>
    <w:tblStylePr w:type="firstRow">
      <w:rPr>
        <w:b/>
        <w:bCs/>
      </w:rPr>
      <w:tblPr/>
      <w:tcPr>
        <w:tcBorders>
          <w:bottom w:val="single" w:sz="4" w:space="0" w:color="989C98" w:themeColor="text1" w:themeTint="80"/>
        </w:tcBorders>
      </w:tcPr>
    </w:tblStylePr>
    <w:tblStylePr w:type="lastRow">
      <w:rPr>
        <w:b/>
        <w:bCs/>
      </w:rPr>
      <w:tblPr/>
      <w:tcPr>
        <w:tcBorders>
          <w:top w:val="single" w:sz="4" w:space="0" w:color="989C98" w:themeColor="text1" w:themeTint="80"/>
        </w:tcBorders>
      </w:tcPr>
    </w:tblStylePr>
    <w:tblStylePr w:type="firstCol">
      <w:rPr>
        <w:b/>
        <w:bCs/>
      </w:rPr>
    </w:tblStylePr>
    <w:tblStylePr w:type="lastCol">
      <w:rPr>
        <w:b/>
        <w:bCs/>
      </w:rPr>
    </w:tblStylePr>
    <w:tblStylePr w:type="band1Vert">
      <w:tblPr/>
      <w:tcPr>
        <w:tcBorders>
          <w:left w:val="single" w:sz="4" w:space="0" w:color="989C98" w:themeColor="text1" w:themeTint="80"/>
          <w:right w:val="single" w:sz="4" w:space="0" w:color="989C98" w:themeColor="text1" w:themeTint="80"/>
        </w:tcBorders>
      </w:tcPr>
    </w:tblStylePr>
    <w:tblStylePr w:type="band2Vert">
      <w:tblPr/>
      <w:tcPr>
        <w:tcBorders>
          <w:left w:val="single" w:sz="4" w:space="0" w:color="989C98" w:themeColor="text1" w:themeTint="80"/>
          <w:right w:val="single" w:sz="4" w:space="0" w:color="989C98" w:themeColor="text1" w:themeTint="80"/>
        </w:tcBorders>
      </w:tcPr>
    </w:tblStylePr>
    <w:tblStylePr w:type="band1Horz">
      <w:tblPr/>
      <w:tcPr>
        <w:tcBorders>
          <w:top w:val="single" w:sz="4" w:space="0" w:color="989C98" w:themeColor="text1" w:themeTint="80"/>
          <w:bottom w:val="single" w:sz="4" w:space="0" w:color="989C98" w:themeColor="text1" w:themeTint="80"/>
        </w:tcBorders>
      </w:tcPr>
    </w:tblStylePr>
  </w:style>
  <w:style w:type="table" w:customStyle="1" w:styleId="PlainTable31">
    <w:name w:val="Plain Table 31"/>
    <w:basedOn w:val="TableNormal"/>
    <w:uiPriority w:val="43"/>
    <w:rsid w:val="0072074D"/>
    <w:tblPr>
      <w:tblStyleRowBandSize w:val="1"/>
      <w:tblStyleColBandSize w:val="1"/>
    </w:tblPr>
    <w:tblStylePr w:type="firstRow">
      <w:rPr>
        <w:b/>
        <w:bCs/>
        <w:caps/>
      </w:rPr>
      <w:tblPr/>
      <w:tcPr>
        <w:tcBorders>
          <w:bottom w:val="single" w:sz="4" w:space="0" w:color="989C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C98" w:themeColor="text1" w:themeTint="80"/>
        </w:tcBorders>
      </w:tcPr>
    </w:tblStylePr>
    <w:tblStylePr w:type="lastCol">
      <w:rPr>
        <w:b/>
        <w:bCs/>
        <w:caps/>
      </w:rPr>
      <w:tblPr/>
      <w:tcPr>
        <w:tcBorders>
          <w:left w:val="nil"/>
        </w:tcBorders>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207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style>
  <w:style w:type="table" w:customStyle="1" w:styleId="PlainTable51">
    <w:name w:val="Plain Table 51"/>
    <w:basedOn w:val="TableNormal"/>
    <w:uiPriority w:val="45"/>
    <w:rsid w:val="007207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C98" w:themeColor="text1" w:themeTint="80"/>
        </w:tcBorders>
        <w:shd w:val="clear" w:color="auto" w:fill="EAAB00" w:themeFill="background1"/>
      </w:tcPr>
    </w:tblStylePr>
    <w:tblStylePr w:type="lastRow">
      <w:rPr>
        <w:rFonts w:asciiTheme="majorHAnsi" w:eastAsiaTheme="majorEastAsia" w:hAnsiTheme="majorHAnsi" w:cstheme="majorBidi"/>
        <w:i/>
        <w:iCs/>
        <w:sz w:val="26"/>
      </w:rPr>
      <w:tblPr/>
      <w:tcPr>
        <w:tcBorders>
          <w:top w:val="single" w:sz="4" w:space="0" w:color="989C98" w:themeColor="text1" w:themeTint="80"/>
        </w:tcBorders>
        <w:shd w:val="clear" w:color="auto" w:fill="EAAB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C98" w:themeColor="text1" w:themeTint="80"/>
        </w:tcBorders>
        <w:shd w:val="clear" w:color="auto" w:fill="EAAB00" w:themeFill="background1"/>
      </w:tcPr>
    </w:tblStylePr>
    <w:tblStylePr w:type="lastCol">
      <w:rPr>
        <w:rFonts w:asciiTheme="majorHAnsi" w:eastAsiaTheme="majorEastAsia" w:hAnsiTheme="majorHAnsi" w:cstheme="majorBidi"/>
        <w:i/>
        <w:iCs/>
        <w:sz w:val="26"/>
      </w:rPr>
      <w:tblPr/>
      <w:tcPr>
        <w:tcBorders>
          <w:left w:val="single" w:sz="4" w:space="0" w:color="989C98" w:themeColor="text1" w:themeTint="80"/>
        </w:tcBorders>
        <w:shd w:val="clear" w:color="auto" w:fill="EAAB00" w:themeFill="background1"/>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72074D"/>
    <w:pPr>
      <w:spacing w:line="240" w:lineRule="auto"/>
    </w:pPr>
    <w:rPr>
      <w:rFonts w:ascii="Courier New" w:hAnsi="Courier New" w:cs="Courier New"/>
      <w:szCs w:val="20"/>
      <w:lang w:eastAsia="en-AU"/>
    </w:rPr>
  </w:style>
  <w:style w:type="character" w:customStyle="1" w:styleId="PlainTextChar">
    <w:name w:val="Plain Text Char"/>
    <w:basedOn w:val="DefaultParagraphFont"/>
    <w:link w:val="PlainText"/>
    <w:rsid w:val="0072074D"/>
    <w:rPr>
      <w:rFonts w:ascii="Courier New" w:hAnsi="Courier New" w:cs="Courier New"/>
    </w:rPr>
  </w:style>
  <w:style w:type="paragraph" w:styleId="Quote">
    <w:name w:val="Quote"/>
    <w:basedOn w:val="Normal"/>
    <w:next w:val="Normal"/>
    <w:link w:val="QuoteChar"/>
    <w:uiPriority w:val="29"/>
    <w:qFormat/>
    <w:rsid w:val="0072074D"/>
    <w:pPr>
      <w:spacing w:line="240" w:lineRule="auto"/>
    </w:pPr>
    <w:rPr>
      <w:rFonts w:cs="Arial"/>
      <w:i/>
      <w:iCs/>
      <w:color w:val="353735" w:themeColor="text1"/>
      <w:sz w:val="22"/>
      <w:szCs w:val="22"/>
      <w:lang w:eastAsia="en-AU"/>
    </w:rPr>
  </w:style>
  <w:style w:type="character" w:customStyle="1" w:styleId="QuoteChar">
    <w:name w:val="Quote Char"/>
    <w:basedOn w:val="DefaultParagraphFont"/>
    <w:link w:val="Quote"/>
    <w:uiPriority w:val="29"/>
    <w:rsid w:val="0072074D"/>
    <w:rPr>
      <w:rFonts w:ascii="Arial" w:hAnsi="Arial" w:cs="Arial"/>
      <w:i/>
      <w:iCs/>
      <w:color w:val="353735" w:themeColor="text1"/>
      <w:sz w:val="22"/>
      <w:szCs w:val="22"/>
    </w:rPr>
  </w:style>
  <w:style w:type="paragraph" w:styleId="Salutation">
    <w:name w:val="Salutation"/>
    <w:basedOn w:val="Normal"/>
    <w:next w:val="Normal"/>
    <w:link w:val="SalutationChar"/>
    <w:rsid w:val="0072074D"/>
    <w:pPr>
      <w:spacing w:line="240" w:lineRule="auto"/>
    </w:pPr>
    <w:rPr>
      <w:rFonts w:cs="Arial"/>
      <w:sz w:val="22"/>
      <w:szCs w:val="22"/>
      <w:lang w:eastAsia="en-AU"/>
    </w:rPr>
  </w:style>
  <w:style w:type="character" w:customStyle="1" w:styleId="SalutationChar">
    <w:name w:val="Salutation Char"/>
    <w:basedOn w:val="DefaultParagraphFont"/>
    <w:link w:val="Salutation"/>
    <w:rsid w:val="0072074D"/>
    <w:rPr>
      <w:rFonts w:ascii="Arial" w:hAnsi="Arial" w:cs="Arial"/>
      <w:sz w:val="22"/>
      <w:szCs w:val="22"/>
    </w:rPr>
  </w:style>
  <w:style w:type="paragraph" w:styleId="Signature">
    <w:name w:val="Signature"/>
    <w:basedOn w:val="Normal"/>
    <w:link w:val="SignatureChar"/>
    <w:unhideWhenUsed/>
    <w:rsid w:val="0072074D"/>
    <w:pPr>
      <w:spacing w:line="240" w:lineRule="auto"/>
      <w:ind w:left="4252"/>
    </w:pPr>
    <w:rPr>
      <w:rFonts w:cs="Arial"/>
      <w:sz w:val="22"/>
      <w:szCs w:val="22"/>
      <w:lang w:eastAsia="en-AU"/>
    </w:rPr>
  </w:style>
  <w:style w:type="character" w:customStyle="1" w:styleId="SignatureChar">
    <w:name w:val="Signature Char"/>
    <w:basedOn w:val="DefaultParagraphFont"/>
    <w:link w:val="Signature"/>
    <w:rsid w:val="0072074D"/>
    <w:rPr>
      <w:rFonts w:ascii="Arial" w:hAnsi="Arial" w:cs="Arial"/>
      <w:sz w:val="22"/>
      <w:szCs w:val="22"/>
    </w:rPr>
  </w:style>
  <w:style w:type="paragraph" w:styleId="Subtitle">
    <w:name w:val="Subtitle"/>
    <w:basedOn w:val="Normal"/>
    <w:next w:val="Normal"/>
    <w:link w:val="SubtitleChar"/>
    <w:uiPriority w:val="11"/>
    <w:qFormat/>
    <w:rsid w:val="0072074D"/>
    <w:pPr>
      <w:spacing w:after="60" w:line="240" w:lineRule="auto"/>
      <w:jc w:val="center"/>
      <w:outlineLvl w:val="1"/>
    </w:pPr>
    <w:rPr>
      <w:rFonts w:asciiTheme="majorHAnsi" w:eastAsiaTheme="majorEastAsia" w:hAnsiTheme="majorHAnsi" w:cstheme="majorBidi"/>
      <w:sz w:val="24"/>
      <w:lang w:eastAsia="en-AU"/>
    </w:rPr>
  </w:style>
  <w:style w:type="character" w:customStyle="1" w:styleId="SubtitleChar">
    <w:name w:val="Subtitle Char"/>
    <w:basedOn w:val="DefaultParagraphFont"/>
    <w:link w:val="Subtitle"/>
    <w:uiPriority w:val="11"/>
    <w:rsid w:val="0072074D"/>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72074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074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074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074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074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07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074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07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074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074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074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074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074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074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074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07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07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207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72074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074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074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074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074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07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07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72074D"/>
    <w:tblPr>
      <w:tblBorders>
        <w:top w:val="single" w:sz="4" w:space="0" w:color="AF7F00" w:themeColor="background1" w:themeShade="BF"/>
        <w:left w:val="single" w:sz="4" w:space="0" w:color="AF7F00" w:themeColor="background1" w:themeShade="BF"/>
        <w:bottom w:val="single" w:sz="4" w:space="0" w:color="AF7F00" w:themeColor="background1" w:themeShade="BF"/>
        <w:right w:val="single" w:sz="4" w:space="0" w:color="AF7F00" w:themeColor="background1" w:themeShade="BF"/>
        <w:insideH w:val="single" w:sz="4" w:space="0" w:color="AF7F00" w:themeColor="background1" w:themeShade="BF"/>
        <w:insideV w:val="single" w:sz="4" w:space="0" w:color="AF7F00" w:themeColor="background1" w:themeShade="BF"/>
      </w:tblBorders>
    </w:tblPr>
  </w:style>
  <w:style w:type="table" w:styleId="TableList1">
    <w:name w:val="Table List 1"/>
    <w:basedOn w:val="TableNormal"/>
    <w:uiPriority w:val="99"/>
    <w:semiHidden/>
    <w:unhideWhenUsed/>
    <w:rsid w:val="007207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07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074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074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074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074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07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07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72074D"/>
    <w:pPr>
      <w:spacing w:line="240" w:lineRule="auto"/>
      <w:ind w:left="220" w:hanging="220"/>
    </w:pPr>
    <w:rPr>
      <w:rFonts w:cs="Arial"/>
      <w:sz w:val="22"/>
      <w:szCs w:val="22"/>
      <w:lang w:eastAsia="en-AU"/>
    </w:rPr>
  </w:style>
  <w:style w:type="table" w:styleId="TableProfessional">
    <w:name w:val="Table Professional"/>
    <w:basedOn w:val="TableNormal"/>
    <w:uiPriority w:val="99"/>
    <w:semiHidden/>
    <w:unhideWhenUsed/>
    <w:rsid w:val="007207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074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07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074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07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07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074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07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074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2074D"/>
    <w:pPr>
      <w:spacing w:before="240" w:after="60" w:line="240" w:lineRule="auto"/>
      <w:jc w:val="center"/>
      <w:outlineLvl w:val="0"/>
    </w:pPr>
    <w:rPr>
      <w:rFonts w:asciiTheme="majorHAnsi" w:eastAsiaTheme="majorEastAsia" w:hAnsiTheme="majorHAnsi" w:cstheme="majorBidi"/>
      <w:b/>
      <w:bCs/>
      <w:kern w:val="28"/>
      <w:sz w:val="32"/>
      <w:szCs w:val="32"/>
      <w:lang w:eastAsia="en-AU"/>
    </w:rPr>
  </w:style>
  <w:style w:type="character" w:customStyle="1" w:styleId="TitleChar">
    <w:name w:val="Title Char"/>
    <w:basedOn w:val="DefaultParagraphFont"/>
    <w:link w:val="Title"/>
    <w:rsid w:val="0072074D"/>
    <w:rPr>
      <w:rFonts w:asciiTheme="majorHAnsi" w:eastAsiaTheme="majorEastAsia" w:hAnsiTheme="majorHAnsi" w:cstheme="majorBidi"/>
      <w:b/>
      <w:bCs/>
      <w:kern w:val="28"/>
      <w:sz w:val="32"/>
      <w:szCs w:val="32"/>
    </w:rPr>
  </w:style>
  <w:style w:type="paragraph" w:styleId="TOCHeading">
    <w:name w:val="TOC Heading"/>
    <w:basedOn w:val="Heading1"/>
    <w:next w:val="Normal"/>
    <w:uiPriority w:val="39"/>
    <w:semiHidden/>
    <w:unhideWhenUsed/>
    <w:qFormat/>
    <w:rsid w:val="0072074D"/>
    <w:pPr>
      <w:keepLines w:val="0"/>
      <w:pageBreakBefore w:val="0"/>
      <w:numPr>
        <w:numId w:val="0"/>
      </w:numPr>
      <w:tabs>
        <w:tab w:val="num" w:pos="1390"/>
      </w:tabs>
      <w:suppressAutoHyphens w:val="0"/>
      <w:spacing w:before="240" w:after="60" w:line="240" w:lineRule="auto"/>
      <w:outlineLvl w:val="9"/>
    </w:pPr>
    <w:rPr>
      <w:rFonts w:asciiTheme="majorHAnsi" w:eastAsiaTheme="majorEastAsia" w:hAnsiTheme="majorHAnsi" w:cstheme="majorBidi"/>
      <w:b/>
      <w:bCs/>
      <w:caps w:val="0"/>
      <w:color w:val="auto"/>
      <w:kern w:val="32"/>
      <w:lang w:eastAsia="en-AU"/>
    </w:rPr>
  </w:style>
  <w:style w:type="paragraph" w:customStyle="1" w:styleId="TableTitle">
    <w:name w:val="Table Title"/>
    <w:uiPriority w:val="98"/>
    <w:semiHidden/>
    <w:rsid w:val="0072074D"/>
    <w:pPr>
      <w:spacing w:before="60" w:line="240" w:lineRule="exact"/>
    </w:pPr>
    <w:rPr>
      <w:rFonts w:ascii="Arial" w:hAnsi="Arial" w:cs="Arial"/>
      <w:b/>
      <w:sz w:val="22"/>
      <w:szCs w:val="22"/>
    </w:rPr>
  </w:style>
  <w:style w:type="paragraph" w:customStyle="1" w:styleId="TableLabel">
    <w:name w:val="Table Label"/>
    <w:uiPriority w:val="98"/>
    <w:semiHidden/>
    <w:rsid w:val="0072074D"/>
    <w:pPr>
      <w:spacing w:before="60" w:line="240" w:lineRule="exact"/>
      <w:jc w:val="right"/>
    </w:pPr>
    <w:rPr>
      <w:rFonts w:ascii="Arial" w:hAnsi="Arial" w:cs="Arial"/>
      <w:b/>
    </w:rPr>
  </w:style>
  <w:style w:type="paragraph" w:customStyle="1" w:styleId="TableText">
    <w:name w:val="Table Text"/>
    <w:uiPriority w:val="98"/>
    <w:semiHidden/>
    <w:rsid w:val="0072074D"/>
    <w:pPr>
      <w:spacing w:before="60" w:line="240" w:lineRule="exact"/>
    </w:pPr>
    <w:rPr>
      <w:rFonts w:ascii="Arial" w:hAnsi="Arial" w:cs="Arial"/>
      <w:sz w:val="22"/>
      <w:szCs w:val="22"/>
    </w:rPr>
  </w:style>
  <w:style w:type="paragraph" w:customStyle="1" w:styleId="TableSubject">
    <w:name w:val="Table Subject"/>
    <w:uiPriority w:val="98"/>
    <w:semiHidden/>
    <w:rsid w:val="0072074D"/>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72074D"/>
    <w:pPr>
      <w:numPr>
        <w:numId w:val="0"/>
      </w:numPr>
      <w:tabs>
        <w:tab w:val="num" w:pos="680"/>
      </w:tabs>
      <w:ind w:left="680" w:hanging="680"/>
    </w:pPr>
    <w:rPr>
      <w:sz w:val="22"/>
    </w:rPr>
  </w:style>
  <w:style w:type="paragraph" w:customStyle="1" w:styleId="NumberLevel2-NoIndent">
    <w:name w:val="Number Level 2 - No Indent"/>
    <w:basedOn w:val="TableNumberLevel2"/>
    <w:uiPriority w:val="1"/>
    <w:semiHidden/>
    <w:rsid w:val="0072074D"/>
    <w:pPr>
      <w:numPr>
        <w:ilvl w:val="0"/>
        <w:numId w:val="0"/>
      </w:numPr>
      <w:tabs>
        <w:tab w:val="num" w:pos="360"/>
        <w:tab w:val="num" w:pos="1220"/>
        <w:tab w:val="num" w:pos="1440"/>
      </w:tabs>
      <w:ind w:left="1440" w:hanging="360"/>
    </w:pPr>
    <w:rPr>
      <w:sz w:val="22"/>
    </w:rPr>
  </w:style>
  <w:style w:type="character" w:customStyle="1" w:styleId="TableNumberLevel1Char">
    <w:name w:val="Table: Number Level 1 Char"/>
    <w:aliases w:val="Table N1 Char"/>
    <w:basedOn w:val="DefaultParagraphFont"/>
    <w:link w:val="TableNumberLevel1"/>
    <w:uiPriority w:val="12"/>
    <w:rsid w:val="0072074D"/>
    <w:rPr>
      <w:rFonts w:ascii="Arial" w:hAnsi="Arial" w:cs="Arial"/>
      <w:szCs w:val="22"/>
    </w:rPr>
  </w:style>
  <w:style w:type="paragraph" w:customStyle="1" w:styleId="NumberLevel3-NoIndent">
    <w:name w:val="Number Level 3 - No Indent"/>
    <w:basedOn w:val="TableNumberLevel3"/>
    <w:uiPriority w:val="1"/>
    <w:semiHidden/>
    <w:rsid w:val="0072074D"/>
    <w:pPr>
      <w:numPr>
        <w:ilvl w:val="0"/>
        <w:numId w:val="0"/>
      </w:numPr>
      <w:tabs>
        <w:tab w:val="num" w:pos="0"/>
        <w:tab w:val="num" w:pos="360"/>
        <w:tab w:val="num" w:pos="2160"/>
      </w:tabs>
      <w:ind w:left="2160" w:hanging="180"/>
    </w:pPr>
    <w:rPr>
      <w:sz w:val="22"/>
    </w:rPr>
  </w:style>
  <w:style w:type="paragraph" w:customStyle="1" w:styleId="NumberLevel4-NoIndent">
    <w:name w:val="Number Level 4 - No Indent"/>
    <w:basedOn w:val="TableNumberLevel4"/>
    <w:uiPriority w:val="1"/>
    <w:semiHidden/>
    <w:rsid w:val="0072074D"/>
    <w:pPr>
      <w:numPr>
        <w:ilvl w:val="0"/>
        <w:numId w:val="0"/>
      </w:numPr>
      <w:tabs>
        <w:tab w:val="num" w:pos="0"/>
        <w:tab w:val="num" w:pos="360"/>
        <w:tab w:val="num" w:pos="2880"/>
      </w:tabs>
      <w:ind w:left="2880" w:hanging="360"/>
    </w:pPr>
    <w:rPr>
      <w:sz w:val="22"/>
    </w:rPr>
  </w:style>
  <w:style w:type="paragraph" w:customStyle="1" w:styleId="NumberLevel5-NoIndent">
    <w:name w:val="Number Level 5 - No Indent"/>
    <w:basedOn w:val="TableNumberLevel5"/>
    <w:uiPriority w:val="1"/>
    <w:semiHidden/>
    <w:rsid w:val="0072074D"/>
    <w:pPr>
      <w:numPr>
        <w:ilvl w:val="0"/>
        <w:numId w:val="0"/>
      </w:numPr>
      <w:tabs>
        <w:tab w:val="num" w:pos="0"/>
        <w:tab w:val="num" w:pos="360"/>
        <w:tab w:val="num" w:pos="3600"/>
      </w:tabs>
      <w:ind w:left="3600" w:hanging="360"/>
    </w:pPr>
    <w:rPr>
      <w:sz w:val="22"/>
    </w:rPr>
  </w:style>
  <w:style w:type="paragraph" w:customStyle="1" w:styleId="NumberLevel6-NoIndent">
    <w:name w:val="Number Level 6 - No Indent"/>
    <w:basedOn w:val="TableNumberLevel6"/>
    <w:uiPriority w:val="1"/>
    <w:semiHidden/>
    <w:rsid w:val="0072074D"/>
    <w:pPr>
      <w:numPr>
        <w:numId w:val="8"/>
      </w:numPr>
      <w:tabs>
        <w:tab w:val="num" w:pos="360"/>
        <w:tab w:val="num" w:pos="4320"/>
      </w:tabs>
      <w:ind w:left="4320" w:hanging="180"/>
    </w:pPr>
    <w:rPr>
      <w:sz w:val="22"/>
    </w:rPr>
  </w:style>
  <w:style w:type="paragraph" w:customStyle="1" w:styleId="NumberLevel7-NoIndent">
    <w:name w:val="Number Level 7 - No Indent"/>
    <w:basedOn w:val="TableNumberLevel7"/>
    <w:uiPriority w:val="1"/>
    <w:semiHidden/>
    <w:rsid w:val="0072074D"/>
    <w:pPr>
      <w:numPr>
        <w:numId w:val="8"/>
      </w:numPr>
      <w:tabs>
        <w:tab w:val="num" w:pos="360"/>
        <w:tab w:val="num" w:pos="5040"/>
      </w:tabs>
      <w:ind w:left="5040" w:hanging="360"/>
    </w:pPr>
    <w:rPr>
      <w:sz w:val="22"/>
    </w:rPr>
  </w:style>
  <w:style w:type="paragraph" w:customStyle="1" w:styleId="NumberLevel8-NoIndent">
    <w:name w:val="Number Level 8 - No Indent"/>
    <w:basedOn w:val="TableNumberLevel8"/>
    <w:uiPriority w:val="1"/>
    <w:semiHidden/>
    <w:rsid w:val="0072074D"/>
    <w:pPr>
      <w:numPr>
        <w:numId w:val="8"/>
      </w:numPr>
      <w:tabs>
        <w:tab w:val="clear" w:pos="1984"/>
        <w:tab w:val="num" w:pos="360"/>
        <w:tab w:val="num" w:pos="5760"/>
      </w:tabs>
      <w:ind w:left="5760" w:hanging="360"/>
    </w:pPr>
    <w:rPr>
      <w:sz w:val="22"/>
    </w:rPr>
  </w:style>
  <w:style w:type="paragraph" w:customStyle="1" w:styleId="NumberLevel9-NoIndent">
    <w:name w:val="Number Level 9 - No Indent"/>
    <w:basedOn w:val="TableNumberLevel9"/>
    <w:uiPriority w:val="1"/>
    <w:semiHidden/>
    <w:rsid w:val="0072074D"/>
    <w:pPr>
      <w:numPr>
        <w:numId w:val="8"/>
      </w:numPr>
      <w:tabs>
        <w:tab w:val="num" w:pos="360"/>
        <w:tab w:val="num" w:pos="6480"/>
      </w:tabs>
      <w:ind w:left="6480" w:hanging="180"/>
    </w:pPr>
    <w:rPr>
      <w:sz w:val="22"/>
    </w:rPr>
  </w:style>
  <w:style w:type="paragraph" w:customStyle="1" w:styleId="Answer">
    <w:name w:val="Answer"/>
    <w:aliases w:val="?A"/>
    <w:basedOn w:val="PlainParagraph"/>
    <w:next w:val="Question"/>
    <w:uiPriority w:val="7"/>
    <w:qFormat/>
    <w:rsid w:val="0072074D"/>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72074D"/>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72074D"/>
    <w:pPr>
      <w:keepNext/>
      <w:widowControl w:val="0"/>
      <w:ind w:left="425"/>
    </w:pPr>
    <w:rPr>
      <w:i/>
    </w:rPr>
  </w:style>
  <w:style w:type="paragraph" w:customStyle="1" w:styleId="Subbrand">
    <w:name w:val="Subbrand"/>
    <w:uiPriority w:val="98"/>
    <w:semiHidden/>
    <w:rsid w:val="0072074D"/>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72074D"/>
    <w:pPr>
      <w:ind w:left="850"/>
    </w:pPr>
  </w:style>
  <w:style w:type="paragraph" w:customStyle="1" w:styleId="Dashen1outlook">
    <w:name w:val="Dash: en 1 outlook"/>
    <w:basedOn w:val="DashEn1"/>
    <w:uiPriority w:val="98"/>
    <w:semiHidden/>
    <w:rsid w:val="0072074D"/>
    <w:pPr>
      <w:ind w:left="1275"/>
    </w:pPr>
  </w:style>
  <w:style w:type="character" w:customStyle="1" w:styleId="DashEm1Char">
    <w:name w:val="Dash: Em 1 Char"/>
    <w:aliases w:val="-EM Char"/>
    <w:basedOn w:val="PlainParagraphChar"/>
    <w:link w:val="DashEm1"/>
    <w:uiPriority w:val="3"/>
    <w:semiHidden/>
    <w:rsid w:val="0072074D"/>
    <w:rPr>
      <w:rFonts w:ascii="Arial" w:hAnsi="Arial" w:cs="Arial"/>
      <w:sz w:val="22"/>
      <w:szCs w:val="22"/>
    </w:rPr>
  </w:style>
  <w:style w:type="character" w:customStyle="1" w:styleId="DashEn1Char">
    <w:name w:val="Dash: En 1 Char"/>
    <w:aliases w:val="-EN Char"/>
    <w:basedOn w:val="DefaultParagraphFont"/>
    <w:link w:val="DashEn1"/>
    <w:uiPriority w:val="3"/>
    <w:rsid w:val="0072074D"/>
    <w:rPr>
      <w:rFonts w:ascii="Arial" w:hAnsi="Arial" w:cs="Arial"/>
      <w:sz w:val="22"/>
      <w:szCs w:val="22"/>
    </w:rPr>
  </w:style>
  <w:style w:type="paragraph" w:customStyle="1" w:styleId="DashEM1forOutlook">
    <w:name w:val="Dash EM1 for Outlook"/>
    <w:basedOn w:val="DashEm1"/>
    <w:uiPriority w:val="98"/>
    <w:semiHidden/>
    <w:rsid w:val="0072074D"/>
    <w:pPr>
      <w:numPr>
        <w:ilvl w:val="1"/>
        <w:numId w:val="33"/>
      </w:numPr>
      <w:tabs>
        <w:tab w:val="clear" w:pos="1134"/>
        <w:tab w:val="num" w:pos="360"/>
        <w:tab w:val="num" w:pos="643"/>
        <w:tab w:val="num" w:pos="1440"/>
      </w:tabs>
      <w:ind w:left="643" w:hanging="360"/>
    </w:pPr>
    <w:rPr>
      <w:lang w:val="en-US"/>
    </w:rPr>
  </w:style>
  <w:style w:type="paragraph" w:customStyle="1" w:styleId="DashEN1forOutlook">
    <w:name w:val="Dash EN1 for Outlook"/>
    <w:basedOn w:val="DashEn1"/>
    <w:uiPriority w:val="98"/>
    <w:semiHidden/>
    <w:rsid w:val="0072074D"/>
    <w:pPr>
      <w:numPr>
        <w:numId w:val="33"/>
      </w:numPr>
      <w:tabs>
        <w:tab w:val="clear" w:pos="1559"/>
        <w:tab w:val="num" w:pos="360"/>
        <w:tab w:val="num" w:pos="643"/>
        <w:tab w:val="num" w:pos="2160"/>
      </w:tabs>
      <w:ind w:left="643" w:hanging="360"/>
    </w:pPr>
  </w:style>
  <w:style w:type="paragraph" w:customStyle="1" w:styleId="ClassificationDLMheader">
    <w:name w:val="Classification DLM: header"/>
    <w:basedOn w:val="ClassificationDLMfooter"/>
    <w:uiPriority w:val="20"/>
    <w:semiHidden/>
    <w:rsid w:val="0072074D"/>
  </w:style>
  <w:style w:type="paragraph" w:customStyle="1" w:styleId="ClassificationDLMfooter">
    <w:name w:val="Classification DLM: footer"/>
    <w:uiPriority w:val="20"/>
    <w:semiHidden/>
    <w:rsid w:val="0072074D"/>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72074D"/>
    <w:pPr>
      <w:ind w:left="3060"/>
    </w:pPr>
    <w:rPr>
      <w:rFonts w:cs="Times New Roman"/>
      <w:szCs w:val="20"/>
    </w:rPr>
  </w:style>
  <w:style w:type="paragraph" w:customStyle="1" w:styleId="LegislativeNote">
    <w:name w:val="Legislative Note"/>
    <w:aliases w:val="LN"/>
    <w:basedOn w:val="Leg4Subsec1"/>
    <w:uiPriority w:val="5"/>
    <w:qFormat/>
    <w:rsid w:val="0072074D"/>
    <w:pPr>
      <w:ind w:left="2127" w:hanging="851"/>
    </w:pPr>
    <w:rPr>
      <w:rFonts w:cs="Times New Roman"/>
      <w:sz w:val="16"/>
      <w:szCs w:val="20"/>
    </w:rPr>
  </w:style>
  <w:style w:type="paragraph" w:customStyle="1" w:styleId="Dot1">
    <w:name w:val="Dot1"/>
    <w:aliases w:val="DOT"/>
    <w:basedOn w:val="DashEm1"/>
    <w:link w:val="Dot1Char"/>
    <w:uiPriority w:val="2"/>
    <w:qFormat/>
    <w:rsid w:val="0072074D"/>
    <w:pPr>
      <w:numPr>
        <w:ilvl w:val="1"/>
        <w:numId w:val="34"/>
      </w:numPr>
    </w:pPr>
  </w:style>
  <w:style w:type="character" w:customStyle="1" w:styleId="Dot1Char">
    <w:name w:val="Dot1 Char"/>
    <w:aliases w:val="DOT Char"/>
    <w:basedOn w:val="DashEm1Char"/>
    <w:link w:val="Dot1"/>
    <w:uiPriority w:val="2"/>
    <w:rsid w:val="0072074D"/>
    <w:rPr>
      <w:rFonts w:ascii="Arial" w:hAnsi="Arial" w:cs="Arial"/>
      <w:sz w:val="22"/>
      <w:szCs w:val="22"/>
    </w:rPr>
  </w:style>
  <w:style w:type="paragraph" w:customStyle="1" w:styleId="Dot">
    <w:name w:val="Dot"/>
    <w:basedOn w:val="Dot1"/>
    <w:uiPriority w:val="2"/>
    <w:semiHidden/>
    <w:rsid w:val="0072074D"/>
    <w:pPr>
      <w:numPr>
        <w:ilvl w:val="0"/>
        <w:numId w:val="0"/>
      </w:numPr>
      <w:tabs>
        <w:tab w:val="num" w:pos="425"/>
      </w:tabs>
      <w:ind w:left="425" w:hanging="425"/>
    </w:pPr>
  </w:style>
  <w:style w:type="paragraph" w:customStyle="1" w:styleId="Dot1forOutlook">
    <w:name w:val="Dot1 for Outlook"/>
    <w:basedOn w:val="DashEM1forOutlook"/>
    <w:uiPriority w:val="98"/>
    <w:semiHidden/>
    <w:rsid w:val="0072074D"/>
    <w:pPr>
      <w:numPr>
        <w:ilvl w:val="0"/>
        <w:numId w:val="35"/>
      </w:numPr>
      <w:tabs>
        <w:tab w:val="num" w:pos="360"/>
        <w:tab w:val="num" w:pos="425"/>
      </w:tabs>
      <w:ind w:left="425" w:hanging="425"/>
    </w:pPr>
  </w:style>
  <w:style w:type="character" w:customStyle="1" w:styleId="OGCSubbrand">
    <w:name w:val="OGCSubbrand"/>
    <w:basedOn w:val="DefaultParagraphFont"/>
    <w:uiPriority w:val="9"/>
    <w:semiHidden/>
    <w:rsid w:val="0072074D"/>
    <w:rPr>
      <w:rFonts w:ascii="Arial" w:hAnsi="Arial" w:cs="Arial"/>
      <w:b/>
      <w:i/>
      <w:sz w:val="20"/>
      <w:szCs w:val="22"/>
    </w:rPr>
  </w:style>
  <w:style w:type="paragraph" w:customStyle="1" w:styleId="TableDot">
    <w:name w:val="Table: Dot"/>
    <w:basedOn w:val="TableDashEm1"/>
    <w:uiPriority w:val="12"/>
    <w:semiHidden/>
    <w:rsid w:val="0072074D"/>
    <w:pPr>
      <w:numPr>
        <w:numId w:val="36"/>
      </w:numPr>
      <w:tabs>
        <w:tab w:val="clear" w:pos="283"/>
        <w:tab w:val="num" w:pos="360"/>
      </w:tabs>
      <w:ind w:left="360" w:hanging="360"/>
    </w:pPr>
  </w:style>
  <w:style w:type="paragraph" w:customStyle="1" w:styleId="TableDot1">
    <w:name w:val="Table: Dot1"/>
    <w:basedOn w:val="TableDot"/>
    <w:uiPriority w:val="12"/>
    <w:rsid w:val="0072074D"/>
    <w:pPr>
      <w:numPr>
        <w:ilvl w:val="1"/>
      </w:numPr>
      <w:tabs>
        <w:tab w:val="clear" w:pos="283"/>
        <w:tab w:val="num" w:pos="360"/>
      </w:tabs>
      <w:ind w:left="1080" w:hanging="360"/>
    </w:pPr>
  </w:style>
  <w:style w:type="paragraph" w:customStyle="1" w:styleId="acthead5">
    <w:name w:val="acthead5"/>
    <w:basedOn w:val="Normal"/>
    <w:rsid w:val="0072074D"/>
    <w:pPr>
      <w:spacing w:before="100" w:beforeAutospacing="1" w:after="100" w:afterAutospacing="1" w:line="240" w:lineRule="auto"/>
    </w:pPr>
    <w:rPr>
      <w:rFonts w:ascii="Times New Roman" w:hAnsi="Times New Roman"/>
      <w:sz w:val="24"/>
      <w:lang w:eastAsia="en-AU"/>
    </w:rPr>
  </w:style>
  <w:style w:type="character" w:customStyle="1" w:styleId="charsectno">
    <w:name w:val="charsectno"/>
    <w:basedOn w:val="DefaultParagraphFont"/>
    <w:rsid w:val="0072074D"/>
  </w:style>
  <w:style w:type="paragraph" w:customStyle="1" w:styleId="subsection">
    <w:name w:val="subsection"/>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paragraph0">
    <w:name w:val="paragraph"/>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paragraphsub">
    <w:name w:val="paragraphsub"/>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penalty">
    <w:name w:val="penalty"/>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notetext">
    <w:name w:val="notetext"/>
    <w:basedOn w:val="Normal"/>
    <w:rsid w:val="0072074D"/>
    <w:pPr>
      <w:spacing w:before="100" w:beforeAutospacing="1" w:after="100" w:afterAutospacing="1" w:line="240" w:lineRule="auto"/>
    </w:pPr>
    <w:rPr>
      <w:rFonts w:ascii="Times New Roman" w:hAnsi="Times New Roman"/>
      <w:sz w:val="24"/>
      <w:lang w:eastAsia="en-AU"/>
    </w:rPr>
  </w:style>
  <w:style w:type="table" w:customStyle="1" w:styleId="TableGrid10">
    <w:name w:val="Table Grid1"/>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30">
    <w:name w:val="Table Grid3"/>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40">
    <w:name w:val="Table Grid4"/>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0">
    <w:name w:val="Table Grid5"/>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60">
    <w:name w:val="Table Grid6"/>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70">
    <w:name w:val="Table Grid7"/>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80">
    <w:name w:val="Table Grid8"/>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9">
    <w:name w:val="Table Grid9"/>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00">
    <w:name w:val="Table Grid10"/>
    <w:basedOn w:val="TableNormal"/>
    <w:next w:val="TableGrid"/>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1">
    <w:name w:val="No List1"/>
    <w:next w:val="NoList"/>
    <w:uiPriority w:val="99"/>
    <w:semiHidden/>
    <w:unhideWhenUsed/>
    <w:rsid w:val="0072074D"/>
  </w:style>
  <w:style w:type="paragraph" w:customStyle="1" w:styleId="msonormal0">
    <w:name w:val="msonormal"/>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xl65">
    <w:name w:val="xl65"/>
    <w:basedOn w:val="Normal"/>
    <w:rsid w:val="00720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00"/>
      <w:szCs w:val="20"/>
      <w:lang w:eastAsia="en-AU"/>
    </w:rPr>
  </w:style>
  <w:style w:type="paragraph" w:customStyle="1" w:styleId="xl66">
    <w:name w:val="xl66"/>
    <w:basedOn w:val="Normal"/>
    <w:rsid w:val="007207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00"/>
      <w:szCs w:val="20"/>
      <w:lang w:eastAsia="en-AU"/>
    </w:rPr>
  </w:style>
  <w:style w:type="paragraph" w:customStyle="1" w:styleId="xl67">
    <w:name w:val="xl67"/>
    <w:basedOn w:val="Normal"/>
    <w:rsid w:val="007207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cs="Arial"/>
      <w:color w:val="000000"/>
      <w:szCs w:val="20"/>
      <w:lang w:eastAsia="en-AU"/>
    </w:rPr>
  </w:style>
  <w:style w:type="paragraph" w:customStyle="1" w:styleId="xl68">
    <w:name w:val="xl68"/>
    <w:basedOn w:val="Normal"/>
    <w:rsid w:val="0072074D"/>
    <w:pPr>
      <w:spacing w:before="100" w:beforeAutospacing="1" w:after="100" w:afterAutospacing="1" w:line="240" w:lineRule="auto"/>
    </w:pPr>
    <w:rPr>
      <w:rFonts w:ascii="Calibri Light" w:hAnsi="Calibri Light"/>
      <w:szCs w:val="20"/>
      <w:lang w:eastAsia="en-AU"/>
    </w:rPr>
  </w:style>
  <w:style w:type="numbering" w:customStyle="1" w:styleId="NoList2">
    <w:name w:val="No List2"/>
    <w:next w:val="NoList"/>
    <w:uiPriority w:val="99"/>
    <w:semiHidden/>
    <w:unhideWhenUsed/>
    <w:rsid w:val="0072074D"/>
  </w:style>
  <w:style w:type="paragraph" w:customStyle="1" w:styleId="TableText0">
    <w:name w:val="TableText"/>
    <w:basedOn w:val="Normal"/>
    <w:qFormat/>
    <w:rsid w:val="0072074D"/>
    <w:pPr>
      <w:suppressAutoHyphens/>
      <w:spacing w:before="120" w:after="120" w:line="210" w:lineRule="exact"/>
    </w:pPr>
    <w:rPr>
      <w:rFonts w:cs="Arial"/>
      <w:spacing w:val="6"/>
      <w:sz w:val="17"/>
      <w:u w:color="000000"/>
    </w:rPr>
  </w:style>
  <w:style w:type="paragraph" w:customStyle="1" w:styleId="TableHead">
    <w:name w:val="TableHead"/>
    <w:basedOn w:val="TableText0"/>
    <w:uiPriority w:val="4"/>
    <w:qFormat/>
    <w:rsid w:val="0072074D"/>
    <w:pPr>
      <w:keepNext/>
      <w:keepLines/>
      <w:spacing w:before="60" w:after="60" w:line="240" w:lineRule="exact"/>
    </w:pPr>
    <w:rPr>
      <w:rFonts w:ascii="Trebuchet MS" w:hAnsi="Trebuchet MS"/>
      <w:b/>
      <w:bCs/>
      <w:caps/>
      <w:color w:val="365860"/>
      <w:sz w:val="18"/>
    </w:rPr>
  </w:style>
  <w:style w:type="paragraph" w:customStyle="1" w:styleId="EndNoteBibliographyTitle">
    <w:name w:val="EndNote Bibliography Title"/>
    <w:basedOn w:val="Normal"/>
    <w:link w:val="EndNoteBibliographyTitleChar"/>
    <w:rsid w:val="0072074D"/>
    <w:pPr>
      <w:spacing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72074D"/>
    <w:rPr>
      <w:rFonts w:ascii="Arial" w:hAnsi="Arial" w:cs="Arial"/>
      <w:noProof/>
      <w:kern w:val="20"/>
      <w:sz w:val="18"/>
      <w:szCs w:val="24"/>
      <w:u w:color="000000"/>
      <w:lang w:val="en-US" w:eastAsia="en-US"/>
    </w:rPr>
  </w:style>
  <w:style w:type="paragraph" w:customStyle="1" w:styleId="EndNoteBibliography">
    <w:name w:val="EndNote Bibliography"/>
    <w:basedOn w:val="Normal"/>
    <w:link w:val="EndNoteBibliographyChar"/>
    <w:rsid w:val="0072074D"/>
    <w:pPr>
      <w:spacing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72074D"/>
    <w:rPr>
      <w:rFonts w:ascii="Arial" w:hAnsi="Arial" w:cs="Arial"/>
      <w:noProof/>
      <w:kern w:val="20"/>
      <w:sz w:val="18"/>
      <w:szCs w:val="24"/>
      <w:u w:color="000000"/>
      <w:lang w:val="en-US" w:eastAsia="en-US"/>
    </w:rPr>
  </w:style>
  <w:style w:type="paragraph" w:customStyle="1" w:styleId="Bullet">
    <w:name w:val="Bullet"/>
    <w:basedOn w:val="Normal"/>
    <w:rsid w:val="0072074D"/>
    <w:pPr>
      <w:numPr>
        <w:numId w:val="43"/>
      </w:numPr>
      <w:spacing w:after="60" w:line="240" w:lineRule="auto"/>
    </w:pPr>
    <w:rPr>
      <w:rFonts w:ascii="Times New Roman" w:hAnsi="Times New Roman"/>
      <w:sz w:val="24"/>
      <w:szCs w:val="20"/>
    </w:rPr>
  </w:style>
  <w:style w:type="paragraph" w:customStyle="1" w:styleId="FigureText">
    <w:name w:val="FigureText"/>
    <w:rsid w:val="0072074D"/>
    <w:rPr>
      <w:rFonts w:ascii="Arial" w:hAnsi="Arial"/>
      <w:noProof/>
      <w:sz w:val="14"/>
    </w:rPr>
  </w:style>
  <w:style w:type="paragraph" w:customStyle="1" w:styleId="FigureDash">
    <w:name w:val="FigureDash"/>
    <w:basedOn w:val="FigureText"/>
    <w:rsid w:val="0072074D"/>
    <w:pPr>
      <w:numPr>
        <w:numId w:val="44"/>
      </w:numPr>
      <w:tabs>
        <w:tab w:val="clear" w:pos="360"/>
        <w:tab w:val="left" w:pos="216"/>
      </w:tabs>
    </w:pPr>
  </w:style>
  <w:style w:type="paragraph" w:customStyle="1" w:styleId="FigureName">
    <w:name w:val="FigureName"/>
    <w:basedOn w:val="Normal"/>
    <w:rsid w:val="0072074D"/>
    <w:pPr>
      <w:keepNext/>
      <w:tabs>
        <w:tab w:val="left" w:pos="1080"/>
      </w:tabs>
      <w:spacing w:before="120" w:after="120" w:line="240" w:lineRule="auto"/>
      <w:ind w:left="1080" w:hanging="1080"/>
    </w:pPr>
    <w:rPr>
      <w:b/>
      <w:sz w:val="18"/>
      <w:szCs w:val="20"/>
    </w:rPr>
  </w:style>
  <w:style w:type="paragraph" w:customStyle="1" w:styleId="FigureNotes">
    <w:name w:val="FigureNotes"/>
    <w:basedOn w:val="Normal"/>
    <w:rsid w:val="0072074D"/>
    <w:pPr>
      <w:keepLines/>
      <w:spacing w:after="360" w:line="240" w:lineRule="auto"/>
    </w:pPr>
    <w:rPr>
      <w:sz w:val="16"/>
      <w:szCs w:val="20"/>
    </w:rPr>
  </w:style>
  <w:style w:type="paragraph" w:customStyle="1" w:styleId="Heading10">
    <w:name w:val="Heading 10"/>
    <w:basedOn w:val="Heading9"/>
    <w:rsid w:val="0072074D"/>
    <w:pPr>
      <w:keepNext/>
      <w:spacing w:before="60" w:line="240" w:lineRule="auto"/>
      <w:ind w:left="567" w:hanging="567"/>
    </w:pPr>
    <w:rPr>
      <w:rFonts w:ascii="Times New Roman" w:hAnsi="Times New Roman" w:cs="Times New Roman"/>
      <w:i/>
      <w:iCs/>
      <w:color w:val="000000"/>
      <w:sz w:val="24"/>
      <w:szCs w:val="20"/>
    </w:rPr>
  </w:style>
  <w:style w:type="paragraph" w:customStyle="1" w:styleId="Heading1a">
    <w:name w:val="Heading 1a"/>
    <w:basedOn w:val="Heading1"/>
    <w:rsid w:val="0072074D"/>
    <w:pPr>
      <w:keepLines w:val="0"/>
      <w:pageBreakBefore w:val="0"/>
      <w:numPr>
        <w:numId w:val="0"/>
      </w:numPr>
      <w:tabs>
        <w:tab w:val="num" w:pos="1390"/>
      </w:tabs>
      <w:suppressAutoHyphens w:val="0"/>
      <w:spacing w:after="240" w:line="240" w:lineRule="auto"/>
      <w:jc w:val="center"/>
      <w:outlineLvl w:val="9"/>
    </w:pPr>
    <w:rPr>
      <w:rFonts w:ascii="Arial (W1)" w:hAnsi="Arial (W1)" w:cs="Times New Roman"/>
      <w:b/>
      <w:color w:val="auto"/>
      <w:spacing w:val="30"/>
      <w:kern w:val="28"/>
      <w:sz w:val="28"/>
      <w:szCs w:val="20"/>
    </w:rPr>
  </w:style>
  <w:style w:type="paragraph" w:customStyle="1" w:styleId="Heading1b">
    <w:name w:val="Heading 1b"/>
    <w:basedOn w:val="Heading1"/>
    <w:rsid w:val="0072074D"/>
    <w:pPr>
      <w:keepLines w:val="0"/>
      <w:pageBreakBefore w:val="0"/>
      <w:numPr>
        <w:numId w:val="0"/>
      </w:numPr>
      <w:tabs>
        <w:tab w:val="num" w:pos="1390"/>
      </w:tabs>
      <w:suppressAutoHyphens w:val="0"/>
      <w:spacing w:after="240" w:line="240" w:lineRule="auto"/>
    </w:pPr>
    <w:rPr>
      <w:rFonts w:ascii="Arial (W1)" w:hAnsi="Arial (W1)" w:cs="Times New Roman"/>
      <w:b/>
      <w:color w:val="auto"/>
      <w:spacing w:val="30"/>
      <w:kern w:val="28"/>
      <w:sz w:val="28"/>
      <w:szCs w:val="20"/>
    </w:rPr>
  </w:style>
  <w:style w:type="paragraph" w:customStyle="1" w:styleId="Heading9A">
    <w:name w:val="Heading 9A"/>
    <w:basedOn w:val="Heading9"/>
    <w:rsid w:val="0072074D"/>
    <w:pPr>
      <w:keepNext/>
      <w:spacing w:before="60" w:line="240" w:lineRule="auto"/>
      <w:ind w:left="567" w:hanging="567"/>
    </w:pPr>
    <w:rPr>
      <w:rFonts w:ascii="Times New Roman" w:hAnsi="Times New Roman" w:cs="Times New Roman"/>
      <w:i/>
      <w:iCs/>
      <w:color w:val="000000"/>
      <w:sz w:val="24"/>
      <w:szCs w:val="20"/>
    </w:rPr>
  </w:style>
  <w:style w:type="paragraph" w:customStyle="1" w:styleId="PartTitle">
    <w:name w:val="PartTitle"/>
    <w:basedOn w:val="Heading1"/>
    <w:rsid w:val="0072074D"/>
    <w:pPr>
      <w:keepLines w:val="0"/>
      <w:pageBreakBefore w:val="0"/>
      <w:numPr>
        <w:numId w:val="0"/>
      </w:numPr>
      <w:tabs>
        <w:tab w:val="num" w:pos="1390"/>
      </w:tabs>
      <w:suppressAutoHyphens w:val="0"/>
      <w:spacing w:after="240" w:line="240" w:lineRule="auto"/>
      <w:jc w:val="center"/>
    </w:pPr>
    <w:rPr>
      <w:rFonts w:ascii="Arial (W1)" w:hAnsi="Arial (W1)" w:cs="Times New Roman"/>
      <w:b/>
      <w:color w:val="auto"/>
      <w:spacing w:val="30"/>
      <w:kern w:val="28"/>
      <w:sz w:val="36"/>
      <w:szCs w:val="20"/>
    </w:rPr>
  </w:style>
  <w:style w:type="character" w:customStyle="1" w:styleId="PersonalComposeStyle">
    <w:name w:val="Personal Compose Style"/>
    <w:basedOn w:val="DefaultParagraphFont"/>
    <w:rsid w:val="0072074D"/>
    <w:rPr>
      <w:rFonts w:ascii="Arial" w:hAnsi="Arial" w:cs="Arial"/>
      <w:color w:val="auto"/>
      <w:sz w:val="20"/>
    </w:rPr>
  </w:style>
  <w:style w:type="character" w:customStyle="1" w:styleId="PersonalReplyStyle">
    <w:name w:val="Personal Reply Style"/>
    <w:basedOn w:val="DefaultParagraphFont"/>
    <w:rsid w:val="0072074D"/>
    <w:rPr>
      <w:rFonts w:ascii="Arial" w:hAnsi="Arial" w:cs="Arial"/>
      <w:color w:val="auto"/>
      <w:sz w:val="20"/>
    </w:rPr>
  </w:style>
  <w:style w:type="paragraph" w:customStyle="1" w:styleId="TableBullet">
    <w:name w:val="TableBullet"/>
    <w:basedOn w:val="TableText0"/>
    <w:rsid w:val="0072074D"/>
    <w:pPr>
      <w:keepNext/>
      <w:numPr>
        <w:numId w:val="45"/>
      </w:numPr>
      <w:tabs>
        <w:tab w:val="clear" w:pos="360"/>
        <w:tab w:val="left" w:pos="216"/>
      </w:tabs>
      <w:suppressAutoHyphens w:val="0"/>
      <w:spacing w:before="60" w:after="60" w:line="240" w:lineRule="auto"/>
    </w:pPr>
    <w:rPr>
      <w:rFonts w:cs="Times New Roman"/>
      <w:spacing w:val="0"/>
      <w:sz w:val="16"/>
      <w:szCs w:val="20"/>
    </w:rPr>
  </w:style>
  <w:style w:type="paragraph" w:customStyle="1" w:styleId="TableName">
    <w:name w:val="TableName"/>
    <w:basedOn w:val="Normal"/>
    <w:rsid w:val="0072074D"/>
    <w:pPr>
      <w:keepNext/>
      <w:tabs>
        <w:tab w:val="left" w:pos="1080"/>
        <w:tab w:val="left" w:pos="3828"/>
      </w:tabs>
      <w:spacing w:before="240" w:after="120" w:line="240" w:lineRule="auto"/>
      <w:ind w:left="1644" w:hanging="1077"/>
    </w:pPr>
    <w:rPr>
      <w:b/>
      <w:szCs w:val="20"/>
    </w:rPr>
  </w:style>
  <w:style w:type="paragraph" w:customStyle="1" w:styleId="TableNotes">
    <w:name w:val="TableNotes"/>
    <w:basedOn w:val="TableText0"/>
    <w:rsid w:val="0072074D"/>
    <w:pPr>
      <w:keepLines/>
      <w:suppressAutoHyphens w:val="0"/>
      <w:spacing w:before="0" w:after="360" w:line="240" w:lineRule="auto"/>
    </w:pPr>
    <w:rPr>
      <w:rFonts w:cs="Times New Roman"/>
      <w:spacing w:val="0"/>
      <w:sz w:val="16"/>
      <w:szCs w:val="20"/>
    </w:rPr>
  </w:style>
  <w:style w:type="paragraph" w:customStyle="1" w:styleId="bulletdot">
    <w:name w:val="bullet dot"/>
    <w:basedOn w:val="Bullet"/>
    <w:rsid w:val="0072074D"/>
    <w:pPr>
      <w:numPr>
        <w:numId w:val="46"/>
      </w:numPr>
    </w:pPr>
  </w:style>
  <w:style w:type="paragraph" w:customStyle="1" w:styleId="bulletdash">
    <w:name w:val="bullet dash"/>
    <w:basedOn w:val="Normal"/>
    <w:rsid w:val="0072074D"/>
    <w:pPr>
      <w:numPr>
        <w:numId w:val="47"/>
      </w:numPr>
      <w:spacing w:after="60" w:line="240" w:lineRule="auto"/>
    </w:pPr>
    <w:rPr>
      <w:rFonts w:ascii="Times New Roman" w:hAnsi="Times New Roman"/>
      <w:sz w:val="24"/>
      <w:szCs w:val="20"/>
    </w:rPr>
  </w:style>
  <w:style w:type="paragraph" w:customStyle="1" w:styleId="Bulletarrow">
    <w:name w:val="Bullet arrow"/>
    <w:basedOn w:val="Normal"/>
    <w:rsid w:val="0072074D"/>
    <w:pPr>
      <w:numPr>
        <w:numId w:val="48"/>
      </w:numPr>
      <w:spacing w:after="60" w:line="240" w:lineRule="auto"/>
    </w:pPr>
    <w:rPr>
      <w:rFonts w:ascii="Times New Roman" w:hAnsi="Times New Roman"/>
      <w:sz w:val="24"/>
      <w:szCs w:val="20"/>
    </w:rPr>
  </w:style>
  <w:style w:type="character" w:customStyle="1" w:styleId="highlight">
    <w:name w:val="highlight"/>
    <w:basedOn w:val="DefaultParagraphFont"/>
    <w:rsid w:val="0072074D"/>
  </w:style>
  <w:style w:type="paragraph" w:customStyle="1" w:styleId="desc2">
    <w:name w:val="desc2"/>
    <w:basedOn w:val="Normal"/>
    <w:rsid w:val="0072074D"/>
    <w:pPr>
      <w:spacing w:line="240" w:lineRule="auto"/>
    </w:pPr>
    <w:rPr>
      <w:rFonts w:ascii="Times New Roman" w:hAnsi="Times New Roman"/>
      <w:sz w:val="26"/>
      <w:szCs w:val="26"/>
      <w:lang w:eastAsia="en-AU"/>
    </w:rPr>
  </w:style>
  <w:style w:type="paragraph" w:customStyle="1" w:styleId="title1">
    <w:name w:val="title1"/>
    <w:basedOn w:val="Normal"/>
    <w:rsid w:val="0072074D"/>
    <w:pPr>
      <w:spacing w:line="240" w:lineRule="auto"/>
    </w:pPr>
    <w:rPr>
      <w:rFonts w:ascii="Times New Roman" w:hAnsi="Times New Roman"/>
      <w:sz w:val="27"/>
      <w:szCs w:val="27"/>
      <w:lang w:eastAsia="en-AU"/>
    </w:rPr>
  </w:style>
  <w:style w:type="paragraph" w:customStyle="1" w:styleId="desc">
    <w:name w:val="desc"/>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Title10">
    <w:name w:val="Title1"/>
    <w:basedOn w:val="Normal"/>
    <w:rsid w:val="0072074D"/>
    <w:pPr>
      <w:spacing w:before="100" w:beforeAutospacing="1" w:after="100" w:afterAutospacing="1" w:line="240" w:lineRule="auto"/>
    </w:pPr>
    <w:rPr>
      <w:rFonts w:ascii="Times New Roman" w:hAnsi="Times New Roman"/>
      <w:sz w:val="24"/>
      <w:lang w:eastAsia="en-AU"/>
    </w:rPr>
  </w:style>
  <w:style w:type="paragraph" w:customStyle="1" w:styleId="normaltext0">
    <w:name w:val="normaltext"/>
    <w:basedOn w:val="Normal"/>
    <w:rsid w:val="0072074D"/>
    <w:pPr>
      <w:spacing w:line="240" w:lineRule="auto"/>
    </w:pPr>
    <w:rPr>
      <w:rFonts w:ascii="Times New Roman" w:eastAsia="Calibri" w:hAnsi="Times New Roman"/>
      <w:sz w:val="24"/>
      <w:lang w:eastAsia="en-AU"/>
    </w:rPr>
  </w:style>
  <w:style w:type="paragraph" w:customStyle="1" w:styleId="BODYTEXT0">
    <w:name w:val="BODYTEXT"/>
    <w:rsid w:val="0072074D"/>
    <w:rPr>
      <w:sz w:val="24"/>
      <w:lang w:eastAsia="en-US"/>
    </w:rPr>
  </w:style>
  <w:style w:type="paragraph" w:customStyle="1" w:styleId="MRLTableBullet">
    <w:name w:val="MRL Table Bullet"/>
    <w:basedOn w:val="Normal"/>
    <w:rsid w:val="0072074D"/>
    <w:pPr>
      <w:numPr>
        <w:numId w:val="49"/>
      </w:numPr>
      <w:spacing w:before="60" w:after="60" w:line="280" w:lineRule="exact"/>
    </w:pPr>
    <w:rPr>
      <w:rFonts w:ascii="Times New Roman" w:hAnsi="Times New Roman"/>
      <w:noProof/>
      <w:sz w:val="24"/>
      <w:lang w:val="en-US"/>
    </w:rPr>
  </w:style>
  <w:style w:type="paragraph" w:customStyle="1" w:styleId="AReference">
    <w:name w:val="A_Reference"/>
    <w:basedOn w:val="Normal"/>
    <w:link w:val="AReferenceChar"/>
    <w:rsid w:val="0072074D"/>
    <w:pPr>
      <w:keepLines/>
      <w:spacing w:before="120" w:after="240" w:line="240" w:lineRule="auto"/>
      <w:ind w:left="720" w:hanging="720"/>
    </w:pPr>
    <w:rPr>
      <w:rFonts w:ascii="Times New Roman" w:hAnsi="Times New Roman"/>
      <w:lang w:eastAsia="en-AU"/>
    </w:rPr>
  </w:style>
  <w:style w:type="character" w:customStyle="1" w:styleId="AReferenceChar">
    <w:name w:val="A_Reference Char"/>
    <w:link w:val="AReference"/>
    <w:rsid w:val="0072074D"/>
    <w:rPr>
      <w:szCs w:val="24"/>
    </w:rPr>
  </w:style>
  <w:style w:type="paragraph" w:customStyle="1" w:styleId="AHN1">
    <w:name w:val="A_H_N_1"/>
    <w:basedOn w:val="Normal"/>
    <w:next w:val="Normal"/>
    <w:uiPriority w:val="99"/>
    <w:rsid w:val="0072074D"/>
    <w:pPr>
      <w:keepNext/>
      <w:keepLines/>
      <w:numPr>
        <w:numId w:val="50"/>
      </w:numPr>
      <w:spacing w:before="360" w:after="360" w:line="240" w:lineRule="auto"/>
      <w:contextualSpacing/>
      <w:outlineLvl w:val="0"/>
    </w:pPr>
    <w:rPr>
      <w:rFonts w:ascii="Times New Roman Bold" w:hAnsi="Times New Roman Bold"/>
      <w:b/>
      <w:sz w:val="32"/>
      <w:lang w:eastAsia="en-AU"/>
    </w:rPr>
  </w:style>
  <w:style w:type="paragraph" w:customStyle="1" w:styleId="AHN2">
    <w:name w:val="A_H_N_2"/>
    <w:basedOn w:val="Normal"/>
    <w:next w:val="Normal"/>
    <w:uiPriority w:val="99"/>
    <w:rsid w:val="0072074D"/>
    <w:pPr>
      <w:keepNext/>
      <w:keepLines/>
      <w:numPr>
        <w:ilvl w:val="1"/>
        <w:numId w:val="50"/>
      </w:numPr>
      <w:spacing w:before="240" w:after="120" w:line="240" w:lineRule="auto"/>
      <w:outlineLvl w:val="1"/>
    </w:pPr>
    <w:rPr>
      <w:rFonts w:ascii="Times New Roman Bold" w:hAnsi="Times New Roman Bold"/>
      <w:b/>
      <w:sz w:val="28"/>
      <w:lang w:eastAsia="en-AU"/>
    </w:rPr>
  </w:style>
  <w:style w:type="paragraph" w:customStyle="1" w:styleId="AHN3">
    <w:name w:val="A_H_N_3"/>
    <w:basedOn w:val="Normal"/>
    <w:next w:val="Normal"/>
    <w:uiPriority w:val="99"/>
    <w:rsid w:val="0072074D"/>
    <w:pPr>
      <w:keepNext/>
      <w:keepLines/>
      <w:numPr>
        <w:ilvl w:val="2"/>
        <w:numId w:val="50"/>
      </w:numPr>
      <w:spacing w:before="120" w:after="240" w:line="240" w:lineRule="auto"/>
      <w:outlineLvl w:val="2"/>
    </w:pPr>
    <w:rPr>
      <w:rFonts w:ascii="Times New Roman" w:hAnsi="Times New Roman"/>
      <w:b/>
      <w:i/>
      <w:sz w:val="28"/>
      <w:lang w:eastAsia="en-AU"/>
    </w:rPr>
  </w:style>
  <w:style w:type="paragraph" w:customStyle="1" w:styleId="AHN4">
    <w:name w:val="A_H_N_4"/>
    <w:basedOn w:val="Normal"/>
    <w:next w:val="Normal"/>
    <w:uiPriority w:val="99"/>
    <w:rsid w:val="0072074D"/>
    <w:pPr>
      <w:keepNext/>
      <w:keepLines/>
      <w:numPr>
        <w:ilvl w:val="3"/>
        <w:numId w:val="50"/>
      </w:numPr>
      <w:spacing w:before="120" w:after="240" w:line="240" w:lineRule="auto"/>
      <w:outlineLvl w:val="3"/>
    </w:pPr>
    <w:rPr>
      <w:rFonts w:ascii="Times New Roman" w:hAnsi="Times New Roman"/>
      <w:b/>
      <w:sz w:val="24"/>
      <w:lang w:eastAsia="en-AU"/>
    </w:rPr>
  </w:style>
  <w:style w:type="paragraph" w:customStyle="1" w:styleId="AHN5">
    <w:name w:val="A_H_N_5"/>
    <w:basedOn w:val="Normal"/>
    <w:next w:val="Normal"/>
    <w:uiPriority w:val="99"/>
    <w:rsid w:val="0072074D"/>
    <w:pPr>
      <w:numPr>
        <w:ilvl w:val="4"/>
        <w:numId w:val="50"/>
      </w:numPr>
      <w:spacing w:before="120" w:after="240" w:line="240" w:lineRule="auto"/>
      <w:jc w:val="both"/>
      <w:outlineLvl w:val="4"/>
    </w:pPr>
    <w:rPr>
      <w:rFonts w:ascii="Times New Roman" w:hAnsi="Times New Roman"/>
      <w:sz w:val="24"/>
      <w:lang w:eastAsia="en-AU"/>
    </w:rPr>
  </w:style>
  <w:style w:type="paragraph" w:customStyle="1" w:styleId="AHN6">
    <w:name w:val="A_H_N_6"/>
    <w:basedOn w:val="Normal"/>
    <w:next w:val="Normal"/>
    <w:uiPriority w:val="99"/>
    <w:rsid w:val="0072074D"/>
    <w:pPr>
      <w:keepNext/>
      <w:keepLines/>
      <w:numPr>
        <w:ilvl w:val="5"/>
        <w:numId w:val="50"/>
      </w:numPr>
      <w:spacing w:before="120" w:after="240" w:line="240" w:lineRule="auto"/>
      <w:jc w:val="both"/>
      <w:outlineLvl w:val="5"/>
    </w:pPr>
    <w:rPr>
      <w:rFonts w:ascii="Times New Roman" w:hAnsi="Times New Roman"/>
      <w:i/>
      <w:sz w:val="24"/>
      <w:lang w:eastAsia="en-AU"/>
    </w:rPr>
  </w:style>
  <w:style w:type="paragraph" w:customStyle="1" w:styleId="AT">
    <w:name w:val="A_T"/>
    <w:link w:val="ATChar"/>
    <w:rsid w:val="0072074D"/>
    <w:pPr>
      <w:spacing w:before="120" w:after="240"/>
      <w:jc w:val="both"/>
    </w:pPr>
    <w:rPr>
      <w:sz w:val="24"/>
      <w:szCs w:val="24"/>
    </w:rPr>
  </w:style>
  <w:style w:type="character" w:customStyle="1" w:styleId="ATChar">
    <w:name w:val="A_T Char"/>
    <w:basedOn w:val="DefaultParagraphFont"/>
    <w:link w:val="AT"/>
    <w:locked/>
    <w:rsid w:val="0072074D"/>
    <w:rPr>
      <w:sz w:val="24"/>
      <w:szCs w:val="24"/>
    </w:rPr>
  </w:style>
  <w:style w:type="table" w:customStyle="1" w:styleId="TableGrid12">
    <w:name w:val="Table Grid12"/>
    <w:basedOn w:val="TableNormal"/>
    <w:next w:val="TableGrid"/>
    <w:uiPriority w:val="39"/>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2074D"/>
  </w:style>
  <w:style w:type="paragraph" w:customStyle="1" w:styleId="ATTableNotes">
    <w:name w:val="A_T_Table_Notes"/>
    <w:basedOn w:val="Normal"/>
    <w:rsid w:val="0072074D"/>
    <w:pPr>
      <w:spacing w:before="40" w:line="240" w:lineRule="auto"/>
      <w:jc w:val="both"/>
    </w:pPr>
    <w:rPr>
      <w:rFonts w:ascii="Calibri" w:hAnsi="Calibri"/>
      <w:b/>
      <w:bCs/>
      <w:sz w:val="16"/>
      <w:szCs w:val="20"/>
      <w:lang w:eastAsia="en-AU"/>
    </w:rPr>
  </w:style>
  <w:style w:type="character" w:customStyle="1" w:styleId="Mention1">
    <w:name w:val="Mention1"/>
    <w:basedOn w:val="DefaultParagraphFont"/>
    <w:uiPriority w:val="99"/>
    <w:semiHidden/>
    <w:unhideWhenUsed/>
    <w:rsid w:val="0072074D"/>
    <w:rPr>
      <w:color w:val="2B579A"/>
      <w:shd w:val="clear" w:color="auto" w:fill="E6E6E6"/>
    </w:rPr>
  </w:style>
  <w:style w:type="character" w:customStyle="1" w:styleId="Mention2">
    <w:name w:val="Mention2"/>
    <w:basedOn w:val="DefaultParagraphFont"/>
    <w:uiPriority w:val="99"/>
    <w:semiHidden/>
    <w:unhideWhenUsed/>
    <w:rsid w:val="0072074D"/>
    <w:rPr>
      <w:color w:val="2B579A"/>
      <w:shd w:val="clear" w:color="auto" w:fill="E6E6E6"/>
    </w:rPr>
  </w:style>
  <w:style w:type="character" w:customStyle="1" w:styleId="UnresolvedMention1">
    <w:name w:val="Unresolved Mention1"/>
    <w:basedOn w:val="DefaultParagraphFont"/>
    <w:uiPriority w:val="99"/>
    <w:semiHidden/>
    <w:unhideWhenUsed/>
    <w:rsid w:val="0072074D"/>
    <w:rPr>
      <w:color w:val="808080"/>
      <w:shd w:val="clear" w:color="auto" w:fill="E6E6E6"/>
    </w:rPr>
  </w:style>
  <w:style w:type="paragraph" w:customStyle="1" w:styleId="tabletext1">
    <w:name w:val="table text"/>
    <w:basedOn w:val="APVMATableText"/>
    <w:uiPriority w:val="4"/>
    <w:rsid w:val="0072074D"/>
    <w:rPr>
      <w:sz w:val="18"/>
    </w:rPr>
  </w:style>
  <w:style w:type="character" w:customStyle="1" w:styleId="UnresolvedMention2">
    <w:name w:val="Unresolved Mention2"/>
    <w:basedOn w:val="DefaultParagraphFont"/>
    <w:uiPriority w:val="99"/>
    <w:semiHidden/>
    <w:unhideWhenUsed/>
    <w:rsid w:val="0072074D"/>
    <w:rPr>
      <w:color w:val="808080"/>
      <w:shd w:val="clear" w:color="auto" w:fill="E6E6E6"/>
    </w:rPr>
  </w:style>
  <w:style w:type="character" w:customStyle="1" w:styleId="UnresolvedMention">
    <w:name w:val="Unresolved Mention"/>
    <w:basedOn w:val="DefaultParagraphFont"/>
    <w:uiPriority w:val="99"/>
    <w:semiHidden/>
    <w:unhideWhenUsed/>
    <w:rsid w:val="0072074D"/>
    <w:rPr>
      <w:color w:val="808080"/>
      <w:shd w:val="clear" w:color="auto" w:fill="E6E6E6"/>
    </w:rPr>
  </w:style>
  <w:style w:type="paragraph" w:customStyle="1" w:styleId="RGTableText">
    <w:name w:val="RG Table Text"/>
    <w:basedOn w:val="Normal"/>
    <w:uiPriority w:val="7"/>
    <w:qFormat/>
    <w:rsid w:val="0072074D"/>
    <w:pPr>
      <w:suppressAutoHyphens/>
      <w:spacing w:before="120" w:after="120" w:line="210" w:lineRule="exact"/>
    </w:pPr>
    <w:rPr>
      <w:rFonts w:cs="Arial"/>
      <w:spacing w:val="6"/>
      <w:sz w:val="17"/>
      <w:u w:color="000000"/>
    </w:rPr>
  </w:style>
  <w:style w:type="table" w:customStyle="1" w:styleId="TableGrid31">
    <w:name w:val="Table Grid3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72074D"/>
    <w:pPr>
      <w:spacing w:line="221" w:lineRule="atLeast"/>
    </w:pPr>
    <w:rPr>
      <w:rFonts w:ascii="Helvetica Neue LT Std" w:eastAsia="Calibri" w:hAnsi="Helvetica Neue LT Std" w:cs="Times New Roman"/>
      <w:color w:val="auto"/>
    </w:rPr>
  </w:style>
  <w:style w:type="character" w:customStyle="1" w:styleId="A6">
    <w:name w:val="A6"/>
    <w:uiPriority w:val="99"/>
    <w:rsid w:val="0072074D"/>
    <w:rPr>
      <w:rFonts w:cs="Helvetica Neue LT Std"/>
      <w:color w:val="000000"/>
      <w:sz w:val="21"/>
      <w:szCs w:val="21"/>
    </w:rPr>
  </w:style>
  <w:style w:type="character" w:customStyle="1" w:styleId="A8">
    <w:name w:val="A8"/>
    <w:uiPriority w:val="99"/>
    <w:rsid w:val="0072074D"/>
    <w:rPr>
      <w:rFonts w:cs="Helvetica Neue LT Std"/>
      <w:color w:val="000000"/>
      <w:sz w:val="12"/>
      <w:szCs w:val="12"/>
    </w:rPr>
  </w:style>
  <w:style w:type="table" w:customStyle="1" w:styleId="TableGrid51">
    <w:name w:val="Table Grid5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
    <w:name w:val="Definition List"/>
    <w:basedOn w:val="Normal"/>
    <w:next w:val="Normal"/>
    <w:rsid w:val="0072074D"/>
    <w:pPr>
      <w:spacing w:line="240" w:lineRule="auto"/>
      <w:ind w:left="360"/>
    </w:pPr>
    <w:rPr>
      <w:rFonts w:ascii="Times New Roman" w:hAnsi="Times New Roman"/>
      <w:sz w:val="24"/>
    </w:rPr>
  </w:style>
  <w:style w:type="paragraph" w:customStyle="1" w:styleId="BoldNormal">
    <w:name w:val="Bold Normal"/>
    <w:basedOn w:val="Normal"/>
    <w:rsid w:val="0072074D"/>
    <w:pPr>
      <w:spacing w:line="240" w:lineRule="auto"/>
      <w:jc w:val="both"/>
    </w:pPr>
    <w:rPr>
      <w:rFonts w:ascii="Times New Roman" w:hAnsi="Times New Roman"/>
      <w:b/>
      <w:bCs/>
      <w:sz w:val="24"/>
      <w:lang w:eastAsia="en-AU"/>
    </w:rPr>
  </w:style>
  <w:style w:type="paragraph" w:customStyle="1" w:styleId="style10">
    <w:name w:val="style1"/>
    <w:basedOn w:val="Normal"/>
    <w:rsid w:val="0072074D"/>
    <w:pPr>
      <w:tabs>
        <w:tab w:val="left" w:pos="580"/>
      </w:tabs>
      <w:overflowPunct w:val="0"/>
      <w:autoSpaceDE w:val="0"/>
      <w:autoSpaceDN w:val="0"/>
      <w:adjustRightInd w:val="0"/>
      <w:spacing w:line="240" w:lineRule="auto"/>
      <w:ind w:left="2336" w:hanging="2336"/>
      <w:jc w:val="both"/>
      <w:textAlignment w:val="baseline"/>
    </w:pPr>
    <w:rPr>
      <w:rFonts w:ascii="Palatino" w:hAnsi="Palatino" w:cs="Palatino"/>
      <w:color w:val="000000"/>
      <w:szCs w:val="20"/>
      <w:lang w:val="en-US" w:eastAsia="en-AU"/>
    </w:rPr>
  </w:style>
  <w:style w:type="paragraph" w:customStyle="1" w:styleId="indent">
    <w:name w:val="indent"/>
    <w:basedOn w:val="NormalIndent"/>
    <w:rsid w:val="0072074D"/>
    <w:pPr>
      <w:tabs>
        <w:tab w:val="left" w:pos="737"/>
      </w:tabs>
      <w:overflowPunct w:val="0"/>
      <w:autoSpaceDE w:val="0"/>
      <w:autoSpaceDN w:val="0"/>
      <w:adjustRightInd w:val="0"/>
      <w:spacing w:before="40" w:after="40"/>
      <w:ind w:left="3232"/>
      <w:textAlignment w:val="baseline"/>
    </w:pPr>
    <w:rPr>
      <w:rFonts w:ascii="Times New Roman" w:hAnsi="Times New Roman" w:cs="Times New Roman"/>
      <w:lang w:val="en-GB"/>
    </w:rPr>
  </w:style>
  <w:style w:type="paragraph" w:customStyle="1" w:styleId="text">
    <w:name w:val="text"/>
    <w:basedOn w:val="Normal"/>
    <w:rsid w:val="0072074D"/>
    <w:pPr>
      <w:overflowPunct w:val="0"/>
      <w:autoSpaceDE w:val="0"/>
      <w:autoSpaceDN w:val="0"/>
      <w:adjustRightInd w:val="0"/>
      <w:spacing w:before="40" w:after="120" w:line="240" w:lineRule="auto"/>
      <w:ind w:left="851"/>
      <w:textAlignment w:val="baseline"/>
    </w:pPr>
    <w:rPr>
      <w:rFonts w:ascii="Times New Roman" w:hAnsi="Times New Roman"/>
      <w:sz w:val="22"/>
      <w:szCs w:val="22"/>
      <w:lang w:val="en-GB" w:eastAsia="en-AU"/>
    </w:rPr>
  </w:style>
  <w:style w:type="paragraph" w:customStyle="1" w:styleId="Heading3c">
    <w:name w:val="Heading 3c"/>
    <w:basedOn w:val="Heading3"/>
    <w:next w:val="text"/>
    <w:rsid w:val="0072074D"/>
    <w:pPr>
      <w:keepLines w:val="0"/>
      <w:widowControl w:val="0"/>
      <w:numPr>
        <w:ilvl w:val="0"/>
        <w:numId w:val="0"/>
      </w:numPr>
      <w:tabs>
        <w:tab w:val="left" w:pos="851"/>
        <w:tab w:val="num" w:pos="1390"/>
      </w:tabs>
      <w:suppressAutoHyphens w:val="0"/>
      <w:overflowPunct w:val="0"/>
      <w:autoSpaceDE w:val="0"/>
      <w:autoSpaceDN w:val="0"/>
      <w:adjustRightInd w:val="0"/>
      <w:spacing w:before="40" w:line="240" w:lineRule="auto"/>
      <w:ind w:left="851" w:hanging="851"/>
      <w:textAlignment w:val="baseline"/>
      <w:outlineLvl w:val="9"/>
    </w:pPr>
    <w:rPr>
      <w:rFonts w:ascii="Times New Roman" w:hAnsi="Times New Roman" w:cs="Times New Roman"/>
      <w:b/>
      <w:bCs/>
      <w:iCs/>
      <w:color w:val="auto"/>
      <w:sz w:val="22"/>
      <w:szCs w:val="22"/>
      <w:lang w:val="en-GB" w:eastAsia="en-AU"/>
    </w:rPr>
  </w:style>
  <w:style w:type="paragraph" w:customStyle="1" w:styleId="HangingindentA">
    <w:name w:val="Hanging indent A"/>
    <w:basedOn w:val="Normal"/>
    <w:next w:val="NormalIndent"/>
    <w:rsid w:val="0072074D"/>
    <w:pPr>
      <w:keepLines/>
      <w:tabs>
        <w:tab w:val="left" w:pos="567"/>
        <w:tab w:val="left" w:pos="2948"/>
      </w:tabs>
      <w:overflowPunct w:val="0"/>
      <w:autoSpaceDE w:val="0"/>
      <w:autoSpaceDN w:val="0"/>
      <w:adjustRightInd w:val="0"/>
      <w:spacing w:before="240" w:line="360" w:lineRule="auto"/>
      <w:ind w:left="2948" w:hanging="2948"/>
      <w:jc w:val="right"/>
      <w:textAlignment w:val="baseline"/>
    </w:pPr>
    <w:rPr>
      <w:rFonts w:ascii="CG Times (W1)" w:hAnsi="CG Times (W1)" w:cs="CG Times (W1)"/>
      <w:sz w:val="24"/>
      <w:lang w:val="en-GB" w:eastAsia="en-AU"/>
    </w:rPr>
  </w:style>
  <w:style w:type="paragraph" w:customStyle="1" w:styleId="bold">
    <w:name w:val="bold"/>
    <w:basedOn w:val="Normal"/>
    <w:next w:val="Normal"/>
    <w:rsid w:val="0072074D"/>
    <w:pPr>
      <w:autoSpaceDE w:val="0"/>
      <w:autoSpaceDN w:val="0"/>
      <w:adjustRightInd w:val="0"/>
      <w:spacing w:before="100" w:line="240" w:lineRule="auto"/>
    </w:pPr>
    <w:rPr>
      <w:rFonts w:cs="Arial"/>
      <w:sz w:val="24"/>
      <w:lang w:val="en-US"/>
    </w:rPr>
  </w:style>
  <w:style w:type="character" w:customStyle="1" w:styleId="CharDivText">
    <w:name w:val="CharDivText"/>
    <w:basedOn w:val="DefaultParagraphFont"/>
    <w:rsid w:val="0072074D"/>
  </w:style>
  <w:style w:type="paragraph" w:customStyle="1" w:styleId="index">
    <w:name w:val="index"/>
    <w:basedOn w:val="Normal"/>
    <w:rsid w:val="0072074D"/>
    <w:pPr>
      <w:keepLines/>
      <w:spacing w:before="240" w:after="120"/>
    </w:pPr>
    <w:rPr>
      <w:rFonts w:ascii="Times New Roman" w:hAnsi="Times New Roman"/>
      <w:sz w:val="22"/>
      <w:szCs w:val="22"/>
      <w:lang w:val="en-GB" w:eastAsia="en-AU"/>
    </w:rPr>
  </w:style>
  <w:style w:type="character" w:customStyle="1" w:styleId="name1">
    <w:name w:val="name1"/>
    <w:basedOn w:val="DefaultParagraphFont"/>
    <w:rsid w:val="0072074D"/>
    <w:rPr>
      <w:sz w:val="24"/>
      <w:szCs w:val="24"/>
    </w:rPr>
  </w:style>
  <w:style w:type="paragraph" w:customStyle="1" w:styleId="Style2">
    <w:name w:val="Style2"/>
    <w:basedOn w:val="Heading1"/>
    <w:rsid w:val="0072074D"/>
    <w:pPr>
      <w:keepLines w:val="0"/>
      <w:pageBreakBefore w:val="0"/>
      <w:numPr>
        <w:numId w:val="51"/>
      </w:numPr>
      <w:tabs>
        <w:tab w:val="left" w:pos="432"/>
        <w:tab w:val="num" w:pos="1390"/>
      </w:tabs>
      <w:suppressAutoHyphens w:val="0"/>
      <w:autoSpaceDE w:val="0"/>
      <w:autoSpaceDN w:val="0"/>
      <w:adjustRightInd w:val="0"/>
      <w:spacing w:after="0" w:line="240" w:lineRule="auto"/>
      <w:ind w:left="1390" w:hanging="680"/>
      <w:jc w:val="both"/>
    </w:pPr>
    <w:rPr>
      <w:rFonts w:ascii="Times New Roman" w:hAnsi="Times New Roman" w:cs="Times New Roman"/>
      <w:b/>
      <w:bCs/>
      <w:caps w:val="0"/>
      <w:color w:val="auto"/>
      <w:kern w:val="0"/>
      <w:sz w:val="24"/>
      <w:szCs w:val="20"/>
      <w:lang w:val="en-US" w:eastAsia="en-AU"/>
    </w:rPr>
  </w:style>
  <w:style w:type="paragraph" w:customStyle="1" w:styleId="Level1">
    <w:name w:val="Level 1"/>
    <w:basedOn w:val="Normal"/>
    <w:rsid w:val="0072074D"/>
    <w:pPr>
      <w:widowControl w:val="0"/>
      <w:numPr>
        <w:numId w:val="52"/>
      </w:numPr>
      <w:tabs>
        <w:tab w:val="num" w:pos="397"/>
      </w:tabs>
      <w:spacing w:line="240" w:lineRule="auto"/>
      <w:ind w:left="714" w:hanging="714"/>
      <w:outlineLvl w:val="0"/>
    </w:pPr>
    <w:rPr>
      <w:rFonts w:ascii="Times New Roman" w:hAnsi="Times New Roman"/>
      <w:snapToGrid w:val="0"/>
      <w:sz w:val="24"/>
      <w:szCs w:val="20"/>
      <w:lang w:eastAsia="en-AU"/>
    </w:rPr>
  </w:style>
  <w:style w:type="character" w:customStyle="1" w:styleId="style61">
    <w:name w:val="style61"/>
    <w:basedOn w:val="DefaultParagraphFont"/>
    <w:rsid w:val="0072074D"/>
    <w:rPr>
      <w:rFonts w:ascii="Arial" w:hAnsi="Arial" w:cs="Arial" w:hint="default"/>
      <w:b/>
      <w:bCs/>
      <w:color w:val="006600"/>
    </w:rPr>
  </w:style>
  <w:style w:type="paragraph" w:customStyle="1" w:styleId="paragraphsub0">
    <w:name w:val="paragraph(sub)"/>
    <w:aliases w:val="aa"/>
    <w:basedOn w:val="Normal"/>
    <w:rsid w:val="0072074D"/>
    <w:pPr>
      <w:tabs>
        <w:tab w:val="right" w:pos="1985"/>
      </w:tabs>
      <w:spacing w:before="40" w:line="240" w:lineRule="auto"/>
      <w:ind w:left="2098" w:hanging="2098"/>
    </w:pPr>
    <w:rPr>
      <w:rFonts w:ascii="Times New Roman" w:hAnsi="Times New Roman"/>
      <w:sz w:val="22"/>
      <w:lang w:eastAsia="en-AU"/>
    </w:rPr>
  </w:style>
  <w:style w:type="paragraph" w:customStyle="1" w:styleId="Dotpoint">
    <w:name w:val="Dot point"/>
    <w:basedOn w:val="Normal"/>
    <w:rsid w:val="0072074D"/>
    <w:pPr>
      <w:tabs>
        <w:tab w:val="num" w:pos="855"/>
      </w:tabs>
      <w:spacing w:before="120" w:after="120" w:line="240" w:lineRule="auto"/>
      <w:ind w:left="855" w:hanging="855"/>
    </w:pPr>
    <w:rPr>
      <w:rFonts w:ascii="Times New Roman" w:hAnsi="Times New Roman"/>
      <w:sz w:val="24"/>
      <w:lang w:eastAsia="en-AU"/>
    </w:rPr>
  </w:style>
  <w:style w:type="paragraph" w:customStyle="1" w:styleId="Table">
    <w:name w:val="Table"/>
    <w:aliases w:val="t,T,table"/>
    <w:basedOn w:val="Normal"/>
    <w:link w:val="TableChar"/>
    <w:rsid w:val="0072074D"/>
    <w:pPr>
      <w:keepNext/>
      <w:keepLines/>
      <w:spacing w:line="240" w:lineRule="auto"/>
    </w:pPr>
    <w:rPr>
      <w:rFonts w:ascii="Times New Roman" w:hAnsi="Times New Roman"/>
      <w:szCs w:val="20"/>
      <w:lang w:eastAsia="en-AU"/>
    </w:rPr>
  </w:style>
  <w:style w:type="character" w:customStyle="1" w:styleId="TableChar">
    <w:name w:val="Table Char"/>
    <w:basedOn w:val="DefaultParagraphFont"/>
    <w:link w:val="Table"/>
    <w:rsid w:val="0072074D"/>
  </w:style>
  <w:style w:type="paragraph" w:customStyle="1" w:styleId="Char1">
    <w:name w:val="Char1"/>
    <w:basedOn w:val="Normal"/>
    <w:rsid w:val="0072074D"/>
    <w:pPr>
      <w:spacing w:line="240" w:lineRule="auto"/>
    </w:pPr>
    <w:rPr>
      <w:rFonts w:cs="Arial"/>
      <w:sz w:val="22"/>
      <w:szCs w:val="22"/>
    </w:rPr>
  </w:style>
  <w:style w:type="paragraph" w:customStyle="1" w:styleId="Normalguidance">
    <w:name w:val="Normal (guidance)"/>
    <w:basedOn w:val="Normal"/>
    <w:link w:val="NormalguidanceChar"/>
    <w:rsid w:val="0072074D"/>
    <w:pPr>
      <w:spacing w:before="120" w:after="120" w:line="240" w:lineRule="auto"/>
    </w:pPr>
    <w:rPr>
      <w:rFonts w:ascii="Times New Roman" w:hAnsi="Times New Roman"/>
      <w:color w:val="3366FF"/>
      <w:sz w:val="24"/>
      <w:lang w:eastAsia="en-AU"/>
    </w:rPr>
  </w:style>
  <w:style w:type="character" w:customStyle="1" w:styleId="NormalguidanceChar">
    <w:name w:val="Normal (guidance) Char"/>
    <w:link w:val="Normalguidance"/>
    <w:rsid w:val="0072074D"/>
    <w:rPr>
      <w:color w:val="3366FF"/>
      <w:sz w:val="24"/>
      <w:szCs w:val="24"/>
    </w:rPr>
  </w:style>
  <w:style w:type="paragraph" w:customStyle="1" w:styleId="Tableheader">
    <w:name w:val="Table header"/>
    <w:basedOn w:val="Table"/>
    <w:link w:val="TableheaderChar"/>
    <w:rsid w:val="0072074D"/>
    <w:pPr>
      <w:spacing w:before="120"/>
      <w:jc w:val="center"/>
    </w:pPr>
    <w:rPr>
      <w:b/>
    </w:rPr>
  </w:style>
  <w:style w:type="character" w:customStyle="1" w:styleId="TableheaderChar">
    <w:name w:val="Table header Char"/>
    <w:link w:val="Tableheader"/>
    <w:rsid w:val="0072074D"/>
    <w:rPr>
      <w:b/>
    </w:rPr>
  </w:style>
  <w:style w:type="character" w:customStyle="1" w:styleId="apple-converted-space">
    <w:name w:val="apple-converted-space"/>
    <w:basedOn w:val="DefaultParagraphFont"/>
    <w:rsid w:val="0072074D"/>
  </w:style>
  <w:style w:type="character" w:customStyle="1" w:styleId="bibref2">
    <w:name w:val="bibref2"/>
    <w:basedOn w:val="DefaultParagraphFont"/>
    <w:rsid w:val="0072074D"/>
  </w:style>
  <w:style w:type="character" w:customStyle="1" w:styleId="hoverlayer3">
    <w:name w:val="hoverlayer3"/>
    <w:basedOn w:val="DefaultParagraphFont"/>
    <w:rsid w:val="0072074D"/>
    <w:rPr>
      <w:vanish/>
      <w:webHidden w:val="0"/>
      <w:specVanish w:val="0"/>
    </w:rPr>
  </w:style>
  <w:style w:type="character" w:customStyle="1" w:styleId="closebtn1">
    <w:name w:val="closebtn1"/>
    <w:basedOn w:val="DefaultParagraphFont"/>
    <w:rsid w:val="0072074D"/>
    <w:rPr>
      <w:b/>
      <w:bCs/>
      <w:strike w:val="0"/>
      <w:dstrike w:val="0"/>
      <w:color w:val="333333"/>
      <w:sz w:val="17"/>
      <w:szCs w:val="17"/>
      <w:u w:val="none"/>
      <w:effect w:val="none"/>
      <w:bdr w:val="single" w:sz="12" w:space="4" w:color="AAAAAA" w:frame="1"/>
      <w:shd w:val="clear" w:color="auto" w:fill="FFFFFF"/>
    </w:rPr>
  </w:style>
  <w:style w:type="character" w:customStyle="1" w:styleId="reflabel4">
    <w:name w:val="reflabel4"/>
    <w:basedOn w:val="DefaultParagraphFont"/>
    <w:rsid w:val="0072074D"/>
  </w:style>
  <w:style w:type="character" w:customStyle="1" w:styleId="reference2">
    <w:name w:val="reference2"/>
    <w:basedOn w:val="DefaultParagraphFont"/>
    <w:rsid w:val="0072074D"/>
  </w:style>
  <w:style w:type="character" w:customStyle="1" w:styleId="reftitle3">
    <w:name w:val="reftitle3"/>
    <w:basedOn w:val="DefaultParagraphFont"/>
    <w:rsid w:val="0072074D"/>
    <w:rPr>
      <w:b w:val="0"/>
      <w:bCs w:val="0"/>
    </w:rPr>
  </w:style>
  <w:style w:type="character" w:customStyle="1" w:styleId="refseriestitle3">
    <w:name w:val="refseriestitle3"/>
    <w:basedOn w:val="DefaultParagraphFont"/>
    <w:rsid w:val="0072074D"/>
    <w:rPr>
      <w:i/>
      <w:iCs/>
    </w:rPr>
  </w:style>
  <w:style w:type="character" w:customStyle="1" w:styleId="refseriesvolume1">
    <w:name w:val="refseriesvolume1"/>
    <w:basedOn w:val="DefaultParagraphFont"/>
    <w:rsid w:val="0072074D"/>
    <w:rPr>
      <w:b/>
      <w:bCs/>
    </w:rPr>
  </w:style>
  <w:style w:type="character" w:customStyle="1" w:styleId="bib14">
    <w:name w:val="bib14"/>
    <w:basedOn w:val="DefaultParagraphFont"/>
    <w:rsid w:val="0072074D"/>
  </w:style>
  <w:style w:type="character" w:customStyle="1" w:styleId="bib15">
    <w:name w:val="bib15"/>
    <w:basedOn w:val="DefaultParagraphFont"/>
    <w:rsid w:val="0072074D"/>
  </w:style>
  <w:style w:type="character" w:customStyle="1" w:styleId="bib16">
    <w:name w:val="bib16"/>
    <w:basedOn w:val="DefaultParagraphFont"/>
    <w:rsid w:val="0072074D"/>
  </w:style>
  <w:style w:type="character" w:customStyle="1" w:styleId="bib17">
    <w:name w:val="bib17"/>
    <w:basedOn w:val="DefaultParagraphFont"/>
    <w:rsid w:val="0072074D"/>
  </w:style>
  <w:style w:type="character" w:customStyle="1" w:styleId="bib1">
    <w:name w:val="bib1"/>
    <w:basedOn w:val="DefaultParagraphFont"/>
    <w:rsid w:val="0072074D"/>
  </w:style>
  <w:style w:type="character" w:customStyle="1" w:styleId="element-citation">
    <w:name w:val="element-citation"/>
    <w:basedOn w:val="DefaultParagraphFont"/>
    <w:rsid w:val="0072074D"/>
  </w:style>
  <w:style w:type="character" w:customStyle="1" w:styleId="ref-journal">
    <w:name w:val="ref-journal"/>
    <w:basedOn w:val="DefaultParagraphFont"/>
    <w:rsid w:val="0072074D"/>
  </w:style>
  <w:style w:type="character" w:customStyle="1" w:styleId="ref-vol">
    <w:name w:val="ref-vol"/>
    <w:basedOn w:val="DefaultParagraphFont"/>
    <w:rsid w:val="0072074D"/>
  </w:style>
  <w:style w:type="paragraph" w:customStyle="1" w:styleId="p">
    <w:name w:val="p"/>
    <w:basedOn w:val="Normal"/>
    <w:rsid w:val="0072074D"/>
    <w:pPr>
      <w:spacing w:before="100" w:beforeAutospacing="1" w:after="100" w:afterAutospacing="1" w:line="240" w:lineRule="auto"/>
    </w:pPr>
    <w:rPr>
      <w:rFonts w:ascii="Times New Roman" w:hAnsi="Times New Roman"/>
      <w:sz w:val="24"/>
      <w:lang w:eastAsia="en-AU"/>
    </w:rPr>
  </w:style>
  <w:style w:type="character" w:customStyle="1" w:styleId="SubtleEmphasis1">
    <w:name w:val="Subtle Emphasis1"/>
    <w:basedOn w:val="DefaultParagraphFont"/>
    <w:uiPriority w:val="19"/>
    <w:qFormat/>
    <w:rsid w:val="0072074D"/>
    <w:rPr>
      <w:i/>
      <w:iCs/>
      <w:color w:val="808080"/>
    </w:rPr>
  </w:style>
  <w:style w:type="character" w:customStyle="1" w:styleId="SubtleReference1">
    <w:name w:val="Subtle Reference1"/>
    <w:basedOn w:val="DefaultParagraphFont"/>
    <w:uiPriority w:val="31"/>
    <w:qFormat/>
    <w:rsid w:val="0072074D"/>
    <w:rPr>
      <w:smallCaps/>
      <w:color w:val="ED7D31"/>
      <w:u w:val="single"/>
    </w:rPr>
  </w:style>
  <w:style w:type="character" w:styleId="BookTitle">
    <w:name w:val="Book Title"/>
    <w:basedOn w:val="DefaultParagraphFont"/>
    <w:uiPriority w:val="33"/>
    <w:qFormat/>
    <w:rsid w:val="0072074D"/>
    <w:rPr>
      <w:b/>
      <w:bCs/>
      <w:smallCaps/>
      <w:spacing w:val="5"/>
    </w:rPr>
  </w:style>
  <w:style w:type="paragraph" w:customStyle="1" w:styleId="Tabletitle0">
    <w:name w:val="Table title"/>
    <w:basedOn w:val="Normal"/>
    <w:next w:val="Normal"/>
    <w:qFormat/>
    <w:rsid w:val="0072074D"/>
    <w:pPr>
      <w:keepNext/>
      <w:spacing w:before="120" w:after="120" w:line="240" w:lineRule="auto"/>
      <w:ind w:left="397" w:hanging="284"/>
    </w:pPr>
    <w:rPr>
      <w:rFonts w:ascii="Times New Roman" w:hAnsi="Times New Roman"/>
      <w:b/>
      <w:lang w:eastAsia="en-AU"/>
    </w:rPr>
  </w:style>
  <w:style w:type="numbering" w:customStyle="1" w:styleId="NoList11">
    <w:name w:val="No List11"/>
    <w:next w:val="NoList"/>
    <w:uiPriority w:val="99"/>
    <w:semiHidden/>
    <w:unhideWhenUsed/>
    <w:rsid w:val="0072074D"/>
  </w:style>
  <w:style w:type="numbering" w:customStyle="1" w:styleId="NoList21">
    <w:name w:val="No List21"/>
    <w:next w:val="NoList"/>
    <w:uiPriority w:val="99"/>
    <w:semiHidden/>
    <w:unhideWhenUsed/>
    <w:rsid w:val="0072074D"/>
  </w:style>
  <w:style w:type="paragraph" w:customStyle="1" w:styleId="Char11">
    <w:name w:val="Char11"/>
    <w:basedOn w:val="Normal"/>
    <w:rsid w:val="0072074D"/>
    <w:pPr>
      <w:spacing w:line="240" w:lineRule="auto"/>
    </w:pPr>
    <w:rPr>
      <w:rFonts w:cs="Arial"/>
      <w:sz w:val="22"/>
      <w:szCs w:val="22"/>
    </w:rPr>
  </w:style>
  <w:style w:type="paragraph" w:customStyle="1" w:styleId="OECD-Table-TitleChar1">
    <w:name w:val="OECD-Table-Title Char1"/>
    <w:link w:val="OECD-Table-TitleChar1Char"/>
    <w:rsid w:val="0072074D"/>
    <w:pPr>
      <w:spacing w:after="160" w:line="252" w:lineRule="auto"/>
      <w:jc w:val="both"/>
    </w:pPr>
    <w:rPr>
      <w:rFonts w:ascii="Calibri" w:hAnsi="Calibri"/>
      <w:b/>
      <w:bCs/>
      <w:spacing w:val="-2"/>
      <w:sz w:val="22"/>
      <w:szCs w:val="22"/>
      <w:lang w:val="en-GB" w:eastAsia="de-DE"/>
    </w:rPr>
  </w:style>
  <w:style w:type="paragraph" w:customStyle="1" w:styleId="Document">
    <w:name w:val="Document"/>
    <w:basedOn w:val="Normal"/>
    <w:rsid w:val="0072074D"/>
    <w:pPr>
      <w:spacing w:after="160" w:line="252" w:lineRule="auto"/>
      <w:jc w:val="center"/>
    </w:pPr>
    <w:rPr>
      <w:rFonts w:ascii="Times New Roman" w:hAnsi="Times New Roman"/>
      <w:b/>
      <w:bCs/>
      <w:sz w:val="36"/>
      <w:szCs w:val="36"/>
      <w:lang w:eastAsia="en-AU"/>
    </w:rPr>
  </w:style>
  <w:style w:type="paragraph" w:customStyle="1" w:styleId="OECD-Basis-Table-Text">
    <w:name w:val="OECD-Basis-Table-Text"/>
    <w:link w:val="OECD-Basis-Table-TextChar"/>
    <w:rsid w:val="0072074D"/>
    <w:pPr>
      <w:widowControl w:val="0"/>
      <w:spacing w:after="160" w:line="252" w:lineRule="auto"/>
      <w:jc w:val="both"/>
    </w:pPr>
    <w:rPr>
      <w:rFonts w:ascii="Calibri" w:hAnsi="Calibri"/>
      <w:sz w:val="22"/>
      <w:szCs w:val="22"/>
      <w:lang w:val="en-GB" w:eastAsia="en-US"/>
    </w:rPr>
  </w:style>
  <w:style w:type="character" w:customStyle="1" w:styleId="OECD-Basis-Table-TextChar">
    <w:name w:val="OECD-Basis-Table-Text Char"/>
    <w:basedOn w:val="DefaultParagraphFont"/>
    <w:link w:val="OECD-Basis-Table-Text"/>
    <w:rsid w:val="0072074D"/>
    <w:rPr>
      <w:rFonts w:ascii="Calibri" w:hAnsi="Calibri"/>
      <w:sz w:val="22"/>
      <w:szCs w:val="22"/>
      <w:lang w:val="en-GB" w:eastAsia="en-US"/>
    </w:rPr>
  </w:style>
  <w:style w:type="paragraph" w:customStyle="1" w:styleId="Tabelle10">
    <w:name w:val="Tabelle_10"/>
    <w:basedOn w:val="Normal"/>
    <w:link w:val="Tabelle10Zchn"/>
    <w:rsid w:val="0072074D"/>
    <w:pPr>
      <w:spacing w:line="252" w:lineRule="auto"/>
    </w:pPr>
    <w:rPr>
      <w:rFonts w:ascii="Times New Roman" w:hAnsi="Times New Roman"/>
      <w:szCs w:val="20"/>
      <w:lang w:val="en-GB" w:eastAsia="de-DE"/>
    </w:rPr>
  </w:style>
  <w:style w:type="character" w:customStyle="1" w:styleId="Tabelle10Zchn">
    <w:name w:val="Tabelle_10 Zchn"/>
    <w:basedOn w:val="DefaultParagraphFont"/>
    <w:link w:val="Tabelle10"/>
    <w:rsid w:val="0072074D"/>
    <w:rPr>
      <w:lang w:val="en-GB" w:eastAsia="de-DE"/>
    </w:rPr>
  </w:style>
  <w:style w:type="paragraph" w:customStyle="1" w:styleId="OECD-BASIS-TEXT">
    <w:name w:val="OECD-BASIS-TEXT"/>
    <w:link w:val="OECD-BASIS-TEXTCar"/>
    <w:rsid w:val="0072074D"/>
    <w:pPr>
      <w:tabs>
        <w:tab w:val="left" w:pos="720"/>
      </w:tabs>
      <w:spacing w:after="160" w:line="288" w:lineRule="auto"/>
      <w:jc w:val="both"/>
    </w:pPr>
    <w:rPr>
      <w:rFonts w:ascii="Calibri" w:hAnsi="Calibri"/>
      <w:sz w:val="22"/>
      <w:szCs w:val="22"/>
      <w:lang w:val="en-GB" w:eastAsia="en-US"/>
    </w:rPr>
  </w:style>
  <w:style w:type="character" w:customStyle="1" w:styleId="OECD-BASIS-TEXTCar">
    <w:name w:val="OECD-BASIS-TEXT Car"/>
    <w:basedOn w:val="DefaultParagraphFont"/>
    <w:link w:val="OECD-BASIS-TEXT"/>
    <w:rsid w:val="0072074D"/>
    <w:rPr>
      <w:rFonts w:ascii="Calibri" w:hAnsi="Calibri"/>
      <w:sz w:val="22"/>
      <w:szCs w:val="22"/>
      <w:lang w:val="en-GB" w:eastAsia="en-US"/>
    </w:rPr>
  </w:style>
  <w:style w:type="character" w:customStyle="1" w:styleId="OECD-Basis-Table-TextChar1">
    <w:name w:val="OECD-Basis-Table-Text Char1"/>
    <w:basedOn w:val="DefaultParagraphFont"/>
    <w:rsid w:val="0072074D"/>
    <w:rPr>
      <w:szCs w:val="22"/>
      <w:lang w:val="en-US" w:eastAsia="en-US" w:bidi="ar-SA"/>
    </w:rPr>
  </w:style>
  <w:style w:type="character" w:customStyle="1" w:styleId="OECD-Table-TitleChar1Char">
    <w:name w:val="OECD-Table-Title Char1 Char"/>
    <w:basedOn w:val="DefaultParagraphFont"/>
    <w:link w:val="OECD-Table-TitleChar1"/>
    <w:rsid w:val="0072074D"/>
    <w:rPr>
      <w:rFonts w:ascii="Calibri" w:hAnsi="Calibri"/>
      <w:b/>
      <w:bCs/>
      <w:spacing w:val="-2"/>
      <w:sz w:val="22"/>
      <w:szCs w:val="22"/>
      <w:lang w:val="en-GB" w:eastAsia="de-DE"/>
    </w:rPr>
  </w:style>
  <w:style w:type="paragraph" w:customStyle="1" w:styleId="Begriffsdefinition">
    <w:name w:val="Begriffsdefinition"/>
    <w:basedOn w:val="Normal"/>
    <w:next w:val="Normal"/>
    <w:rsid w:val="0072074D"/>
    <w:pPr>
      <w:spacing w:line="252" w:lineRule="auto"/>
      <w:jc w:val="both"/>
    </w:pPr>
    <w:rPr>
      <w:rFonts w:ascii="Times New Roman" w:hAnsi="Times New Roman"/>
      <w:szCs w:val="20"/>
      <w:lang w:val="en-GB" w:eastAsia="de-DE"/>
    </w:rPr>
  </w:style>
  <w:style w:type="paragraph" w:customStyle="1" w:styleId="End-points">
    <w:name w:val="End-points"/>
    <w:basedOn w:val="Normal"/>
    <w:rsid w:val="0072074D"/>
    <w:pPr>
      <w:spacing w:line="300" w:lineRule="exact"/>
    </w:pPr>
    <w:rPr>
      <w:rFonts w:ascii="Times New Roman" w:hAnsi="Times New Roman"/>
      <w:szCs w:val="20"/>
      <w:lang w:val="en-GB" w:eastAsia="de-DE"/>
    </w:rPr>
  </w:style>
  <w:style w:type="paragraph" w:customStyle="1" w:styleId="Kopfzeile-unterstrichen">
    <w:name w:val="Kopfzeile-unterstrichen"/>
    <w:basedOn w:val="Normal"/>
    <w:rsid w:val="0072074D"/>
    <w:pPr>
      <w:pBdr>
        <w:bottom w:val="single" w:sz="4" w:space="1" w:color="auto"/>
      </w:pBdr>
      <w:tabs>
        <w:tab w:val="center" w:pos="4536"/>
        <w:tab w:val="right" w:pos="9072"/>
      </w:tabs>
      <w:spacing w:after="360" w:line="252" w:lineRule="auto"/>
    </w:pPr>
    <w:rPr>
      <w:rFonts w:ascii="Times New Roman" w:hAnsi="Times New Roman"/>
      <w:sz w:val="18"/>
      <w:szCs w:val="20"/>
      <w:lang w:val="en-GB" w:eastAsia="de-DE"/>
    </w:rPr>
  </w:style>
  <w:style w:type="paragraph" w:customStyle="1" w:styleId="Standardlinks">
    <w:name w:val="Standard links"/>
    <w:basedOn w:val="Normal"/>
    <w:rsid w:val="0072074D"/>
    <w:pPr>
      <w:spacing w:line="252" w:lineRule="auto"/>
      <w:ind w:left="2268" w:hanging="2268"/>
    </w:pPr>
    <w:rPr>
      <w:rFonts w:ascii="Times New Roman" w:hAnsi="Times New Roman"/>
      <w:sz w:val="22"/>
      <w:szCs w:val="20"/>
      <w:lang w:val="en-GB" w:eastAsia="de-DE"/>
    </w:rPr>
  </w:style>
  <w:style w:type="paragraph" w:customStyle="1" w:styleId="Tabelle12">
    <w:name w:val="Tabelle_12"/>
    <w:basedOn w:val="Normal"/>
    <w:rsid w:val="0072074D"/>
    <w:pPr>
      <w:spacing w:line="252" w:lineRule="auto"/>
    </w:pPr>
    <w:rPr>
      <w:rFonts w:ascii="Times New Roman" w:hAnsi="Times New Roman"/>
      <w:sz w:val="22"/>
      <w:szCs w:val="20"/>
      <w:lang w:val="en-GB" w:eastAsia="de-DE"/>
    </w:rPr>
  </w:style>
  <w:style w:type="paragraph" w:customStyle="1" w:styleId="Tabelle8">
    <w:name w:val="Tabelle_8"/>
    <w:basedOn w:val="Normal"/>
    <w:rsid w:val="0072074D"/>
    <w:pPr>
      <w:spacing w:line="252" w:lineRule="auto"/>
    </w:pPr>
    <w:rPr>
      <w:rFonts w:ascii="Times New Roman" w:hAnsi="Times New Roman"/>
      <w:sz w:val="16"/>
      <w:szCs w:val="20"/>
      <w:lang w:val="en-GB" w:eastAsia="de-DE"/>
    </w:rPr>
  </w:style>
  <w:style w:type="paragraph" w:customStyle="1" w:styleId="OECD-header-text">
    <w:name w:val="OECD-header-text"/>
    <w:rsid w:val="0072074D"/>
    <w:pPr>
      <w:spacing w:after="160" w:line="252" w:lineRule="auto"/>
      <w:jc w:val="right"/>
    </w:pPr>
    <w:rPr>
      <w:rFonts w:ascii="Calibri" w:hAnsi="Calibri"/>
      <w:b/>
      <w:sz w:val="22"/>
      <w:szCs w:val="22"/>
      <w:lang w:val="en-GB" w:eastAsia="en-US"/>
    </w:rPr>
  </w:style>
  <w:style w:type="paragraph" w:customStyle="1" w:styleId="OECD-DocPageNo">
    <w:name w:val="OECD-DocPageNo"/>
    <w:basedOn w:val="OECD-header-text"/>
    <w:next w:val="Normal"/>
    <w:rsid w:val="0072074D"/>
  </w:style>
  <w:style w:type="paragraph" w:customStyle="1" w:styleId="OECD-HeadLine1">
    <w:name w:val="OECD-HeadLine 1"/>
    <w:next w:val="Normal"/>
    <w:rsid w:val="0072074D"/>
    <w:pPr>
      <w:widowControl w:val="0"/>
      <w:tabs>
        <w:tab w:val="left" w:pos="1440"/>
      </w:tabs>
      <w:spacing w:before="240" w:after="120" w:line="252" w:lineRule="auto"/>
      <w:ind w:left="1440" w:hanging="1440"/>
      <w:jc w:val="both"/>
    </w:pPr>
    <w:rPr>
      <w:rFonts w:ascii="Calibri" w:hAnsi="Calibri"/>
      <w:b/>
      <w:noProof/>
      <w:sz w:val="24"/>
      <w:szCs w:val="22"/>
      <w:lang w:val="en-GB" w:eastAsia="en-US"/>
    </w:rPr>
  </w:style>
  <w:style w:type="paragraph" w:customStyle="1" w:styleId="OECD-page-title">
    <w:name w:val="OECD-page-title"/>
    <w:next w:val="Normal"/>
    <w:rsid w:val="0072074D"/>
    <w:pPr>
      <w:spacing w:before="600" w:after="600" w:line="252" w:lineRule="auto"/>
      <w:jc w:val="center"/>
    </w:pPr>
    <w:rPr>
      <w:rFonts w:ascii="Calibri" w:hAnsi="Calibri" w:cs="Arial"/>
      <w:b/>
      <w:bCs/>
      <w:sz w:val="28"/>
      <w:szCs w:val="28"/>
      <w:lang w:val="en-GB" w:eastAsia="en-US"/>
    </w:rPr>
  </w:style>
  <w:style w:type="paragraph" w:customStyle="1" w:styleId="OECD-HeadLine2">
    <w:name w:val="OECD-HeadLine 2"/>
    <w:next w:val="Normal"/>
    <w:rsid w:val="0072074D"/>
    <w:pPr>
      <w:spacing w:before="240" w:after="120" w:line="252" w:lineRule="auto"/>
      <w:jc w:val="both"/>
    </w:pPr>
    <w:rPr>
      <w:rFonts w:ascii="Calibri" w:hAnsi="Calibri"/>
      <w:b/>
      <w:sz w:val="22"/>
      <w:szCs w:val="22"/>
      <w:lang w:val="en-GB" w:eastAsia="en-US"/>
    </w:rPr>
  </w:style>
  <w:style w:type="paragraph" w:customStyle="1" w:styleId="OECD-tiertitle">
    <w:name w:val="OECD-tier_title"/>
    <w:rsid w:val="0072074D"/>
    <w:pPr>
      <w:keepNext/>
      <w:tabs>
        <w:tab w:val="left" w:pos="-720"/>
      </w:tabs>
      <w:suppressAutoHyphens/>
      <w:spacing w:after="160" w:line="252" w:lineRule="auto"/>
      <w:jc w:val="both"/>
    </w:pPr>
    <w:rPr>
      <w:rFonts w:ascii="Calibri" w:hAnsi="Calibri"/>
      <w:spacing w:val="-2"/>
      <w:sz w:val="22"/>
      <w:szCs w:val="22"/>
      <w:lang w:val="en-GB" w:eastAsia="de-DE"/>
    </w:rPr>
  </w:style>
  <w:style w:type="paragraph" w:customStyle="1" w:styleId="OECD-Title-page">
    <w:name w:val="OECD-Title-page"/>
    <w:next w:val="Normal"/>
    <w:rsid w:val="0072074D"/>
    <w:pPr>
      <w:spacing w:before="120" w:after="120" w:line="252" w:lineRule="auto"/>
      <w:jc w:val="center"/>
    </w:pPr>
    <w:rPr>
      <w:rFonts w:ascii="Calibri" w:hAnsi="Calibri"/>
      <w:b/>
      <w:bCs/>
      <w:sz w:val="28"/>
      <w:szCs w:val="28"/>
      <w:lang w:val="en-GB" w:eastAsia="en-US"/>
    </w:rPr>
  </w:style>
  <w:style w:type="paragraph" w:customStyle="1" w:styleId="OECD-BASIS-TEXT-BOLD">
    <w:name w:val="OECD-BASIS-TEXT-BOLD"/>
    <w:rsid w:val="0072074D"/>
    <w:pPr>
      <w:spacing w:after="160" w:line="252" w:lineRule="auto"/>
      <w:jc w:val="both"/>
    </w:pPr>
    <w:rPr>
      <w:rFonts w:ascii="Calibri" w:hAnsi="Calibri"/>
      <w:b/>
      <w:sz w:val="22"/>
      <w:szCs w:val="22"/>
      <w:lang w:val="en-GB" w:eastAsia="en-US"/>
    </w:rPr>
  </w:style>
  <w:style w:type="paragraph" w:customStyle="1" w:styleId="OECD-tier-title-bold">
    <w:name w:val="OECD-tier-title-bold"/>
    <w:basedOn w:val="OECD-Basis-Table-Text"/>
    <w:rsid w:val="0072074D"/>
    <w:pPr>
      <w:jc w:val="center"/>
    </w:pPr>
    <w:rPr>
      <w:lang w:val="en-US"/>
    </w:rPr>
  </w:style>
  <w:style w:type="paragraph" w:customStyle="1" w:styleId="OECD-Footer-Text">
    <w:name w:val="OECD-Footer-Text"/>
    <w:link w:val="OECD-Footer-TextChar"/>
    <w:rsid w:val="0072074D"/>
    <w:pPr>
      <w:keepNext/>
      <w:spacing w:after="160" w:line="252" w:lineRule="auto"/>
      <w:jc w:val="both"/>
    </w:pPr>
    <w:rPr>
      <w:rFonts w:ascii="Calibri" w:hAnsi="Calibri"/>
      <w:b/>
      <w:sz w:val="18"/>
      <w:szCs w:val="22"/>
      <w:lang w:val="en-US" w:eastAsia="en-US"/>
    </w:rPr>
  </w:style>
  <w:style w:type="character" w:customStyle="1" w:styleId="OECD-Footer-TextChar">
    <w:name w:val="OECD-Footer-Text Char"/>
    <w:basedOn w:val="DefaultParagraphFont"/>
    <w:link w:val="OECD-Footer-Text"/>
    <w:rsid w:val="0072074D"/>
    <w:rPr>
      <w:rFonts w:ascii="Calibri" w:hAnsi="Calibri"/>
      <w:b/>
      <w:sz w:val="18"/>
      <w:szCs w:val="22"/>
      <w:lang w:val="en-US" w:eastAsia="en-US"/>
    </w:rPr>
  </w:style>
  <w:style w:type="paragraph" w:customStyle="1" w:styleId="OECD-Table-Title">
    <w:name w:val="OECD-Table-Title"/>
    <w:rsid w:val="0072074D"/>
    <w:pPr>
      <w:spacing w:after="160" w:line="252" w:lineRule="auto"/>
      <w:jc w:val="both"/>
    </w:pPr>
    <w:rPr>
      <w:rFonts w:ascii="Calibri" w:hAnsi="Calibri"/>
      <w:b/>
      <w:spacing w:val="-2"/>
      <w:sz w:val="22"/>
      <w:szCs w:val="22"/>
      <w:lang w:val="en-GB" w:eastAsia="de-DE"/>
    </w:rPr>
  </w:style>
  <w:style w:type="paragraph" w:customStyle="1" w:styleId="OECD-table-title-bold">
    <w:name w:val="OECD-table-title-bold"/>
    <w:rsid w:val="0072074D"/>
    <w:pPr>
      <w:spacing w:after="160" w:line="252" w:lineRule="auto"/>
      <w:ind w:left="57"/>
      <w:jc w:val="both"/>
    </w:pPr>
    <w:rPr>
      <w:rFonts w:ascii="Calibri" w:hAnsi="Calibri"/>
      <w:b/>
      <w:spacing w:val="-2"/>
      <w:sz w:val="22"/>
      <w:szCs w:val="22"/>
      <w:lang w:val="en-GB" w:eastAsia="de-DE"/>
    </w:rPr>
  </w:style>
  <w:style w:type="paragraph" w:customStyle="1" w:styleId="OECD-table-title0">
    <w:name w:val="OECD-table-title"/>
    <w:link w:val="OECD-table-titleChar"/>
    <w:rsid w:val="0072074D"/>
    <w:pPr>
      <w:spacing w:after="160" w:line="252" w:lineRule="auto"/>
      <w:ind w:left="57"/>
      <w:jc w:val="both"/>
    </w:pPr>
    <w:rPr>
      <w:rFonts w:ascii="Calibri" w:hAnsi="Calibri"/>
      <w:spacing w:val="-2"/>
      <w:sz w:val="22"/>
      <w:szCs w:val="22"/>
      <w:lang w:val="en-GB" w:eastAsia="de-DE"/>
    </w:rPr>
  </w:style>
  <w:style w:type="paragraph" w:customStyle="1" w:styleId="OECD-Sub-title">
    <w:name w:val="OECD-Sub-title"/>
    <w:rsid w:val="0072074D"/>
    <w:pPr>
      <w:widowControl w:val="0"/>
      <w:spacing w:before="120" w:after="120" w:line="252" w:lineRule="auto"/>
      <w:jc w:val="center"/>
    </w:pPr>
    <w:rPr>
      <w:rFonts w:ascii="Calibri" w:hAnsi="Calibri"/>
      <w:b/>
      <w:bCs/>
      <w:sz w:val="22"/>
      <w:szCs w:val="22"/>
      <w:lang w:val="en-GB" w:eastAsia="en-US"/>
    </w:rPr>
  </w:style>
  <w:style w:type="paragraph" w:customStyle="1" w:styleId="OECD-doc-title">
    <w:name w:val="OECD-doc-title"/>
    <w:rsid w:val="0072074D"/>
    <w:pPr>
      <w:spacing w:after="160" w:line="252" w:lineRule="auto"/>
      <w:jc w:val="center"/>
    </w:pPr>
    <w:rPr>
      <w:rFonts w:ascii="Calibri" w:hAnsi="Calibri"/>
      <w:b/>
      <w:bCs/>
      <w:sz w:val="48"/>
      <w:szCs w:val="48"/>
      <w:lang w:val="en-GB" w:eastAsia="en-US"/>
    </w:rPr>
  </w:style>
  <w:style w:type="paragraph" w:customStyle="1" w:styleId="OECD-GAP-TabFooterBold">
    <w:name w:val="OECD-GAP-Tab Footer Bold"/>
    <w:rsid w:val="0072074D"/>
    <w:pPr>
      <w:widowControl w:val="0"/>
      <w:spacing w:after="160" w:line="252" w:lineRule="auto"/>
      <w:jc w:val="both"/>
    </w:pPr>
    <w:rPr>
      <w:rFonts w:ascii="Calibri" w:hAnsi="Calibri"/>
      <w:b/>
      <w:spacing w:val="-2"/>
      <w:sz w:val="16"/>
      <w:szCs w:val="16"/>
      <w:lang w:val="en-GB" w:eastAsia="en-US"/>
    </w:rPr>
  </w:style>
  <w:style w:type="paragraph" w:customStyle="1" w:styleId="OECD-GAP-TabHeader">
    <w:name w:val="OECD-GAP-Tab Header"/>
    <w:rsid w:val="0072074D"/>
    <w:pPr>
      <w:tabs>
        <w:tab w:val="left" w:pos="-720"/>
      </w:tabs>
      <w:suppressAutoHyphens/>
      <w:spacing w:after="160" w:line="252" w:lineRule="auto"/>
      <w:jc w:val="center"/>
    </w:pPr>
    <w:rPr>
      <w:rFonts w:ascii="Calibri" w:hAnsi="Calibri"/>
      <w:b/>
      <w:spacing w:val="-2"/>
      <w:sz w:val="22"/>
      <w:szCs w:val="16"/>
      <w:lang w:val="en-GB" w:eastAsia="en-US"/>
    </w:rPr>
  </w:style>
  <w:style w:type="paragraph" w:customStyle="1" w:styleId="OECD-GAP-TabText">
    <w:name w:val="OECD-GAP-Tab Text"/>
    <w:rsid w:val="0072074D"/>
    <w:pPr>
      <w:widowControl w:val="0"/>
      <w:spacing w:after="160" w:line="252" w:lineRule="auto"/>
      <w:jc w:val="center"/>
    </w:pPr>
    <w:rPr>
      <w:rFonts w:ascii="Calibri" w:hAnsi="Calibri"/>
      <w:spacing w:val="-2"/>
      <w:sz w:val="16"/>
      <w:szCs w:val="16"/>
      <w:lang w:val="en-GB" w:eastAsia="en-US"/>
    </w:rPr>
  </w:style>
  <w:style w:type="paragraph" w:customStyle="1" w:styleId="OECD-Header">
    <w:name w:val="OECD-Header"/>
    <w:rsid w:val="0072074D"/>
    <w:pPr>
      <w:spacing w:after="160" w:line="252" w:lineRule="auto"/>
      <w:jc w:val="both"/>
    </w:pPr>
    <w:rPr>
      <w:rFonts w:ascii="Calibri" w:hAnsi="Calibri"/>
      <w:b/>
      <w:spacing w:val="-2"/>
      <w:sz w:val="22"/>
      <w:szCs w:val="22"/>
      <w:lang w:val="en-GB" w:eastAsia="de-DE"/>
    </w:rPr>
  </w:style>
  <w:style w:type="paragraph" w:customStyle="1" w:styleId="Level2">
    <w:name w:val="Level2"/>
    <w:basedOn w:val="Normal"/>
    <w:rsid w:val="0072074D"/>
    <w:pPr>
      <w:spacing w:line="252" w:lineRule="auto"/>
    </w:pPr>
    <w:rPr>
      <w:rFonts w:ascii="Times New Roman" w:hAnsi="Times New Roman" w:cs="Courier New"/>
      <w:b/>
      <w:szCs w:val="16"/>
      <w:lang w:val="de-DE"/>
    </w:rPr>
  </w:style>
  <w:style w:type="paragraph" w:customStyle="1" w:styleId="OECDTableStandard">
    <w:name w:val="OECD Table Standard"/>
    <w:rsid w:val="0072074D"/>
    <w:pPr>
      <w:spacing w:after="160" w:line="252" w:lineRule="auto"/>
      <w:jc w:val="both"/>
    </w:pPr>
    <w:rPr>
      <w:rFonts w:ascii="Calibri" w:hAnsi="Calibri"/>
      <w:sz w:val="22"/>
      <w:szCs w:val="24"/>
      <w:lang w:val="en-US" w:eastAsia="en-US"/>
    </w:rPr>
  </w:style>
  <w:style w:type="paragraph" w:customStyle="1" w:styleId="tiertitle2">
    <w:name w:val="tier_title2"/>
    <w:basedOn w:val="Normal"/>
    <w:next w:val="Normal"/>
    <w:rsid w:val="0072074D"/>
    <w:pPr>
      <w:keepNext/>
      <w:tabs>
        <w:tab w:val="left" w:pos="-720"/>
      </w:tabs>
      <w:suppressAutoHyphens/>
      <w:spacing w:line="252" w:lineRule="auto"/>
    </w:pPr>
    <w:rPr>
      <w:rFonts w:ascii="Times New Roman" w:hAnsi="Times New Roman"/>
      <w:spacing w:val="-2"/>
      <w:sz w:val="22"/>
      <w:szCs w:val="22"/>
      <w:lang w:val="en-GB" w:eastAsia="de-DE"/>
    </w:rPr>
  </w:style>
  <w:style w:type="paragraph" w:customStyle="1" w:styleId="OECDHeadline1">
    <w:name w:val="OECD Headline 1"/>
    <w:basedOn w:val="Normal"/>
    <w:next w:val="Normal"/>
    <w:rsid w:val="0072074D"/>
    <w:pPr>
      <w:spacing w:after="160" w:line="252" w:lineRule="auto"/>
    </w:pPr>
    <w:rPr>
      <w:rFonts w:ascii="Times New Roman" w:hAnsi="Times New Roman"/>
      <w:b/>
      <w:sz w:val="22"/>
      <w:szCs w:val="22"/>
      <w:lang w:val="en-US"/>
    </w:rPr>
  </w:style>
  <w:style w:type="table" w:customStyle="1" w:styleId="Tabellengitternetz1">
    <w:name w:val="Tabellengitternetz1"/>
    <w:basedOn w:val="TableNormal"/>
    <w:next w:val="TableGrid"/>
    <w:rsid w:val="0072074D"/>
    <w:pPr>
      <w:spacing w:before="60" w:after="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CD-BASIS-TEXTChar">
    <w:name w:val="OECD-BASIS-TEXT Char"/>
    <w:link w:val="OECD-BASIS-TEXTCharChar"/>
    <w:rsid w:val="0072074D"/>
    <w:pPr>
      <w:tabs>
        <w:tab w:val="left" w:pos="720"/>
      </w:tabs>
      <w:spacing w:after="160" w:line="280" w:lineRule="exact"/>
      <w:jc w:val="both"/>
    </w:pPr>
    <w:rPr>
      <w:rFonts w:ascii="Calibri" w:hAnsi="Calibri" w:cs="Arial"/>
      <w:sz w:val="22"/>
      <w:szCs w:val="22"/>
      <w:lang w:val="en-GB" w:eastAsia="en-US"/>
    </w:rPr>
  </w:style>
  <w:style w:type="character" w:customStyle="1" w:styleId="OECD-BASIS-TEXTCharChar">
    <w:name w:val="OECD-BASIS-TEXT Char Char"/>
    <w:basedOn w:val="DefaultParagraphFont"/>
    <w:link w:val="OECD-BASIS-TEXTChar"/>
    <w:rsid w:val="0072074D"/>
    <w:rPr>
      <w:rFonts w:ascii="Calibri" w:hAnsi="Calibri" w:cs="Arial"/>
      <w:sz w:val="22"/>
      <w:szCs w:val="22"/>
      <w:lang w:val="en-GB" w:eastAsia="en-US"/>
    </w:rPr>
  </w:style>
  <w:style w:type="paragraph" w:customStyle="1" w:styleId="tiertitle1">
    <w:name w:val="tier_title1"/>
    <w:basedOn w:val="Normal"/>
    <w:rsid w:val="0072074D"/>
    <w:pPr>
      <w:widowControl w:val="0"/>
      <w:tabs>
        <w:tab w:val="left" w:pos="-720"/>
      </w:tabs>
      <w:spacing w:after="58" w:line="252" w:lineRule="auto"/>
    </w:pPr>
    <w:rPr>
      <w:rFonts w:ascii="Times New Roman" w:hAnsi="Times New Roman"/>
      <w:b/>
      <w:bCs/>
      <w:spacing w:val="-2"/>
      <w:sz w:val="22"/>
      <w:szCs w:val="22"/>
      <w:lang w:val="en-GB" w:eastAsia="de-DE"/>
    </w:rPr>
  </w:style>
  <w:style w:type="paragraph" w:customStyle="1" w:styleId="Figurecaption">
    <w:name w:val="Figure caption"/>
    <w:basedOn w:val="Normal"/>
    <w:link w:val="FigurecaptionChar"/>
    <w:autoRedefine/>
    <w:rsid w:val="0072074D"/>
    <w:pPr>
      <w:widowControl w:val="0"/>
      <w:tabs>
        <w:tab w:val="left" w:pos="-4536"/>
        <w:tab w:val="left" w:pos="-2835"/>
        <w:tab w:val="left" w:pos="-2127"/>
      </w:tabs>
      <w:spacing w:after="360" w:line="252" w:lineRule="auto"/>
      <w:ind w:left="1701" w:hanging="1701"/>
    </w:pPr>
    <w:rPr>
      <w:rFonts w:ascii="Times New Roman" w:hAnsi="Times New Roman"/>
      <w:b/>
      <w:snapToGrid w:val="0"/>
      <w:sz w:val="22"/>
      <w:szCs w:val="22"/>
      <w:lang w:val="en-US" w:eastAsia="de-DE"/>
    </w:rPr>
  </w:style>
  <w:style w:type="character" w:customStyle="1" w:styleId="FigurecaptionChar">
    <w:name w:val="Figure caption Char"/>
    <w:basedOn w:val="DefaultParagraphFont"/>
    <w:link w:val="Figurecaption"/>
    <w:rsid w:val="0072074D"/>
    <w:rPr>
      <w:b/>
      <w:snapToGrid w:val="0"/>
      <w:sz w:val="22"/>
      <w:szCs w:val="22"/>
      <w:lang w:val="en-US" w:eastAsia="de-DE"/>
    </w:rPr>
  </w:style>
  <w:style w:type="numbering" w:customStyle="1" w:styleId="KeineListe1">
    <w:name w:val="Keine Liste1"/>
    <w:next w:val="NoList"/>
    <w:semiHidden/>
    <w:rsid w:val="0072074D"/>
  </w:style>
  <w:style w:type="paragraph" w:customStyle="1" w:styleId="DocPageNo">
    <w:name w:val="DocPageNo"/>
    <w:rsid w:val="0072074D"/>
    <w:pPr>
      <w:widowControl w:val="0"/>
      <w:spacing w:after="160" w:line="252" w:lineRule="auto"/>
      <w:jc w:val="right"/>
    </w:pPr>
    <w:rPr>
      <w:rFonts w:ascii="Calibri" w:hAnsi="Calibri"/>
      <w:b/>
      <w:bCs/>
      <w:sz w:val="28"/>
      <w:szCs w:val="24"/>
      <w:lang w:val="en-GB" w:eastAsia="en-US"/>
    </w:rPr>
  </w:style>
  <w:style w:type="character" w:customStyle="1" w:styleId="pagetitleChar">
    <w:name w:val="page_title Char"/>
    <w:basedOn w:val="DefaultParagraphFont"/>
    <w:rsid w:val="0072074D"/>
    <w:rPr>
      <w:rFonts w:cs="Arial"/>
      <w:b/>
      <w:bCs/>
      <w:noProof w:val="0"/>
      <w:sz w:val="28"/>
      <w:szCs w:val="28"/>
      <w:lang w:val="en-GB" w:eastAsia="en-US" w:bidi="ar-SA"/>
    </w:rPr>
  </w:style>
  <w:style w:type="paragraph" w:customStyle="1" w:styleId="pagetitle">
    <w:name w:val="page_title"/>
    <w:basedOn w:val="Normal"/>
    <w:rsid w:val="0072074D"/>
    <w:pPr>
      <w:widowControl w:val="0"/>
      <w:spacing w:before="600" w:after="600" w:line="252" w:lineRule="auto"/>
      <w:jc w:val="center"/>
    </w:pPr>
    <w:rPr>
      <w:rFonts w:ascii="Times New Roman" w:hAnsi="Times New Roman" w:cs="Arial"/>
      <w:b/>
      <w:bCs/>
      <w:sz w:val="28"/>
      <w:szCs w:val="28"/>
      <w:lang w:val="en-GB"/>
    </w:rPr>
  </w:style>
  <w:style w:type="paragraph" w:customStyle="1" w:styleId="Subtitle0">
    <w:name w:val="Sub_title"/>
    <w:basedOn w:val="Normal"/>
    <w:rsid w:val="0072074D"/>
    <w:pPr>
      <w:widowControl w:val="0"/>
      <w:spacing w:after="160" w:line="252" w:lineRule="auto"/>
      <w:jc w:val="center"/>
    </w:pPr>
    <w:rPr>
      <w:rFonts w:ascii="Times New Roman" w:hAnsi="Times New Roman"/>
      <w:b/>
      <w:bCs/>
      <w:sz w:val="22"/>
      <w:szCs w:val="22"/>
      <w:lang w:val="en-GB"/>
    </w:rPr>
  </w:style>
  <w:style w:type="paragraph" w:customStyle="1" w:styleId="Titlepage">
    <w:name w:val="Title_page"/>
    <w:basedOn w:val="Normal"/>
    <w:next w:val="Normal"/>
    <w:rsid w:val="0072074D"/>
    <w:pPr>
      <w:widowControl w:val="0"/>
      <w:spacing w:after="160" w:line="252" w:lineRule="auto"/>
      <w:jc w:val="center"/>
    </w:pPr>
    <w:rPr>
      <w:rFonts w:ascii="Times New Roman" w:hAnsi="Times New Roman"/>
      <w:b/>
      <w:bCs/>
      <w:sz w:val="28"/>
      <w:szCs w:val="28"/>
      <w:lang w:val="en-GB"/>
    </w:rPr>
  </w:style>
  <w:style w:type="character" w:customStyle="1" w:styleId="SubtitleChar0">
    <w:name w:val="Sub_title Char"/>
    <w:basedOn w:val="DefaultParagraphFont"/>
    <w:rsid w:val="0072074D"/>
    <w:rPr>
      <w:b/>
      <w:bCs/>
      <w:noProof w:val="0"/>
      <w:sz w:val="24"/>
      <w:szCs w:val="24"/>
      <w:lang w:val="en-GB" w:eastAsia="en-US" w:bidi="ar-SA"/>
    </w:rPr>
  </w:style>
  <w:style w:type="paragraph" w:customStyle="1" w:styleId="BodyText1">
    <w:name w:val="Body Text1"/>
    <w:basedOn w:val="Normal"/>
    <w:rsid w:val="0072074D"/>
    <w:pPr>
      <w:spacing w:line="252" w:lineRule="auto"/>
      <w:jc w:val="center"/>
    </w:pPr>
    <w:rPr>
      <w:rFonts w:ascii="Times New Roman" w:hAnsi="Times New Roman"/>
      <w:szCs w:val="22"/>
      <w:lang w:val="en-GB" w:eastAsia="fr-FR"/>
    </w:rPr>
  </w:style>
  <w:style w:type="paragraph" w:customStyle="1" w:styleId="TierTitle20">
    <w:name w:val="Tier_Title2"/>
    <w:basedOn w:val="Normal"/>
    <w:rsid w:val="0072074D"/>
    <w:pPr>
      <w:tabs>
        <w:tab w:val="left" w:pos="-720"/>
      </w:tabs>
      <w:suppressAutoHyphens/>
      <w:spacing w:after="60" w:line="252" w:lineRule="auto"/>
      <w:jc w:val="both"/>
    </w:pPr>
    <w:rPr>
      <w:spacing w:val="-2"/>
      <w:sz w:val="22"/>
      <w:szCs w:val="22"/>
      <w:lang w:val="en-GB"/>
    </w:rPr>
  </w:style>
  <w:style w:type="paragraph" w:customStyle="1" w:styleId="REP-Feldinhalt">
    <w:name w:val="REP-Feldinhalt"/>
    <w:basedOn w:val="Normal"/>
    <w:rsid w:val="0072074D"/>
    <w:pPr>
      <w:tabs>
        <w:tab w:val="left" w:pos="709"/>
      </w:tabs>
      <w:spacing w:line="252" w:lineRule="auto"/>
      <w:jc w:val="center"/>
    </w:pPr>
    <w:rPr>
      <w:rFonts w:ascii="Times New Roman" w:hAnsi="Times New Roman"/>
      <w:b/>
      <w:szCs w:val="20"/>
      <w:lang w:val="en-GB" w:eastAsia="fr-FR"/>
    </w:rPr>
  </w:style>
  <w:style w:type="table" w:customStyle="1" w:styleId="Tabellengitternetz2">
    <w:name w:val="Tabellengitternetz2"/>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 1"/>
    <w:rsid w:val="0072074D"/>
    <w:pPr>
      <w:keepNext/>
      <w:keepLines/>
      <w:tabs>
        <w:tab w:val="left" w:pos="-720"/>
      </w:tabs>
      <w:suppressAutoHyphens/>
      <w:spacing w:after="160" w:line="252" w:lineRule="auto"/>
      <w:jc w:val="both"/>
    </w:pPr>
    <w:rPr>
      <w:rFonts w:ascii="Courier" w:hAnsi="Courier"/>
      <w:sz w:val="24"/>
      <w:szCs w:val="22"/>
      <w:lang w:val="en-US" w:eastAsia="en-US"/>
    </w:rPr>
  </w:style>
  <w:style w:type="paragraph" w:customStyle="1" w:styleId="titlepage0">
    <w:name w:val="title_page"/>
    <w:basedOn w:val="Normal"/>
    <w:rsid w:val="0072074D"/>
    <w:pPr>
      <w:tabs>
        <w:tab w:val="left" w:pos="709"/>
      </w:tabs>
      <w:spacing w:line="252" w:lineRule="auto"/>
      <w:jc w:val="center"/>
    </w:pPr>
    <w:rPr>
      <w:b/>
      <w:sz w:val="28"/>
      <w:szCs w:val="20"/>
      <w:lang w:val="en-GB" w:eastAsia="fr-FR"/>
    </w:rPr>
  </w:style>
  <w:style w:type="paragraph" w:customStyle="1" w:styleId="TabelleArial9">
    <w:name w:val="Tabelle_Arial9"/>
    <w:basedOn w:val="Normal"/>
    <w:next w:val="Normal"/>
    <w:rsid w:val="0072074D"/>
    <w:pPr>
      <w:keepLines/>
      <w:spacing w:line="300" w:lineRule="atLeast"/>
    </w:pPr>
    <w:rPr>
      <w:noProof/>
      <w:sz w:val="18"/>
      <w:szCs w:val="20"/>
      <w:lang w:val="en-US"/>
    </w:rPr>
  </w:style>
  <w:style w:type="paragraph" w:customStyle="1" w:styleId="Technical4">
    <w:name w:val="Technical 4"/>
    <w:rsid w:val="0072074D"/>
    <w:pPr>
      <w:tabs>
        <w:tab w:val="left" w:pos="-720"/>
      </w:tabs>
      <w:suppressAutoHyphens/>
      <w:spacing w:after="160" w:line="252" w:lineRule="auto"/>
      <w:jc w:val="both"/>
    </w:pPr>
    <w:rPr>
      <w:rFonts w:ascii="Courier" w:hAnsi="Courier"/>
      <w:b/>
      <w:sz w:val="24"/>
      <w:szCs w:val="22"/>
      <w:lang w:val="en-US" w:eastAsia="en-US"/>
    </w:rPr>
  </w:style>
  <w:style w:type="paragraph" w:customStyle="1" w:styleId="XTitelSeiteLinie02">
    <w:name w:val="XTitelSeiteLinie02"/>
    <w:rsid w:val="0072074D"/>
    <w:pPr>
      <w:tabs>
        <w:tab w:val="left" w:pos="6492"/>
      </w:tabs>
      <w:spacing w:after="160" w:line="252" w:lineRule="auto"/>
      <w:jc w:val="both"/>
    </w:pPr>
    <w:rPr>
      <w:rFonts w:ascii="Arial" w:hAnsi="Arial"/>
      <w:sz w:val="16"/>
      <w:szCs w:val="22"/>
      <w:lang w:val="en-US" w:eastAsia="en-US"/>
    </w:rPr>
  </w:style>
  <w:style w:type="paragraph" w:customStyle="1" w:styleId="StandardohneAbstand">
    <w:name w:val="StandardohneAbstand"/>
    <w:basedOn w:val="Normal"/>
    <w:rsid w:val="0072074D"/>
    <w:pPr>
      <w:spacing w:line="252" w:lineRule="auto"/>
    </w:pPr>
    <w:rPr>
      <w:rFonts w:ascii="Times New Roman" w:hAnsi="Times New Roman"/>
      <w:sz w:val="22"/>
      <w:szCs w:val="20"/>
      <w:lang w:val="en-US"/>
    </w:rPr>
  </w:style>
  <w:style w:type="paragraph" w:customStyle="1" w:styleId="docno">
    <w:name w:val="doc_no"/>
    <w:basedOn w:val="Normal"/>
    <w:rsid w:val="0072074D"/>
    <w:pPr>
      <w:tabs>
        <w:tab w:val="left" w:pos="709"/>
      </w:tabs>
      <w:spacing w:line="252" w:lineRule="auto"/>
      <w:jc w:val="right"/>
    </w:pPr>
    <w:rPr>
      <w:b/>
      <w:sz w:val="36"/>
      <w:szCs w:val="20"/>
      <w:lang w:val="en-GB" w:eastAsia="fr-FR"/>
    </w:rPr>
  </w:style>
  <w:style w:type="paragraph" w:customStyle="1" w:styleId="subtitle1">
    <w:name w:val="sub_title"/>
    <w:basedOn w:val="Normal"/>
    <w:rsid w:val="0072074D"/>
    <w:pPr>
      <w:tabs>
        <w:tab w:val="left" w:pos="709"/>
      </w:tabs>
      <w:spacing w:line="252" w:lineRule="auto"/>
      <w:jc w:val="center"/>
    </w:pPr>
    <w:rPr>
      <w:sz w:val="22"/>
      <w:szCs w:val="20"/>
      <w:u w:val="single"/>
      <w:lang w:val="en-GB" w:eastAsia="fr-FR"/>
    </w:rPr>
  </w:style>
  <w:style w:type="paragraph" w:customStyle="1" w:styleId="numropage">
    <w:name w:val="numÈro page"/>
    <w:basedOn w:val="Normal"/>
    <w:next w:val="Normal"/>
    <w:rsid w:val="0072074D"/>
    <w:pPr>
      <w:spacing w:line="252" w:lineRule="auto"/>
      <w:jc w:val="both"/>
    </w:pPr>
    <w:rPr>
      <w:sz w:val="22"/>
      <w:szCs w:val="20"/>
      <w:lang w:val="fr-FR"/>
    </w:rPr>
  </w:style>
  <w:style w:type="paragraph" w:customStyle="1" w:styleId="Text1">
    <w:name w:val="Text 1"/>
    <w:basedOn w:val="Normal"/>
    <w:rsid w:val="0072074D"/>
    <w:pPr>
      <w:spacing w:after="360" w:line="288" w:lineRule="auto"/>
      <w:jc w:val="both"/>
    </w:pPr>
    <w:rPr>
      <w:rFonts w:ascii="Times New Roman" w:hAnsi="Times New Roman"/>
      <w:sz w:val="22"/>
      <w:szCs w:val="20"/>
      <w:lang w:val="en-GB"/>
    </w:rPr>
  </w:style>
  <w:style w:type="paragraph" w:customStyle="1" w:styleId="TableC">
    <w:name w:val="Table C"/>
    <w:basedOn w:val="Normal"/>
    <w:rsid w:val="0072074D"/>
    <w:pPr>
      <w:spacing w:line="252" w:lineRule="auto"/>
      <w:jc w:val="center"/>
    </w:pPr>
    <w:rPr>
      <w:rFonts w:ascii="Times New Roman" w:hAnsi="Times New Roman"/>
      <w:sz w:val="18"/>
      <w:szCs w:val="20"/>
      <w:lang w:val="en-GB"/>
    </w:rPr>
  </w:style>
  <w:style w:type="paragraph" w:customStyle="1" w:styleId="Footnote">
    <w:name w:val="Footnote"/>
    <w:basedOn w:val="Normal"/>
    <w:rsid w:val="0072074D"/>
    <w:pPr>
      <w:spacing w:line="252" w:lineRule="auto"/>
      <w:ind w:left="360" w:hanging="360"/>
    </w:pPr>
    <w:rPr>
      <w:rFonts w:ascii="Times New Roman" w:hAnsi="Times New Roman"/>
      <w:sz w:val="18"/>
      <w:szCs w:val="20"/>
      <w:lang w:val="en-GB"/>
    </w:rPr>
  </w:style>
  <w:style w:type="paragraph" w:customStyle="1" w:styleId="TxBrp3">
    <w:name w:val="TxBr_p3"/>
    <w:basedOn w:val="Normal"/>
    <w:rsid w:val="0072074D"/>
    <w:pPr>
      <w:widowControl w:val="0"/>
      <w:tabs>
        <w:tab w:val="left" w:pos="204"/>
      </w:tabs>
      <w:spacing w:line="345" w:lineRule="atLeast"/>
      <w:jc w:val="both"/>
    </w:pPr>
    <w:rPr>
      <w:rFonts w:ascii="Times New Roman" w:hAnsi="Times New Roman"/>
      <w:snapToGrid w:val="0"/>
      <w:sz w:val="22"/>
      <w:szCs w:val="20"/>
      <w:lang w:val="fr-FR" w:eastAsia="fr-FR"/>
    </w:rPr>
  </w:style>
  <w:style w:type="paragraph" w:customStyle="1" w:styleId="TxBrp6">
    <w:name w:val="TxBr_p6"/>
    <w:basedOn w:val="Normal"/>
    <w:rsid w:val="0072074D"/>
    <w:pPr>
      <w:widowControl w:val="0"/>
      <w:tabs>
        <w:tab w:val="left" w:pos="204"/>
      </w:tabs>
      <w:spacing w:line="345" w:lineRule="atLeast"/>
    </w:pPr>
    <w:rPr>
      <w:rFonts w:ascii="Times New Roman" w:hAnsi="Times New Roman"/>
      <w:snapToGrid w:val="0"/>
      <w:sz w:val="22"/>
      <w:szCs w:val="20"/>
      <w:lang w:val="fr-FR" w:eastAsia="fr-FR"/>
    </w:rPr>
  </w:style>
  <w:style w:type="paragraph" w:customStyle="1" w:styleId="DN1">
    <w:name w:val="DN1"/>
    <w:rsid w:val="0072074D"/>
    <w:pPr>
      <w:spacing w:after="160" w:line="252" w:lineRule="auto"/>
      <w:jc w:val="both"/>
    </w:pPr>
    <w:rPr>
      <w:rFonts w:ascii="Calibri" w:hAnsi="Calibri"/>
      <w:sz w:val="22"/>
      <w:szCs w:val="22"/>
      <w:lang w:val="en-GB" w:eastAsia="fr-FR"/>
    </w:rPr>
  </w:style>
  <w:style w:type="paragraph" w:customStyle="1" w:styleId="Text0">
    <w:name w:val="Text"/>
    <w:link w:val="TextChar1"/>
    <w:rsid w:val="0072074D"/>
    <w:pPr>
      <w:spacing w:after="160" w:line="252" w:lineRule="auto"/>
      <w:jc w:val="both"/>
    </w:pPr>
    <w:rPr>
      <w:rFonts w:ascii="Tms Rmn" w:hAnsi="Tms Rmn"/>
      <w:sz w:val="22"/>
      <w:szCs w:val="22"/>
      <w:lang w:val="en-GB" w:eastAsia="fr-FR"/>
    </w:rPr>
  </w:style>
  <w:style w:type="paragraph" w:customStyle="1" w:styleId="REP-Feldtitel">
    <w:name w:val="REP-Feldtitel"/>
    <w:basedOn w:val="Normal"/>
    <w:rsid w:val="0072074D"/>
    <w:pPr>
      <w:tabs>
        <w:tab w:val="left" w:pos="709"/>
      </w:tabs>
      <w:spacing w:line="252" w:lineRule="auto"/>
      <w:jc w:val="center"/>
    </w:pPr>
    <w:rPr>
      <w:rFonts w:ascii="Times New Roman" w:hAnsi="Times New Roman"/>
      <w:szCs w:val="20"/>
      <w:lang w:val="en-GB" w:eastAsia="fr-FR"/>
    </w:rPr>
  </w:style>
  <w:style w:type="paragraph" w:customStyle="1" w:styleId="Ueberschrift">
    <w:name w:val="Ueberschrift"/>
    <w:basedOn w:val="Normal"/>
    <w:rsid w:val="0072074D"/>
    <w:pPr>
      <w:spacing w:after="180" w:line="252" w:lineRule="auto"/>
      <w:ind w:left="1134" w:hanging="1134"/>
    </w:pPr>
    <w:rPr>
      <w:rFonts w:ascii="Times New Roman" w:hAnsi="Times New Roman"/>
      <w:b/>
      <w:szCs w:val="20"/>
      <w:lang w:val="en-GB" w:eastAsia="fr-FR"/>
    </w:rPr>
  </w:style>
  <w:style w:type="paragraph" w:customStyle="1" w:styleId="DefaultText">
    <w:name w:val="Default Text"/>
    <w:basedOn w:val="Normal"/>
    <w:rsid w:val="0072074D"/>
    <w:pPr>
      <w:spacing w:line="252" w:lineRule="auto"/>
    </w:pPr>
    <w:rPr>
      <w:rFonts w:ascii="Times New Roman" w:hAnsi="Times New Roman"/>
      <w:sz w:val="22"/>
      <w:szCs w:val="20"/>
      <w:lang w:val="it-IT"/>
    </w:rPr>
  </w:style>
  <w:style w:type="paragraph" w:customStyle="1" w:styleId="AESFPText">
    <w:name w:val="AESFPText"/>
    <w:basedOn w:val="Normal"/>
    <w:rsid w:val="0072074D"/>
    <w:pPr>
      <w:spacing w:line="252" w:lineRule="auto"/>
    </w:pPr>
    <w:rPr>
      <w:rFonts w:ascii="Times New Roman" w:hAnsi="Times New Roman"/>
      <w:sz w:val="22"/>
      <w:szCs w:val="20"/>
      <w:lang w:val="en-US" w:eastAsia="fr-FR"/>
    </w:rPr>
  </w:style>
  <w:style w:type="paragraph" w:customStyle="1" w:styleId="AESPConcerning">
    <w:name w:val="AESPConcerning"/>
    <w:basedOn w:val="AESFPText"/>
    <w:next w:val="AESFPText"/>
    <w:rsid w:val="0072074D"/>
    <w:pPr>
      <w:spacing w:before="600" w:after="300"/>
    </w:pPr>
    <w:rPr>
      <w:b/>
    </w:rPr>
  </w:style>
  <w:style w:type="paragraph" w:customStyle="1" w:styleId="Tabellenberschrift">
    <w:name w:val="Tabellenüberschrift"/>
    <w:basedOn w:val="Normal"/>
    <w:rsid w:val="0072074D"/>
    <w:pPr>
      <w:keepNext/>
      <w:spacing w:after="240" w:line="252" w:lineRule="auto"/>
      <w:ind w:left="2268" w:hanging="2268"/>
    </w:pPr>
    <w:rPr>
      <w:rFonts w:ascii="Times New Roman" w:hAnsi="Times New Roman"/>
      <w:b/>
      <w:szCs w:val="20"/>
      <w:lang w:val="en-GB" w:eastAsia="fr-FR"/>
    </w:rPr>
  </w:style>
  <w:style w:type="paragraph" w:customStyle="1" w:styleId="HTMLPreformatted2">
    <w:name w:val="HTML Preformatted2"/>
    <w:basedOn w:val="Normal"/>
    <w:rsid w:val="00720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pPr>
    <w:rPr>
      <w:rFonts w:ascii="Courier New" w:hAnsi="Courier New"/>
      <w:szCs w:val="20"/>
      <w:lang w:val="en-US"/>
    </w:rPr>
  </w:style>
  <w:style w:type="paragraph" w:customStyle="1" w:styleId="4aDebut">
    <w:name w:val="4a/Debut"/>
    <w:basedOn w:val="Normal"/>
    <w:next w:val="Normal"/>
    <w:link w:val="4aDebutCar"/>
    <w:rsid w:val="0072074D"/>
    <w:pPr>
      <w:spacing w:after="200" w:line="252" w:lineRule="auto"/>
      <w:ind w:left="1701"/>
      <w:jc w:val="both"/>
    </w:pPr>
    <w:rPr>
      <w:rFonts w:ascii="Times New Roman" w:hAnsi="Times New Roman"/>
      <w:sz w:val="22"/>
      <w:szCs w:val="22"/>
      <w:u w:val="single"/>
      <w:lang w:val="en-US" w:eastAsia="fr-FR"/>
    </w:rPr>
  </w:style>
  <w:style w:type="character" w:customStyle="1" w:styleId="4aDebutCar">
    <w:name w:val="4a/Debut Car"/>
    <w:basedOn w:val="DefaultParagraphFont"/>
    <w:link w:val="4aDebut"/>
    <w:rsid w:val="0072074D"/>
    <w:rPr>
      <w:sz w:val="22"/>
      <w:szCs w:val="22"/>
      <w:u w:val="single"/>
      <w:lang w:val="en-US" w:eastAsia="fr-FR"/>
    </w:rPr>
  </w:style>
  <w:style w:type="paragraph" w:customStyle="1" w:styleId="4aMilieu">
    <w:name w:val="4a/Milieu"/>
    <w:basedOn w:val="Normal"/>
    <w:next w:val="Normal"/>
    <w:rsid w:val="0072074D"/>
    <w:pPr>
      <w:spacing w:before="200" w:after="200" w:line="252" w:lineRule="auto"/>
      <w:ind w:left="1701"/>
      <w:jc w:val="both"/>
    </w:pPr>
    <w:rPr>
      <w:rFonts w:ascii="Times New Roman" w:hAnsi="Times New Roman"/>
      <w:sz w:val="22"/>
      <w:szCs w:val="22"/>
      <w:u w:val="single"/>
      <w:lang w:val="en-US" w:eastAsia="fr-FR"/>
    </w:rPr>
  </w:style>
  <w:style w:type="paragraph" w:customStyle="1" w:styleId="XTitelSeiteLinie15">
    <w:name w:val="XTitelSeiteLinie15"/>
    <w:rsid w:val="0072074D"/>
    <w:pPr>
      <w:tabs>
        <w:tab w:val="left" w:pos="3600"/>
        <w:tab w:val="left" w:pos="7229"/>
      </w:tabs>
      <w:spacing w:after="160" w:line="252" w:lineRule="auto"/>
      <w:jc w:val="both"/>
    </w:pPr>
    <w:rPr>
      <w:rFonts w:ascii="Arial" w:hAnsi="Arial"/>
      <w:sz w:val="18"/>
      <w:szCs w:val="22"/>
      <w:lang w:val="en-US" w:eastAsia="en-US"/>
    </w:rPr>
  </w:style>
  <w:style w:type="paragraph" w:customStyle="1" w:styleId="pamh2">
    <w:name w:val="pamh2"/>
    <w:basedOn w:val="Normal"/>
    <w:link w:val="pamh2Char"/>
    <w:autoRedefine/>
    <w:rsid w:val="0072074D"/>
    <w:pPr>
      <w:widowControl w:val="0"/>
      <w:tabs>
        <w:tab w:val="left" w:pos="1224"/>
      </w:tabs>
      <w:autoSpaceDE w:val="0"/>
      <w:autoSpaceDN w:val="0"/>
      <w:adjustRightInd w:val="0"/>
      <w:spacing w:line="252" w:lineRule="auto"/>
      <w:outlineLvl w:val="1"/>
    </w:pPr>
    <w:rPr>
      <w:rFonts w:ascii="Times New Roman" w:hAnsi="Times New Roman"/>
      <w:b/>
      <w:color w:val="0000FF"/>
      <w:sz w:val="22"/>
      <w:szCs w:val="22"/>
      <w:u w:val="single"/>
      <w:lang w:val="en-US"/>
    </w:rPr>
  </w:style>
  <w:style w:type="paragraph" w:customStyle="1" w:styleId="31MilieuCar">
    <w:name w:val="3.1 Milieu Car"/>
    <w:basedOn w:val="Normal"/>
    <w:next w:val="Normal"/>
    <w:link w:val="31MilieuCarCar"/>
    <w:rsid w:val="0072074D"/>
    <w:pPr>
      <w:spacing w:before="300" w:after="300" w:line="252" w:lineRule="auto"/>
      <w:ind w:left="1134"/>
      <w:jc w:val="both"/>
    </w:pPr>
    <w:rPr>
      <w:rFonts w:ascii="Times New Roman" w:hAnsi="Times New Roman"/>
      <w:sz w:val="22"/>
      <w:szCs w:val="22"/>
      <w:u w:val="double"/>
      <w:lang w:val="en-US" w:eastAsia="fr-FR"/>
    </w:rPr>
  </w:style>
  <w:style w:type="character" w:customStyle="1" w:styleId="31MilieuCarCar">
    <w:name w:val="3.1 Milieu Car Car"/>
    <w:basedOn w:val="DefaultParagraphFont"/>
    <w:link w:val="31MilieuCar"/>
    <w:rsid w:val="0072074D"/>
    <w:rPr>
      <w:sz w:val="22"/>
      <w:szCs w:val="22"/>
      <w:u w:val="double"/>
      <w:lang w:val="en-US" w:eastAsia="fr-FR"/>
    </w:rPr>
  </w:style>
  <w:style w:type="paragraph" w:customStyle="1" w:styleId="612-petitecapitale">
    <w:name w:val="6/12-petite capitale"/>
    <w:basedOn w:val="Normal"/>
    <w:semiHidden/>
    <w:rsid w:val="0072074D"/>
    <w:pPr>
      <w:widowControl w:val="0"/>
      <w:spacing w:line="252" w:lineRule="auto"/>
      <w:jc w:val="both"/>
    </w:pPr>
    <w:rPr>
      <w:rFonts w:ascii="Times New Roman" w:hAnsi="Times New Roman"/>
      <w:smallCaps/>
      <w:color w:val="000000"/>
      <w:sz w:val="22"/>
      <w:szCs w:val="22"/>
      <w:lang w:val="en-US" w:eastAsia="fr-FR"/>
    </w:rPr>
  </w:style>
  <w:style w:type="paragraph" w:customStyle="1" w:styleId="512-Grasmajusculecentre">
    <w:name w:val="5/12-Gras majuscule centre"/>
    <w:basedOn w:val="Normal"/>
    <w:semiHidden/>
    <w:rsid w:val="0072074D"/>
    <w:pPr>
      <w:spacing w:before="400" w:line="252" w:lineRule="auto"/>
      <w:jc w:val="center"/>
    </w:pPr>
    <w:rPr>
      <w:rFonts w:ascii="Palatino" w:hAnsi="Palatino"/>
      <w:b/>
      <w:bCs/>
      <w:caps/>
      <w:sz w:val="22"/>
      <w:szCs w:val="22"/>
      <w:lang w:val="fr-FR" w:eastAsia="fr-FR"/>
    </w:rPr>
  </w:style>
  <w:style w:type="paragraph" w:customStyle="1" w:styleId="BerichtStandard">
    <w:name w:val="Bericht_Standard"/>
    <w:rsid w:val="0072074D"/>
    <w:pPr>
      <w:spacing w:after="160" w:line="360" w:lineRule="atLeast"/>
      <w:jc w:val="both"/>
    </w:pPr>
    <w:rPr>
      <w:rFonts w:ascii="Arial" w:hAnsi="Arial"/>
      <w:sz w:val="24"/>
      <w:szCs w:val="22"/>
      <w:lang w:val="en-US" w:eastAsia="en-US"/>
    </w:rPr>
  </w:style>
  <w:style w:type="character" w:customStyle="1" w:styleId="EquationCaption">
    <w:name w:val="_Equation Caption"/>
    <w:rsid w:val="0072074D"/>
  </w:style>
  <w:style w:type="paragraph" w:customStyle="1" w:styleId="31Milieu">
    <w:name w:val="3.1 Milieu"/>
    <w:basedOn w:val="Normal"/>
    <w:next w:val="Normal"/>
    <w:rsid w:val="0072074D"/>
    <w:pPr>
      <w:spacing w:before="300" w:after="300" w:line="252" w:lineRule="auto"/>
      <w:ind w:left="1134"/>
      <w:jc w:val="both"/>
    </w:pPr>
    <w:rPr>
      <w:rFonts w:ascii="Times New Roman" w:hAnsi="Times New Roman"/>
      <w:sz w:val="22"/>
      <w:szCs w:val="22"/>
      <w:u w:val="double"/>
      <w:lang w:val="en-US" w:eastAsia="fr-FR"/>
    </w:rPr>
  </w:style>
  <w:style w:type="paragraph" w:customStyle="1" w:styleId="standard">
    <w:name w:val="standard"/>
    <w:next w:val="Normal"/>
    <w:rsid w:val="0072074D"/>
    <w:pPr>
      <w:spacing w:after="160" w:line="252" w:lineRule="auto"/>
      <w:jc w:val="both"/>
    </w:pPr>
    <w:rPr>
      <w:rFonts w:ascii="Calibri" w:hAnsi="Calibri"/>
      <w:noProof/>
      <w:sz w:val="24"/>
      <w:szCs w:val="24"/>
      <w:lang w:val="fr-FR" w:eastAsia="fr-FR"/>
    </w:rPr>
  </w:style>
  <w:style w:type="paragraph" w:customStyle="1" w:styleId="31Debut">
    <w:name w:val="3.1 Debut"/>
    <w:basedOn w:val="Normal"/>
    <w:next w:val="Normal"/>
    <w:link w:val="31DebutCar"/>
    <w:rsid w:val="0072074D"/>
    <w:pPr>
      <w:spacing w:after="300" w:line="252" w:lineRule="auto"/>
      <w:ind w:left="1134"/>
      <w:jc w:val="both"/>
    </w:pPr>
    <w:rPr>
      <w:rFonts w:ascii="Times New Roman" w:hAnsi="Times New Roman"/>
      <w:sz w:val="22"/>
      <w:szCs w:val="22"/>
      <w:u w:val="double"/>
      <w:lang w:val="en-US" w:eastAsia="fr-FR"/>
    </w:rPr>
  </w:style>
  <w:style w:type="character" w:customStyle="1" w:styleId="Titre1Car">
    <w:name w:val="Titre 1 Car"/>
    <w:basedOn w:val="DefaultParagraphFont"/>
    <w:rsid w:val="0072074D"/>
    <w:rPr>
      <w:b/>
      <w:bCs/>
      <w:sz w:val="24"/>
      <w:szCs w:val="24"/>
      <w:lang w:val="en-GB" w:eastAsia="en-US" w:bidi="ar-SA"/>
    </w:rPr>
  </w:style>
  <w:style w:type="table" w:customStyle="1" w:styleId="Tabellengitternetz3">
    <w:name w:val="Tabellengitternetz3"/>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NoList"/>
    <w:semiHidden/>
    <w:rsid w:val="0072074D"/>
  </w:style>
  <w:style w:type="table" w:customStyle="1" w:styleId="Tabellengitternetz4">
    <w:name w:val="Tabellengitternetz4"/>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NoList"/>
    <w:semiHidden/>
    <w:rsid w:val="0072074D"/>
  </w:style>
  <w:style w:type="table" w:customStyle="1" w:styleId="Tabellengitternetz5">
    <w:name w:val="Tabellengitternetz5"/>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
    <w:name w:val="Keine Liste4"/>
    <w:next w:val="NoList"/>
    <w:semiHidden/>
    <w:rsid w:val="0072074D"/>
  </w:style>
  <w:style w:type="table" w:customStyle="1" w:styleId="Tabellengitternetz7">
    <w:name w:val="Tabellengitternetz7"/>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0">
    <w:name w:val="Tabellengitternetz10"/>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5">
    <w:name w:val="Keine Liste5"/>
    <w:next w:val="NoList"/>
    <w:semiHidden/>
    <w:rsid w:val="0072074D"/>
  </w:style>
  <w:style w:type="character" w:customStyle="1" w:styleId="ZchnZchn2">
    <w:name w:val="Zchn Zchn2"/>
    <w:basedOn w:val="DefaultParagraphFont"/>
    <w:rsid w:val="0072074D"/>
    <w:rPr>
      <w:rFonts w:ascii="Arial" w:hAnsi="Arial"/>
      <w:b/>
      <w:kern w:val="28"/>
      <w:sz w:val="22"/>
      <w:lang w:val="en-GB" w:eastAsia="fr-FR" w:bidi="ar-SA"/>
    </w:rPr>
  </w:style>
  <w:style w:type="character" w:customStyle="1" w:styleId="TOC1Char">
    <w:name w:val="TOC 1 Char"/>
    <w:aliases w:val="APVMA_TOC 1 Char,OECD-TOC 1 Char,DOMATOC Char"/>
    <w:basedOn w:val="DefaultParagraphFont"/>
    <w:link w:val="TOC1"/>
    <w:uiPriority w:val="39"/>
    <w:rsid w:val="0072074D"/>
    <w:rPr>
      <w:rFonts w:ascii="Trebuchet MS" w:hAnsi="Trebuchet MS" w:cs="Arial"/>
      <w:b/>
      <w:bCs/>
      <w:caps/>
      <w:noProof/>
      <w:color w:val="5C2946"/>
      <w:kern w:val="20"/>
      <w:sz w:val="19"/>
      <w:szCs w:val="30"/>
      <w:u w:color="000000"/>
      <w:lang w:eastAsia="en-US"/>
    </w:rPr>
  </w:style>
  <w:style w:type="paragraph" w:customStyle="1" w:styleId="HTMLPreformatted1">
    <w:name w:val="HTML Preformatted1"/>
    <w:basedOn w:val="Normal"/>
    <w:rsid w:val="00720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pPr>
    <w:rPr>
      <w:rFonts w:ascii="Courier New" w:hAnsi="Courier New"/>
      <w:szCs w:val="20"/>
      <w:lang w:val="en-US"/>
    </w:rPr>
  </w:style>
  <w:style w:type="table" w:customStyle="1" w:styleId="Tabellengitternetz11">
    <w:name w:val="Tabellengitternetz11"/>
    <w:basedOn w:val="TableNormal"/>
    <w:next w:val="TableGrid"/>
    <w:rsid w:val="0072074D"/>
    <w:pPr>
      <w:widowControl w:val="0"/>
      <w:spacing w:after="160" w:line="252" w:lineRule="auto"/>
      <w:jc w:val="both"/>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gfigure">
    <w:name w:val="Rggfigure"/>
    <w:basedOn w:val="Normal"/>
    <w:link w:val="RggfigureChar"/>
    <w:rsid w:val="0072074D"/>
    <w:pPr>
      <w:widowControl w:val="0"/>
      <w:tabs>
        <w:tab w:val="left" w:pos="720"/>
        <w:tab w:val="left" w:pos="1440"/>
      </w:tabs>
      <w:autoSpaceDE w:val="0"/>
      <w:autoSpaceDN w:val="0"/>
      <w:adjustRightInd w:val="0"/>
      <w:spacing w:line="252" w:lineRule="auto"/>
      <w:ind w:left="2160" w:hanging="2160"/>
    </w:pPr>
    <w:rPr>
      <w:rFonts w:ascii="Times New Roman" w:hAnsi="Times New Roman"/>
      <w:b/>
      <w:sz w:val="22"/>
      <w:szCs w:val="22"/>
      <w:lang w:val="en-US"/>
    </w:rPr>
  </w:style>
  <w:style w:type="character" w:customStyle="1" w:styleId="RggfigureChar">
    <w:name w:val="Rggfigure Char"/>
    <w:basedOn w:val="DefaultParagraphFont"/>
    <w:link w:val="Rggfigure"/>
    <w:rsid w:val="0072074D"/>
    <w:rPr>
      <w:b/>
      <w:sz w:val="22"/>
      <w:szCs w:val="22"/>
      <w:lang w:val="en-US" w:eastAsia="en-US"/>
    </w:rPr>
  </w:style>
  <w:style w:type="paragraph" w:customStyle="1" w:styleId="Rggappendix">
    <w:name w:val="Rggappendix"/>
    <w:basedOn w:val="Normal"/>
    <w:rsid w:val="0072074D"/>
    <w:pPr>
      <w:widowControl w:val="0"/>
      <w:tabs>
        <w:tab w:val="center" w:pos="4680"/>
      </w:tabs>
      <w:autoSpaceDE w:val="0"/>
      <w:autoSpaceDN w:val="0"/>
      <w:adjustRightInd w:val="0"/>
      <w:spacing w:before="1440" w:line="252" w:lineRule="auto"/>
    </w:pPr>
    <w:rPr>
      <w:b/>
      <w:sz w:val="36"/>
      <w:szCs w:val="22"/>
      <w:lang w:val="en-US"/>
    </w:rPr>
  </w:style>
  <w:style w:type="paragraph" w:customStyle="1" w:styleId="Rggattach">
    <w:name w:val="Rggattach"/>
    <w:basedOn w:val="Normal"/>
    <w:link w:val="RggattachChar"/>
    <w:rsid w:val="0072074D"/>
    <w:pPr>
      <w:widowControl w:val="0"/>
      <w:tabs>
        <w:tab w:val="center" w:pos="4680"/>
      </w:tabs>
      <w:autoSpaceDE w:val="0"/>
      <w:autoSpaceDN w:val="0"/>
      <w:adjustRightInd w:val="0"/>
      <w:spacing w:line="252" w:lineRule="auto"/>
    </w:pPr>
    <w:rPr>
      <w:rFonts w:cs="Arial"/>
      <w:b/>
      <w:bCs/>
      <w:sz w:val="36"/>
      <w:szCs w:val="36"/>
      <w:lang w:val="en-US"/>
    </w:rPr>
  </w:style>
  <w:style w:type="character" w:customStyle="1" w:styleId="RggattachChar">
    <w:name w:val="Rggattach Char"/>
    <w:basedOn w:val="DefaultParagraphFont"/>
    <w:link w:val="Rggattach"/>
    <w:rsid w:val="0072074D"/>
    <w:rPr>
      <w:rFonts w:ascii="Arial" w:hAnsi="Arial" w:cs="Arial"/>
      <w:b/>
      <w:bCs/>
      <w:sz w:val="36"/>
      <w:szCs w:val="36"/>
      <w:lang w:val="en-US" w:eastAsia="en-US"/>
    </w:rPr>
  </w:style>
  <w:style w:type="paragraph" w:customStyle="1" w:styleId="Rggheading1">
    <w:name w:val="Rggheading1"/>
    <w:basedOn w:val="Normal"/>
    <w:link w:val="Rggheading1Char"/>
    <w:rsid w:val="0072074D"/>
    <w:pPr>
      <w:widowControl w:val="0"/>
      <w:tabs>
        <w:tab w:val="center" w:pos="4680"/>
        <w:tab w:val="left" w:pos="6480"/>
      </w:tabs>
      <w:autoSpaceDE w:val="0"/>
      <w:autoSpaceDN w:val="0"/>
      <w:adjustRightInd w:val="0"/>
      <w:spacing w:line="252" w:lineRule="auto"/>
    </w:pPr>
    <w:rPr>
      <w:rFonts w:ascii="Times New Roman" w:hAnsi="Times New Roman"/>
      <w:b/>
      <w:bCs/>
      <w:sz w:val="22"/>
      <w:szCs w:val="22"/>
      <w:lang w:val="en-US"/>
    </w:rPr>
  </w:style>
  <w:style w:type="character" w:customStyle="1" w:styleId="Rggheading1Char">
    <w:name w:val="Rggheading1 Char"/>
    <w:basedOn w:val="DefaultParagraphFont"/>
    <w:link w:val="Rggheading1"/>
    <w:rsid w:val="0072074D"/>
    <w:rPr>
      <w:b/>
      <w:bCs/>
      <w:sz w:val="22"/>
      <w:szCs w:val="22"/>
      <w:lang w:val="en-US" w:eastAsia="en-US"/>
    </w:rPr>
  </w:style>
  <w:style w:type="paragraph" w:customStyle="1" w:styleId="Rggheading2">
    <w:name w:val="Rggheading2"/>
    <w:basedOn w:val="Normal"/>
    <w:link w:val="Rggheading2Char"/>
    <w:rsid w:val="0072074D"/>
    <w:pPr>
      <w:widowControl w:val="0"/>
      <w:tabs>
        <w:tab w:val="left" w:pos="0"/>
        <w:tab w:val="left" w:pos="360"/>
        <w:tab w:val="left" w:pos="1008"/>
      </w:tabs>
      <w:autoSpaceDE w:val="0"/>
      <w:autoSpaceDN w:val="0"/>
      <w:adjustRightInd w:val="0"/>
      <w:spacing w:line="252" w:lineRule="auto"/>
      <w:ind w:right="-14"/>
    </w:pPr>
    <w:rPr>
      <w:rFonts w:ascii="Times New Roman" w:hAnsi="Times New Roman"/>
      <w:sz w:val="22"/>
      <w:szCs w:val="22"/>
      <w:lang w:val="en-US"/>
    </w:rPr>
  </w:style>
  <w:style w:type="character" w:customStyle="1" w:styleId="Rggheading2Char">
    <w:name w:val="Rggheading2 Char"/>
    <w:basedOn w:val="DefaultParagraphFont"/>
    <w:link w:val="Rggheading2"/>
    <w:rsid w:val="0072074D"/>
    <w:rPr>
      <w:sz w:val="22"/>
      <w:szCs w:val="22"/>
      <w:lang w:val="en-US" w:eastAsia="en-US"/>
    </w:rPr>
  </w:style>
  <w:style w:type="paragraph" w:customStyle="1" w:styleId="Rggtable">
    <w:name w:val="Rggtable"/>
    <w:basedOn w:val="Normal"/>
    <w:rsid w:val="0072074D"/>
    <w:pPr>
      <w:widowControl w:val="0"/>
      <w:tabs>
        <w:tab w:val="center" w:pos="4680"/>
      </w:tabs>
      <w:autoSpaceDE w:val="0"/>
      <w:autoSpaceDN w:val="0"/>
      <w:adjustRightInd w:val="0"/>
      <w:spacing w:before="1440" w:line="252" w:lineRule="auto"/>
    </w:pPr>
    <w:rPr>
      <w:b/>
      <w:sz w:val="36"/>
      <w:szCs w:val="22"/>
      <w:lang w:val="en-US"/>
    </w:rPr>
  </w:style>
  <w:style w:type="character" w:customStyle="1" w:styleId="Hypertext">
    <w:name w:val="Hypertext"/>
    <w:rsid w:val="0072074D"/>
    <w:rPr>
      <w:color w:val="0000FF"/>
    </w:rPr>
  </w:style>
  <w:style w:type="character" w:customStyle="1" w:styleId="ULINE">
    <w:name w:val="ULINE"/>
    <w:rsid w:val="0072074D"/>
    <w:rPr>
      <w:u w:val="single"/>
    </w:rPr>
  </w:style>
  <w:style w:type="paragraph" w:customStyle="1" w:styleId="HeadingSB1">
    <w:name w:val="Heading SB1"/>
    <w:basedOn w:val="Heading1"/>
    <w:rsid w:val="0072074D"/>
    <w:pPr>
      <w:pageBreakBefore w:val="0"/>
      <w:numPr>
        <w:numId w:val="0"/>
      </w:numPr>
      <w:tabs>
        <w:tab w:val="num" w:pos="1390"/>
      </w:tabs>
      <w:suppressAutoHyphens w:val="0"/>
      <w:spacing w:before="3000" w:after="0" w:line="252" w:lineRule="auto"/>
      <w:jc w:val="center"/>
    </w:pPr>
    <w:rPr>
      <w:rFonts w:ascii="Times New Roman" w:hAnsi="Times New Roman" w:cs="Times New Roman"/>
      <w:b/>
      <w:caps w:val="0"/>
      <w:color w:val="auto"/>
      <w:spacing w:val="4"/>
      <w:kern w:val="32"/>
      <w:sz w:val="36"/>
      <w:lang w:val="en-US" w:eastAsia="en-AU"/>
    </w:rPr>
  </w:style>
  <w:style w:type="paragraph" w:customStyle="1" w:styleId="HeadingSB2">
    <w:name w:val="Heading SB2"/>
    <w:basedOn w:val="Heading1"/>
    <w:link w:val="HeadingSB2Char"/>
    <w:autoRedefine/>
    <w:rsid w:val="0072074D"/>
    <w:pPr>
      <w:pageBreakBefore w:val="0"/>
      <w:numPr>
        <w:numId w:val="0"/>
      </w:numPr>
      <w:tabs>
        <w:tab w:val="num" w:pos="1390"/>
      </w:tabs>
      <w:suppressAutoHyphens w:val="0"/>
      <w:spacing w:after="0" w:line="360" w:lineRule="auto"/>
      <w:jc w:val="center"/>
    </w:pPr>
    <w:rPr>
      <w:rFonts w:ascii="Times New Roman" w:hAnsi="Times New Roman" w:cs="Courier"/>
      <w:b/>
      <w:caps w:val="0"/>
      <w:color w:val="auto"/>
      <w:spacing w:val="4"/>
      <w:kern w:val="32"/>
      <w:sz w:val="36"/>
      <w:lang w:val="en-US" w:eastAsia="en-AU"/>
    </w:rPr>
  </w:style>
  <w:style w:type="character" w:customStyle="1" w:styleId="HeadingSB2Char">
    <w:name w:val="Heading SB2 Char"/>
    <w:basedOn w:val="DefaultParagraphFont"/>
    <w:link w:val="HeadingSB2"/>
    <w:rsid w:val="0072074D"/>
    <w:rPr>
      <w:rFonts w:cs="Courier"/>
      <w:b/>
      <w:spacing w:val="4"/>
      <w:kern w:val="32"/>
      <w:sz w:val="36"/>
      <w:szCs w:val="32"/>
      <w:u w:color="000000"/>
      <w:lang w:val="en-US"/>
    </w:rPr>
  </w:style>
  <w:style w:type="paragraph" w:customStyle="1" w:styleId="pamh1">
    <w:name w:val="pamh1"/>
    <w:basedOn w:val="Heading2"/>
    <w:rsid w:val="0072074D"/>
    <w:pPr>
      <w:keepNext w:val="0"/>
      <w:widowControl w:val="0"/>
      <w:numPr>
        <w:ilvl w:val="0"/>
        <w:numId w:val="0"/>
      </w:numPr>
      <w:tabs>
        <w:tab w:val="left" w:pos="432"/>
        <w:tab w:val="num" w:pos="1390"/>
      </w:tabs>
      <w:suppressAutoHyphens w:val="0"/>
      <w:autoSpaceDE w:val="0"/>
      <w:autoSpaceDN w:val="0"/>
      <w:adjustRightInd w:val="0"/>
      <w:spacing w:before="0" w:line="252" w:lineRule="auto"/>
      <w:ind w:left="432" w:hanging="432"/>
      <w:outlineLvl w:val="0"/>
    </w:pPr>
    <w:rPr>
      <w:rFonts w:ascii="Times New Roman" w:hAnsi="Times New Roman" w:cs="Times New Roman"/>
      <w:b/>
      <w:bCs/>
      <w:smallCaps/>
      <w:color w:val="auto"/>
      <w:u w:val="single"/>
      <w:lang w:val="en-US"/>
    </w:rPr>
  </w:style>
  <w:style w:type="paragraph" w:customStyle="1" w:styleId="pamh3">
    <w:name w:val="pamh3"/>
    <w:basedOn w:val="Normal"/>
    <w:rsid w:val="0072074D"/>
    <w:pPr>
      <w:widowControl w:val="0"/>
      <w:tabs>
        <w:tab w:val="num" w:pos="850"/>
        <w:tab w:val="left" w:pos="1260"/>
        <w:tab w:val="left" w:pos="1980"/>
      </w:tabs>
      <w:autoSpaceDE w:val="0"/>
      <w:autoSpaceDN w:val="0"/>
      <w:adjustRightInd w:val="0"/>
      <w:spacing w:line="252" w:lineRule="auto"/>
      <w:ind w:left="850" w:hanging="425"/>
      <w:jc w:val="both"/>
      <w:outlineLvl w:val="2"/>
    </w:pPr>
    <w:rPr>
      <w:rFonts w:ascii="Times New Roman" w:hAnsi="Times New Roman" w:cs="Courier"/>
      <w:b/>
      <w:sz w:val="22"/>
      <w:szCs w:val="22"/>
      <w:lang w:val="en-US"/>
    </w:rPr>
  </w:style>
  <w:style w:type="paragraph" w:customStyle="1" w:styleId="pamheader">
    <w:name w:val="pamheader"/>
    <w:basedOn w:val="Normal"/>
    <w:rsid w:val="0072074D"/>
    <w:pPr>
      <w:numPr>
        <w:numId w:val="56"/>
      </w:numPr>
      <w:tabs>
        <w:tab w:val="clear" w:pos="432"/>
      </w:tabs>
      <w:spacing w:line="160" w:lineRule="exact"/>
      <w:ind w:left="0" w:firstLine="0"/>
      <w:jc w:val="both"/>
    </w:pPr>
    <w:rPr>
      <w:rFonts w:ascii="Times New Roman" w:hAnsi="Times New Roman" w:cs="Courier"/>
      <w:sz w:val="16"/>
      <w:szCs w:val="22"/>
      <w:lang w:val="en-US"/>
    </w:rPr>
  </w:style>
  <w:style w:type="paragraph" w:customStyle="1" w:styleId="pwstablehead">
    <w:name w:val="pwstablehead"/>
    <w:basedOn w:val="Normal"/>
    <w:rsid w:val="0072074D"/>
    <w:pPr>
      <w:widowControl w:val="0"/>
      <w:numPr>
        <w:ilvl w:val="1"/>
        <w:numId w:val="56"/>
      </w:numPr>
      <w:tabs>
        <w:tab w:val="clear" w:pos="936"/>
      </w:tabs>
      <w:autoSpaceDE w:val="0"/>
      <w:autoSpaceDN w:val="0"/>
      <w:adjustRightInd w:val="0"/>
      <w:spacing w:line="252" w:lineRule="auto"/>
      <w:ind w:left="0" w:firstLine="0"/>
      <w:jc w:val="center"/>
    </w:pPr>
    <w:rPr>
      <w:rFonts w:ascii="Times New Roman" w:hAnsi="Times New Roman"/>
      <w:b/>
      <w:sz w:val="22"/>
      <w:szCs w:val="22"/>
      <w:lang w:val="en-US"/>
    </w:rPr>
  </w:style>
  <w:style w:type="paragraph" w:customStyle="1" w:styleId="pamcover">
    <w:name w:val="pamcover"/>
    <w:basedOn w:val="Normal"/>
    <w:link w:val="pamcoverChar"/>
    <w:rsid w:val="0072074D"/>
    <w:pPr>
      <w:widowControl w:val="0"/>
      <w:tabs>
        <w:tab w:val="center" w:pos="4680"/>
      </w:tabs>
      <w:autoSpaceDE w:val="0"/>
      <w:autoSpaceDN w:val="0"/>
      <w:adjustRightInd w:val="0"/>
      <w:spacing w:line="360" w:lineRule="auto"/>
      <w:jc w:val="center"/>
    </w:pPr>
    <w:rPr>
      <w:rFonts w:ascii="Times New Roman" w:hAnsi="Times New Roman"/>
      <w:b/>
      <w:bCs/>
      <w:sz w:val="36"/>
      <w:szCs w:val="36"/>
      <w:lang w:val="en-US"/>
    </w:rPr>
  </w:style>
  <w:style w:type="character" w:customStyle="1" w:styleId="pamcoverChar">
    <w:name w:val="pamcover Char"/>
    <w:basedOn w:val="DefaultParagraphFont"/>
    <w:link w:val="pamcover"/>
    <w:rsid w:val="0072074D"/>
    <w:rPr>
      <w:b/>
      <w:bCs/>
      <w:sz w:val="36"/>
      <w:szCs w:val="36"/>
      <w:lang w:val="en-US" w:eastAsia="en-US"/>
    </w:rPr>
  </w:style>
  <w:style w:type="paragraph" w:customStyle="1" w:styleId="pamfooter">
    <w:name w:val="pamfooter"/>
    <w:basedOn w:val="Normal"/>
    <w:rsid w:val="0072074D"/>
    <w:pPr>
      <w:widowControl w:val="0"/>
      <w:tabs>
        <w:tab w:val="center" w:pos="4608"/>
        <w:tab w:val="right" w:pos="8640"/>
      </w:tabs>
      <w:autoSpaceDE w:val="0"/>
      <w:autoSpaceDN w:val="0"/>
      <w:adjustRightInd w:val="0"/>
      <w:spacing w:line="252" w:lineRule="auto"/>
    </w:pPr>
    <w:rPr>
      <w:rFonts w:ascii="Times New Roman" w:hAnsi="Times New Roman"/>
      <w:sz w:val="22"/>
      <w:szCs w:val="22"/>
      <w:lang w:val="en-US"/>
    </w:rPr>
  </w:style>
  <w:style w:type="paragraph" w:customStyle="1" w:styleId="PWSTOC1">
    <w:name w:val="PWSTOC 1"/>
    <w:basedOn w:val="TOC1"/>
    <w:link w:val="PWSTOC1Char"/>
    <w:rsid w:val="0072074D"/>
    <w:pPr>
      <w:pBdr>
        <w:top w:val="none" w:sz="0" w:space="0" w:color="auto"/>
      </w:pBdr>
      <w:tabs>
        <w:tab w:val="clear" w:pos="9639"/>
        <w:tab w:val="left" w:pos="576"/>
        <w:tab w:val="right" w:leader="dot" w:pos="9000"/>
      </w:tabs>
      <w:suppressAutoHyphens w:val="0"/>
      <w:autoSpaceDE w:val="0"/>
      <w:autoSpaceDN w:val="0"/>
      <w:adjustRightInd w:val="0"/>
      <w:spacing w:before="0" w:after="0" w:line="252" w:lineRule="auto"/>
      <w:ind w:left="475" w:hanging="475"/>
      <w:outlineLvl w:val="0"/>
    </w:pPr>
    <w:rPr>
      <w:caps w:val="0"/>
      <w:color w:val="53284F"/>
      <w:lang w:val="fr-FR"/>
    </w:rPr>
  </w:style>
  <w:style w:type="character" w:customStyle="1" w:styleId="PWSTOC1Char">
    <w:name w:val="PWSTOC 1 Char"/>
    <w:basedOn w:val="TOC1Char"/>
    <w:link w:val="PWSTOC1"/>
    <w:rsid w:val="0072074D"/>
    <w:rPr>
      <w:rFonts w:ascii="Trebuchet MS" w:hAnsi="Trebuchet MS" w:cs="Arial"/>
      <w:b/>
      <w:bCs/>
      <w:caps w:val="0"/>
      <w:noProof/>
      <w:color w:val="53284F"/>
      <w:kern w:val="20"/>
      <w:sz w:val="19"/>
      <w:szCs w:val="30"/>
      <w:u w:color="000000"/>
      <w:lang w:val="fr-FR" w:eastAsia="en-US"/>
    </w:rPr>
  </w:style>
  <w:style w:type="paragraph" w:customStyle="1" w:styleId="pwsTOC2">
    <w:name w:val="pwsTOC 2"/>
    <w:basedOn w:val="TOC2"/>
    <w:rsid w:val="0072074D"/>
    <w:pPr>
      <w:tabs>
        <w:tab w:val="clear" w:pos="9639"/>
        <w:tab w:val="right" w:leader="dot" w:pos="9000"/>
      </w:tabs>
      <w:autoSpaceDE w:val="0"/>
      <w:autoSpaceDN w:val="0"/>
      <w:adjustRightInd w:val="0"/>
      <w:spacing w:before="0" w:line="240" w:lineRule="exact"/>
      <w:ind w:left="677" w:right="432" w:hanging="432"/>
      <w:outlineLvl w:val="1"/>
    </w:pPr>
    <w:rPr>
      <w:rFonts w:ascii="Times New Roman" w:hAnsi="Times New Roman"/>
      <w:snapToGrid w:val="0"/>
      <w:color w:val="auto"/>
      <w:sz w:val="24"/>
      <w:lang w:val="en-US"/>
    </w:rPr>
  </w:style>
  <w:style w:type="paragraph" w:customStyle="1" w:styleId="pamnormal">
    <w:name w:val="pamnormal"/>
    <w:basedOn w:val="Normal"/>
    <w:rsid w:val="0072074D"/>
    <w:pPr>
      <w:tabs>
        <w:tab w:val="left" w:pos="0"/>
        <w:tab w:val="num" w:pos="360"/>
        <w:tab w:val="left" w:pos="3420"/>
        <w:tab w:val="left" w:pos="5184"/>
        <w:tab w:val="right" w:pos="7380"/>
        <w:tab w:val="left" w:pos="7776"/>
        <w:tab w:val="right" w:pos="8910"/>
      </w:tabs>
      <w:spacing w:line="252" w:lineRule="auto"/>
      <w:jc w:val="both"/>
    </w:pPr>
    <w:rPr>
      <w:rFonts w:ascii="Times New Roman" w:hAnsi="Times New Roman"/>
      <w:bCs/>
      <w:sz w:val="22"/>
      <w:szCs w:val="22"/>
      <w:lang w:val="en-US"/>
    </w:rPr>
  </w:style>
  <w:style w:type="paragraph" w:customStyle="1" w:styleId="pwsh1">
    <w:name w:val="pwsh1"/>
    <w:basedOn w:val="Heading2"/>
    <w:rsid w:val="0072074D"/>
    <w:pPr>
      <w:keepNext w:val="0"/>
      <w:widowControl w:val="0"/>
      <w:numPr>
        <w:ilvl w:val="0"/>
        <w:numId w:val="0"/>
      </w:numPr>
      <w:tabs>
        <w:tab w:val="num" w:pos="360"/>
        <w:tab w:val="left" w:pos="504"/>
        <w:tab w:val="num" w:pos="720"/>
        <w:tab w:val="num" w:pos="1390"/>
      </w:tabs>
      <w:suppressAutoHyphens w:val="0"/>
      <w:autoSpaceDE w:val="0"/>
      <w:autoSpaceDN w:val="0"/>
      <w:adjustRightInd w:val="0"/>
      <w:spacing w:before="0" w:line="252" w:lineRule="auto"/>
      <w:ind w:left="360" w:right="1440" w:hanging="360"/>
      <w:jc w:val="both"/>
      <w:outlineLvl w:val="0"/>
    </w:pPr>
    <w:rPr>
      <w:rFonts w:ascii="Times New Roman" w:hAnsi="Times New Roman" w:cs="Times New Roman"/>
      <w:b/>
      <w:bCs/>
      <w:smallCaps/>
      <w:color w:val="auto"/>
      <w:u w:val="single"/>
      <w:lang w:val="en-US"/>
    </w:rPr>
  </w:style>
  <w:style w:type="paragraph" w:customStyle="1" w:styleId="pwsh2">
    <w:name w:val="pwsh2"/>
    <w:basedOn w:val="Normal"/>
    <w:rsid w:val="0072074D"/>
    <w:pPr>
      <w:widowControl w:val="0"/>
      <w:tabs>
        <w:tab w:val="num" w:pos="360"/>
        <w:tab w:val="left" w:pos="1224"/>
        <w:tab w:val="num" w:pos="1440"/>
      </w:tabs>
      <w:autoSpaceDE w:val="0"/>
      <w:autoSpaceDN w:val="0"/>
      <w:adjustRightInd w:val="0"/>
      <w:spacing w:line="252" w:lineRule="auto"/>
      <w:ind w:left="792" w:hanging="432"/>
      <w:jc w:val="both"/>
      <w:outlineLvl w:val="1"/>
    </w:pPr>
    <w:rPr>
      <w:rFonts w:ascii="Times New Roman" w:hAnsi="Times New Roman"/>
      <w:b/>
      <w:sz w:val="22"/>
      <w:szCs w:val="22"/>
      <w:u w:val="single"/>
      <w:lang w:val="en-US"/>
    </w:rPr>
  </w:style>
  <w:style w:type="paragraph" w:customStyle="1" w:styleId="pwsh3">
    <w:name w:val="pwsh3"/>
    <w:basedOn w:val="pwsh2"/>
    <w:next w:val="pwsnormal"/>
    <w:rsid w:val="0072074D"/>
    <w:pPr>
      <w:keepNext/>
      <w:keepLines/>
      <w:tabs>
        <w:tab w:val="clear" w:pos="360"/>
        <w:tab w:val="left" w:pos="720"/>
        <w:tab w:val="num" w:pos="850"/>
      </w:tabs>
      <w:ind w:left="850" w:hanging="425"/>
    </w:pPr>
    <w:rPr>
      <w:u w:val="none"/>
    </w:rPr>
  </w:style>
  <w:style w:type="paragraph" w:customStyle="1" w:styleId="pwsnormal">
    <w:name w:val="pwsnormal"/>
    <w:basedOn w:val="Normal"/>
    <w:link w:val="pwsnormalChar"/>
    <w:rsid w:val="0072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2" w:lineRule="auto"/>
      <w:jc w:val="both"/>
    </w:pPr>
    <w:rPr>
      <w:rFonts w:ascii="Times New Roman" w:hAnsi="Times New Roman"/>
      <w:bCs/>
      <w:sz w:val="22"/>
      <w:szCs w:val="22"/>
      <w:lang w:val="en-US"/>
    </w:rPr>
  </w:style>
  <w:style w:type="character" w:customStyle="1" w:styleId="pwsnormalChar">
    <w:name w:val="pwsnormal Char"/>
    <w:basedOn w:val="DefaultParagraphFont"/>
    <w:link w:val="pwsnormal"/>
    <w:rsid w:val="0072074D"/>
    <w:rPr>
      <w:bCs/>
      <w:sz w:val="22"/>
      <w:szCs w:val="22"/>
      <w:lang w:val="en-US" w:eastAsia="en-US"/>
    </w:rPr>
  </w:style>
  <w:style w:type="paragraph" w:customStyle="1" w:styleId="pwsheader">
    <w:name w:val="pwsheader"/>
    <w:basedOn w:val="Normal"/>
    <w:rsid w:val="0072074D"/>
    <w:pPr>
      <w:numPr>
        <w:ilvl w:val="1"/>
        <w:numId w:val="57"/>
      </w:numPr>
      <w:tabs>
        <w:tab w:val="clear" w:pos="1440"/>
      </w:tabs>
      <w:spacing w:line="160" w:lineRule="exact"/>
      <w:ind w:left="0" w:firstLine="0"/>
      <w:jc w:val="both"/>
    </w:pPr>
    <w:rPr>
      <w:rFonts w:ascii="Times New Roman" w:hAnsi="Times New Roman"/>
      <w:bCs/>
      <w:sz w:val="16"/>
      <w:szCs w:val="22"/>
      <w:lang w:val="en-US"/>
    </w:rPr>
  </w:style>
  <w:style w:type="paragraph" w:customStyle="1" w:styleId="pwstable">
    <w:name w:val="pwstable"/>
    <w:basedOn w:val="PlainText"/>
    <w:rsid w:val="0072074D"/>
    <w:pPr>
      <w:numPr>
        <w:ilvl w:val="2"/>
        <w:numId w:val="57"/>
      </w:numPr>
      <w:tabs>
        <w:tab w:val="clear" w:pos="2520"/>
      </w:tabs>
      <w:spacing w:line="160" w:lineRule="exact"/>
      <w:ind w:left="0" w:firstLine="0"/>
    </w:pPr>
    <w:rPr>
      <w:bCs/>
      <w:sz w:val="16"/>
      <w:szCs w:val="16"/>
      <w:lang w:val="en-US" w:eastAsia="en-US"/>
    </w:rPr>
  </w:style>
  <w:style w:type="paragraph" w:customStyle="1" w:styleId="BulletedList">
    <w:name w:val="Bulleted List"/>
    <w:basedOn w:val="Normal"/>
    <w:rsid w:val="0072074D"/>
    <w:pPr>
      <w:tabs>
        <w:tab w:val="num" w:pos="425"/>
      </w:tabs>
      <w:spacing w:line="320" w:lineRule="atLeast"/>
      <w:ind w:left="425"/>
    </w:pPr>
    <w:rPr>
      <w:rFonts w:ascii="Times New Roman" w:hAnsi="Times New Roman"/>
      <w:sz w:val="22"/>
      <w:szCs w:val="22"/>
      <w:lang w:val="en-US"/>
    </w:rPr>
  </w:style>
  <w:style w:type="paragraph" w:customStyle="1" w:styleId="pwscover">
    <w:name w:val="pwscover"/>
    <w:basedOn w:val="Normal"/>
    <w:rsid w:val="0072074D"/>
    <w:pPr>
      <w:widowControl w:val="0"/>
      <w:tabs>
        <w:tab w:val="center" w:pos="4680"/>
      </w:tabs>
      <w:autoSpaceDE w:val="0"/>
      <w:autoSpaceDN w:val="0"/>
      <w:adjustRightInd w:val="0"/>
      <w:spacing w:line="360" w:lineRule="auto"/>
      <w:jc w:val="center"/>
    </w:pPr>
    <w:rPr>
      <w:rFonts w:ascii="Times New Roman" w:hAnsi="Times New Roman"/>
      <w:b/>
      <w:bCs/>
      <w:sz w:val="36"/>
      <w:szCs w:val="36"/>
      <w:lang w:val="en-US"/>
    </w:rPr>
  </w:style>
  <w:style w:type="paragraph" w:customStyle="1" w:styleId="pwsfooter">
    <w:name w:val="pwsfooter"/>
    <w:basedOn w:val="Normal"/>
    <w:rsid w:val="0072074D"/>
    <w:pPr>
      <w:widowControl w:val="0"/>
      <w:tabs>
        <w:tab w:val="center" w:pos="4608"/>
        <w:tab w:val="right" w:pos="8640"/>
      </w:tabs>
      <w:autoSpaceDE w:val="0"/>
      <w:autoSpaceDN w:val="0"/>
      <w:adjustRightInd w:val="0"/>
      <w:spacing w:line="252" w:lineRule="auto"/>
    </w:pPr>
    <w:rPr>
      <w:rFonts w:ascii="Times New Roman" w:hAnsi="Times New Roman"/>
      <w:sz w:val="22"/>
      <w:szCs w:val="22"/>
      <w:lang w:val="en-US"/>
    </w:rPr>
  </w:style>
  <w:style w:type="paragraph" w:customStyle="1" w:styleId="pwsTOC10">
    <w:name w:val="pwsTOC 1"/>
    <w:basedOn w:val="TOC1"/>
    <w:rsid w:val="0072074D"/>
    <w:pPr>
      <w:pBdr>
        <w:top w:val="none" w:sz="0" w:space="0" w:color="auto"/>
      </w:pBdr>
      <w:tabs>
        <w:tab w:val="clear" w:pos="9639"/>
        <w:tab w:val="left" w:pos="576"/>
        <w:tab w:val="right" w:leader="dot" w:pos="9000"/>
      </w:tabs>
      <w:suppressAutoHyphens w:val="0"/>
      <w:autoSpaceDE w:val="0"/>
      <w:autoSpaceDN w:val="0"/>
      <w:adjustRightInd w:val="0"/>
      <w:spacing w:before="0" w:after="0" w:line="240" w:lineRule="exact"/>
      <w:ind w:left="475" w:hanging="475"/>
      <w:outlineLvl w:val="0"/>
    </w:pPr>
    <w:rPr>
      <w:rFonts w:ascii="Times New Roman" w:hAnsi="Times New Roman" w:cs="Times New Roman"/>
      <w:caps w:val="0"/>
      <w:color w:val="auto"/>
      <w:kern w:val="0"/>
      <w:sz w:val="24"/>
      <w:szCs w:val="24"/>
      <w:lang w:val="en-US"/>
    </w:rPr>
  </w:style>
  <w:style w:type="paragraph" w:customStyle="1" w:styleId="pwsTOC3">
    <w:name w:val="pwsTOC 3"/>
    <w:basedOn w:val="TOC3"/>
    <w:rsid w:val="0072074D"/>
    <w:pPr>
      <w:widowControl w:val="0"/>
      <w:tabs>
        <w:tab w:val="clear" w:pos="9639"/>
        <w:tab w:val="left" w:pos="1440"/>
        <w:tab w:val="left" w:leader="dot" w:pos="9000"/>
      </w:tabs>
      <w:autoSpaceDE w:val="0"/>
      <w:autoSpaceDN w:val="0"/>
      <w:adjustRightInd w:val="0"/>
      <w:spacing w:before="0" w:line="252" w:lineRule="auto"/>
      <w:ind w:left="475" w:right="720"/>
    </w:pPr>
    <w:rPr>
      <w:rFonts w:ascii="Times New Roman" w:hAnsi="Times New Roman"/>
      <w:sz w:val="24"/>
      <w:lang w:val="en-US"/>
    </w:rPr>
  </w:style>
  <w:style w:type="paragraph" w:customStyle="1" w:styleId="pwstext">
    <w:name w:val="pwstext"/>
    <w:basedOn w:val="Normal"/>
    <w:rsid w:val="0072074D"/>
    <w:pPr>
      <w:framePr w:wrap="notBeside" w:vAnchor="page" w:hAnchor="margin" w:y="11939" w:anchorLock="1"/>
      <w:tabs>
        <w:tab w:val="left" w:pos="2160"/>
        <w:tab w:val="left" w:pos="2880"/>
        <w:tab w:val="left" w:pos="3600"/>
      </w:tabs>
      <w:spacing w:line="252" w:lineRule="auto"/>
    </w:pPr>
    <w:rPr>
      <w:rFonts w:ascii="Times New Roman" w:hAnsi="Times New Roman"/>
      <w:sz w:val="18"/>
      <w:szCs w:val="18"/>
      <w:lang w:val="en-US"/>
    </w:rPr>
  </w:style>
  <w:style w:type="paragraph" w:customStyle="1" w:styleId="StylepwstableheadLinespacingExactly8pt">
    <w:name w:val="Style pwstablehead + Line spacing:  Exactly 8 pt"/>
    <w:basedOn w:val="pwstablehead"/>
    <w:rsid w:val="0072074D"/>
    <w:pPr>
      <w:spacing w:line="240" w:lineRule="exact"/>
    </w:pPr>
    <w:rPr>
      <w:bCs/>
      <w:szCs w:val="20"/>
    </w:rPr>
  </w:style>
  <w:style w:type="paragraph" w:customStyle="1" w:styleId="Stylepwsnormal8ptLeft">
    <w:name w:val="Style pwsnormal + 8 pt Left"/>
    <w:basedOn w:val="pwsnormal"/>
    <w:rsid w:val="0072074D"/>
    <w:pPr>
      <w:jc w:val="center"/>
    </w:pPr>
    <w:rPr>
      <w:rFonts w:ascii="Courier New" w:hAnsi="Courier New"/>
      <w:sz w:val="16"/>
      <w:szCs w:val="16"/>
    </w:rPr>
  </w:style>
  <w:style w:type="paragraph" w:customStyle="1" w:styleId="pwshead1">
    <w:name w:val="pwshead1"/>
    <w:basedOn w:val="Normal"/>
    <w:rsid w:val="0072074D"/>
    <w:pPr>
      <w:widowControl w:val="0"/>
      <w:autoSpaceDE w:val="0"/>
      <w:autoSpaceDN w:val="0"/>
      <w:adjustRightInd w:val="0"/>
      <w:spacing w:line="252" w:lineRule="auto"/>
    </w:pPr>
    <w:rPr>
      <w:rFonts w:ascii="Shruti" w:hAnsi="Times New Roman" w:cs="Shruti"/>
      <w:b/>
      <w:bCs/>
      <w:sz w:val="28"/>
      <w:szCs w:val="28"/>
      <w:u w:val="single"/>
      <w:lang w:val="en-US"/>
    </w:rPr>
  </w:style>
  <w:style w:type="paragraph" w:customStyle="1" w:styleId="pwshead2">
    <w:name w:val="pwshead2"/>
    <w:basedOn w:val="Normal"/>
    <w:rsid w:val="0072074D"/>
    <w:pPr>
      <w:widowControl w:val="0"/>
      <w:autoSpaceDE w:val="0"/>
      <w:autoSpaceDN w:val="0"/>
      <w:adjustRightInd w:val="0"/>
      <w:spacing w:line="252" w:lineRule="auto"/>
    </w:pPr>
    <w:rPr>
      <w:rFonts w:ascii="Times New Roman" w:hAnsi="Times New Roman"/>
      <w:b/>
      <w:bCs/>
      <w:sz w:val="22"/>
      <w:szCs w:val="22"/>
      <w:u w:val="single"/>
      <w:lang w:val="en-US"/>
    </w:rPr>
  </w:style>
  <w:style w:type="paragraph" w:customStyle="1" w:styleId="Level20">
    <w:name w:val="Level 2"/>
    <w:basedOn w:val="Normal"/>
    <w:rsid w:val="0072074D"/>
    <w:pPr>
      <w:widowControl w:val="0"/>
      <w:tabs>
        <w:tab w:val="num" w:pos="936"/>
      </w:tabs>
      <w:autoSpaceDE w:val="0"/>
      <w:autoSpaceDN w:val="0"/>
      <w:adjustRightInd w:val="0"/>
      <w:spacing w:line="252" w:lineRule="auto"/>
      <w:ind w:left="1080" w:hanging="720"/>
      <w:outlineLvl w:val="1"/>
    </w:pPr>
    <w:rPr>
      <w:rFonts w:ascii="Times New Roman" w:hAnsi="Times New Roman"/>
      <w:sz w:val="22"/>
      <w:szCs w:val="22"/>
      <w:lang w:val="en-US"/>
    </w:rPr>
  </w:style>
  <w:style w:type="character" w:customStyle="1" w:styleId="cpg">
    <w:name w:val="cpg"/>
    <w:basedOn w:val="DefaultParagraphFont"/>
    <w:rsid w:val="0072074D"/>
    <w:rPr>
      <w:rFonts w:ascii="Arial" w:hAnsi="Arial"/>
      <w:sz w:val="36"/>
    </w:rPr>
  </w:style>
  <w:style w:type="character" w:customStyle="1" w:styleId="coverpage">
    <w:name w:val="cover page"/>
    <w:basedOn w:val="DefaultParagraphFont"/>
    <w:rsid w:val="0072074D"/>
    <w:rPr>
      <w:rFonts w:ascii="Arial" w:hAnsi="Arial"/>
      <w:sz w:val="36"/>
    </w:rPr>
  </w:style>
  <w:style w:type="paragraph" w:customStyle="1" w:styleId="pwsCOVER0">
    <w:name w:val="pwsCOVER"/>
    <w:basedOn w:val="Normal"/>
    <w:link w:val="pwsCOVERChar"/>
    <w:rsid w:val="0072074D"/>
    <w:pPr>
      <w:tabs>
        <w:tab w:val="center" w:pos="4680"/>
      </w:tabs>
      <w:spacing w:line="360" w:lineRule="auto"/>
      <w:jc w:val="center"/>
    </w:pPr>
    <w:rPr>
      <w:rFonts w:ascii="Times New Roman" w:hAnsi="Times New Roman"/>
      <w:b/>
      <w:bCs/>
      <w:sz w:val="36"/>
      <w:szCs w:val="36"/>
      <w:lang w:val="en-US"/>
    </w:rPr>
  </w:style>
  <w:style w:type="character" w:customStyle="1" w:styleId="pamh2Char">
    <w:name w:val="pamh2 Char"/>
    <w:basedOn w:val="DefaultParagraphFont"/>
    <w:link w:val="pamh2"/>
    <w:rsid w:val="0072074D"/>
    <w:rPr>
      <w:b/>
      <w:color w:val="0000FF"/>
      <w:sz w:val="22"/>
      <w:szCs w:val="22"/>
      <w:u w:val="single"/>
      <w:lang w:val="en-US" w:eastAsia="en-US"/>
    </w:rPr>
  </w:style>
  <w:style w:type="character" w:customStyle="1" w:styleId="pwsCOVERChar">
    <w:name w:val="pwsCOVER Char"/>
    <w:basedOn w:val="DefaultParagraphFont"/>
    <w:link w:val="pwsCOVER0"/>
    <w:rsid w:val="0072074D"/>
    <w:rPr>
      <w:b/>
      <w:bCs/>
      <w:sz w:val="36"/>
      <w:szCs w:val="36"/>
      <w:lang w:val="en-US" w:eastAsia="en-US"/>
    </w:rPr>
  </w:style>
  <w:style w:type="character" w:customStyle="1" w:styleId="landscape">
    <w:name w:val="landscape"/>
    <w:basedOn w:val="DefaultParagraphFont"/>
    <w:rsid w:val="0072074D"/>
    <w:rPr>
      <w:rFonts w:ascii="Courier New" w:hAnsi="Courier New"/>
      <w:sz w:val="16"/>
    </w:rPr>
  </w:style>
  <w:style w:type="character" w:customStyle="1" w:styleId="sb">
    <w:name w:val="sb"/>
    <w:basedOn w:val="DefaultParagraphFont"/>
    <w:rsid w:val="0072074D"/>
    <w:rPr>
      <w:rFonts w:ascii="Arial" w:hAnsi="Arial"/>
      <w:sz w:val="36"/>
    </w:rPr>
  </w:style>
  <w:style w:type="paragraph" w:customStyle="1" w:styleId="htoc">
    <w:name w:val="htoc"/>
    <w:basedOn w:val="Normal"/>
    <w:rsid w:val="0072074D"/>
    <w:pPr>
      <w:widowControl w:val="0"/>
      <w:spacing w:line="192" w:lineRule="auto"/>
    </w:pPr>
    <w:rPr>
      <w:b/>
      <w:vanish/>
      <w:sz w:val="22"/>
      <w:szCs w:val="20"/>
      <w:u w:val="single"/>
      <w:lang w:val="en-US"/>
    </w:rPr>
  </w:style>
  <w:style w:type="paragraph" w:customStyle="1" w:styleId="pamtable">
    <w:name w:val="pamtable"/>
    <w:basedOn w:val="PlainText"/>
    <w:rsid w:val="0072074D"/>
    <w:pPr>
      <w:spacing w:line="160" w:lineRule="exact"/>
    </w:pPr>
    <w:rPr>
      <w:bCs/>
      <w:sz w:val="16"/>
      <w:szCs w:val="16"/>
      <w:lang w:val="en-US" w:eastAsia="en-US"/>
    </w:rPr>
  </w:style>
  <w:style w:type="paragraph" w:customStyle="1" w:styleId="pamtc1">
    <w:name w:val="pamtc1"/>
    <w:basedOn w:val="Normal"/>
    <w:rsid w:val="0072074D"/>
    <w:pPr>
      <w:tabs>
        <w:tab w:val="left" w:pos="432"/>
        <w:tab w:val="left" w:pos="720"/>
        <w:tab w:val="left" w:pos="1080"/>
        <w:tab w:val="right" w:leader="dot" w:pos="9360"/>
      </w:tabs>
      <w:spacing w:before="60" w:line="252" w:lineRule="auto"/>
      <w:ind w:left="720" w:right="432" w:hanging="720"/>
    </w:pPr>
    <w:rPr>
      <w:rFonts w:ascii="Times New Roman" w:hAnsi="Times New Roman"/>
      <w:b/>
      <w:bCs/>
      <w:sz w:val="22"/>
      <w:szCs w:val="22"/>
      <w:lang w:val="en-US"/>
    </w:rPr>
  </w:style>
  <w:style w:type="paragraph" w:customStyle="1" w:styleId="pamtc2">
    <w:name w:val="pamtc2"/>
    <w:basedOn w:val="Normal"/>
    <w:rsid w:val="0072074D"/>
    <w:pPr>
      <w:tabs>
        <w:tab w:val="left" w:pos="432"/>
        <w:tab w:val="left" w:pos="720"/>
        <w:tab w:val="left" w:pos="1080"/>
        <w:tab w:val="right" w:leader="dot" w:pos="9360"/>
      </w:tabs>
      <w:spacing w:line="252" w:lineRule="auto"/>
      <w:ind w:left="720" w:right="432" w:hanging="720"/>
    </w:pPr>
    <w:rPr>
      <w:rFonts w:ascii="Times New Roman" w:hAnsi="Times New Roman"/>
      <w:bCs/>
      <w:sz w:val="22"/>
      <w:szCs w:val="22"/>
      <w:lang w:val="en-US"/>
    </w:rPr>
  </w:style>
  <w:style w:type="table" w:customStyle="1" w:styleId="TableNormal1">
    <w:name w:val="Table Normal1"/>
    <w:next w:val="TableNormal"/>
    <w:semiHidden/>
    <w:rsid w:val="0072074D"/>
    <w:pPr>
      <w:spacing w:after="160" w:line="252" w:lineRule="auto"/>
      <w:jc w:val="both"/>
    </w:pPr>
    <w:rPr>
      <w:rFonts w:ascii="Calibri" w:eastAsia="MS Mincho" w:hAnsi="Calibri"/>
      <w:sz w:val="22"/>
      <w:szCs w:val="22"/>
    </w:rPr>
    <w:tblPr>
      <w:tblInd w:w="0" w:type="dxa"/>
      <w:tblCellMar>
        <w:top w:w="0" w:type="dxa"/>
        <w:left w:w="108" w:type="dxa"/>
        <w:bottom w:w="0" w:type="dxa"/>
        <w:right w:w="108" w:type="dxa"/>
      </w:tblCellMar>
    </w:tblPr>
  </w:style>
  <w:style w:type="character" w:customStyle="1" w:styleId="TextChar1">
    <w:name w:val="Text Char1"/>
    <w:basedOn w:val="DefaultParagraphFont"/>
    <w:link w:val="Text0"/>
    <w:rsid w:val="0072074D"/>
    <w:rPr>
      <w:rFonts w:ascii="Tms Rmn" w:hAnsi="Tms Rmn"/>
      <w:sz w:val="22"/>
      <w:szCs w:val="22"/>
      <w:lang w:val="en-GB" w:eastAsia="fr-FR"/>
    </w:rPr>
  </w:style>
  <w:style w:type="numbering" w:customStyle="1" w:styleId="1ai1">
    <w:name w:val="1 / a / i1"/>
    <w:basedOn w:val="NoList"/>
    <w:next w:val="1ai"/>
    <w:semiHidden/>
    <w:rsid w:val="0072074D"/>
    <w:pPr>
      <w:numPr>
        <w:numId w:val="58"/>
      </w:numPr>
    </w:pPr>
  </w:style>
  <w:style w:type="numbering" w:customStyle="1" w:styleId="ArticleSection1">
    <w:name w:val="Article / Section1"/>
    <w:basedOn w:val="NoList"/>
    <w:next w:val="ArticleSection"/>
    <w:semiHidden/>
    <w:rsid w:val="0072074D"/>
    <w:pPr>
      <w:numPr>
        <w:numId w:val="59"/>
      </w:numPr>
    </w:pPr>
  </w:style>
  <w:style w:type="table" w:customStyle="1" w:styleId="Table3Deffects11">
    <w:name w:val="Table 3D effects 11"/>
    <w:basedOn w:val="TableNormal"/>
    <w:next w:val="Table3Deffects1"/>
    <w:semiHidden/>
    <w:rsid w:val="0072074D"/>
    <w:pPr>
      <w:spacing w:after="160" w:line="252" w:lineRule="auto"/>
      <w:jc w:val="both"/>
    </w:pPr>
    <w:rPr>
      <w:rFonts w:ascii="Calibri" w:eastAsia="MS Mincho"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72074D"/>
    <w:pPr>
      <w:spacing w:after="160" w:line="252" w:lineRule="auto"/>
      <w:jc w:val="both"/>
    </w:pPr>
    <w:rPr>
      <w:rFonts w:ascii="Calibri" w:eastAsia="MS Mincho"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72074D"/>
    <w:pPr>
      <w:spacing w:after="160" w:line="252" w:lineRule="auto"/>
      <w:jc w:val="both"/>
    </w:pPr>
    <w:rPr>
      <w:rFonts w:ascii="Calibri" w:eastAsia="MS Mincho"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72074D"/>
    <w:pPr>
      <w:spacing w:after="160" w:line="252" w:lineRule="auto"/>
      <w:jc w:val="both"/>
    </w:pPr>
    <w:rPr>
      <w:rFonts w:ascii="Calibri" w:eastAsia="MS Mincho"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72074D"/>
    <w:pPr>
      <w:spacing w:after="160" w:line="252" w:lineRule="auto"/>
      <w:jc w:val="both"/>
    </w:pPr>
    <w:rPr>
      <w:rFonts w:ascii="Calibri" w:eastAsia="MS Mincho"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72074D"/>
    <w:pPr>
      <w:spacing w:after="160" w:line="252" w:lineRule="auto"/>
      <w:jc w:val="both"/>
    </w:pPr>
    <w:rPr>
      <w:rFonts w:ascii="Calibri" w:eastAsia="MS Mincho"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72074D"/>
    <w:pPr>
      <w:spacing w:after="160" w:line="252" w:lineRule="auto"/>
      <w:jc w:val="both"/>
    </w:pPr>
    <w:rPr>
      <w:rFonts w:ascii="Calibri" w:eastAsia="MS Mincho"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72074D"/>
    <w:pPr>
      <w:spacing w:after="160" w:line="252" w:lineRule="auto"/>
      <w:jc w:val="both"/>
    </w:pPr>
    <w:rPr>
      <w:rFonts w:ascii="Calibri" w:eastAsia="MS Mincho"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72074D"/>
    <w:pPr>
      <w:spacing w:after="160" w:line="252" w:lineRule="auto"/>
      <w:jc w:val="both"/>
    </w:pPr>
    <w:rPr>
      <w:rFonts w:ascii="Calibri" w:eastAsia="MS Mincho"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72074D"/>
    <w:pPr>
      <w:spacing w:after="160" w:line="252" w:lineRule="auto"/>
      <w:jc w:val="both"/>
    </w:pPr>
    <w:rPr>
      <w:rFonts w:ascii="Calibri" w:eastAsia="MS Mincho"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72074D"/>
    <w:pPr>
      <w:spacing w:after="160" w:line="252" w:lineRule="auto"/>
      <w:jc w:val="both"/>
    </w:pPr>
    <w:rPr>
      <w:rFonts w:ascii="Calibri" w:eastAsia="MS Mincho"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72074D"/>
    <w:pPr>
      <w:spacing w:after="160" w:line="252" w:lineRule="auto"/>
      <w:jc w:val="both"/>
    </w:pPr>
    <w:rPr>
      <w:rFonts w:ascii="Calibri" w:eastAsia="MS Mincho"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72074D"/>
    <w:pPr>
      <w:spacing w:after="160" w:line="252" w:lineRule="auto"/>
      <w:jc w:val="both"/>
    </w:pPr>
    <w:rPr>
      <w:rFonts w:ascii="Calibri" w:eastAsia="MS Mincho"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72074D"/>
    <w:pPr>
      <w:spacing w:after="160" w:line="252" w:lineRule="auto"/>
      <w:jc w:val="both"/>
    </w:pPr>
    <w:rPr>
      <w:rFonts w:ascii="Calibri" w:eastAsia="MS Mincho"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72074D"/>
    <w:pPr>
      <w:spacing w:after="160" w:line="252" w:lineRule="auto"/>
      <w:jc w:val="both"/>
    </w:pPr>
    <w:rPr>
      <w:rFonts w:ascii="Calibri" w:eastAsia="MS Mincho"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72074D"/>
    <w:pPr>
      <w:spacing w:after="160" w:line="252" w:lineRule="auto"/>
      <w:jc w:val="both"/>
    </w:pPr>
    <w:rPr>
      <w:rFonts w:ascii="Calibri" w:eastAsia="MS Mincho"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72074D"/>
    <w:pPr>
      <w:spacing w:after="160" w:line="252" w:lineRule="auto"/>
      <w:jc w:val="both"/>
    </w:pPr>
    <w:rPr>
      <w:rFonts w:ascii="Calibri" w:eastAsia="MS Mincho"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
    <w:semiHidden/>
    <w:rsid w:val="0072074D"/>
    <w:pPr>
      <w:spacing w:after="160" w:line="252" w:lineRule="auto"/>
      <w:jc w:val="both"/>
    </w:pPr>
    <w:rPr>
      <w:rFonts w:ascii="Calibri" w:eastAsia="MS Mincho"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semiHidden/>
    <w:rsid w:val="0072074D"/>
    <w:pPr>
      <w:spacing w:after="160" w:line="252" w:lineRule="auto"/>
      <w:jc w:val="both"/>
    </w:pPr>
    <w:rPr>
      <w:rFonts w:ascii="Calibri" w:eastAsia="MS Mincho"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
    <w:basedOn w:val="TableNormal"/>
    <w:next w:val="TableGrid3"/>
    <w:semiHidden/>
    <w:rsid w:val="0072074D"/>
    <w:pPr>
      <w:spacing w:after="160" w:line="252" w:lineRule="auto"/>
      <w:jc w:val="both"/>
    </w:pPr>
    <w:rPr>
      <w:rFonts w:ascii="Calibri" w:eastAsia="MS Mincho"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
    <w:semiHidden/>
    <w:rsid w:val="0072074D"/>
    <w:pPr>
      <w:spacing w:after="160" w:line="252" w:lineRule="auto"/>
      <w:jc w:val="both"/>
    </w:pPr>
    <w:rPr>
      <w:rFonts w:ascii="Calibri" w:eastAsia="MS Mincho"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
    <w:basedOn w:val="TableNormal"/>
    <w:next w:val="TableGrid5"/>
    <w:semiHidden/>
    <w:rsid w:val="0072074D"/>
    <w:pPr>
      <w:spacing w:after="160" w:line="252" w:lineRule="auto"/>
      <w:jc w:val="both"/>
    </w:pPr>
    <w:rPr>
      <w:rFonts w:ascii="Calibri" w:eastAsia="MS Mincho"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
    <w:basedOn w:val="TableNormal"/>
    <w:next w:val="TableGrid6"/>
    <w:semiHidden/>
    <w:rsid w:val="0072074D"/>
    <w:pPr>
      <w:spacing w:after="160" w:line="252" w:lineRule="auto"/>
      <w:jc w:val="both"/>
    </w:pPr>
    <w:rPr>
      <w:rFonts w:ascii="Calibri" w:eastAsia="MS Mincho"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72074D"/>
    <w:pPr>
      <w:spacing w:after="160" w:line="252" w:lineRule="auto"/>
      <w:jc w:val="both"/>
    </w:pPr>
    <w:rPr>
      <w:rFonts w:ascii="Calibri" w:eastAsia="MS Mincho"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72074D"/>
    <w:pPr>
      <w:spacing w:after="160" w:line="252" w:lineRule="auto"/>
      <w:jc w:val="both"/>
    </w:pPr>
    <w:rPr>
      <w:rFonts w:ascii="Calibri" w:eastAsia="MS Mincho"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72074D"/>
    <w:pPr>
      <w:spacing w:after="160" w:line="252" w:lineRule="auto"/>
      <w:jc w:val="both"/>
    </w:pPr>
    <w:rPr>
      <w:rFonts w:ascii="Calibri" w:eastAsia="MS Mincho"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72074D"/>
    <w:pPr>
      <w:spacing w:after="160" w:line="252" w:lineRule="auto"/>
      <w:jc w:val="both"/>
    </w:pPr>
    <w:rPr>
      <w:rFonts w:ascii="Calibri" w:eastAsia="MS Mincho"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72074D"/>
    <w:pPr>
      <w:spacing w:after="160" w:line="252" w:lineRule="auto"/>
      <w:jc w:val="both"/>
    </w:pPr>
    <w:rPr>
      <w:rFonts w:ascii="Calibri" w:eastAsia="MS Mincho"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72074D"/>
    <w:pPr>
      <w:spacing w:after="160" w:line="252" w:lineRule="auto"/>
      <w:jc w:val="both"/>
    </w:pPr>
    <w:rPr>
      <w:rFonts w:ascii="Calibri" w:eastAsia="MS Mincho"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72074D"/>
    <w:pPr>
      <w:spacing w:after="160" w:line="252" w:lineRule="auto"/>
      <w:jc w:val="both"/>
    </w:pPr>
    <w:rPr>
      <w:rFonts w:ascii="Calibri" w:eastAsia="MS Mincho"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72074D"/>
    <w:pPr>
      <w:spacing w:after="160" w:line="252" w:lineRule="auto"/>
      <w:jc w:val="both"/>
    </w:pPr>
    <w:rPr>
      <w:rFonts w:ascii="Calibri" w:eastAsia="MS Mincho"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72074D"/>
    <w:pPr>
      <w:spacing w:after="160" w:line="252" w:lineRule="auto"/>
      <w:jc w:val="both"/>
    </w:pPr>
    <w:rPr>
      <w:rFonts w:ascii="Calibri" w:eastAsia="MS Mincho"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72074D"/>
    <w:pPr>
      <w:spacing w:after="160" w:line="252" w:lineRule="auto"/>
      <w:jc w:val="both"/>
    </w:pPr>
    <w:rPr>
      <w:rFonts w:ascii="Calibri" w:eastAsia="MS Mincho"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72074D"/>
    <w:pPr>
      <w:spacing w:after="160" w:line="252" w:lineRule="auto"/>
      <w:jc w:val="both"/>
    </w:pPr>
    <w:rPr>
      <w:rFonts w:ascii="Calibri" w:eastAsia="MS Mincho"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72074D"/>
    <w:pPr>
      <w:spacing w:after="160" w:line="252" w:lineRule="auto"/>
      <w:jc w:val="both"/>
    </w:pPr>
    <w:rPr>
      <w:rFonts w:ascii="Calibri" w:eastAsia="MS Mincho"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72074D"/>
    <w:pPr>
      <w:spacing w:after="160" w:line="252" w:lineRule="auto"/>
      <w:jc w:val="both"/>
    </w:pPr>
    <w:rPr>
      <w:rFonts w:ascii="Calibri" w:eastAsia="MS Mincho"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72074D"/>
    <w:pPr>
      <w:spacing w:after="160" w:line="252" w:lineRule="auto"/>
      <w:jc w:val="both"/>
    </w:pPr>
    <w:rPr>
      <w:rFonts w:ascii="Calibri" w:eastAsia="MS Mincho"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72074D"/>
    <w:pPr>
      <w:spacing w:after="160" w:line="252" w:lineRule="auto"/>
      <w:jc w:val="both"/>
    </w:pPr>
    <w:rPr>
      <w:rFonts w:ascii="Calibri" w:eastAsia="MS Mincho"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72074D"/>
    <w:pPr>
      <w:spacing w:after="160" w:line="252" w:lineRule="auto"/>
      <w:jc w:val="both"/>
    </w:pPr>
    <w:rPr>
      <w:rFonts w:ascii="Calibri" w:eastAsia="MS Mincho"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72074D"/>
    <w:pPr>
      <w:spacing w:after="160" w:line="252" w:lineRule="auto"/>
      <w:jc w:val="both"/>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72074D"/>
    <w:pPr>
      <w:spacing w:after="160" w:line="252" w:lineRule="auto"/>
      <w:jc w:val="both"/>
    </w:pPr>
    <w:rPr>
      <w:rFonts w:ascii="Calibri" w:eastAsia="MS Mincho"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72074D"/>
    <w:pPr>
      <w:spacing w:after="160" w:line="252" w:lineRule="auto"/>
      <w:jc w:val="both"/>
    </w:pPr>
    <w:rPr>
      <w:rFonts w:ascii="Calibri" w:eastAsia="MS Mincho"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72074D"/>
    <w:pPr>
      <w:spacing w:after="160" w:line="252" w:lineRule="auto"/>
      <w:jc w:val="both"/>
    </w:pPr>
    <w:rPr>
      <w:rFonts w:ascii="Calibri" w:eastAsia="MS Mincho"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KeineListe6">
    <w:name w:val="Keine Liste6"/>
    <w:next w:val="NoList"/>
    <w:semiHidden/>
    <w:rsid w:val="0072074D"/>
  </w:style>
  <w:style w:type="table" w:customStyle="1" w:styleId="Tabellengitternetz12">
    <w:name w:val="Tabellengitternetz12"/>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72074D"/>
    <w:pPr>
      <w:numPr>
        <w:numId w:val="53"/>
      </w:numPr>
    </w:pPr>
  </w:style>
  <w:style w:type="numbering" w:customStyle="1" w:styleId="1ai11">
    <w:name w:val="1 / a / i11"/>
    <w:basedOn w:val="NoList"/>
    <w:next w:val="1ai"/>
    <w:rsid w:val="0072074D"/>
    <w:pPr>
      <w:numPr>
        <w:numId w:val="54"/>
      </w:numPr>
    </w:pPr>
  </w:style>
  <w:style w:type="numbering" w:customStyle="1" w:styleId="ArtikelAbschnitt1">
    <w:name w:val="Artikel / Abschnitt1"/>
    <w:basedOn w:val="NoList"/>
    <w:next w:val="ArticleSection"/>
    <w:rsid w:val="0072074D"/>
    <w:pPr>
      <w:numPr>
        <w:numId w:val="55"/>
      </w:numPr>
    </w:pPr>
  </w:style>
  <w:style w:type="table" w:customStyle="1" w:styleId="Tabelle3D-Effekt11">
    <w:name w:val="Tabelle 3D-Effekt 11"/>
    <w:basedOn w:val="TableNormal"/>
    <w:next w:val="Table3Deffects1"/>
    <w:semiHidden/>
    <w:rsid w:val="0072074D"/>
    <w:pPr>
      <w:spacing w:after="160" w:line="252" w:lineRule="auto"/>
      <w:jc w:val="both"/>
    </w:pPr>
    <w:rPr>
      <w:rFonts w:ascii="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
    <w:name w:val="Tabelle 3D-Effekt 21"/>
    <w:basedOn w:val="TableNormal"/>
    <w:next w:val="Table3Deffects2"/>
    <w:semiHidden/>
    <w:rsid w:val="0072074D"/>
    <w:pPr>
      <w:spacing w:after="160" w:line="252" w:lineRule="auto"/>
      <w:jc w:val="both"/>
    </w:pPr>
    <w:rPr>
      <w:rFonts w:ascii="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
    <w:name w:val="Tabelle 3D-Effekt 31"/>
    <w:basedOn w:val="TableNormal"/>
    <w:next w:val="Table3Deffects3"/>
    <w:semiHidden/>
    <w:rsid w:val="0072074D"/>
    <w:pPr>
      <w:spacing w:after="160" w:line="252" w:lineRule="auto"/>
      <w:jc w:val="both"/>
    </w:pPr>
    <w:rPr>
      <w:rFonts w:ascii="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11">
    <w:name w:val="Tabelle Klassisch 11"/>
    <w:basedOn w:val="TableNormal"/>
    <w:next w:val="TableClassic1"/>
    <w:semiHidden/>
    <w:rsid w:val="0072074D"/>
    <w:pPr>
      <w:spacing w:after="160" w:line="252" w:lineRule="auto"/>
      <w:jc w:val="both"/>
    </w:pPr>
    <w:rPr>
      <w:rFonts w:ascii="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semiHidden/>
    <w:rsid w:val="0072074D"/>
    <w:pPr>
      <w:spacing w:after="160" w:line="252" w:lineRule="auto"/>
      <w:jc w:val="both"/>
    </w:pPr>
    <w:rPr>
      <w:rFonts w:ascii="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
    <w:name w:val="Tabelle Klassisch 31"/>
    <w:basedOn w:val="TableNormal"/>
    <w:next w:val="TableClassic3"/>
    <w:semiHidden/>
    <w:rsid w:val="0072074D"/>
    <w:pPr>
      <w:spacing w:after="160" w:line="252" w:lineRule="auto"/>
      <w:jc w:val="both"/>
    </w:pPr>
    <w:rPr>
      <w:rFonts w:ascii="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
    <w:name w:val="Tabelle Klassisch 41"/>
    <w:basedOn w:val="TableNormal"/>
    <w:next w:val="TableClassic4"/>
    <w:semiHidden/>
    <w:rsid w:val="0072074D"/>
    <w:pPr>
      <w:spacing w:after="160" w:line="252" w:lineRule="auto"/>
      <w:jc w:val="both"/>
    </w:pPr>
    <w:rPr>
      <w:rFonts w:ascii="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Farbig11">
    <w:name w:val="Tabelle Farbig 11"/>
    <w:basedOn w:val="TableNormal"/>
    <w:next w:val="TableColorful1"/>
    <w:semiHidden/>
    <w:rsid w:val="0072074D"/>
    <w:pPr>
      <w:spacing w:after="160" w:line="252" w:lineRule="auto"/>
      <w:jc w:val="both"/>
    </w:pPr>
    <w:rPr>
      <w:rFonts w:ascii="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
    <w:name w:val="Tabelle Farbig 21"/>
    <w:basedOn w:val="TableNormal"/>
    <w:next w:val="TableColorful2"/>
    <w:semiHidden/>
    <w:rsid w:val="0072074D"/>
    <w:pPr>
      <w:spacing w:after="160" w:line="252" w:lineRule="auto"/>
      <w:jc w:val="both"/>
    </w:pPr>
    <w:rPr>
      <w:rFonts w:ascii="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
    <w:name w:val="Tabelle Farbig 31"/>
    <w:basedOn w:val="TableNormal"/>
    <w:next w:val="TableColorful3"/>
    <w:semiHidden/>
    <w:rsid w:val="0072074D"/>
    <w:pPr>
      <w:spacing w:after="160" w:line="252" w:lineRule="auto"/>
      <w:jc w:val="both"/>
    </w:pPr>
    <w:rPr>
      <w:rFonts w:ascii="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Spalten11">
    <w:name w:val="Tabelle Spalten 11"/>
    <w:basedOn w:val="TableNormal"/>
    <w:next w:val="TableColumns1"/>
    <w:semiHidden/>
    <w:rsid w:val="0072074D"/>
    <w:pPr>
      <w:spacing w:after="160" w:line="252" w:lineRule="auto"/>
      <w:jc w:val="both"/>
    </w:pPr>
    <w:rPr>
      <w:rFonts w:ascii="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
    <w:name w:val="Tabelle Spalten 21"/>
    <w:basedOn w:val="TableNormal"/>
    <w:next w:val="TableColumns2"/>
    <w:semiHidden/>
    <w:rsid w:val="0072074D"/>
    <w:pPr>
      <w:spacing w:after="160" w:line="252" w:lineRule="auto"/>
      <w:jc w:val="both"/>
    </w:pPr>
    <w:rPr>
      <w:rFonts w:ascii="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
    <w:name w:val="Tabelle Spalten 31"/>
    <w:basedOn w:val="TableNormal"/>
    <w:next w:val="TableColumns3"/>
    <w:semiHidden/>
    <w:rsid w:val="0072074D"/>
    <w:pPr>
      <w:spacing w:after="160" w:line="252" w:lineRule="auto"/>
      <w:jc w:val="both"/>
    </w:pPr>
    <w:rPr>
      <w:rFonts w:ascii="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
    <w:name w:val="Tabelle Spalten 41"/>
    <w:basedOn w:val="TableNormal"/>
    <w:next w:val="TableColumns4"/>
    <w:semiHidden/>
    <w:rsid w:val="0072074D"/>
    <w:pPr>
      <w:spacing w:after="160" w:line="252" w:lineRule="auto"/>
      <w:jc w:val="both"/>
    </w:pPr>
    <w:rPr>
      <w:rFonts w:ascii="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next w:val="TableColumns5"/>
    <w:semiHidden/>
    <w:rsid w:val="0072074D"/>
    <w:pPr>
      <w:spacing w:after="160" w:line="252" w:lineRule="auto"/>
      <w:jc w:val="both"/>
    </w:pPr>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Aktuell1">
    <w:name w:val="Tabelle Aktuell1"/>
    <w:basedOn w:val="TableNormal"/>
    <w:next w:val="TableContemporary"/>
    <w:semiHidden/>
    <w:rsid w:val="0072074D"/>
    <w:pPr>
      <w:spacing w:after="160" w:line="252" w:lineRule="auto"/>
      <w:jc w:val="both"/>
    </w:pPr>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legant1">
    <w:name w:val="Tabelle Elegant1"/>
    <w:basedOn w:val="TableNormal"/>
    <w:next w:val="TableElegant"/>
    <w:semiHidden/>
    <w:rsid w:val="0072074D"/>
    <w:pPr>
      <w:spacing w:after="160" w:line="252" w:lineRule="auto"/>
      <w:jc w:val="both"/>
    </w:pPr>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Raster11">
    <w:name w:val="Tabelle Raster 11"/>
    <w:basedOn w:val="TableNormal"/>
    <w:next w:val="TableGrid1"/>
    <w:semiHidden/>
    <w:rsid w:val="0072074D"/>
    <w:pPr>
      <w:spacing w:after="160" w:line="252" w:lineRule="auto"/>
      <w:jc w:val="both"/>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
    <w:name w:val="Tabelle Raster 21"/>
    <w:basedOn w:val="TableNormal"/>
    <w:next w:val="TableGrid20"/>
    <w:semiHidden/>
    <w:rsid w:val="0072074D"/>
    <w:pPr>
      <w:spacing w:after="160" w:line="252" w:lineRule="auto"/>
      <w:jc w:val="both"/>
    </w:pPr>
    <w:rPr>
      <w:rFonts w:ascii="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
    <w:name w:val="Tabelle Raster 31"/>
    <w:basedOn w:val="TableNormal"/>
    <w:next w:val="TableGrid3"/>
    <w:semiHidden/>
    <w:rsid w:val="0072074D"/>
    <w:pPr>
      <w:spacing w:after="160" w:line="252" w:lineRule="auto"/>
      <w:jc w:val="both"/>
    </w:pPr>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
    <w:name w:val="Tabelle Raster 41"/>
    <w:basedOn w:val="TableNormal"/>
    <w:next w:val="TableGrid4"/>
    <w:semiHidden/>
    <w:rsid w:val="0072074D"/>
    <w:pPr>
      <w:spacing w:after="160" w:line="252" w:lineRule="auto"/>
      <w:jc w:val="both"/>
    </w:pPr>
    <w:rPr>
      <w:rFonts w:ascii="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
    <w:name w:val="Tabelle Raster 51"/>
    <w:basedOn w:val="TableNormal"/>
    <w:next w:val="TableGrid5"/>
    <w:semiHidden/>
    <w:rsid w:val="0072074D"/>
    <w:pPr>
      <w:spacing w:after="160" w:line="252" w:lineRule="auto"/>
      <w:jc w:val="both"/>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
    <w:name w:val="Tabelle Raster 61"/>
    <w:basedOn w:val="TableNormal"/>
    <w:next w:val="TableGrid6"/>
    <w:semiHidden/>
    <w:rsid w:val="0072074D"/>
    <w:pPr>
      <w:spacing w:after="160" w:line="252" w:lineRule="auto"/>
      <w:jc w:val="both"/>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
    <w:name w:val="Tabelle Raster 71"/>
    <w:basedOn w:val="TableNormal"/>
    <w:next w:val="TableGrid7"/>
    <w:semiHidden/>
    <w:rsid w:val="0072074D"/>
    <w:pPr>
      <w:spacing w:after="160" w:line="252" w:lineRule="auto"/>
      <w:jc w:val="both"/>
    </w:pPr>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
    <w:name w:val="Tabelle Raster 81"/>
    <w:basedOn w:val="TableNormal"/>
    <w:next w:val="TableGrid8"/>
    <w:semiHidden/>
    <w:rsid w:val="0072074D"/>
    <w:pPr>
      <w:spacing w:after="160" w:line="252" w:lineRule="auto"/>
      <w:jc w:val="both"/>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Liste11">
    <w:name w:val="Tabelle Liste 11"/>
    <w:basedOn w:val="TableNormal"/>
    <w:next w:val="TableList1"/>
    <w:semiHidden/>
    <w:rsid w:val="0072074D"/>
    <w:pPr>
      <w:spacing w:after="160" w:line="252" w:lineRule="auto"/>
      <w:jc w:val="both"/>
    </w:pPr>
    <w:rPr>
      <w:rFonts w:ascii="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
    <w:name w:val="Tabelle Liste 21"/>
    <w:basedOn w:val="TableNormal"/>
    <w:next w:val="TableList2"/>
    <w:semiHidden/>
    <w:rsid w:val="0072074D"/>
    <w:pPr>
      <w:spacing w:after="160" w:line="252" w:lineRule="auto"/>
      <w:jc w:val="both"/>
    </w:pPr>
    <w:rPr>
      <w:rFonts w:ascii="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
    <w:name w:val="Tabelle Liste 31"/>
    <w:basedOn w:val="TableNormal"/>
    <w:next w:val="TableList3"/>
    <w:semiHidden/>
    <w:rsid w:val="0072074D"/>
    <w:pPr>
      <w:spacing w:after="160" w:line="252" w:lineRule="auto"/>
      <w:jc w:val="both"/>
    </w:pPr>
    <w:rPr>
      <w:rFonts w:ascii="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
    <w:name w:val="Tabelle Liste 41"/>
    <w:basedOn w:val="TableNormal"/>
    <w:next w:val="TableList4"/>
    <w:semiHidden/>
    <w:rsid w:val="0072074D"/>
    <w:pPr>
      <w:spacing w:after="160" w:line="252" w:lineRule="auto"/>
      <w:jc w:val="both"/>
    </w:pPr>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
    <w:name w:val="Tabelle Liste 51"/>
    <w:basedOn w:val="TableNormal"/>
    <w:next w:val="TableList5"/>
    <w:semiHidden/>
    <w:rsid w:val="0072074D"/>
    <w:pPr>
      <w:spacing w:after="160" w:line="252" w:lineRule="auto"/>
      <w:jc w:val="both"/>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
    <w:name w:val="Tabelle Liste 61"/>
    <w:basedOn w:val="TableNormal"/>
    <w:next w:val="TableList6"/>
    <w:semiHidden/>
    <w:rsid w:val="0072074D"/>
    <w:pPr>
      <w:spacing w:after="160" w:line="252" w:lineRule="auto"/>
      <w:jc w:val="both"/>
    </w:pPr>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
    <w:name w:val="Tabelle Liste 71"/>
    <w:basedOn w:val="TableNormal"/>
    <w:next w:val="TableList7"/>
    <w:semiHidden/>
    <w:rsid w:val="0072074D"/>
    <w:pPr>
      <w:spacing w:after="160" w:line="252" w:lineRule="auto"/>
      <w:jc w:val="both"/>
    </w:pPr>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
    <w:name w:val="Tabelle Liste 81"/>
    <w:basedOn w:val="TableNormal"/>
    <w:next w:val="TableList8"/>
    <w:semiHidden/>
    <w:rsid w:val="0072074D"/>
    <w:pPr>
      <w:spacing w:after="160" w:line="252" w:lineRule="auto"/>
      <w:jc w:val="both"/>
    </w:pPr>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
    <w:name w:val="Tabelle Professionell1"/>
    <w:basedOn w:val="TableNormal"/>
    <w:next w:val="TableProfessional"/>
    <w:semiHidden/>
    <w:rsid w:val="0072074D"/>
    <w:pPr>
      <w:spacing w:after="160" w:line="252" w:lineRule="auto"/>
      <w:jc w:val="both"/>
    </w:pPr>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Einfach11">
    <w:name w:val="Tabelle Einfach 11"/>
    <w:basedOn w:val="TableNormal"/>
    <w:next w:val="TableSimple1"/>
    <w:semiHidden/>
    <w:rsid w:val="0072074D"/>
    <w:pPr>
      <w:spacing w:after="160" w:line="252" w:lineRule="auto"/>
      <w:jc w:val="both"/>
    </w:pPr>
    <w:rPr>
      <w:rFonts w:ascii="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
    <w:name w:val="Tabelle Einfach 21"/>
    <w:basedOn w:val="TableNormal"/>
    <w:next w:val="TableSimple2"/>
    <w:semiHidden/>
    <w:rsid w:val="0072074D"/>
    <w:pPr>
      <w:spacing w:after="160" w:line="252" w:lineRule="auto"/>
      <w:jc w:val="both"/>
    </w:pPr>
    <w:rPr>
      <w:rFonts w:ascii="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
    <w:name w:val="Tabelle Einfach 31"/>
    <w:basedOn w:val="TableNormal"/>
    <w:next w:val="TableSimple3"/>
    <w:semiHidden/>
    <w:rsid w:val="0072074D"/>
    <w:pPr>
      <w:spacing w:after="160" w:line="252" w:lineRule="auto"/>
      <w:jc w:val="both"/>
    </w:pPr>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Spezial11">
    <w:name w:val="Tabelle Spezial 11"/>
    <w:basedOn w:val="TableNormal"/>
    <w:next w:val="TableSubtle1"/>
    <w:semiHidden/>
    <w:rsid w:val="0072074D"/>
    <w:pPr>
      <w:spacing w:after="160" w:line="252" w:lineRule="auto"/>
      <w:jc w:val="both"/>
    </w:pPr>
    <w:rPr>
      <w:rFonts w:ascii="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
    <w:name w:val="Tabelle Spezial 21"/>
    <w:basedOn w:val="TableNormal"/>
    <w:next w:val="TableSubtle2"/>
    <w:semiHidden/>
    <w:rsid w:val="0072074D"/>
    <w:pPr>
      <w:spacing w:after="160" w:line="252" w:lineRule="auto"/>
      <w:jc w:val="both"/>
    </w:pPr>
    <w:rPr>
      <w:rFonts w:ascii="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1">
    <w:name w:val="Tabellen-Thema1"/>
    <w:basedOn w:val="TableNormal"/>
    <w:next w:val="TableTheme"/>
    <w:semiHidden/>
    <w:rsid w:val="0072074D"/>
    <w:pPr>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Web11">
    <w:name w:val="Tabelle Web 11"/>
    <w:basedOn w:val="TableNormal"/>
    <w:next w:val="TableWeb1"/>
    <w:semiHidden/>
    <w:rsid w:val="0072074D"/>
    <w:pPr>
      <w:spacing w:after="160" w:line="252" w:lineRule="auto"/>
      <w:jc w:val="both"/>
    </w:pPr>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
    <w:name w:val="Tabelle Web 21"/>
    <w:basedOn w:val="TableNormal"/>
    <w:next w:val="TableWeb2"/>
    <w:semiHidden/>
    <w:rsid w:val="0072074D"/>
    <w:pPr>
      <w:spacing w:after="160" w:line="252" w:lineRule="auto"/>
      <w:jc w:val="both"/>
    </w:pPr>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
    <w:name w:val="Tabelle Web 31"/>
    <w:basedOn w:val="TableNormal"/>
    <w:next w:val="TableWeb3"/>
    <w:semiHidden/>
    <w:rsid w:val="0072074D"/>
    <w:pPr>
      <w:spacing w:after="160" w:line="252" w:lineRule="auto"/>
      <w:jc w:val="both"/>
    </w:pPr>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KeineListe7">
    <w:name w:val="Keine Liste7"/>
    <w:next w:val="NoList"/>
    <w:semiHidden/>
    <w:rsid w:val="0072074D"/>
  </w:style>
  <w:style w:type="paragraph" w:customStyle="1" w:styleId="Level10">
    <w:name w:val="Level1"/>
    <w:basedOn w:val="Normal"/>
    <w:rsid w:val="0072074D"/>
    <w:pPr>
      <w:spacing w:line="252" w:lineRule="auto"/>
    </w:pPr>
    <w:rPr>
      <w:rFonts w:ascii="Times New Roman" w:hAnsi="Times New Roman" w:cs="Courier New"/>
      <w:b/>
      <w:szCs w:val="16"/>
      <w:lang w:val="de-DE"/>
    </w:rPr>
  </w:style>
  <w:style w:type="paragraph" w:customStyle="1" w:styleId="Level3">
    <w:name w:val="Level3"/>
    <w:basedOn w:val="Level2"/>
    <w:rsid w:val="0072074D"/>
  </w:style>
  <w:style w:type="paragraph" w:customStyle="1" w:styleId="Level4">
    <w:name w:val="Level4"/>
    <w:basedOn w:val="Level3"/>
    <w:rsid w:val="0072074D"/>
  </w:style>
  <w:style w:type="paragraph" w:customStyle="1" w:styleId="Level5">
    <w:name w:val="Level5"/>
    <w:basedOn w:val="Level4"/>
    <w:rsid w:val="0072074D"/>
  </w:style>
  <w:style w:type="paragraph" w:customStyle="1" w:styleId="Level6">
    <w:name w:val="Level6"/>
    <w:basedOn w:val="Level5"/>
    <w:rsid w:val="0072074D"/>
  </w:style>
  <w:style w:type="paragraph" w:customStyle="1" w:styleId="Level7">
    <w:name w:val="Level7"/>
    <w:basedOn w:val="Level6"/>
    <w:rsid w:val="0072074D"/>
  </w:style>
  <w:style w:type="paragraph" w:customStyle="1" w:styleId="Level8">
    <w:name w:val="Level8"/>
    <w:basedOn w:val="Level7"/>
    <w:rsid w:val="0072074D"/>
  </w:style>
  <w:style w:type="paragraph" w:customStyle="1" w:styleId="Level9">
    <w:name w:val="Level9"/>
    <w:basedOn w:val="Level8"/>
    <w:rsid w:val="0072074D"/>
  </w:style>
  <w:style w:type="paragraph" w:customStyle="1" w:styleId="Level100">
    <w:name w:val="Level10"/>
    <w:basedOn w:val="Level10"/>
    <w:rsid w:val="0072074D"/>
  </w:style>
  <w:style w:type="paragraph" w:customStyle="1" w:styleId="Tabletext2">
    <w:name w:val="Tabletext"/>
    <w:basedOn w:val="Level10"/>
    <w:rsid w:val="0072074D"/>
    <w:rPr>
      <w:b w:val="0"/>
      <w:sz w:val="16"/>
    </w:rPr>
  </w:style>
  <w:style w:type="paragraph" w:customStyle="1" w:styleId="Headline">
    <w:name w:val="Headline"/>
    <w:basedOn w:val="Normal"/>
    <w:next w:val="Normal"/>
    <w:rsid w:val="0072074D"/>
    <w:pPr>
      <w:spacing w:line="252" w:lineRule="auto"/>
    </w:pPr>
    <w:rPr>
      <w:rFonts w:ascii="Times New Roman" w:hAnsi="Times New Roman" w:cs="Arial"/>
      <w:szCs w:val="20"/>
      <w:lang w:val="de-DE"/>
    </w:rPr>
  </w:style>
  <w:style w:type="paragraph" w:customStyle="1" w:styleId="IndexOfContents">
    <w:name w:val="IndexOfContents"/>
    <w:basedOn w:val="Normal"/>
    <w:rsid w:val="0072074D"/>
    <w:pPr>
      <w:spacing w:line="252" w:lineRule="auto"/>
    </w:pPr>
    <w:rPr>
      <w:rFonts w:cs="Arial"/>
      <w:b/>
      <w:sz w:val="40"/>
      <w:szCs w:val="16"/>
      <w:lang w:val="de-DE"/>
    </w:rPr>
  </w:style>
  <w:style w:type="table" w:customStyle="1" w:styleId="Tabellengitternetz13">
    <w:name w:val="Tabellengitternetz13"/>
    <w:basedOn w:val="TableNormal"/>
    <w:next w:val="TableGrid"/>
    <w:rsid w:val="0072074D"/>
    <w:pPr>
      <w:spacing w:before="60" w:after="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DefinitionTermLinksVor3ptNach3pt">
    <w:name w:val="Formatvorlage Definition Term + Links Vor:  3 pt Nach:  3 pt"/>
    <w:basedOn w:val="Normal"/>
    <w:rsid w:val="0072074D"/>
    <w:pPr>
      <w:numPr>
        <w:numId w:val="60"/>
      </w:numPr>
      <w:tabs>
        <w:tab w:val="clear" w:pos="720"/>
      </w:tabs>
      <w:spacing w:line="252" w:lineRule="auto"/>
      <w:ind w:left="360"/>
    </w:pPr>
    <w:rPr>
      <w:rFonts w:cs="Arial"/>
      <w:szCs w:val="16"/>
      <w:lang w:val="de-DE"/>
    </w:rPr>
  </w:style>
  <w:style w:type="paragraph" w:customStyle="1" w:styleId="TxBrt4">
    <w:name w:val="TxBr_t4"/>
    <w:basedOn w:val="Normal"/>
    <w:rsid w:val="0072074D"/>
    <w:pPr>
      <w:widowControl w:val="0"/>
      <w:spacing w:line="221" w:lineRule="atLeast"/>
    </w:pPr>
    <w:rPr>
      <w:rFonts w:ascii="Times New Roman" w:hAnsi="Times New Roman"/>
      <w:sz w:val="22"/>
      <w:szCs w:val="22"/>
      <w:lang w:val="fr-FR" w:eastAsia="fr-FR"/>
    </w:rPr>
  </w:style>
  <w:style w:type="paragraph" w:customStyle="1" w:styleId="TxBrt5">
    <w:name w:val="TxBr_t5"/>
    <w:basedOn w:val="Normal"/>
    <w:rsid w:val="0072074D"/>
    <w:pPr>
      <w:widowControl w:val="0"/>
      <w:spacing w:line="221" w:lineRule="atLeast"/>
    </w:pPr>
    <w:rPr>
      <w:rFonts w:ascii="Times New Roman" w:hAnsi="Times New Roman"/>
      <w:sz w:val="22"/>
      <w:szCs w:val="22"/>
      <w:lang w:val="fr-FR" w:eastAsia="fr-FR"/>
    </w:rPr>
  </w:style>
  <w:style w:type="paragraph" w:customStyle="1" w:styleId="TxBrt10">
    <w:name w:val="TxBr_t10"/>
    <w:basedOn w:val="Normal"/>
    <w:rsid w:val="0072074D"/>
    <w:pPr>
      <w:widowControl w:val="0"/>
    </w:pPr>
    <w:rPr>
      <w:rFonts w:ascii="Times New Roman" w:hAnsi="Times New Roman"/>
      <w:sz w:val="22"/>
      <w:szCs w:val="22"/>
      <w:lang w:val="fr-FR" w:eastAsia="fr-FR"/>
    </w:rPr>
  </w:style>
  <w:style w:type="paragraph" w:customStyle="1" w:styleId="TxBrt11">
    <w:name w:val="TxBr_t11"/>
    <w:basedOn w:val="Normal"/>
    <w:rsid w:val="0072074D"/>
    <w:pPr>
      <w:widowControl w:val="0"/>
    </w:pPr>
    <w:rPr>
      <w:rFonts w:ascii="Times New Roman" w:hAnsi="Times New Roman"/>
      <w:sz w:val="22"/>
      <w:szCs w:val="22"/>
      <w:lang w:val="fr-FR" w:eastAsia="fr-FR"/>
    </w:rPr>
  </w:style>
  <w:style w:type="numbering" w:customStyle="1" w:styleId="KeineListe8">
    <w:name w:val="Keine Liste8"/>
    <w:next w:val="NoList"/>
    <w:semiHidden/>
    <w:rsid w:val="0072074D"/>
  </w:style>
  <w:style w:type="character" w:customStyle="1" w:styleId="31DebutCar">
    <w:name w:val="3.1 Debut Car"/>
    <w:basedOn w:val="DefaultParagraphFont"/>
    <w:link w:val="31Debut"/>
    <w:rsid w:val="0072074D"/>
    <w:rPr>
      <w:sz w:val="22"/>
      <w:szCs w:val="22"/>
      <w:u w:val="double"/>
      <w:lang w:val="en-US" w:eastAsia="fr-FR"/>
    </w:rPr>
  </w:style>
  <w:style w:type="paragraph" w:customStyle="1" w:styleId="2-Debut">
    <w:name w:val="2 -Debut"/>
    <w:basedOn w:val="Normal"/>
    <w:next w:val="Normal"/>
    <w:rsid w:val="0072074D"/>
    <w:pPr>
      <w:spacing w:after="400" w:line="252" w:lineRule="auto"/>
      <w:ind w:left="567"/>
      <w:jc w:val="both"/>
    </w:pPr>
    <w:rPr>
      <w:rFonts w:ascii="Times New Roman" w:hAnsi="Times New Roman"/>
      <w:smallCaps/>
      <w:sz w:val="22"/>
      <w:szCs w:val="22"/>
      <w:u w:val="double"/>
      <w:lang w:val="en-US" w:eastAsia="fr-FR"/>
    </w:rPr>
  </w:style>
  <w:style w:type="paragraph" w:customStyle="1" w:styleId="2-Milieu">
    <w:name w:val="2 -Milieu"/>
    <w:basedOn w:val="2-Debut"/>
    <w:next w:val="Normal"/>
    <w:rsid w:val="0072074D"/>
    <w:pPr>
      <w:spacing w:before="400"/>
    </w:pPr>
  </w:style>
  <w:style w:type="paragraph" w:customStyle="1" w:styleId="Text2">
    <w:name w:val="Text 2"/>
    <w:basedOn w:val="Normal"/>
    <w:next w:val="Normal"/>
    <w:rsid w:val="0072074D"/>
    <w:pPr>
      <w:spacing w:after="60" w:line="252" w:lineRule="auto"/>
      <w:ind w:left="1077"/>
      <w:jc w:val="both"/>
    </w:pPr>
    <w:rPr>
      <w:rFonts w:ascii="Times New Roman" w:hAnsi="Times New Roman"/>
      <w:sz w:val="22"/>
      <w:szCs w:val="22"/>
      <w:lang w:val="en-US" w:eastAsia="fr-FR"/>
    </w:rPr>
  </w:style>
  <w:style w:type="table" w:customStyle="1" w:styleId="Tabellengitternetz14">
    <w:name w:val="Tabellengitternetz14"/>
    <w:basedOn w:val="TableNormal"/>
    <w:next w:val="TableGrid"/>
    <w:rsid w:val="0072074D"/>
    <w:pPr>
      <w:spacing w:after="160" w:line="252" w:lineRule="auto"/>
      <w:jc w:val="both"/>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9">
    <w:name w:val="Keine Liste9"/>
    <w:next w:val="NoList"/>
    <w:semiHidden/>
    <w:rsid w:val="0072074D"/>
  </w:style>
  <w:style w:type="table" w:customStyle="1" w:styleId="Tabellengitternetz15">
    <w:name w:val="Tabellengitternetz15"/>
    <w:basedOn w:val="TableNormal"/>
    <w:next w:val="TableGrid"/>
    <w:rsid w:val="0072074D"/>
    <w:pPr>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0">
    <w:name w:val="Keine Liste10"/>
    <w:next w:val="NoList"/>
    <w:semiHidden/>
    <w:rsid w:val="0072074D"/>
  </w:style>
  <w:style w:type="table" w:customStyle="1" w:styleId="Tabellengitternetz16">
    <w:name w:val="Tabellengitternetz16"/>
    <w:basedOn w:val="TableNormal"/>
    <w:next w:val="TableGrid"/>
    <w:rsid w:val="0072074D"/>
    <w:pPr>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NoList"/>
    <w:semiHidden/>
    <w:rsid w:val="0072074D"/>
  </w:style>
  <w:style w:type="character" w:customStyle="1" w:styleId="ZchnZchn1">
    <w:name w:val="Zchn Zchn1"/>
    <w:basedOn w:val="DefaultParagraphFont"/>
    <w:rsid w:val="0072074D"/>
    <w:rPr>
      <w:b/>
      <w:bCs/>
      <w:sz w:val="24"/>
      <w:szCs w:val="24"/>
      <w:lang w:val="en-GB" w:eastAsia="en-US" w:bidi="ar-SA"/>
    </w:rPr>
  </w:style>
  <w:style w:type="table" w:customStyle="1" w:styleId="Tabellengitternetz17">
    <w:name w:val="Tabellengitternetz17"/>
    <w:basedOn w:val="TableNormal"/>
    <w:next w:val="TableGrid"/>
    <w:rsid w:val="0072074D"/>
    <w:pPr>
      <w:widowControl w:val="0"/>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re">
    <w:name w:val="1-Titre"/>
    <w:basedOn w:val="Normal"/>
    <w:next w:val="Normal"/>
    <w:rsid w:val="0072074D"/>
    <w:pPr>
      <w:keepNext/>
      <w:spacing w:after="500" w:line="252" w:lineRule="auto"/>
      <w:jc w:val="center"/>
    </w:pPr>
    <w:rPr>
      <w:rFonts w:ascii="Times New Roman" w:hAnsi="Times New Roman"/>
      <w:b/>
      <w:bCs/>
      <w:caps/>
      <w:sz w:val="28"/>
      <w:szCs w:val="28"/>
      <w:lang w:val="en-US" w:eastAsia="fr-FR"/>
    </w:rPr>
  </w:style>
  <w:style w:type="paragraph" w:customStyle="1" w:styleId="adytocsub">
    <w:name w:val="adytocsub"/>
    <w:rsid w:val="0072074D"/>
    <w:pPr>
      <w:tabs>
        <w:tab w:val="left" w:pos="1800"/>
      </w:tabs>
      <w:autoSpaceDE w:val="0"/>
      <w:autoSpaceDN w:val="0"/>
      <w:adjustRightInd w:val="0"/>
      <w:spacing w:after="160" w:line="252" w:lineRule="auto"/>
      <w:jc w:val="both"/>
    </w:pPr>
    <w:rPr>
      <w:rFonts w:ascii="Calibri" w:hAnsi="Calibri"/>
      <w:sz w:val="22"/>
      <w:szCs w:val="22"/>
      <w:lang w:val="en-US" w:eastAsia="en-US"/>
    </w:rPr>
  </w:style>
  <w:style w:type="paragraph" w:customStyle="1" w:styleId="Header1">
    <w:name w:val="Header1"/>
    <w:basedOn w:val="Normal"/>
    <w:rsid w:val="0072074D"/>
    <w:pPr>
      <w:tabs>
        <w:tab w:val="left" w:pos="0"/>
        <w:tab w:val="center" w:pos="4320"/>
        <w:tab w:val="right" w:pos="8640"/>
      </w:tabs>
      <w:spacing w:line="252" w:lineRule="auto"/>
    </w:pPr>
    <w:rPr>
      <w:rFonts w:ascii="Times New Roman" w:hAnsi="Times New Roman"/>
      <w:sz w:val="22"/>
      <w:szCs w:val="20"/>
      <w:lang w:val="en-US"/>
    </w:rPr>
  </w:style>
  <w:style w:type="paragraph" w:customStyle="1" w:styleId="deptables">
    <w:name w:val="deptables"/>
    <w:basedOn w:val="PlainText"/>
    <w:rsid w:val="0072074D"/>
    <w:pPr>
      <w:spacing w:line="160" w:lineRule="exact"/>
    </w:pPr>
    <w:rPr>
      <w:rFonts w:ascii="Times New Roman" w:hAnsi="Times New Roman" w:cs="Times New Roman"/>
      <w:b/>
      <w:sz w:val="16"/>
      <w:szCs w:val="24"/>
      <w:lang w:val="en-GB" w:eastAsia="de-DE"/>
    </w:rPr>
  </w:style>
  <w:style w:type="numbering" w:customStyle="1" w:styleId="KeineListe12">
    <w:name w:val="Keine Liste12"/>
    <w:next w:val="NoList"/>
    <w:semiHidden/>
    <w:rsid w:val="0072074D"/>
  </w:style>
  <w:style w:type="table" w:customStyle="1" w:styleId="Tabellengitternetz18">
    <w:name w:val="Tabellengitternetz18"/>
    <w:basedOn w:val="TableNormal"/>
    <w:next w:val="TableGrid"/>
    <w:rsid w:val="0072074D"/>
    <w:pPr>
      <w:spacing w:before="60" w:after="60" w:line="252" w:lineRule="auto"/>
      <w:jc w:val="both"/>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AVECFILET">
    <w:name w:val="En-tête AVEC FILET"/>
    <w:basedOn w:val="Header"/>
    <w:next w:val="Normal"/>
    <w:rsid w:val="0072074D"/>
    <w:pPr>
      <w:pBdr>
        <w:bottom w:val="single" w:sz="6" w:space="5" w:color="auto"/>
        <w:between w:val="single" w:sz="6" w:space="5" w:color="auto"/>
      </w:pBdr>
      <w:tabs>
        <w:tab w:val="clear" w:pos="4153"/>
        <w:tab w:val="clear" w:pos="8306"/>
      </w:tabs>
      <w:spacing w:after="400" w:line="252" w:lineRule="auto"/>
      <w:jc w:val="center"/>
    </w:pPr>
    <w:rPr>
      <w:rFonts w:ascii="Times New Roman" w:hAnsi="Times New Roman"/>
      <w:b/>
      <w:bCs/>
      <w:caps/>
      <w:szCs w:val="20"/>
      <w:lang w:val="en-US" w:eastAsia="fr-FR"/>
    </w:rPr>
  </w:style>
  <w:style w:type="paragraph" w:customStyle="1" w:styleId="PieddepageSANSFILET">
    <w:name w:val="Pied de page SANS FILET"/>
    <w:basedOn w:val="Normal"/>
    <w:next w:val="Normal"/>
    <w:rsid w:val="0072074D"/>
    <w:pPr>
      <w:spacing w:line="252" w:lineRule="auto"/>
      <w:jc w:val="center"/>
    </w:pPr>
    <w:rPr>
      <w:rFonts w:ascii="Times New Roman" w:hAnsi="Times New Roman"/>
      <w:b/>
      <w:bCs/>
      <w:szCs w:val="20"/>
      <w:lang w:val="en-US" w:eastAsia="fr-FR"/>
    </w:rPr>
  </w:style>
  <w:style w:type="paragraph" w:customStyle="1" w:styleId="Titredepage">
    <w:name w:val="Titre de page"/>
    <w:basedOn w:val="Normal"/>
    <w:next w:val="Normal"/>
    <w:rsid w:val="0072074D"/>
    <w:pPr>
      <w:spacing w:line="252" w:lineRule="auto"/>
      <w:jc w:val="center"/>
    </w:pPr>
    <w:rPr>
      <w:rFonts w:ascii="Times New Roman" w:hAnsi="Times New Roman"/>
      <w:b/>
      <w:bCs/>
      <w:sz w:val="28"/>
      <w:szCs w:val="28"/>
      <w:lang w:val="fr-FR" w:eastAsia="fr-FR"/>
    </w:rPr>
  </w:style>
  <w:style w:type="paragraph" w:customStyle="1" w:styleId="TITREGENERAL">
    <w:name w:val="TITREGENERAL"/>
    <w:basedOn w:val="Normal"/>
    <w:next w:val="Normal"/>
    <w:rsid w:val="0072074D"/>
    <w:pPr>
      <w:keepLines/>
      <w:spacing w:after="240" w:line="640" w:lineRule="exact"/>
      <w:ind w:right="11"/>
      <w:jc w:val="center"/>
    </w:pPr>
    <w:rPr>
      <w:rFonts w:ascii="Times New Roman" w:hAnsi="Times New Roman"/>
      <w:b/>
      <w:bCs/>
      <w:sz w:val="28"/>
      <w:szCs w:val="28"/>
      <w:lang w:val="en-US" w:eastAsia="fr-FR"/>
    </w:rPr>
  </w:style>
  <w:style w:type="paragraph" w:customStyle="1" w:styleId="Text3">
    <w:name w:val="Text 3"/>
    <w:basedOn w:val="Normal"/>
    <w:next w:val="Normal"/>
    <w:rsid w:val="0072074D"/>
    <w:pPr>
      <w:spacing w:after="60" w:line="252" w:lineRule="auto"/>
      <w:ind w:left="2041"/>
      <w:jc w:val="both"/>
    </w:pPr>
    <w:rPr>
      <w:rFonts w:ascii="Times New Roman" w:hAnsi="Times New Roman"/>
      <w:sz w:val="22"/>
      <w:szCs w:val="20"/>
      <w:lang w:val="en-US" w:eastAsia="fr-FR"/>
    </w:rPr>
  </w:style>
  <w:style w:type="paragraph" w:customStyle="1" w:styleId="Titre2M">
    <w:name w:val="Titre 2M"/>
    <w:basedOn w:val="Heading2"/>
    <w:rsid w:val="0072074D"/>
    <w:pPr>
      <w:keepNext w:val="0"/>
      <w:numPr>
        <w:ilvl w:val="0"/>
        <w:numId w:val="0"/>
      </w:numPr>
      <w:tabs>
        <w:tab w:val="num" w:pos="1390"/>
        <w:tab w:val="left" w:pos="2268"/>
        <w:tab w:val="left" w:pos="3402"/>
        <w:tab w:val="left" w:pos="4536"/>
        <w:tab w:val="left" w:pos="5670"/>
        <w:tab w:val="left" w:pos="6804"/>
        <w:tab w:val="left" w:pos="7938"/>
        <w:tab w:val="left" w:pos="9072"/>
      </w:tabs>
      <w:suppressAutoHyphens w:val="0"/>
      <w:spacing w:before="200" w:after="100" w:line="240" w:lineRule="atLeast"/>
      <w:ind w:left="1134" w:hanging="567"/>
      <w:outlineLvl w:val="9"/>
    </w:pPr>
    <w:rPr>
      <w:rFonts w:ascii="Times New Roman" w:hAnsi="Times New Roman" w:cs="Times New Roman"/>
      <w:caps/>
      <w:smallCaps/>
      <w:color w:val="auto"/>
      <w:sz w:val="22"/>
      <w:szCs w:val="20"/>
      <w:lang w:val="en-US"/>
    </w:rPr>
  </w:style>
  <w:style w:type="numbering" w:customStyle="1" w:styleId="KeineListe13">
    <w:name w:val="Keine Liste13"/>
    <w:next w:val="NoList"/>
    <w:semiHidden/>
    <w:rsid w:val="0072074D"/>
  </w:style>
  <w:style w:type="table" w:customStyle="1" w:styleId="Tabellengitternetz19">
    <w:name w:val="Tabellengitternetz19"/>
    <w:basedOn w:val="TableNormal"/>
    <w:next w:val="TableGrid"/>
    <w:rsid w:val="0072074D"/>
    <w:pPr>
      <w:spacing w:before="60" w:after="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4">
    <w:name w:val="Keine Liste14"/>
    <w:next w:val="NoList"/>
    <w:semiHidden/>
    <w:rsid w:val="0072074D"/>
  </w:style>
  <w:style w:type="table" w:customStyle="1" w:styleId="Tabellengitternetz20">
    <w:name w:val="Tabellengitternetz20"/>
    <w:basedOn w:val="TableNormal"/>
    <w:next w:val="TableGrid"/>
    <w:rsid w:val="0072074D"/>
    <w:pPr>
      <w:spacing w:before="60" w:after="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5">
    <w:name w:val="Keine Liste15"/>
    <w:next w:val="NoList"/>
    <w:semiHidden/>
    <w:rsid w:val="0072074D"/>
  </w:style>
  <w:style w:type="character" w:customStyle="1" w:styleId="journalname">
    <w:name w:val="journalname"/>
    <w:basedOn w:val="DefaultParagraphFont"/>
    <w:rsid w:val="0072074D"/>
  </w:style>
  <w:style w:type="paragraph" w:customStyle="1" w:styleId="Reference">
    <w:name w:val="Reference"/>
    <w:basedOn w:val="Normal"/>
    <w:rsid w:val="0072074D"/>
    <w:pPr>
      <w:spacing w:line="260" w:lineRule="exact"/>
    </w:pPr>
    <w:rPr>
      <w:rFonts w:ascii="Times New Roman" w:hAnsi="Times New Roman"/>
      <w:szCs w:val="20"/>
      <w:lang w:val="de-DE" w:eastAsia="de-DE"/>
    </w:rPr>
  </w:style>
  <w:style w:type="paragraph" w:customStyle="1" w:styleId="StandardAufzhlung">
    <w:name w:val="Standard Aufzählung"/>
    <w:basedOn w:val="Normal"/>
    <w:rsid w:val="0072074D"/>
    <w:pPr>
      <w:numPr>
        <w:numId w:val="61"/>
      </w:numPr>
      <w:tabs>
        <w:tab w:val="clear" w:pos="360"/>
      </w:tabs>
      <w:spacing w:before="60" w:after="60" w:line="252" w:lineRule="auto"/>
      <w:ind w:left="568" w:right="284" w:hanging="284"/>
      <w:jc w:val="both"/>
    </w:pPr>
    <w:rPr>
      <w:rFonts w:ascii="Times New Roman" w:hAnsi="Times New Roman"/>
      <w:noProof/>
      <w:sz w:val="22"/>
      <w:szCs w:val="20"/>
      <w:lang w:val="de-DE" w:eastAsia="de-DE"/>
    </w:rPr>
  </w:style>
  <w:style w:type="paragraph" w:customStyle="1" w:styleId="ohneUmformatierung">
    <w:name w:val="ohne_Umformatierung"/>
    <w:basedOn w:val="Normal"/>
    <w:next w:val="Normal"/>
    <w:rsid w:val="0072074D"/>
    <w:pPr>
      <w:spacing w:line="252" w:lineRule="auto"/>
      <w:jc w:val="both"/>
    </w:pPr>
    <w:rPr>
      <w:rFonts w:ascii="Times New Roman" w:hAnsi="Times New Roman"/>
      <w:noProof/>
      <w:color w:val="0000FF"/>
      <w:sz w:val="22"/>
      <w:szCs w:val="20"/>
      <w:lang w:val="de-DE" w:eastAsia="de-DE"/>
    </w:rPr>
  </w:style>
  <w:style w:type="paragraph" w:customStyle="1" w:styleId="Abbildung">
    <w:name w:val="Abbildung"/>
    <w:basedOn w:val="Normal"/>
    <w:next w:val="Normal"/>
    <w:semiHidden/>
    <w:rsid w:val="0072074D"/>
    <w:pPr>
      <w:spacing w:after="160" w:line="252" w:lineRule="auto"/>
    </w:pPr>
    <w:rPr>
      <w:rFonts w:ascii="Times New Roman" w:hAnsi="Times New Roman"/>
      <w:noProof/>
      <w:sz w:val="22"/>
      <w:szCs w:val="22"/>
      <w:lang w:val="de-DE" w:eastAsia="en-AU"/>
    </w:rPr>
  </w:style>
  <w:style w:type="paragraph" w:customStyle="1" w:styleId="AufzhlungAnfang">
    <w:name w:val="Aufzählung Anfang"/>
    <w:basedOn w:val="ListBullet"/>
    <w:next w:val="ListBullet"/>
    <w:semiHidden/>
    <w:rsid w:val="0072074D"/>
    <w:pPr>
      <w:tabs>
        <w:tab w:val="clear" w:pos="425"/>
      </w:tabs>
      <w:spacing w:after="0" w:line="252" w:lineRule="auto"/>
      <w:ind w:left="284" w:hanging="284"/>
      <w:jc w:val="both"/>
    </w:pPr>
    <w:rPr>
      <w:rFonts w:ascii="Times New Roman" w:hAnsi="Times New Roman"/>
      <w:noProof/>
      <w:szCs w:val="20"/>
      <w:lang w:val="de-DE" w:eastAsia="de-DE"/>
    </w:rPr>
  </w:style>
  <w:style w:type="paragraph" w:customStyle="1" w:styleId="AufzhlungEnde">
    <w:name w:val="Aufzählung Ende"/>
    <w:basedOn w:val="ListBullet"/>
    <w:next w:val="Normal"/>
    <w:semiHidden/>
    <w:rsid w:val="0072074D"/>
    <w:pPr>
      <w:tabs>
        <w:tab w:val="clear" w:pos="425"/>
      </w:tabs>
      <w:spacing w:before="0" w:line="252" w:lineRule="auto"/>
      <w:ind w:left="284" w:hanging="284"/>
      <w:jc w:val="both"/>
    </w:pPr>
    <w:rPr>
      <w:rFonts w:ascii="Times New Roman" w:hAnsi="Times New Roman"/>
      <w:noProof/>
      <w:szCs w:val="20"/>
      <w:lang w:val="de-DE" w:eastAsia="de-DE"/>
    </w:rPr>
  </w:style>
  <w:style w:type="paragraph" w:customStyle="1" w:styleId="StandardnachTabAbb">
    <w:name w:val="Standard nach Tab/Abb"/>
    <w:basedOn w:val="Normal"/>
    <w:next w:val="Normal"/>
    <w:semiHidden/>
    <w:rsid w:val="0072074D"/>
    <w:pPr>
      <w:spacing w:before="240" w:line="252" w:lineRule="auto"/>
      <w:jc w:val="both"/>
    </w:pPr>
    <w:rPr>
      <w:rFonts w:ascii="Times New Roman" w:hAnsi="Times New Roman"/>
      <w:noProof/>
      <w:sz w:val="22"/>
      <w:szCs w:val="20"/>
      <w:lang w:val="de-DE" w:eastAsia="de-DE"/>
    </w:rPr>
  </w:style>
  <w:style w:type="paragraph" w:customStyle="1" w:styleId="normalnoindent">
    <w:name w:val="normal no indent"/>
    <w:basedOn w:val="Normal"/>
    <w:semiHidden/>
    <w:rsid w:val="0072074D"/>
    <w:pPr>
      <w:spacing w:after="160" w:line="252" w:lineRule="auto"/>
      <w:jc w:val="both"/>
    </w:pPr>
    <w:rPr>
      <w:rFonts w:ascii="Times New Roman" w:hAnsi="Times New Roman"/>
      <w:szCs w:val="20"/>
      <w:lang w:val="en-GB" w:eastAsia="de-DE"/>
    </w:rPr>
  </w:style>
  <w:style w:type="paragraph" w:customStyle="1" w:styleId="BeschriftungBayerCaption">
    <w:name w:val="Beschriftung.Bayer Caption"/>
    <w:basedOn w:val="Normal"/>
    <w:next w:val="Normal"/>
    <w:semiHidden/>
    <w:rsid w:val="0072074D"/>
    <w:pPr>
      <w:tabs>
        <w:tab w:val="num" w:pos="936"/>
      </w:tabs>
      <w:spacing w:before="240" w:after="240" w:line="252" w:lineRule="auto"/>
      <w:ind w:left="1871" w:hanging="1871"/>
      <w:jc w:val="both"/>
    </w:pPr>
    <w:rPr>
      <w:rFonts w:ascii="Times New Roman" w:hAnsi="Times New Roman"/>
      <w:b/>
      <w:sz w:val="22"/>
      <w:szCs w:val="20"/>
      <w:lang w:val="de-DE" w:eastAsia="de-DE"/>
    </w:rPr>
  </w:style>
  <w:style w:type="paragraph" w:customStyle="1" w:styleId="NormalBullet">
    <w:name w:val="Normal+Bullet"/>
    <w:basedOn w:val="Normal"/>
    <w:semiHidden/>
    <w:rsid w:val="0072074D"/>
    <w:pPr>
      <w:tabs>
        <w:tab w:val="num" w:pos="720"/>
      </w:tabs>
      <w:spacing w:line="360" w:lineRule="atLeast"/>
      <w:ind w:left="720" w:hanging="420"/>
      <w:jc w:val="both"/>
    </w:pPr>
    <w:rPr>
      <w:rFonts w:ascii="Times New Roman" w:hAnsi="Times New Roman"/>
      <w:sz w:val="22"/>
      <w:szCs w:val="20"/>
      <w:lang w:val="en-US" w:eastAsia="de-DE"/>
    </w:rPr>
  </w:style>
  <w:style w:type="paragraph" w:customStyle="1" w:styleId="tabelle">
    <w:name w:val="tabelle"/>
    <w:basedOn w:val="Normal"/>
    <w:semiHidden/>
    <w:rsid w:val="0072074D"/>
    <w:pPr>
      <w:widowControl w:val="0"/>
      <w:tabs>
        <w:tab w:val="left" w:pos="851"/>
        <w:tab w:val="num" w:pos="1209"/>
      </w:tabs>
      <w:spacing w:before="80" w:after="80" w:line="252" w:lineRule="auto"/>
    </w:pPr>
    <w:rPr>
      <w:szCs w:val="20"/>
      <w:lang w:val="en-GB" w:eastAsia="de-DE"/>
    </w:rPr>
  </w:style>
  <w:style w:type="paragraph" w:customStyle="1" w:styleId="BodyTextIndent1">
    <w:name w:val="Body Text Indent1"/>
    <w:basedOn w:val="Normal"/>
    <w:semiHidden/>
    <w:rsid w:val="0072074D"/>
    <w:pPr>
      <w:spacing w:line="252" w:lineRule="auto"/>
      <w:ind w:left="1418" w:hanging="1418"/>
      <w:jc w:val="both"/>
    </w:pPr>
    <w:rPr>
      <w:rFonts w:ascii="Times New Roman" w:hAnsi="Times New Roman"/>
      <w:sz w:val="22"/>
      <w:szCs w:val="20"/>
      <w:lang w:val="en-GB" w:eastAsia="de-DE"/>
    </w:rPr>
  </w:style>
  <w:style w:type="character" w:customStyle="1" w:styleId="OECD-table-titleChar">
    <w:name w:val="OECD-table-title Char"/>
    <w:basedOn w:val="DefaultParagraphFont"/>
    <w:link w:val="OECD-table-title0"/>
    <w:locked/>
    <w:rsid w:val="0072074D"/>
    <w:rPr>
      <w:rFonts w:ascii="Calibri" w:hAnsi="Calibri"/>
      <w:spacing w:val="-2"/>
      <w:sz w:val="22"/>
      <w:szCs w:val="22"/>
      <w:lang w:val="en-GB" w:eastAsia="de-DE"/>
    </w:rPr>
  </w:style>
  <w:style w:type="paragraph" w:customStyle="1" w:styleId="Header2">
    <w:name w:val="Header2"/>
    <w:basedOn w:val="Normal"/>
    <w:semiHidden/>
    <w:rsid w:val="0072074D"/>
    <w:pPr>
      <w:tabs>
        <w:tab w:val="left" w:pos="0"/>
        <w:tab w:val="center" w:pos="4320"/>
        <w:tab w:val="right" w:pos="8640"/>
      </w:tabs>
      <w:spacing w:line="252" w:lineRule="auto"/>
    </w:pPr>
    <w:rPr>
      <w:rFonts w:ascii="Times New Roman" w:hAnsi="Times New Roman"/>
      <w:sz w:val="22"/>
      <w:szCs w:val="20"/>
      <w:lang w:val="en-US"/>
    </w:rPr>
  </w:style>
  <w:style w:type="character" w:customStyle="1" w:styleId="Standard1Char">
    <w:name w:val="Standard1 Char"/>
    <w:basedOn w:val="DefaultParagraphFont"/>
    <w:link w:val="Standard1"/>
    <w:semiHidden/>
    <w:locked/>
    <w:rsid w:val="0072074D"/>
    <w:rPr>
      <w:lang w:val="en-GB"/>
    </w:rPr>
  </w:style>
  <w:style w:type="paragraph" w:customStyle="1" w:styleId="Standard1">
    <w:name w:val="Standard1"/>
    <w:basedOn w:val="Normal"/>
    <w:link w:val="Standard1Char"/>
    <w:semiHidden/>
    <w:rsid w:val="0072074D"/>
    <w:pPr>
      <w:spacing w:before="240" w:line="24" w:lineRule="atLeast"/>
    </w:pPr>
    <w:rPr>
      <w:rFonts w:ascii="Times New Roman" w:hAnsi="Times New Roman"/>
      <w:szCs w:val="20"/>
      <w:lang w:val="en-GB" w:eastAsia="en-AU"/>
    </w:rPr>
  </w:style>
  <w:style w:type="paragraph" w:customStyle="1" w:styleId="AESText">
    <w:name w:val="AESText"/>
    <w:basedOn w:val="Normal"/>
    <w:rsid w:val="0072074D"/>
    <w:pPr>
      <w:spacing w:line="300" w:lineRule="atLeast"/>
    </w:pPr>
    <w:rPr>
      <w:rFonts w:ascii="Times New Roman" w:hAnsi="Times New Roman"/>
      <w:sz w:val="22"/>
      <w:szCs w:val="22"/>
      <w:lang w:val="en-US"/>
    </w:rPr>
  </w:style>
  <w:style w:type="paragraph" w:customStyle="1" w:styleId="TxBrt9">
    <w:name w:val="TxBr_t9"/>
    <w:basedOn w:val="Normal"/>
    <w:semiHidden/>
    <w:rsid w:val="0072074D"/>
    <w:pPr>
      <w:spacing w:line="283" w:lineRule="atLeast"/>
    </w:pPr>
    <w:rPr>
      <w:rFonts w:ascii="Times New Roman" w:hAnsi="Times New Roman"/>
      <w:sz w:val="22"/>
      <w:szCs w:val="22"/>
      <w:lang w:val="en-GB"/>
    </w:rPr>
  </w:style>
  <w:style w:type="paragraph" w:customStyle="1" w:styleId="EUDOC">
    <w:name w:val="EUDOC"/>
    <w:basedOn w:val="Normal"/>
    <w:semiHidden/>
    <w:rsid w:val="0072074D"/>
    <w:pPr>
      <w:spacing w:line="252" w:lineRule="auto"/>
      <w:ind w:left="992" w:hanging="992"/>
    </w:pPr>
    <w:rPr>
      <w:rFonts w:ascii="Times New Roman" w:hAnsi="Times New Roman"/>
      <w:sz w:val="22"/>
      <w:szCs w:val="22"/>
      <w:lang w:val="en-GB" w:eastAsia="de-DE"/>
    </w:rPr>
  </w:style>
  <w:style w:type="paragraph" w:customStyle="1" w:styleId="StandardBayerNormal2">
    <w:name w:val="Standard.Bayer Normal2"/>
    <w:semiHidden/>
    <w:rsid w:val="0072074D"/>
    <w:pPr>
      <w:spacing w:after="160" w:line="252" w:lineRule="auto"/>
      <w:jc w:val="both"/>
    </w:pPr>
    <w:rPr>
      <w:rFonts w:ascii="Calibri" w:hAnsi="Calibri"/>
      <w:sz w:val="24"/>
      <w:szCs w:val="22"/>
      <w:lang w:val="en-US" w:eastAsia="de-DE"/>
    </w:rPr>
  </w:style>
  <w:style w:type="character" w:customStyle="1" w:styleId="StyleStyle10ptGauche0Suspendu098Aprs6ptInterlCar">
    <w:name w:val="Style Style 10 pt Gauche :  0&quot; Suspendu : 0.98&quot; Après : 6 pt Interl... Car"/>
    <w:basedOn w:val="DefaultParagraphFont"/>
    <w:link w:val="StyleStyle10ptGauche0Suspendu098Aprs6ptInterl"/>
    <w:semiHidden/>
    <w:locked/>
    <w:rsid w:val="0072074D"/>
    <w:rPr>
      <w:b/>
      <w:bCs/>
      <w:lang w:val="en-GB" w:eastAsia="fr-FR"/>
    </w:rPr>
  </w:style>
  <w:style w:type="paragraph" w:customStyle="1" w:styleId="StyleStyle10ptGauche0Suspendu098Aprs6ptInterl">
    <w:name w:val="Style Style 10 pt Gauche :  0&quot; Suspendu : 0.98&quot; Après : 6 pt Interl..."/>
    <w:basedOn w:val="Normal"/>
    <w:link w:val="StyleStyle10ptGauche0Suspendu098Aprs6ptInterlCar"/>
    <w:semiHidden/>
    <w:rsid w:val="0072074D"/>
    <w:pPr>
      <w:widowControl w:val="0"/>
      <w:tabs>
        <w:tab w:val="left" w:pos="709"/>
      </w:tabs>
      <w:spacing w:line="252" w:lineRule="auto"/>
      <w:jc w:val="both"/>
    </w:pPr>
    <w:rPr>
      <w:rFonts w:ascii="Times New Roman" w:hAnsi="Times New Roman"/>
      <w:b/>
      <w:bCs/>
      <w:szCs w:val="20"/>
      <w:lang w:val="en-GB" w:eastAsia="fr-FR"/>
    </w:rPr>
  </w:style>
  <w:style w:type="character" w:customStyle="1" w:styleId="OECD-BASIS-TEXTCarCar">
    <w:name w:val="OECD-BASIS-TEXT Car Car"/>
    <w:basedOn w:val="DefaultParagraphFont"/>
    <w:semiHidden/>
    <w:locked/>
    <w:rsid w:val="0072074D"/>
    <w:rPr>
      <w:color w:val="000000"/>
      <w:sz w:val="22"/>
      <w:szCs w:val="22"/>
      <w:lang w:val="en-GB" w:eastAsia="en-US"/>
    </w:rPr>
  </w:style>
  <w:style w:type="paragraph" w:customStyle="1" w:styleId="tableau">
    <w:name w:val="tableau"/>
    <w:basedOn w:val="Normal"/>
    <w:rsid w:val="0072074D"/>
    <w:pPr>
      <w:spacing w:line="252" w:lineRule="auto"/>
      <w:jc w:val="center"/>
    </w:pPr>
    <w:rPr>
      <w:rFonts w:ascii="Times" w:hAnsi="Times"/>
      <w:sz w:val="22"/>
      <w:szCs w:val="20"/>
      <w:lang w:val="en-GB"/>
    </w:rPr>
  </w:style>
  <w:style w:type="paragraph" w:customStyle="1" w:styleId="FigureTitle">
    <w:name w:val="Figure Title"/>
    <w:basedOn w:val="Normal"/>
    <w:semiHidden/>
    <w:rsid w:val="0072074D"/>
    <w:pPr>
      <w:keepNext/>
      <w:spacing w:before="240" w:after="240" w:line="252" w:lineRule="auto"/>
      <w:jc w:val="center"/>
    </w:pPr>
    <w:rPr>
      <w:rFonts w:ascii="Times New Roman" w:hAnsi="Times New Roman"/>
      <w:b/>
      <w:sz w:val="22"/>
      <w:szCs w:val="20"/>
      <w:lang w:val="en-GB"/>
    </w:rPr>
  </w:style>
  <w:style w:type="paragraph" w:customStyle="1" w:styleId="FootnoteBase">
    <w:name w:val="Footnote Base"/>
    <w:basedOn w:val="Normal"/>
    <w:semiHidden/>
    <w:rsid w:val="0072074D"/>
    <w:pPr>
      <w:keepLines/>
      <w:spacing w:after="160" w:line="220" w:lineRule="atLeast"/>
      <w:jc w:val="both"/>
    </w:pPr>
    <w:rPr>
      <w:rFonts w:ascii="Times New Roman" w:eastAsia="SimSun" w:hAnsi="Times New Roman"/>
      <w:szCs w:val="20"/>
      <w:lang w:val="en-US"/>
    </w:rPr>
  </w:style>
  <w:style w:type="character" w:customStyle="1" w:styleId="berschrift9Zchn">
    <w:name w:val="Überschrift 9 Zchn"/>
    <w:basedOn w:val="DefaultParagraphFont"/>
    <w:rsid w:val="0072074D"/>
    <w:rPr>
      <w:b/>
      <w:bCs w:val="0"/>
      <w:noProof w:val="0"/>
      <w:sz w:val="24"/>
      <w:lang w:val="en-GB"/>
    </w:rPr>
  </w:style>
  <w:style w:type="character" w:customStyle="1" w:styleId="OECD-BASIS-TEXT-BOLDCar">
    <w:name w:val="OECD-BASIS-TEXT-BOLD Car"/>
    <w:basedOn w:val="DefaultParagraphFont"/>
    <w:rsid w:val="0072074D"/>
    <w:rPr>
      <w:b/>
      <w:bCs w:val="0"/>
      <w:noProof w:val="0"/>
      <w:sz w:val="22"/>
      <w:lang w:val="en-GB"/>
    </w:rPr>
  </w:style>
  <w:style w:type="character" w:customStyle="1" w:styleId="HyperlinkOECDHyperlink">
    <w:name w:val="Hyperlink.OECD Hyperlink"/>
    <w:basedOn w:val="DefaultParagraphFont"/>
    <w:rsid w:val="0072074D"/>
    <w:rPr>
      <w:color w:val="0000FF"/>
      <w:sz w:val="22"/>
      <w:u w:val="single"/>
    </w:rPr>
  </w:style>
  <w:style w:type="paragraph" w:customStyle="1" w:styleId="tabelleberschrift">
    <w:name w:val="tabelle_überschrift"/>
    <w:basedOn w:val="tabelle"/>
    <w:semiHidden/>
    <w:rsid w:val="0072074D"/>
    <w:pPr>
      <w:keepNext/>
      <w:widowControl/>
      <w:tabs>
        <w:tab w:val="clear" w:pos="1209"/>
        <w:tab w:val="num" w:pos="926"/>
      </w:tabs>
      <w:ind w:left="851"/>
    </w:pPr>
    <w:rPr>
      <w:b/>
      <w:noProof/>
    </w:rPr>
  </w:style>
  <w:style w:type="table" w:customStyle="1" w:styleId="DAR0071">
    <w:name w:val="DAR0071"/>
    <w:basedOn w:val="TableNormal"/>
    <w:next w:val="TableGrid"/>
    <w:rsid w:val="0072074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er">
    <w:name w:val="ColumnHeader"/>
    <w:basedOn w:val="Normal"/>
    <w:rsid w:val="0072074D"/>
    <w:pPr>
      <w:spacing w:line="240" w:lineRule="auto"/>
      <w:jc w:val="center"/>
    </w:pPr>
    <w:rPr>
      <w:rFonts w:ascii="Times New Roman" w:hAnsi="Times New Roman"/>
      <w:b/>
      <w:bCs/>
      <w:szCs w:val="20"/>
    </w:rPr>
  </w:style>
  <w:style w:type="paragraph" w:customStyle="1" w:styleId="TableHeader0">
    <w:name w:val="TableHeader"/>
    <w:basedOn w:val="Normal"/>
    <w:rsid w:val="0072074D"/>
    <w:pPr>
      <w:keepNext/>
      <w:spacing w:before="120" w:line="240" w:lineRule="auto"/>
      <w:jc w:val="center"/>
    </w:pPr>
    <w:rPr>
      <w:rFonts w:ascii="Times New Roman" w:hAnsi="Times New Roman"/>
      <w:b/>
      <w:bCs/>
      <w:sz w:val="24"/>
    </w:rPr>
  </w:style>
  <w:style w:type="paragraph" w:customStyle="1" w:styleId="En-tteheaderprotocols">
    <w:name w:val="En-tête.header protocols"/>
    <w:basedOn w:val="Normal"/>
    <w:next w:val="Normal"/>
    <w:rsid w:val="0072074D"/>
    <w:pPr>
      <w:tabs>
        <w:tab w:val="center" w:pos="4536"/>
        <w:tab w:val="right" w:pos="9072"/>
      </w:tabs>
      <w:autoSpaceDE w:val="0"/>
      <w:autoSpaceDN w:val="0"/>
      <w:spacing w:line="240" w:lineRule="auto"/>
    </w:pPr>
    <w:rPr>
      <w:rFonts w:ascii="Times New Roman" w:hAnsi="Times New Roman"/>
      <w:b/>
      <w:bCs/>
      <w:sz w:val="22"/>
      <w:szCs w:val="22"/>
      <w:lang w:eastAsia="de-DE"/>
    </w:rPr>
  </w:style>
  <w:style w:type="paragraph" w:customStyle="1" w:styleId="StyleHeading110pt">
    <w:name w:val="Style Heading 1 + 10 pt"/>
    <w:basedOn w:val="Heading1"/>
    <w:rsid w:val="0072074D"/>
    <w:pPr>
      <w:keepNext w:val="0"/>
      <w:keepLines w:val="0"/>
      <w:pageBreakBefore w:val="0"/>
      <w:numPr>
        <w:numId w:val="0"/>
      </w:numPr>
      <w:pBdr>
        <w:bottom w:val="single" w:sz="8" w:space="1" w:color="auto"/>
      </w:pBdr>
      <w:tabs>
        <w:tab w:val="left" w:pos="1134"/>
        <w:tab w:val="num" w:pos="1390"/>
      </w:tabs>
      <w:suppressAutoHyphens w:val="0"/>
      <w:spacing w:before="120" w:after="120" w:line="240" w:lineRule="auto"/>
      <w:ind w:left="284" w:hanging="284"/>
    </w:pPr>
    <w:rPr>
      <w:rFonts w:ascii="Times New Roman" w:hAnsi="Times New Roman" w:cs="Times New Roman"/>
      <w:b/>
      <w:bCs/>
      <w:caps w:val="0"/>
      <w:color w:val="auto"/>
      <w:kern w:val="28"/>
      <w:sz w:val="20"/>
      <w:szCs w:val="20"/>
      <w:lang w:val="en-GB"/>
    </w:rPr>
  </w:style>
  <w:style w:type="paragraph" w:customStyle="1" w:styleId="NoParaSpace">
    <w:name w:val="No Para Space"/>
    <w:basedOn w:val="BodyText"/>
    <w:rsid w:val="0072074D"/>
    <w:pPr>
      <w:autoSpaceDE w:val="0"/>
      <w:autoSpaceDN w:val="0"/>
      <w:spacing w:after="0" w:line="240" w:lineRule="auto"/>
      <w:jc w:val="both"/>
    </w:pPr>
    <w:rPr>
      <w:rFonts w:ascii="Times New Roman" w:hAnsi="Times New Roman"/>
      <w:sz w:val="22"/>
      <w:szCs w:val="22"/>
      <w:lang w:eastAsia="de-DE"/>
    </w:rPr>
  </w:style>
  <w:style w:type="numbering" w:customStyle="1" w:styleId="Evaluations">
    <w:name w:val="Evaluations"/>
    <w:rsid w:val="0072074D"/>
    <w:pPr>
      <w:numPr>
        <w:numId w:val="63"/>
      </w:numPr>
    </w:pPr>
  </w:style>
  <w:style w:type="numbering" w:customStyle="1" w:styleId="Style3">
    <w:name w:val="Style3"/>
    <w:rsid w:val="0072074D"/>
    <w:pPr>
      <w:numPr>
        <w:numId w:val="64"/>
      </w:numPr>
    </w:pPr>
  </w:style>
  <w:style w:type="numbering" w:customStyle="1" w:styleId="Style4">
    <w:name w:val="Style4"/>
    <w:rsid w:val="0072074D"/>
    <w:pPr>
      <w:numPr>
        <w:numId w:val="65"/>
      </w:numPr>
    </w:pPr>
  </w:style>
  <w:style w:type="table" w:customStyle="1" w:styleId="LightShading1">
    <w:name w:val="Light Shading1"/>
    <w:basedOn w:val="TableNormal"/>
    <w:next w:val="LightShading"/>
    <w:uiPriority w:val="60"/>
    <w:rsid w:val="0072074D"/>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
    <w:name w:val="PARA"/>
    <w:basedOn w:val="Normal"/>
    <w:rsid w:val="0072074D"/>
    <w:pPr>
      <w:spacing w:line="240" w:lineRule="auto"/>
      <w:ind w:left="280"/>
    </w:pPr>
    <w:rPr>
      <w:rFonts w:ascii="Tms Rmn" w:hAnsi="Tms Rmn"/>
      <w:color w:val="000000"/>
      <w:szCs w:val="20"/>
      <w:lang w:val="en-US" w:eastAsia="de-DE"/>
    </w:rPr>
  </w:style>
  <w:style w:type="table" w:customStyle="1" w:styleId="TableList611">
    <w:name w:val="Table List 611"/>
    <w:basedOn w:val="TableNormal"/>
    <w:next w:val="TableList6"/>
    <w:rsid w:val="0072074D"/>
    <w:pPr>
      <w:spacing w:before="120" w:after="120"/>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Contemporary11">
    <w:name w:val="Table Contemporary11"/>
    <w:basedOn w:val="TableNormal"/>
    <w:next w:val="TableContemporary"/>
    <w:rsid w:val="0072074D"/>
    <w:pPr>
      <w:spacing w:before="120" w:after="120"/>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72074D"/>
    <w:pPr>
      <w:spacing w:before="120" w:after="120"/>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Justified">
    <w:name w:val="Style Justified"/>
    <w:basedOn w:val="Normal"/>
    <w:rsid w:val="0072074D"/>
    <w:pPr>
      <w:tabs>
        <w:tab w:val="left" w:pos="709"/>
      </w:tabs>
      <w:spacing w:before="120" w:after="120" w:line="240" w:lineRule="auto"/>
      <w:jc w:val="both"/>
    </w:pPr>
    <w:rPr>
      <w:rFonts w:ascii="Times New Roman" w:hAnsi="Times New Roman"/>
      <w:szCs w:val="20"/>
      <w:lang w:val="en-GB"/>
    </w:rPr>
  </w:style>
  <w:style w:type="paragraph" w:customStyle="1" w:styleId="Normal1">
    <w:name w:val="Normal1"/>
    <w:basedOn w:val="Normal"/>
    <w:autoRedefine/>
    <w:rsid w:val="0072074D"/>
    <w:pPr>
      <w:spacing w:before="120" w:after="120" w:line="240" w:lineRule="auto"/>
    </w:pPr>
    <w:rPr>
      <w:rFonts w:ascii="Times New Roman" w:hAnsi="Times New Roman"/>
      <w:b/>
      <w:color w:val="000000"/>
      <w:szCs w:val="20"/>
      <w:lang w:val="en-US" w:eastAsia="de-DE"/>
    </w:rPr>
  </w:style>
  <w:style w:type="paragraph" w:customStyle="1" w:styleId="StyleBefore0pt">
    <w:name w:val="Style Before:  0 pt"/>
    <w:basedOn w:val="Normal"/>
    <w:rsid w:val="0072074D"/>
    <w:pPr>
      <w:tabs>
        <w:tab w:val="left" w:pos="709"/>
      </w:tabs>
      <w:spacing w:before="120" w:after="120" w:line="240" w:lineRule="auto"/>
      <w:jc w:val="both"/>
    </w:pPr>
    <w:rPr>
      <w:rFonts w:ascii="Times New Roman" w:hAnsi="Times New Roman"/>
      <w:szCs w:val="20"/>
      <w:lang w:val="en-GB"/>
    </w:rPr>
  </w:style>
  <w:style w:type="paragraph" w:customStyle="1" w:styleId="BayerBodytext">
    <w:name w:val="Bayer Body text"/>
    <w:basedOn w:val="Normal"/>
    <w:rsid w:val="0072074D"/>
    <w:pPr>
      <w:autoSpaceDE w:val="0"/>
      <w:autoSpaceDN w:val="0"/>
      <w:spacing w:after="240" w:line="360" w:lineRule="auto"/>
      <w:ind w:left="907"/>
    </w:pPr>
    <w:rPr>
      <w:rFonts w:ascii="Times New Roman" w:hAnsi="Times New Roman"/>
      <w:sz w:val="24"/>
      <w:lang w:val="en-US" w:eastAsia="de-DE"/>
    </w:rPr>
  </w:style>
  <w:style w:type="paragraph" w:customStyle="1" w:styleId="TierTitle10">
    <w:name w:val="Tier_Title1"/>
    <w:basedOn w:val="Normal"/>
    <w:rsid w:val="0072074D"/>
    <w:pPr>
      <w:tabs>
        <w:tab w:val="left" w:pos="-720"/>
        <w:tab w:val="left" w:pos="709"/>
      </w:tabs>
      <w:suppressAutoHyphens/>
      <w:spacing w:before="120" w:after="60" w:line="240" w:lineRule="auto"/>
      <w:jc w:val="both"/>
    </w:pPr>
    <w:rPr>
      <w:rFonts w:ascii="Times New Roman" w:hAnsi="Times New Roman"/>
      <w:b/>
      <w:spacing w:val="-2"/>
      <w:szCs w:val="20"/>
      <w:lang w:val="en-GB"/>
    </w:rPr>
  </w:style>
  <w:style w:type="paragraph" w:customStyle="1" w:styleId="Header0">
    <w:name w:val="Header 0"/>
    <w:basedOn w:val="Normal"/>
    <w:autoRedefine/>
    <w:rsid w:val="0072074D"/>
    <w:pPr>
      <w:widowControl w:val="0"/>
      <w:tabs>
        <w:tab w:val="left" w:pos="1440"/>
      </w:tabs>
      <w:spacing w:before="120" w:after="120" w:line="240" w:lineRule="auto"/>
      <w:ind w:left="1440" w:hanging="1440"/>
      <w:jc w:val="both"/>
    </w:pPr>
    <w:rPr>
      <w:rFonts w:ascii="Times New Roman" w:hAnsi="Times New Roman"/>
      <w:b/>
      <w:color w:val="000000"/>
      <w:szCs w:val="20"/>
      <w:lang w:val="en-GB"/>
    </w:rPr>
  </w:style>
  <w:style w:type="paragraph" w:customStyle="1" w:styleId="header10">
    <w:name w:val="header 1"/>
    <w:basedOn w:val="Normal"/>
    <w:autoRedefine/>
    <w:rsid w:val="0072074D"/>
    <w:pPr>
      <w:tabs>
        <w:tab w:val="left" w:pos="1440"/>
      </w:tabs>
      <w:spacing w:before="120" w:after="120" w:line="240" w:lineRule="auto"/>
      <w:ind w:left="1440" w:hanging="1440"/>
      <w:jc w:val="both"/>
    </w:pPr>
    <w:rPr>
      <w:rFonts w:ascii="Times New Roman" w:hAnsi="Times New Roman"/>
      <w:b/>
      <w:color w:val="000000"/>
      <w:szCs w:val="20"/>
      <w:lang w:val="en-GB"/>
    </w:rPr>
  </w:style>
  <w:style w:type="paragraph" w:customStyle="1" w:styleId="SubSECTIONTile">
    <w:name w:val="Sub_SECTION_Tile"/>
    <w:basedOn w:val="Normal"/>
    <w:autoRedefine/>
    <w:rsid w:val="0072074D"/>
    <w:pPr>
      <w:tabs>
        <w:tab w:val="left" w:pos="1440"/>
      </w:tabs>
      <w:spacing w:before="120" w:after="120" w:line="240" w:lineRule="auto"/>
      <w:ind w:left="1440" w:hanging="1440"/>
      <w:jc w:val="center"/>
    </w:pPr>
    <w:rPr>
      <w:rFonts w:ascii="Times New Roman" w:hAnsi="Times New Roman"/>
      <w:b/>
      <w:color w:val="000000"/>
      <w:sz w:val="24"/>
      <w:szCs w:val="20"/>
      <w:lang w:val="en-US"/>
    </w:rPr>
  </w:style>
  <w:style w:type="character" w:customStyle="1" w:styleId="StyleTimesNewRoman10ptAllcaps">
    <w:name w:val="Style Times New Roman 10 pt All caps"/>
    <w:basedOn w:val="DefaultParagraphFont"/>
    <w:rsid w:val="0072074D"/>
  </w:style>
  <w:style w:type="paragraph" w:customStyle="1" w:styleId="TEXTE1">
    <w:name w:val="TEXTE 1."/>
    <w:basedOn w:val="Normal"/>
    <w:rsid w:val="0072074D"/>
    <w:pPr>
      <w:autoSpaceDE w:val="0"/>
      <w:autoSpaceDN w:val="0"/>
      <w:spacing w:after="240" w:line="240" w:lineRule="auto"/>
      <w:jc w:val="both"/>
    </w:pPr>
    <w:rPr>
      <w:rFonts w:ascii="New Century Schlbk" w:hAnsi="New Century Schlbk" w:cs="New Century Schlbk"/>
      <w:sz w:val="24"/>
      <w:lang w:val="en-GB" w:eastAsia="de-DE"/>
    </w:rPr>
  </w:style>
  <w:style w:type="paragraph" w:customStyle="1" w:styleId="StyleHeading112ptChar">
    <w:name w:val="Style Heading 1 + 12 pt Char"/>
    <w:basedOn w:val="Heading1"/>
    <w:rsid w:val="0072074D"/>
    <w:pPr>
      <w:keepNext w:val="0"/>
      <w:keepLines w:val="0"/>
      <w:pageBreakBefore w:val="0"/>
      <w:numPr>
        <w:numId w:val="0"/>
      </w:numPr>
      <w:tabs>
        <w:tab w:val="left" w:pos="851"/>
        <w:tab w:val="left" w:pos="1134"/>
        <w:tab w:val="num" w:pos="1390"/>
      </w:tabs>
      <w:suppressAutoHyphens w:val="0"/>
      <w:spacing w:before="120" w:after="120" w:line="240" w:lineRule="auto"/>
      <w:ind w:left="851" w:hanging="851"/>
    </w:pPr>
    <w:rPr>
      <w:rFonts w:ascii="Times New Roman" w:hAnsi="Times New Roman" w:cs="Times New Roman"/>
      <w:b/>
      <w:bCs/>
      <w:caps w:val="0"/>
      <w:color w:val="auto"/>
      <w:kern w:val="28"/>
      <w:sz w:val="24"/>
      <w:szCs w:val="20"/>
      <w:lang w:val="en-GB"/>
    </w:rPr>
  </w:style>
  <w:style w:type="character" w:customStyle="1" w:styleId="StyleHeading112ptCharChar">
    <w:name w:val="Style Heading 1 + 12 pt Char Char"/>
    <w:basedOn w:val="Heading1Char"/>
    <w:rsid w:val="0072074D"/>
    <w:rPr>
      <w:rFonts w:ascii="Times New Roman" w:hAnsi="Times New Roman" w:cs="Times New (W1)"/>
      <w:b/>
      <w:bCs/>
      <w:caps/>
      <w:noProof w:val="0"/>
      <w:color w:val="53284F"/>
      <w:spacing w:val="4"/>
      <w:kern w:val="28"/>
      <w:sz w:val="22"/>
      <w:szCs w:val="24"/>
      <w:u w:color="000000"/>
      <w:lang w:val="en-GB" w:eastAsia="en-US" w:bidi="ar-SA"/>
    </w:rPr>
  </w:style>
  <w:style w:type="paragraph" w:customStyle="1" w:styleId="StyleHeading112pt1Char">
    <w:name w:val="Style Heading 1 + 12 pt1 Char"/>
    <w:basedOn w:val="Heading1"/>
    <w:rsid w:val="0072074D"/>
    <w:pPr>
      <w:keepNext w:val="0"/>
      <w:keepLines w:val="0"/>
      <w:pageBreakBefore w:val="0"/>
      <w:numPr>
        <w:numId w:val="0"/>
      </w:numPr>
      <w:tabs>
        <w:tab w:val="left" w:pos="851"/>
        <w:tab w:val="left" w:pos="1134"/>
        <w:tab w:val="num" w:pos="1390"/>
      </w:tabs>
      <w:suppressAutoHyphens w:val="0"/>
      <w:spacing w:before="120" w:after="120" w:line="240" w:lineRule="auto"/>
      <w:ind w:left="851" w:hanging="851"/>
    </w:pPr>
    <w:rPr>
      <w:rFonts w:ascii="Times New Roman" w:hAnsi="Times New Roman" w:cs="Times New Roman"/>
      <w:b/>
      <w:bCs/>
      <w:caps w:val="0"/>
      <w:color w:val="auto"/>
      <w:kern w:val="28"/>
      <w:sz w:val="24"/>
      <w:szCs w:val="20"/>
      <w:lang w:val="en-GB"/>
    </w:rPr>
  </w:style>
  <w:style w:type="character" w:customStyle="1" w:styleId="StyleHeading112pt1CharChar">
    <w:name w:val="Style Heading 1 + 12 pt1 Char Char"/>
    <w:basedOn w:val="Heading1Char"/>
    <w:rsid w:val="0072074D"/>
    <w:rPr>
      <w:rFonts w:ascii="Times New Roman" w:hAnsi="Times New Roman" w:cs="Times New (W1)"/>
      <w:b/>
      <w:bCs/>
      <w:caps/>
      <w:noProof w:val="0"/>
      <w:color w:val="53284F"/>
      <w:spacing w:val="4"/>
      <w:kern w:val="28"/>
      <w:sz w:val="22"/>
      <w:szCs w:val="24"/>
      <w:u w:color="000000"/>
      <w:lang w:val="en-GB" w:eastAsia="en-US" w:bidi="ar-SA"/>
    </w:rPr>
  </w:style>
  <w:style w:type="paragraph" w:customStyle="1" w:styleId="StyleHeading112pt2">
    <w:name w:val="Style Heading 1 + 12 pt2"/>
    <w:basedOn w:val="Heading1"/>
    <w:rsid w:val="0072074D"/>
    <w:pPr>
      <w:keepNext w:val="0"/>
      <w:keepLines w:val="0"/>
      <w:pageBreakBefore w:val="0"/>
      <w:numPr>
        <w:numId w:val="0"/>
      </w:numPr>
      <w:tabs>
        <w:tab w:val="left" w:pos="851"/>
        <w:tab w:val="left" w:pos="1134"/>
        <w:tab w:val="num" w:pos="1390"/>
      </w:tabs>
      <w:suppressAutoHyphens w:val="0"/>
      <w:spacing w:before="120" w:after="120" w:line="240" w:lineRule="auto"/>
      <w:ind w:left="851" w:hanging="851"/>
    </w:pPr>
    <w:rPr>
      <w:rFonts w:ascii="Times New Roman" w:hAnsi="Times New Roman" w:cs="Times New Roman"/>
      <w:b/>
      <w:bCs/>
      <w:caps w:val="0"/>
      <w:color w:val="auto"/>
      <w:kern w:val="28"/>
      <w:sz w:val="24"/>
      <w:szCs w:val="20"/>
      <w:lang w:val="en-GB"/>
    </w:rPr>
  </w:style>
  <w:style w:type="character" w:customStyle="1" w:styleId="StyleHeading112pt2Char">
    <w:name w:val="Style Heading 1 + 12 pt2 Char"/>
    <w:basedOn w:val="Heading1Char"/>
    <w:rsid w:val="0072074D"/>
    <w:rPr>
      <w:rFonts w:ascii="Times New Roman" w:hAnsi="Times New Roman" w:cs="Times New (W1)"/>
      <w:b/>
      <w:bCs/>
      <w:caps/>
      <w:noProof w:val="0"/>
      <w:color w:val="53284F"/>
      <w:spacing w:val="4"/>
      <w:kern w:val="28"/>
      <w:sz w:val="22"/>
      <w:szCs w:val="24"/>
      <w:u w:color="000000"/>
      <w:lang w:val="en-GB" w:eastAsia="en-US" w:bidi="ar-SA"/>
    </w:rPr>
  </w:style>
  <w:style w:type="paragraph" w:customStyle="1" w:styleId="StyleHeading112pt3">
    <w:name w:val="Style Heading 1 + 12 pt3"/>
    <w:basedOn w:val="Heading1"/>
    <w:rsid w:val="0072074D"/>
    <w:pPr>
      <w:keepNext w:val="0"/>
      <w:keepLines w:val="0"/>
      <w:pageBreakBefore w:val="0"/>
      <w:numPr>
        <w:numId w:val="0"/>
      </w:numPr>
      <w:tabs>
        <w:tab w:val="left" w:pos="851"/>
        <w:tab w:val="left" w:pos="1134"/>
        <w:tab w:val="num" w:pos="1390"/>
      </w:tabs>
      <w:suppressAutoHyphens w:val="0"/>
      <w:spacing w:before="120" w:after="120" w:line="240" w:lineRule="auto"/>
      <w:ind w:left="851" w:hanging="851"/>
    </w:pPr>
    <w:rPr>
      <w:rFonts w:ascii="Times New Roman" w:hAnsi="Times New Roman" w:cs="Times New Roman"/>
      <w:b/>
      <w:bCs/>
      <w:caps w:val="0"/>
      <w:color w:val="auto"/>
      <w:kern w:val="28"/>
      <w:sz w:val="24"/>
      <w:szCs w:val="20"/>
      <w:lang w:val="en-GB"/>
    </w:rPr>
  </w:style>
  <w:style w:type="paragraph" w:customStyle="1" w:styleId="TITRE2">
    <w:name w:val="TITRE2"/>
    <w:basedOn w:val="Normal"/>
    <w:rsid w:val="0072074D"/>
    <w:pPr>
      <w:tabs>
        <w:tab w:val="left" w:pos="860"/>
      </w:tabs>
      <w:spacing w:line="240" w:lineRule="auto"/>
      <w:ind w:left="300"/>
    </w:pPr>
    <w:rPr>
      <w:rFonts w:ascii="Tms Rmn" w:hAnsi="Tms Rmn"/>
      <w:b/>
      <w:color w:val="000000"/>
      <w:szCs w:val="20"/>
      <w:lang w:val="en-US" w:eastAsia="de-DE"/>
    </w:rPr>
  </w:style>
  <w:style w:type="paragraph" w:customStyle="1" w:styleId="append">
    <w:name w:val="append"/>
    <w:basedOn w:val="Normal"/>
    <w:rsid w:val="0072074D"/>
    <w:pPr>
      <w:tabs>
        <w:tab w:val="left" w:pos="9072"/>
      </w:tabs>
      <w:spacing w:after="240" w:line="240" w:lineRule="auto"/>
    </w:pPr>
    <w:rPr>
      <w:rFonts w:ascii="Times New Roman" w:hAnsi="Times New Roman"/>
      <w:i/>
      <w:sz w:val="24"/>
      <w:szCs w:val="20"/>
      <w:lang w:eastAsia="de-DE"/>
    </w:rPr>
  </w:style>
  <w:style w:type="paragraph" w:customStyle="1" w:styleId="StyleBefore0ptAfter0pt">
    <w:name w:val="Style Before:  0 pt After:  0 pt"/>
    <w:basedOn w:val="Normal"/>
    <w:rsid w:val="0072074D"/>
    <w:pPr>
      <w:spacing w:line="240" w:lineRule="auto"/>
    </w:pPr>
    <w:rPr>
      <w:rFonts w:ascii="Times New Roman" w:hAnsi="Times New Roman"/>
      <w:szCs w:val="20"/>
      <w:lang w:eastAsia="de-DE"/>
    </w:rPr>
  </w:style>
  <w:style w:type="paragraph" w:customStyle="1" w:styleId="StyleBefore0ptAfter0pt1">
    <w:name w:val="Style Before:  0 pt After:  0 pt1"/>
    <w:basedOn w:val="Normal"/>
    <w:rsid w:val="0072074D"/>
    <w:pPr>
      <w:spacing w:line="240" w:lineRule="auto"/>
    </w:pPr>
    <w:rPr>
      <w:rFonts w:ascii="Times New Roman" w:hAnsi="Times New Roman"/>
      <w:szCs w:val="20"/>
      <w:lang w:eastAsia="de-DE"/>
    </w:rPr>
  </w:style>
  <w:style w:type="paragraph" w:customStyle="1" w:styleId="Tableau0">
    <w:name w:val="Tableau"/>
    <w:basedOn w:val="Normal"/>
    <w:rsid w:val="0072074D"/>
    <w:pPr>
      <w:autoSpaceDE w:val="0"/>
      <w:autoSpaceDN w:val="0"/>
      <w:spacing w:before="60" w:line="240" w:lineRule="auto"/>
    </w:pPr>
    <w:rPr>
      <w:rFonts w:cs="Arial"/>
      <w:sz w:val="18"/>
      <w:szCs w:val="18"/>
      <w:lang w:val="fr-FR" w:eastAsia="de-DE"/>
    </w:rPr>
  </w:style>
  <w:style w:type="paragraph" w:customStyle="1" w:styleId="TITRE3">
    <w:name w:val="TITRE3"/>
    <w:basedOn w:val="Normal"/>
    <w:rsid w:val="0072074D"/>
    <w:pPr>
      <w:tabs>
        <w:tab w:val="left" w:pos="860"/>
      </w:tabs>
      <w:autoSpaceDE w:val="0"/>
      <w:autoSpaceDN w:val="0"/>
      <w:spacing w:line="240" w:lineRule="auto"/>
      <w:ind w:left="560"/>
    </w:pPr>
    <w:rPr>
      <w:rFonts w:ascii="Palatino" w:hAnsi="Palatino" w:cs="Palatino"/>
      <w:b/>
      <w:bCs/>
      <w:color w:val="000000"/>
      <w:sz w:val="24"/>
      <w:lang w:eastAsia="de-DE"/>
    </w:rPr>
  </w:style>
  <w:style w:type="paragraph" w:customStyle="1" w:styleId="HLSHeading1">
    <w:name w:val="HLS Heading 1"/>
    <w:basedOn w:val="Normal"/>
    <w:next w:val="HLSBodyText1"/>
    <w:rsid w:val="0072074D"/>
    <w:pPr>
      <w:keepNext/>
      <w:tabs>
        <w:tab w:val="num" w:pos="360"/>
      </w:tabs>
      <w:autoSpaceDE w:val="0"/>
      <w:autoSpaceDN w:val="0"/>
      <w:spacing w:line="240" w:lineRule="auto"/>
      <w:ind w:left="357" w:hanging="357"/>
    </w:pPr>
    <w:rPr>
      <w:rFonts w:ascii="Times New Roman" w:hAnsi="Times New Roman"/>
      <w:b/>
      <w:bCs/>
      <w:caps/>
      <w:sz w:val="22"/>
      <w:szCs w:val="22"/>
      <w:lang w:eastAsia="de-DE"/>
    </w:rPr>
  </w:style>
  <w:style w:type="paragraph" w:customStyle="1" w:styleId="HLSBodyText1">
    <w:name w:val="HLS Body Text 1"/>
    <w:basedOn w:val="Normal"/>
    <w:rsid w:val="0072074D"/>
    <w:pPr>
      <w:autoSpaceDE w:val="0"/>
      <w:autoSpaceDN w:val="0"/>
      <w:spacing w:line="240" w:lineRule="auto"/>
    </w:pPr>
    <w:rPr>
      <w:rFonts w:ascii="Times New Roman" w:hAnsi="Times New Roman"/>
      <w:szCs w:val="20"/>
      <w:lang w:eastAsia="de-DE"/>
    </w:rPr>
  </w:style>
  <w:style w:type="paragraph" w:customStyle="1" w:styleId="ReportHeading1">
    <w:name w:val="Report Heading 1"/>
    <w:basedOn w:val="HLSHeading1"/>
    <w:rsid w:val="0072074D"/>
    <w:pPr>
      <w:tabs>
        <w:tab w:val="clear" w:pos="360"/>
      </w:tabs>
      <w:spacing w:after="360"/>
      <w:ind w:left="0" w:firstLine="0"/>
      <w:jc w:val="center"/>
    </w:pPr>
  </w:style>
  <w:style w:type="paragraph" w:customStyle="1" w:styleId="ReportHeading2">
    <w:name w:val="Report Heading 2"/>
    <w:basedOn w:val="ReportHeading1"/>
    <w:rsid w:val="0072074D"/>
    <w:pPr>
      <w:spacing w:after="240"/>
      <w:jc w:val="left"/>
    </w:pPr>
  </w:style>
  <w:style w:type="paragraph" w:customStyle="1" w:styleId="LISTE">
    <w:name w:val="LISTE"/>
    <w:basedOn w:val="Normal"/>
    <w:rsid w:val="0072074D"/>
    <w:pPr>
      <w:numPr>
        <w:numId w:val="66"/>
      </w:numPr>
      <w:autoSpaceDE w:val="0"/>
      <w:autoSpaceDN w:val="0"/>
      <w:adjustRightInd w:val="0"/>
      <w:spacing w:line="260" w:lineRule="exact"/>
      <w:ind w:right="57"/>
    </w:pPr>
    <w:rPr>
      <w:rFonts w:ascii="Times New Roman" w:hAnsi="Times New Roman"/>
      <w:sz w:val="24"/>
      <w:lang w:val="en-US" w:eastAsia="de-DE"/>
    </w:rPr>
  </w:style>
  <w:style w:type="paragraph" w:customStyle="1" w:styleId="REF">
    <w:name w:val="REF"/>
    <w:basedOn w:val="Normal"/>
    <w:rsid w:val="0072074D"/>
    <w:pPr>
      <w:autoSpaceDE w:val="0"/>
      <w:autoSpaceDN w:val="0"/>
      <w:spacing w:line="240" w:lineRule="auto"/>
      <w:ind w:left="3960" w:right="4" w:hanging="3680"/>
    </w:pPr>
    <w:rPr>
      <w:rFonts w:ascii="Tms Rmn" w:hAnsi="Tms Rmn" w:cs="Tms Rmn"/>
      <w:color w:val="000000"/>
      <w:szCs w:val="20"/>
      <w:lang w:eastAsia="de-DE"/>
    </w:rPr>
  </w:style>
  <w:style w:type="paragraph" w:customStyle="1" w:styleId="Appendice1">
    <w:name w:val="Appendice 1."/>
    <w:basedOn w:val="Normal"/>
    <w:next w:val="Normal"/>
    <w:rsid w:val="0072074D"/>
    <w:pPr>
      <w:numPr>
        <w:numId w:val="67"/>
      </w:numPr>
      <w:autoSpaceDE w:val="0"/>
      <w:autoSpaceDN w:val="0"/>
      <w:adjustRightInd w:val="0"/>
      <w:spacing w:before="6120" w:line="260" w:lineRule="exact"/>
      <w:jc w:val="center"/>
    </w:pPr>
    <w:rPr>
      <w:rFonts w:ascii="Times New Roman" w:hAnsi="Times New Roman"/>
      <w:sz w:val="24"/>
      <w:lang w:eastAsia="de-DE"/>
    </w:rPr>
  </w:style>
  <w:style w:type="paragraph" w:customStyle="1" w:styleId="Body-ListPrevFollowing">
    <w:name w:val="Body - List Prev &amp; Following"/>
    <w:basedOn w:val="Body-ListFollowing"/>
    <w:next w:val="List"/>
    <w:rsid w:val="0072074D"/>
    <w:pPr>
      <w:spacing w:before="160"/>
    </w:pPr>
  </w:style>
  <w:style w:type="paragraph" w:customStyle="1" w:styleId="Body-ListFollowing">
    <w:name w:val="Body - List Following"/>
    <w:basedOn w:val="BodyText"/>
    <w:next w:val="List"/>
    <w:rsid w:val="0072074D"/>
    <w:pPr>
      <w:keepNext/>
      <w:autoSpaceDE w:val="0"/>
      <w:autoSpaceDN w:val="0"/>
      <w:spacing w:after="80" w:line="240" w:lineRule="auto"/>
    </w:pPr>
    <w:rPr>
      <w:rFonts w:ascii="Times New Roman" w:hAnsi="Times New Roman"/>
      <w:sz w:val="22"/>
      <w:szCs w:val="22"/>
      <w:lang w:eastAsia="de-DE"/>
    </w:rPr>
  </w:style>
  <w:style w:type="paragraph" w:customStyle="1" w:styleId="Body-ListPrevious">
    <w:name w:val="Body - List Previous"/>
    <w:basedOn w:val="BodyText"/>
    <w:next w:val="BodyText"/>
    <w:rsid w:val="0072074D"/>
    <w:pPr>
      <w:autoSpaceDE w:val="0"/>
      <w:autoSpaceDN w:val="0"/>
      <w:spacing w:before="160" w:after="240" w:line="240" w:lineRule="auto"/>
    </w:pPr>
    <w:rPr>
      <w:rFonts w:ascii="Times New Roman" w:hAnsi="Times New Roman"/>
      <w:sz w:val="22"/>
      <w:szCs w:val="22"/>
      <w:lang w:eastAsia="de-DE"/>
    </w:rPr>
  </w:style>
  <w:style w:type="paragraph" w:customStyle="1" w:styleId="StyleBoldBefore0ptAfter0pt">
    <w:name w:val="Style Bold Before:  0 pt After:  0 pt"/>
    <w:basedOn w:val="Normal"/>
    <w:rsid w:val="0072074D"/>
    <w:pPr>
      <w:spacing w:line="240" w:lineRule="auto"/>
    </w:pPr>
    <w:rPr>
      <w:rFonts w:ascii="Times New Roman" w:hAnsi="Times New Roman"/>
      <w:b/>
      <w:bCs/>
      <w:szCs w:val="20"/>
      <w:lang w:eastAsia="de-DE"/>
    </w:rPr>
  </w:style>
  <w:style w:type="paragraph" w:customStyle="1" w:styleId="Style11ptBoldBefore0ptAfter0pt">
    <w:name w:val="Style 11 pt Bold Before:  0 pt After:  0 pt"/>
    <w:basedOn w:val="Normal"/>
    <w:rsid w:val="0072074D"/>
    <w:pPr>
      <w:spacing w:line="240" w:lineRule="auto"/>
    </w:pPr>
    <w:rPr>
      <w:rFonts w:ascii="Times New Roman" w:hAnsi="Times New Roman"/>
      <w:b/>
      <w:bCs/>
      <w:szCs w:val="20"/>
      <w:lang w:eastAsia="de-DE"/>
    </w:rPr>
  </w:style>
  <w:style w:type="paragraph" w:customStyle="1" w:styleId="StyleBodyText3NotBoldBefore0ptAfter0pt">
    <w:name w:val="Style Body Text 3 + Not Bold Before:  0 pt After:  0 pt"/>
    <w:basedOn w:val="BodyText3"/>
    <w:rsid w:val="0072074D"/>
    <w:pPr>
      <w:spacing w:after="0"/>
    </w:pPr>
    <w:rPr>
      <w:rFonts w:ascii="Times New Roman" w:hAnsi="Times New Roman" w:cs="Times New Roman"/>
      <w:b/>
      <w:sz w:val="20"/>
      <w:szCs w:val="20"/>
      <w:lang w:eastAsia="de-DE"/>
    </w:rPr>
  </w:style>
  <w:style w:type="paragraph" w:customStyle="1" w:styleId="StyleBodyText3NotBold">
    <w:name w:val="Style Body Text 3 + Not Bold"/>
    <w:basedOn w:val="BodyText3"/>
    <w:rsid w:val="0072074D"/>
    <w:pPr>
      <w:spacing w:after="0"/>
    </w:pPr>
    <w:rPr>
      <w:rFonts w:ascii="Times New Roman" w:hAnsi="Times New Roman" w:cs="Times New Roman"/>
      <w:b/>
      <w:sz w:val="20"/>
      <w:szCs w:val="20"/>
      <w:lang w:eastAsia="de-DE"/>
    </w:rPr>
  </w:style>
  <w:style w:type="paragraph" w:customStyle="1" w:styleId="StyleLeft0cmHanging25cm">
    <w:name w:val="Style Left:  0 cm Hanging:  25 cm"/>
    <w:basedOn w:val="Normal"/>
    <w:rsid w:val="0072074D"/>
    <w:pPr>
      <w:spacing w:line="240" w:lineRule="auto"/>
      <w:ind w:left="1418" w:hanging="1418"/>
    </w:pPr>
    <w:rPr>
      <w:rFonts w:ascii="Times New Roman" w:hAnsi="Times New Roman"/>
      <w:b/>
      <w:szCs w:val="20"/>
      <w:lang w:eastAsia="de-DE"/>
    </w:rPr>
  </w:style>
  <w:style w:type="character" w:customStyle="1" w:styleId="StyleBold">
    <w:name w:val="Style Bold"/>
    <w:basedOn w:val="DefaultParagraphFont"/>
    <w:rsid w:val="0072074D"/>
    <w:rPr>
      <w:rFonts w:ascii="Times New Roman Bold" w:hAnsi="Times New Roman Bold"/>
      <w:b/>
      <w:bCs/>
      <w:sz w:val="20"/>
      <w:szCs w:val="20"/>
    </w:rPr>
  </w:style>
  <w:style w:type="paragraph" w:customStyle="1" w:styleId="StyleTOC7Left0cm">
    <w:name w:val="Style TOC 7 + Left:  0 cm"/>
    <w:basedOn w:val="TOC7"/>
    <w:rsid w:val="0072074D"/>
    <w:pPr>
      <w:tabs>
        <w:tab w:val="left" w:pos="981"/>
      </w:tabs>
      <w:spacing w:line="240" w:lineRule="auto"/>
      <w:ind w:left="0"/>
    </w:pPr>
    <w:rPr>
      <w:rFonts w:ascii="Times New Roman" w:hAnsi="Times New Roman"/>
      <w:szCs w:val="20"/>
      <w:lang w:eastAsia="de-DE"/>
    </w:rPr>
  </w:style>
  <w:style w:type="paragraph" w:customStyle="1" w:styleId="Retraitjustifi">
    <w:name w:val="Retrait justifié"/>
    <w:basedOn w:val="Normal"/>
    <w:rsid w:val="0072074D"/>
    <w:pPr>
      <w:autoSpaceDE w:val="0"/>
      <w:autoSpaceDN w:val="0"/>
      <w:spacing w:line="240" w:lineRule="auto"/>
      <w:ind w:left="567"/>
      <w:jc w:val="both"/>
    </w:pPr>
    <w:rPr>
      <w:rFonts w:cs="Arial"/>
      <w:sz w:val="22"/>
      <w:szCs w:val="22"/>
      <w:lang w:val="fr-FR" w:eastAsia="de-DE"/>
    </w:rPr>
  </w:style>
  <w:style w:type="paragraph" w:customStyle="1" w:styleId="PJF">
    <w:name w:val="PJF"/>
    <w:basedOn w:val="Normal"/>
    <w:rsid w:val="0072074D"/>
    <w:pPr>
      <w:widowControl w:val="0"/>
      <w:autoSpaceDE w:val="0"/>
      <w:autoSpaceDN w:val="0"/>
      <w:spacing w:line="320" w:lineRule="atLeast"/>
      <w:jc w:val="both"/>
    </w:pPr>
    <w:rPr>
      <w:rFonts w:ascii="Courier" w:hAnsi="Courier" w:cs="Courier"/>
      <w:sz w:val="24"/>
      <w:lang w:val="en-GB" w:eastAsia="de-DE"/>
    </w:rPr>
  </w:style>
  <w:style w:type="paragraph" w:customStyle="1" w:styleId="Confidentiality">
    <w:name w:val="Confidentiality"/>
    <w:basedOn w:val="BodyText"/>
    <w:rsid w:val="0072074D"/>
    <w:pPr>
      <w:autoSpaceDE w:val="0"/>
      <w:autoSpaceDN w:val="0"/>
      <w:spacing w:after="240" w:line="240" w:lineRule="auto"/>
    </w:pPr>
    <w:rPr>
      <w:rFonts w:ascii="Times New Roman" w:hAnsi="Times New Roman"/>
      <w:sz w:val="16"/>
      <w:szCs w:val="16"/>
      <w:lang w:val="en-GB" w:eastAsia="de-DE"/>
    </w:rPr>
  </w:style>
  <w:style w:type="paragraph" w:customStyle="1" w:styleId="Head">
    <w:name w:val="Head"/>
    <w:basedOn w:val="Normal"/>
    <w:rsid w:val="0072074D"/>
    <w:pPr>
      <w:keepLines/>
      <w:tabs>
        <w:tab w:val="center" w:pos="454"/>
        <w:tab w:val="left" w:pos="907"/>
        <w:tab w:val="left" w:pos="1361"/>
        <w:tab w:val="left" w:pos="1701"/>
      </w:tabs>
      <w:autoSpaceDE w:val="0"/>
      <w:autoSpaceDN w:val="0"/>
      <w:spacing w:line="240" w:lineRule="auto"/>
      <w:jc w:val="center"/>
    </w:pPr>
    <w:rPr>
      <w:rFonts w:ascii="Times New Roman" w:hAnsi="Times New Roman"/>
      <w:b/>
      <w:bCs/>
      <w:caps/>
      <w:sz w:val="24"/>
      <w:lang w:val="en-GB" w:eastAsia="de-DE"/>
    </w:rPr>
  </w:style>
  <w:style w:type="paragraph" w:customStyle="1" w:styleId="Edit">
    <w:name w:val="Edit"/>
    <w:basedOn w:val="Normal"/>
    <w:rsid w:val="0072074D"/>
    <w:pPr>
      <w:shd w:val="pct30" w:color="00FFFF" w:fill="FFFFFF"/>
      <w:tabs>
        <w:tab w:val="left" w:pos="454"/>
        <w:tab w:val="left" w:pos="907"/>
        <w:tab w:val="left" w:pos="1361"/>
        <w:tab w:val="left" w:pos="1701"/>
      </w:tabs>
      <w:autoSpaceDE w:val="0"/>
      <w:autoSpaceDN w:val="0"/>
      <w:spacing w:line="240" w:lineRule="auto"/>
    </w:pPr>
    <w:rPr>
      <w:rFonts w:ascii="Times New Roman" w:hAnsi="Times New Roman"/>
      <w:sz w:val="22"/>
      <w:szCs w:val="22"/>
      <w:lang w:val="en-GB" w:eastAsia="de-DE"/>
    </w:rPr>
  </w:style>
  <w:style w:type="paragraph" w:customStyle="1" w:styleId="HLSHeading2">
    <w:name w:val="HLS Heading 2"/>
    <w:basedOn w:val="Normal"/>
    <w:next w:val="HLSBodyText2"/>
    <w:rsid w:val="0072074D"/>
    <w:pPr>
      <w:keepNext/>
      <w:numPr>
        <w:ilvl w:val="1"/>
        <w:numId w:val="62"/>
      </w:numPr>
      <w:autoSpaceDE w:val="0"/>
      <w:autoSpaceDN w:val="0"/>
      <w:spacing w:before="120" w:after="120" w:line="240" w:lineRule="auto"/>
      <w:ind w:left="788" w:hanging="431"/>
    </w:pPr>
    <w:rPr>
      <w:rFonts w:ascii="Times New Roman" w:hAnsi="Times New Roman"/>
      <w:b/>
      <w:bCs/>
      <w:smallCaps/>
      <w:sz w:val="22"/>
      <w:szCs w:val="22"/>
      <w:lang w:val="en-GB" w:eastAsia="de-DE"/>
    </w:rPr>
  </w:style>
  <w:style w:type="paragraph" w:customStyle="1" w:styleId="HLSBodyText2">
    <w:name w:val="HLS Body Text 2"/>
    <w:basedOn w:val="Normal"/>
    <w:rsid w:val="0072074D"/>
    <w:pPr>
      <w:autoSpaceDE w:val="0"/>
      <w:autoSpaceDN w:val="0"/>
      <w:spacing w:after="120" w:line="240" w:lineRule="auto"/>
      <w:ind w:left="357"/>
    </w:pPr>
    <w:rPr>
      <w:rFonts w:ascii="Times New Roman" w:hAnsi="Times New Roman"/>
      <w:szCs w:val="20"/>
      <w:lang w:val="en-GB" w:eastAsia="de-DE"/>
    </w:rPr>
  </w:style>
  <w:style w:type="paragraph" w:customStyle="1" w:styleId="HLSHeading3">
    <w:name w:val="HLS Heading 3"/>
    <w:basedOn w:val="Normal"/>
    <w:next w:val="HLSBodyText3"/>
    <w:rsid w:val="0072074D"/>
    <w:pPr>
      <w:keepNext/>
      <w:numPr>
        <w:numId w:val="68"/>
      </w:numPr>
      <w:autoSpaceDE w:val="0"/>
      <w:autoSpaceDN w:val="0"/>
      <w:spacing w:before="120" w:after="120" w:line="240" w:lineRule="auto"/>
      <w:ind w:left="1225" w:hanging="505"/>
    </w:pPr>
    <w:rPr>
      <w:rFonts w:ascii="Times New Roman" w:hAnsi="Times New Roman"/>
      <w:b/>
      <w:bCs/>
      <w:i/>
      <w:iCs/>
      <w:sz w:val="22"/>
      <w:szCs w:val="22"/>
      <w:lang w:val="en-GB" w:eastAsia="de-DE"/>
    </w:rPr>
  </w:style>
  <w:style w:type="paragraph" w:customStyle="1" w:styleId="HLSBodyText3">
    <w:name w:val="HLS Body Text 3"/>
    <w:basedOn w:val="Normal"/>
    <w:rsid w:val="0072074D"/>
    <w:pPr>
      <w:autoSpaceDE w:val="0"/>
      <w:autoSpaceDN w:val="0"/>
      <w:spacing w:after="120" w:line="240" w:lineRule="auto"/>
      <w:ind w:left="714"/>
    </w:pPr>
    <w:rPr>
      <w:rFonts w:ascii="Times New Roman" w:hAnsi="Times New Roman"/>
      <w:szCs w:val="20"/>
      <w:lang w:val="en-GB" w:eastAsia="de-DE"/>
    </w:rPr>
  </w:style>
  <w:style w:type="paragraph" w:customStyle="1" w:styleId="HLSList1">
    <w:name w:val="HLS List 1"/>
    <w:basedOn w:val="Normal"/>
    <w:rsid w:val="0072074D"/>
    <w:pPr>
      <w:tabs>
        <w:tab w:val="num" w:pos="360"/>
      </w:tabs>
      <w:autoSpaceDE w:val="0"/>
      <w:autoSpaceDN w:val="0"/>
      <w:spacing w:after="120" w:line="240" w:lineRule="auto"/>
      <w:ind w:left="357" w:hanging="357"/>
    </w:pPr>
    <w:rPr>
      <w:rFonts w:ascii="Times New Roman" w:hAnsi="Times New Roman"/>
      <w:szCs w:val="20"/>
      <w:lang w:val="en-GB" w:eastAsia="de-DE"/>
    </w:rPr>
  </w:style>
  <w:style w:type="paragraph" w:customStyle="1" w:styleId="HLSList2">
    <w:name w:val="HLS List 2"/>
    <w:basedOn w:val="Normal"/>
    <w:rsid w:val="0072074D"/>
    <w:pPr>
      <w:tabs>
        <w:tab w:val="num" w:pos="360"/>
      </w:tabs>
      <w:autoSpaceDE w:val="0"/>
      <w:autoSpaceDN w:val="0"/>
      <w:spacing w:after="120" w:line="240" w:lineRule="auto"/>
      <w:ind w:left="714" w:hanging="357"/>
    </w:pPr>
    <w:rPr>
      <w:rFonts w:ascii="Times New Roman" w:hAnsi="Times New Roman"/>
      <w:szCs w:val="20"/>
      <w:lang w:val="en-GB" w:eastAsia="de-DE"/>
    </w:rPr>
  </w:style>
  <w:style w:type="paragraph" w:customStyle="1" w:styleId="HLSList3">
    <w:name w:val="HLS List 3"/>
    <w:basedOn w:val="Normal"/>
    <w:rsid w:val="0072074D"/>
    <w:pPr>
      <w:tabs>
        <w:tab w:val="num" w:pos="360"/>
      </w:tabs>
      <w:autoSpaceDE w:val="0"/>
      <w:autoSpaceDN w:val="0"/>
      <w:spacing w:after="120" w:line="240" w:lineRule="auto"/>
      <w:ind w:left="1071" w:hanging="357"/>
    </w:pPr>
    <w:rPr>
      <w:rFonts w:ascii="Times New Roman" w:hAnsi="Times New Roman"/>
      <w:szCs w:val="20"/>
      <w:lang w:val="en-GB" w:eastAsia="de-DE"/>
    </w:rPr>
  </w:style>
  <w:style w:type="paragraph" w:customStyle="1" w:styleId="ReportHeading3">
    <w:name w:val="Report Heading 3"/>
    <w:basedOn w:val="Heading4"/>
    <w:rsid w:val="0072074D"/>
    <w:pPr>
      <w:keepNext w:val="0"/>
      <w:keepLines w:val="0"/>
      <w:numPr>
        <w:ilvl w:val="0"/>
        <w:numId w:val="0"/>
      </w:numPr>
      <w:tabs>
        <w:tab w:val="decimal" w:pos="284"/>
        <w:tab w:val="left" w:pos="567"/>
        <w:tab w:val="left" w:pos="851"/>
        <w:tab w:val="num" w:pos="1390"/>
        <w:tab w:val="right" w:leader="dot" w:pos="7938"/>
        <w:tab w:val="right" w:pos="8675"/>
      </w:tabs>
      <w:autoSpaceDE w:val="0"/>
      <w:autoSpaceDN w:val="0"/>
      <w:spacing w:before="0" w:after="240" w:line="240" w:lineRule="auto"/>
    </w:pPr>
    <w:rPr>
      <w:rFonts w:ascii="Times New Roman Bold" w:hAnsi="Times New Roman Bold" w:cs="Times New Roman"/>
      <w:b/>
      <w:bCs/>
      <w:i w:val="0"/>
      <w:caps/>
      <w:color w:val="auto"/>
      <w:sz w:val="20"/>
      <w:szCs w:val="22"/>
      <w:lang w:val="en-GB" w:eastAsia="de-DE"/>
    </w:rPr>
  </w:style>
  <w:style w:type="paragraph" w:customStyle="1" w:styleId="HLSFrontPage">
    <w:name w:val="HLS Front Page"/>
    <w:basedOn w:val="Normal"/>
    <w:rsid w:val="0072074D"/>
    <w:pPr>
      <w:pBdr>
        <w:top w:val="single" w:sz="12" w:space="1" w:color="auto"/>
        <w:left w:val="single" w:sz="12" w:space="4" w:color="auto"/>
        <w:bottom w:val="single" w:sz="12" w:space="1" w:color="auto"/>
        <w:right w:val="single" w:sz="12" w:space="4" w:color="auto"/>
      </w:pBdr>
      <w:shd w:val="pct10" w:color="auto" w:fill="FFFFFF"/>
      <w:autoSpaceDE w:val="0"/>
      <w:autoSpaceDN w:val="0"/>
      <w:spacing w:line="240" w:lineRule="auto"/>
      <w:jc w:val="center"/>
    </w:pPr>
    <w:rPr>
      <w:rFonts w:ascii="Times New Roman" w:hAnsi="Times New Roman"/>
      <w:smallCaps/>
      <w:sz w:val="36"/>
      <w:szCs w:val="36"/>
      <w:lang w:val="en-GB" w:eastAsia="de-DE"/>
    </w:rPr>
  </w:style>
  <w:style w:type="paragraph" w:customStyle="1" w:styleId="HLSTableText">
    <w:name w:val="HLS Table Text"/>
    <w:basedOn w:val="Normal"/>
    <w:rsid w:val="0072074D"/>
    <w:pPr>
      <w:autoSpaceDE w:val="0"/>
      <w:autoSpaceDN w:val="0"/>
      <w:spacing w:before="40" w:line="240" w:lineRule="auto"/>
    </w:pPr>
    <w:rPr>
      <w:rFonts w:ascii="Times New Roman" w:hAnsi="Times New Roman"/>
      <w:szCs w:val="20"/>
      <w:lang w:val="en-GB" w:eastAsia="de-DE"/>
    </w:rPr>
  </w:style>
  <w:style w:type="paragraph" w:customStyle="1" w:styleId="HLSAppendix">
    <w:name w:val="HLS Appendix"/>
    <w:basedOn w:val="Normal"/>
    <w:next w:val="HLSBodyText1"/>
    <w:rsid w:val="0072074D"/>
    <w:pPr>
      <w:keepNext/>
      <w:tabs>
        <w:tab w:val="left" w:pos="357"/>
      </w:tabs>
      <w:autoSpaceDE w:val="0"/>
      <w:autoSpaceDN w:val="0"/>
      <w:spacing w:before="120" w:after="120" w:line="240" w:lineRule="auto"/>
    </w:pPr>
    <w:rPr>
      <w:rFonts w:ascii="Times New Roman" w:hAnsi="Times New Roman"/>
      <w:b/>
      <w:bCs/>
      <w:caps/>
      <w:sz w:val="22"/>
      <w:szCs w:val="22"/>
      <w:lang w:val="en-GB" w:eastAsia="de-DE"/>
    </w:rPr>
  </w:style>
  <w:style w:type="paragraph" w:customStyle="1" w:styleId="Reporttext">
    <w:name w:val="Report text"/>
    <w:basedOn w:val="Normal"/>
    <w:rsid w:val="0072074D"/>
    <w:pPr>
      <w:autoSpaceDE w:val="0"/>
      <w:autoSpaceDN w:val="0"/>
      <w:spacing w:line="240" w:lineRule="auto"/>
      <w:jc w:val="both"/>
    </w:pPr>
    <w:rPr>
      <w:rFonts w:ascii="Times New Roman" w:hAnsi="Times New Roman"/>
      <w:sz w:val="22"/>
      <w:szCs w:val="22"/>
      <w:lang w:val="en-GB" w:eastAsia="de-DE"/>
    </w:rPr>
  </w:style>
  <w:style w:type="paragraph" w:customStyle="1" w:styleId="brt1">
    <w:name w:val="br t1"/>
    <w:basedOn w:val="Normal"/>
    <w:next w:val="Normal"/>
    <w:rsid w:val="0072074D"/>
    <w:pPr>
      <w:tabs>
        <w:tab w:val="num" w:pos="360"/>
      </w:tabs>
      <w:autoSpaceDE w:val="0"/>
      <w:autoSpaceDN w:val="0"/>
      <w:spacing w:after="240" w:line="240" w:lineRule="auto"/>
    </w:pPr>
    <w:rPr>
      <w:rFonts w:ascii="Times New Roman" w:hAnsi="Times New Roman"/>
      <w:b/>
      <w:bCs/>
      <w:caps/>
      <w:sz w:val="28"/>
      <w:szCs w:val="28"/>
      <w:lang w:val="fr-FR" w:eastAsia="de-DE"/>
    </w:rPr>
  </w:style>
  <w:style w:type="paragraph" w:customStyle="1" w:styleId="StyleBoldLeftBefore0ptAfter0ptLinespacing15l">
    <w:name w:val="Style Bold Left Before:  0 pt After:  0 pt Line spacing:  1.5 l..."/>
    <w:basedOn w:val="Normal"/>
    <w:autoRedefine/>
    <w:rsid w:val="0072074D"/>
    <w:pPr>
      <w:tabs>
        <w:tab w:val="left" w:pos="709"/>
      </w:tabs>
      <w:spacing w:before="120" w:after="120" w:line="240" w:lineRule="auto"/>
    </w:pPr>
    <w:rPr>
      <w:rFonts w:ascii="Times New Roman" w:hAnsi="Times New Roman"/>
      <w:b/>
      <w:bCs/>
      <w:szCs w:val="20"/>
      <w:lang w:val="en-GB"/>
    </w:rPr>
  </w:style>
  <w:style w:type="paragraph" w:customStyle="1" w:styleId="CommentSubject1">
    <w:name w:val="Comment Subject1"/>
    <w:basedOn w:val="CommentText"/>
    <w:next w:val="CommentText"/>
    <w:semiHidden/>
    <w:rsid w:val="0072074D"/>
    <w:pPr>
      <w:tabs>
        <w:tab w:val="left" w:pos="709"/>
      </w:tabs>
      <w:spacing w:before="120" w:after="120" w:line="240" w:lineRule="auto"/>
      <w:jc w:val="both"/>
    </w:pPr>
    <w:rPr>
      <w:rFonts w:ascii="Times New Roman" w:hAnsi="Times New Roman"/>
      <w:b/>
      <w:bCs/>
      <w:lang w:val="en-GB"/>
    </w:rPr>
  </w:style>
  <w:style w:type="paragraph" w:customStyle="1" w:styleId="BalloonText1">
    <w:name w:val="Balloon Text1"/>
    <w:basedOn w:val="Normal"/>
    <w:semiHidden/>
    <w:rsid w:val="0072074D"/>
    <w:pPr>
      <w:tabs>
        <w:tab w:val="left" w:pos="709"/>
      </w:tabs>
      <w:spacing w:before="120" w:after="120" w:line="240" w:lineRule="auto"/>
      <w:jc w:val="both"/>
    </w:pPr>
    <w:rPr>
      <w:rFonts w:ascii="Tahoma" w:hAnsi="Tahoma" w:cs="Tahoma"/>
      <w:sz w:val="16"/>
      <w:szCs w:val="16"/>
      <w:lang w:val="en-GB"/>
    </w:rPr>
  </w:style>
  <w:style w:type="paragraph" w:customStyle="1" w:styleId="textenote">
    <w:name w:val="texte note"/>
    <w:basedOn w:val="Normal"/>
    <w:rsid w:val="0072074D"/>
    <w:pPr>
      <w:autoSpaceDE w:val="0"/>
      <w:autoSpaceDN w:val="0"/>
      <w:spacing w:line="240" w:lineRule="auto"/>
      <w:jc w:val="both"/>
    </w:pPr>
    <w:rPr>
      <w:rFonts w:ascii="Tms Rmn" w:hAnsi="Tms Rmn" w:cs="Tms Rmn"/>
      <w:sz w:val="22"/>
      <w:szCs w:val="22"/>
      <w:lang w:val="en-GB"/>
    </w:rPr>
  </w:style>
  <w:style w:type="paragraph" w:customStyle="1" w:styleId="ReportNo">
    <w:name w:val="Report No"/>
    <w:basedOn w:val="Normal"/>
    <w:rsid w:val="0072074D"/>
    <w:pPr>
      <w:tabs>
        <w:tab w:val="left" w:pos="6096"/>
        <w:tab w:val="right" w:pos="9072"/>
      </w:tabs>
      <w:autoSpaceDE w:val="0"/>
      <w:autoSpaceDN w:val="0"/>
      <w:spacing w:before="360" w:line="240" w:lineRule="auto"/>
      <w:jc w:val="both"/>
    </w:pPr>
    <w:rPr>
      <w:rFonts w:cs="Arial"/>
      <w:b/>
      <w:bCs/>
      <w:sz w:val="22"/>
      <w:szCs w:val="22"/>
      <w:lang w:val="en-GB"/>
    </w:rPr>
  </w:style>
  <w:style w:type="numbering" w:customStyle="1" w:styleId="NoList111">
    <w:name w:val="No List111"/>
    <w:next w:val="NoList"/>
    <w:uiPriority w:val="99"/>
    <w:semiHidden/>
    <w:unhideWhenUsed/>
    <w:rsid w:val="0072074D"/>
  </w:style>
  <w:style w:type="numbering" w:customStyle="1" w:styleId="Evaluations1">
    <w:name w:val="Evaluations1"/>
    <w:rsid w:val="0072074D"/>
  </w:style>
  <w:style w:type="numbering" w:customStyle="1" w:styleId="Style21">
    <w:name w:val="Style21"/>
    <w:rsid w:val="0072074D"/>
  </w:style>
  <w:style w:type="numbering" w:customStyle="1" w:styleId="Style31">
    <w:name w:val="Style31"/>
    <w:rsid w:val="0072074D"/>
  </w:style>
  <w:style w:type="numbering" w:customStyle="1" w:styleId="Style41">
    <w:name w:val="Style41"/>
    <w:rsid w:val="0072074D"/>
  </w:style>
  <w:style w:type="paragraph" w:customStyle="1" w:styleId="TIT3">
    <w:name w:val="TIT3"/>
    <w:basedOn w:val="Normal"/>
    <w:rsid w:val="0072074D"/>
    <w:pPr>
      <w:tabs>
        <w:tab w:val="left" w:pos="1400"/>
      </w:tabs>
      <w:overflowPunct w:val="0"/>
      <w:autoSpaceDE w:val="0"/>
      <w:autoSpaceDN w:val="0"/>
      <w:adjustRightInd w:val="0"/>
      <w:spacing w:line="240" w:lineRule="auto"/>
      <w:ind w:left="280"/>
      <w:textAlignment w:val="baseline"/>
    </w:pPr>
    <w:rPr>
      <w:rFonts w:ascii="Tms Rmn" w:hAnsi="Tms Rmn"/>
      <w:b/>
      <w:color w:val="000000"/>
      <w:szCs w:val="20"/>
      <w:lang w:val="en-US" w:eastAsia="fr-FR"/>
    </w:rPr>
  </w:style>
  <w:style w:type="paragraph" w:customStyle="1" w:styleId="PARI">
    <w:name w:val="PARI"/>
    <w:basedOn w:val="Normal"/>
    <w:rsid w:val="0072074D"/>
    <w:pPr>
      <w:tabs>
        <w:tab w:val="left" w:pos="2820"/>
      </w:tabs>
      <w:overflowPunct w:val="0"/>
      <w:autoSpaceDE w:val="0"/>
      <w:autoSpaceDN w:val="0"/>
      <w:adjustRightInd w:val="0"/>
      <w:spacing w:line="240" w:lineRule="auto"/>
      <w:ind w:left="560"/>
      <w:jc w:val="both"/>
      <w:textAlignment w:val="baseline"/>
    </w:pPr>
    <w:rPr>
      <w:rFonts w:ascii="Tms Rmn" w:hAnsi="Tms Rmn"/>
      <w:color w:val="000000"/>
      <w:szCs w:val="20"/>
      <w:lang w:val="en-US" w:eastAsia="fr-FR"/>
    </w:rPr>
  </w:style>
  <w:style w:type="paragraph" w:customStyle="1" w:styleId="texte">
    <w:name w:val="texte"/>
    <w:basedOn w:val="Normal"/>
    <w:rsid w:val="0072074D"/>
    <w:pPr>
      <w:overflowPunct w:val="0"/>
      <w:autoSpaceDE w:val="0"/>
      <w:autoSpaceDN w:val="0"/>
      <w:adjustRightInd w:val="0"/>
      <w:spacing w:line="240" w:lineRule="auto"/>
      <w:ind w:left="1416" w:right="422"/>
      <w:textAlignment w:val="baseline"/>
    </w:pPr>
    <w:rPr>
      <w:szCs w:val="20"/>
      <w:lang w:val="fr-FR" w:eastAsia="fr-FR"/>
    </w:rPr>
  </w:style>
  <w:style w:type="paragraph" w:customStyle="1" w:styleId="TIT2">
    <w:name w:val="TIT2"/>
    <w:basedOn w:val="Normal"/>
    <w:rsid w:val="0072074D"/>
    <w:pPr>
      <w:tabs>
        <w:tab w:val="left" w:pos="840"/>
      </w:tabs>
      <w:overflowPunct w:val="0"/>
      <w:autoSpaceDE w:val="0"/>
      <w:autoSpaceDN w:val="0"/>
      <w:adjustRightInd w:val="0"/>
      <w:spacing w:line="240" w:lineRule="auto"/>
      <w:textAlignment w:val="baseline"/>
    </w:pPr>
    <w:rPr>
      <w:rFonts w:ascii="Tms Rmn" w:hAnsi="Tms Rmn"/>
      <w:b/>
      <w:color w:val="000000"/>
      <w:szCs w:val="20"/>
      <w:u w:val="single"/>
      <w:lang w:val="en-US" w:eastAsia="fr-FR"/>
    </w:rPr>
  </w:style>
  <w:style w:type="paragraph" w:customStyle="1" w:styleId="PAR2">
    <w:name w:val="PAR2"/>
    <w:basedOn w:val="Normal"/>
    <w:rsid w:val="0072074D"/>
    <w:pPr>
      <w:overflowPunct w:val="0"/>
      <w:autoSpaceDE w:val="0"/>
      <w:autoSpaceDN w:val="0"/>
      <w:adjustRightInd w:val="0"/>
      <w:spacing w:before="100" w:line="240" w:lineRule="auto"/>
      <w:ind w:left="1120"/>
      <w:jc w:val="both"/>
      <w:textAlignment w:val="baseline"/>
    </w:pPr>
    <w:rPr>
      <w:rFonts w:ascii="Tms Rmn" w:hAnsi="Tms Rmn"/>
      <w:color w:val="000000"/>
      <w:szCs w:val="20"/>
      <w:lang w:val="en-US" w:eastAsia="fr-FR"/>
    </w:rPr>
  </w:style>
  <w:style w:type="paragraph" w:customStyle="1" w:styleId="PARA1">
    <w:name w:val="PARA1"/>
    <w:basedOn w:val="Normal"/>
    <w:rsid w:val="0072074D"/>
    <w:pPr>
      <w:overflowPunct w:val="0"/>
      <w:autoSpaceDE w:val="0"/>
      <w:autoSpaceDN w:val="0"/>
      <w:adjustRightInd w:val="0"/>
      <w:spacing w:line="240" w:lineRule="auto"/>
      <w:ind w:left="2127"/>
      <w:jc w:val="both"/>
      <w:textAlignment w:val="baseline"/>
    </w:pPr>
    <w:rPr>
      <w:color w:val="000000"/>
      <w:szCs w:val="20"/>
      <w:lang w:val="en-US" w:eastAsia="fr-FR"/>
    </w:rPr>
  </w:style>
  <w:style w:type="paragraph" w:customStyle="1" w:styleId="Normal2">
    <w:name w:val="Normal2"/>
    <w:rsid w:val="0072074D"/>
    <w:pPr>
      <w:overflowPunct w:val="0"/>
      <w:autoSpaceDE w:val="0"/>
      <w:autoSpaceDN w:val="0"/>
      <w:adjustRightInd w:val="0"/>
      <w:ind w:left="1418"/>
      <w:jc w:val="both"/>
      <w:textAlignment w:val="baseline"/>
    </w:pPr>
    <w:rPr>
      <w:rFonts w:ascii="Tms Rmn" w:hAnsi="Tms Rmn"/>
      <w:color w:val="000000"/>
      <w:sz w:val="24"/>
      <w:lang w:val="en-US" w:eastAsia="fr-FR"/>
    </w:rPr>
  </w:style>
  <w:style w:type="paragraph" w:customStyle="1" w:styleId="TableFigureAppendix">
    <w:name w:val="Table Figure Appendix"/>
    <w:basedOn w:val="Normal"/>
    <w:next w:val="Normal"/>
    <w:rsid w:val="0072074D"/>
    <w:pPr>
      <w:keepLines/>
      <w:tabs>
        <w:tab w:val="left" w:pos="5104"/>
      </w:tabs>
      <w:overflowPunct w:val="0"/>
      <w:autoSpaceDE w:val="0"/>
      <w:autoSpaceDN w:val="0"/>
      <w:adjustRightInd w:val="0"/>
      <w:spacing w:line="240" w:lineRule="auto"/>
      <w:textAlignment w:val="baseline"/>
    </w:pPr>
    <w:rPr>
      <w:rFonts w:ascii="Times" w:hAnsi="Times"/>
      <w:b/>
      <w:sz w:val="24"/>
      <w:szCs w:val="20"/>
      <w:lang w:val="en-GB" w:eastAsia="fr-FR"/>
    </w:rPr>
  </w:style>
  <w:style w:type="paragraph" w:customStyle="1" w:styleId="IM">
    <w:name w:val="IM"/>
    <w:rsid w:val="0072074D"/>
    <w:rPr>
      <w:lang w:val="de-DE" w:eastAsia="en-US"/>
    </w:rPr>
  </w:style>
  <w:style w:type="paragraph" w:customStyle="1" w:styleId="GLP-Feldinhalt">
    <w:name w:val="GLP-Feldinhalt"/>
    <w:basedOn w:val="Normal"/>
    <w:rsid w:val="0072074D"/>
    <w:pPr>
      <w:tabs>
        <w:tab w:val="left" w:pos="709"/>
      </w:tabs>
      <w:spacing w:line="240" w:lineRule="auto"/>
      <w:jc w:val="center"/>
    </w:pPr>
    <w:rPr>
      <w:rFonts w:ascii="AgrOptima" w:hAnsi="AgrOptima"/>
      <w:b/>
      <w:sz w:val="22"/>
      <w:szCs w:val="20"/>
      <w:lang w:val="de-DE"/>
    </w:rPr>
  </w:style>
  <w:style w:type="paragraph" w:customStyle="1" w:styleId="OECD-Restable-col1">
    <w:name w:val="OECD-Res.table-col1"/>
    <w:basedOn w:val="Normal"/>
    <w:semiHidden/>
    <w:rsid w:val="0072074D"/>
    <w:pPr>
      <w:keepNext/>
      <w:keepLines/>
      <w:spacing w:before="20" w:after="20" w:line="240" w:lineRule="auto"/>
    </w:pPr>
    <w:rPr>
      <w:rFonts w:ascii="Times New Roman" w:hAnsi="Times New Roman"/>
      <w:szCs w:val="16"/>
      <w:lang w:val="en-GB"/>
    </w:rPr>
  </w:style>
  <w:style w:type="paragraph" w:customStyle="1" w:styleId="OECD-BASIS-TEXTCarCarCarCarCarCarCar">
    <w:name w:val="OECD-BASIS-TEXT Car Car Car Car Car Car Car"/>
    <w:link w:val="OECD-BASIS-TEXTCarCarCarCarCarCarCarCar"/>
    <w:rsid w:val="0072074D"/>
    <w:pPr>
      <w:tabs>
        <w:tab w:val="left" w:pos="720"/>
      </w:tabs>
      <w:spacing w:line="280" w:lineRule="exact"/>
    </w:pPr>
    <w:rPr>
      <w:sz w:val="22"/>
      <w:szCs w:val="22"/>
      <w:lang w:val="en-GB" w:eastAsia="en-US"/>
    </w:rPr>
  </w:style>
  <w:style w:type="character" w:customStyle="1" w:styleId="OECD-BASIS-TEXTCarCarCarCarCarCarCarCar">
    <w:name w:val="OECD-BASIS-TEXT Car Car Car Car Car Car Car Car"/>
    <w:link w:val="OECD-BASIS-TEXTCarCarCarCarCarCarCar"/>
    <w:rsid w:val="0072074D"/>
    <w:rPr>
      <w:sz w:val="22"/>
      <w:szCs w:val="22"/>
      <w:lang w:val="en-GB" w:eastAsia="en-US"/>
    </w:rPr>
  </w:style>
  <w:style w:type="table" w:customStyle="1" w:styleId="DAR0072">
    <w:name w:val="DAR0072"/>
    <w:basedOn w:val="TableNormal"/>
    <w:next w:val="TableGrid"/>
    <w:rsid w:val="0072074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semiHidden/>
    <w:rsid w:val="0072074D"/>
  </w:style>
  <w:style w:type="numbering" w:customStyle="1" w:styleId="1ai2">
    <w:name w:val="1 / a / i2"/>
    <w:basedOn w:val="NoList"/>
    <w:next w:val="1ai"/>
    <w:semiHidden/>
    <w:rsid w:val="0072074D"/>
  </w:style>
  <w:style w:type="numbering" w:customStyle="1" w:styleId="ArticleSection11">
    <w:name w:val="Article / Section11"/>
    <w:basedOn w:val="NoList"/>
    <w:next w:val="ArticleSection"/>
    <w:semiHidden/>
    <w:rsid w:val="0072074D"/>
  </w:style>
  <w:style w:type="numbering" w:customStyle="1" w:styleId="111111111">
    <w:name w:val="1 / 1.1 / 1.1.1111"/>
    <w:basedOn w:val="NoList"/>
    <w:next w:val="111111"/>
    <w:rsid w:val="0072074D"/>
  </w:style>
  <w:style w:type="numbering" w:customStyle="1" w:styleId="1ai111">
    <w:name w:val="1 / a / i111"/>
    <w:basedOn w:val="NoList"/>
    <w:next w:val="1ai"/>
    <w:rsid w:val="0072074D"/>
  </w:style>
  <w:style w:type="numbering" w:customStyle="1" w:styleId="ArtikelAbschnitt11">
    <w:name w:val="Artikel / Abschnitt11"/>
    <w:basedOn w:val="NoList"/>
    <w:next w:val="ArticleSection"/>
    <w:rsid w:val="0072074D"/>
  </w:style>
  <w:style w:type="table" w:customStyle="1" w:styleId="TableGrid39">
    <w:name w:val="Table Grid39"/>
    <w:basedOn w:val="TableNormal"/>
    <w:next w:val="TableGrid"/>
    <w:uiPriority w:val="59"/>
    <w:rsid w:val="0072074D"/>
    <w:pPr>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98"/>
    <w:rsid w:val="0072074D"/>
    <w:rPr>
      <w:i/>
      <w:iCs/>
      <w:color w:val="666A66" w:themeColor="text1" w:themeTint="BF"/>
    </w:rPr>
  </w:style>
  <w:style w:type="character" w:styleId="SubtleReference">
    <w:name w:val="Subtle Reference"/>
    <w:basedOn w:val="DefaultParagraphFont"/>
    <w:uiPriority w:val="98"/>
    <w:rsid w:val="0072074D"/>
    <w:rPr>
      <w:smallCaps/>
      <w:color w:val="7A7F7A" w:themeColor="text1" w:themeTint="A5"/>
    </w:rPr>
  </w:style>
  <w:style w:type="numbering" w:customStyle="1" w:styleId="NoList3">
    <w:name w:val="No List3"/>
    <w:next w:val="NoList"/>
    <w:uiPriority w:val="99"/>
    <w:semiHidden/>
    <w:unhideWhenUsed/>
    <w:rsid w:val="0072074D"/>
  </w:style>
  <w:style w:type="table" w:customStyle="1" w:styleId="TableGrid400">
    <w:name w:val="Table Grid40"/>
    <w:basedOn w:val="TableNormal"/>
    <w:next w:val="TableGrid"/>
    <w:rsid w:val="0072074D"/>
    <w:rPr>
      <w:rFonts w:ascii="Arial" w:hAnsi="Arial"/>
    </w:rPr>
    <w:tblPr/>
  </w:style>
  <w:style w:type="table" w:customStyle="1" w:styleId="TableGrid52">
    <w:name w:val="Table Grid5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next w:val="Normal"/>
    <w:qFormat/>
    <w:rsid w:val="0072074D"/>
    <w:pPr>
      <w:spacing w:before="240" w:after="120" w:line="259" w:lineRule="auto"/>
      <w:ind w:left="720" w:hanging="720"/>
    </w:pPr>
    <w:rPr>
      <w:rFonts w:eastAsiaTheme="minorHAnsi" w:cstheme="minorBidi"/>
      <w:i/>
      <w:sz w:val="24"/>
      <w:szCs w:val="22"/>
      <w:lang w:eastAsia="en-US"/>
    </w:rPr>
  </w:style>
  <w:style w:type="numbering" w:customStyle="1" w:styleId="ListParagraphtest">
    <w:name w:val="List Paragraph test"/>
    <w:uiPriority w:val="99"/>
    <w:rsid w:val="0072074D"/>
    <w:pPr>
      <w:numPr>
        <w:numId w:val="69"/>
      </w:numPr>
    </w:pPr>
  </w:style>
  <w:style w:type="table" w:styleId="PlainTable4">
    <w:name w:val="Plain Table 4"/>
    <w:basedOn w:val="TableNormal"/>
    <w:uiPriority w:val="44"/>
    <w:rsid w:val="0072074D"/>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style>
  <w:style w:type="numbering" w:customStyle="1" w:styleId="NoList12">
    <w:name w:val="No List12"/>
    <w:next w:val="NoList"/>
    <w:uiPriority w:val="99"/>
    <w:semiHidden/>
    <w:unhideWhenUsed/>
    <w:rsid w:val="0072074D"/>
  </w:style>
  <w:style w:type="table" w:customStyle="1" w:styleId="TableGrid112">
    <w:name w:val="Table Grid11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0">
    <w:name w:val="Table Grid310"/>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720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2074D"/>
  </w:style>
  <w:style w:type="table" w:customStyle="1" w:styleId="TableGrid122">
    <w:name w:val="Table Grid12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2074D"/>
  </w:style>
  <w:style w:type="numbering" w:customStyle="1" w:styleId="NoList4">
    <w:name w:val="No List4"/>
    <w:next w:val="NoList"/>
    <w:uiPriority w:val="99"/>
    <w:semiHidden/>
    <w:unhideWhenUsed/>
    <w:rsid w:val="0072074D"/>
  </w:style>
  <w:style w:type="paragraph" w:customStyle="1" w:styleId="xl69">
    <w:name w:val="xl69"/>
    <w:basedOn w:val="Normal"/>
    <w:rsid w:val="0072074D"/>
    <w:pPr>
      <w:spacing w:before="100" w:beforeAutospacing="1" w:after="100" w:afterAutospacing="1" w:line="240" w:lineRule="auto"/>
    </w:pPr>
    <w:rPr>
      <w:rFonts w:ascii="Times New Roman" w:hAnsi="Times New Roman"/>
      <w:color w:val="0563C1"/>
      <w:sz w:val="24"/>
      <w:u w:val="single"/>
      <w:lang w:eastAsia="en-AU"/>
    </w:rPr>
  </w:style>
  <w:style w:type="paragraph" w:customStyle="1" w:styleId="xl70">
    <w:name w:val="xl70"/>
    <w:basedOn w:val="Normal"/>
    <w:rsid w:val="0072074D"/>
    <w:pPr>
      <w:spacing w:before="100" w:beforeAutospacing="1" w:after="100" w:afterAutospacing="1" w:line="240" w:lineRule="auto"/>
    </w:pPr>
    <w:rPr>
      <w:rFonts w:ascii="Times New Roman" w:hAnsi="Times New Roman"/>
      <w:color w:val="0563C1"/>
      <w:sz w:val="24"/>
      <w:u w:val="single"/>
      <w:lang w:eastAsia="en-AU"/>
    </w:rPr>
  </w:style>
  <w:style w:type="paragraph" w:customStyle="1" w:styleId="xl71">
    <w:name w:val="xl71"/>
    <w:basedOn w:val="Normal"/>
    <w:rsid w:val="0072074D"/>
    <w:pPr>
      <w:spacing w:before="100" w:beforeAutospacing="1" w:after="100" w:afterAutospacing="1" w:line="240" w:lineRule="auto"/>
      <w:textAlignment w:val="top"/>
    </w:pPr>
    <w:rPr>
      <w:rFonts w:ascii="Times New Roman" w:hAnsi="Times New Roman"/>
      <w:sz w:val="24"/>
      <w:lang w:eastAsia="en-AU"/>
    </w:rPr>
  </w:style>
  <w:style w:type="table" w:customStyle="1" w:styleId="TableGrid92">
    <w:name w:val="Table Grid92"/>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72074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cs="Arial"/>
      <w:b/>
      <w:bCs/>
      <w:color w:val="000000"/>
      <w:sz w:val="18"/>
      <w:szCs w:val="18"/>
      <w:lang w:eastAsia="en-AU"/>
    </w:rPr>
  </w:style>
  <w:style w:type="paragraph" w:customStyle="1" w:styleId="xl64">
    <w:name w:val="xl64"/>
    <w:basedOn w:val="Normal"/>
    <w:rsid w:val="0072074D"/>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top"/>
    </w:pPr>
    <w:rPr>
      <w:rFonts w:cs="Arial"/>
      <w:b/>
      <w:bCs/>
      <w:color w:val="000000"/>
      <w:sz w:val="18"/>
      <w:szCs w:val="18"/>
      <w:lang w:eastAsia="en-AU"/>
    </w:rPr>
  </w:style>
  <w:style w:type="numbering" w:customStyle="1" w:styleId="NoList5">
    <w:name w:val="No List5"/>
    <w:next w:val="NoList"/>
    <w:uiPriority w:val="99"/>
    <w:semiHidden/>
    <w:unhideWhenUsed/>
    <w:rsid w:val="0072074D"/>
  </w:style>
  <w:style w:type="numbering" w:customStyle="1" w:styleId="NoList112">
    <w:name w:val="No List112"/>
    <w:next w:val="NoList"/>
    <w:uiPriority w:val="99"/>
    <w:semiHidden/>
    <w:unhideWhenUsed/>
    <w:rsid w:val="0072074D"/>
  </w:style>
  <w:style w:type="paragraph" w:customStyle="1" w:styleId="xl72">
    <w:name w:val="xl72"/>
    <w:basedOn w:val="Normal"/>
    <w:rsid w:val="0072074D"/>
    <w:pPr>
      <w:spacing w:before="100" w:beforeAutospacing="1" w:after="100" w:afterAutospacing="1" w:line="240" w:lineRule="auto"/>
      <w:textAlignment w:val="top"/>
    </w:pPr>
    <w:rPr>
      <w:rFonts w:cs="Arial"/>
      <w:szCs w:val="20"/>
      <w:lang w:eastAsia="en-AU"/>
    </w:rPr>
  </w:style>
  <w:style w:type="paragraph" w:customStyle="1" w:styleId="xl73">
    <w:name w:val="xl73"/>
    <w:basedOn w:val="Normal"/>
    <w:rsid w:val="0072074D"/>
    <w:pPr>
      <w:spacing w:before="100" w:beforeAutospacing="1" w:after="100" w:afterAutospacing="1" w:line="240" w:lineRule="auto"/>
      <w:textAlignment w:val="top"/>
    </w:pPr>
    <w:rPr>
      <w:rFonts w:ascii="Calibri Light" w:hAnsi="Calibri Light" w:cs="Calibri Light"/>
      <w:szCs w:val="20"/>
      <w:lang w:eastAsia="en-AU"/>
    </w:rPr>
  </w:style>
  <w:style w:type="paragraph" w:customStyle="1" w:styleId="xl74">
    <w:name w:val="xl74"/>
    <w:basedOn w:val="Normal"/>
    <w:rsid w:val="0072074D"/>
    <w:pPr>
      <w:spacing w:before="100" w:beforeAutospacing="1" w:after="100" w:afterAutospacing="1" w:line="240" w:lineRule="auto"/>
      <w:textAlignment w:val="top"/>
    </w:pPr>
    <w:rPr>
      <w:rFonts w:ascii="Times New Roman" w:hAnsi="Times New Roman"/>
      <w:sz w:val="24"/>
      <w:lang w:eastAsia="en-AU"/>
    </w:rPr>
  </w:style>
  <w:style w:type="paragraph" w:customStyle="1" w:styleId="xl75">
    <w:name w:val="xl75"/>
    <w:basedOn w:val="Normal"/>
    <w:rsid w:val="0072074D"/>
    <w:pPr>
      <w:spacing w:before="100" w:beforeAutospacing="1" w:after="100" w:afterAutospacing="1" w:line="240" w:lineRule="auto"/>
      <w:textAlignment w:val="top"/>
    </w:pPr>
    <w:rPr>
      <w:rFonts w:ascii="Times New Roman" w:hAnsi="Times New Roman"/>
      <w:sz w:val="24"/>
      <w:lang w:eastAsia="en-AU"/>
    </w:rPr>
  </w:style>
  <w:style w:type="paragraph" w:customStyle="1" w:styleId="xl76">
    <w:name w:val="xl76"/>
    <w:basedOn w:val="Normal"/>
    <w:rsid w:val="0072074D"/>
    <w:pPr>
      <w:spacing w:before="100" w:beforeAutospacing="1" w:after="100" w:afterAutospacing="1" w:line="240" w:lineRule="auto"/>
      <w:textAlignment w:val="top"/>
    </w:pPr>
    <w:rPr>
      <w:rFonts w:ascii="Times New Roman" w:hAnsi="Times New Roman"/>
      <w:sz w:val="24"/>
      <w:lang w:eastAsia="en-AU"/>
    </w:rPr>
  </w:style>
  <w:style w:type="paragraph" w:customStyle="1" w:styleId="xl77">
    <w:name w:val="xl77"/>
    <w:basedOn w:val="Normal"/>
    <w:rsid w:val="00720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Cs w:val="20"/>
      <w:lang w:eastAsia="en-AU"/>
    </w:rPr>
  </w:style>
  <w:style w:type="paragraph" w:customStyle="1" w:styleId="xl78">
    <w:name w:val="xl78"/>
    <w:basedOn w:val="Normal"/>
    <w:rsid w:val="00720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Cs w:val="20"/>
      <w:lang w:eastAsia="en-AU"/>
    </w:rPr>
  </w:style>
  <w:style w:type="paragraph" w:customStyle="1" w:styleId="FirstParagraph">
    <w:name w:val="First Paragraph"/>
    <w:basedOn w:val="Normal"/>
    <w:rsid w:val="0072074D"/>
    <w:pPr>
      <w:tabs>
        <w:tab w:val="left" w:pos="851"/>
      </w:tabs>
      <w:spacing w:before="120" w:line="240" w:lineRule="auto"/>
      <w:jc w:val="both"/>
    </w:pPr>
    <w:rPr>
      <w:rFonts w:ascii="Times New Roman" w:hAnsi="Times New Roman"/>
      <w:sz w:val="24"/>
      <w:szCs w:val="20"/>
    </w:rPr>
  </w:style>
  <w:style w:type="table" w:customStyle="1" w:styleId="TableGrid213">
    <w:name w:val="Table Grid213"/>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7207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image" Target="media/image16.emf"/><Relationship Id="rId21" Type="http://schemas.openxmlformats.org/officeDocument/2006/relationships/header" Target="header3.xml"/><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hyperlink" Target="https://apvma.gov.au/node/2794" TargetMode="External"/><Relationship Id="rId55" Type="http://schemas.openxmlformats.org/officeDocument/2006/relationships/header" Target="header9.xml"/><Relationship Id="rId63" Type="http://schemas.openxmlformats.org/officeDocument/2006/relationships/header" Target="header12.xml"/><Relationship Id="rId68" Type="http://schemas.openxmlformats.org/officeDocument/2006/relationships/hyperlink" Target="http://www.ncbi.nlm.nih.gov/pubmed?term=Liu%20W%5BAuthor%5D&amp;cauthor=true&amp;cauthor_uid=23601123" TargetMode="External"/><Relationship Id="rId76" Type="http://schemas.openxmlformats.org/officeDocument/2006/relationships/hyperlink" Target="http://www.pops.int/TheConvention/Overview/TextoftheConvention/tabid/2232/Default.aspx" TargetMode="External"/><Relationship Id="rId7" Type="http://schemas.openxmlformats.org/officeDocument/2006/relationships/footnotes" Target="footnotes.xml"/><Relationship Id="rId71" Type="http://schemas.openxmlformats.org/officeDocument/2006/relationships/hyperlink" Target="http://www.ncbi.nlm.nih.gov/pubmed?term=Li%20S%5BAuthor%5D&amp;cauthor=true&amp;cauthor_uid=23601123" TargetMode="Externa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9" Type="http://schemas.openxmlformats.org/officeDocument/2006/relationships/header" Target="header6.xml"/><Relationship Id="rId11" Type="http://schemas.openxmlformats.org/officeDocument/2006/relationships/image" Target="media/image3.png"/><Relationship Id="rId24" Type="http://schemas.openxmlformats.org/officeDocument/2006/relationships/hyperlink" Target="https://apvma.gov.au/node/14271" TargetMode="Externa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header" Target="header7.xml"/><Relationship Id="rId58" Type="http://schemas.openxmlformats.org/officeDocument/2006/relationships/hyperlink" Target="http://www.apvma.gov.au/spraydrift" TargetMode="External"/><Relationship Id="rId66" Type="http://schemas.openxmlformats.org/officeDocument/2006/relationships/hyperlink" Target="https://apvma.gov.au/chemicals-and-products/active-constituents/standards" TargetMode="External"/><Relationship Id="rId74" Type="http://schemas.openxmlformats.org/officeDocument/2006/relationships/hyperlink" Target="http://www.ncbi.nlm.nih.gov/pubmed/23601123" TargetMode="External"/><Relationship Id="rId79" Type="http://schemas.openxmlformats.org/officeDocument/2006/relationships/header" Target="header14.xml"/><Relationship Id="rId5" Type="http://schemas.openxmlformats.org/officeDocument/2006/relationships/settings" Target="settings.xml"/><Relationship Id="rId61" Type="http://schemas.openxmlformats.org/officeDocument/2006/relationships/footer" Target="footer4.xml"/><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hyperlink" Target="https://apvma.gov.au/node/2793" TargetMode="External"/><Relationship Id="rId60" Type="http://schemas.openxmlformats.org/officeDocument/2006/relationships/hyperlink" Target="http://www.agric.wa.gov.au/" TargetMode="External"/><Relationship Id="rId65" Type="http://schemas.openxmlformats.org/officeDocument/2006/relationships/footer" Target="footer5.xml"/><Relationship Id="rId73" Type="http://schemas.openxmlformats.org/officeDocument/2006/relationships/hyperlink" Target="http://www.ncbi.nlm.nih.gov/pubmed?term=Xie%20H%5BAuthor%5D&amp;cauthor=true&amp;cauthor_uid=23601123" TargetMode="External"/><Relationship Id="rId78" Type="http://schemas.openxmlformats.org/officeDocument/2006/relationships/hyperlink" Target="http://www.epa.gov/pesticides/science/exposac-policy-3-march2013.pdf"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eader" Target="header4.xm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png"/><Relationship Id="rId56" Type="http://schemas.openxmlformats.org/officeDocument/2006/relationships/header" Target="header10.xml"/><Relationship Id="rId64" Type="http://schemas.openxmlformats.org/officeDocument/2006/relationships/header" Target="header13.xml"/><Relationship Id="rId69" Type="http://schemas.openxmlformats.org/officeDocument/2006/relationships/hyperlink" Target="http://www.ncbi.nlm.nih.gov/pubmed?term=Li%20H%5BAuthor%5D&amp;cauthor=true&amp;cauthor_uid=23601123" TargetMode="External"/><Relationship Id="rId77" Type="http://schemas.openxmlformats.org/officeDocument/2006/relationships/hyperlink" Target="http://cfpub.epa.gov/ncea/cfm/recordisplay.cfm?deid=12464" TargetMode="External"/><Relationship Id="rId8" Type="http://schemas.openxmlformats.org/officeDocument/2006/relationships/endnotes" Target="endnotes.xml"/><Relationship Id="rId51" Type="http://schemas.openxmlformats.org/officeDocument/2006/relationships/hyperlink" Target="https://apvma.gov.au/node/2797" TargetMode="External"/><Relationship Id="rId72" Type="http://schemas.openxmlformats.org/officeDocument/2006/relationships/hyperlink" Target="http://www.ncbi.nlm.nih.gov/pubmed?term=Tian%20Z%5BAuthor%5D&amp;cauthor=true&amp;cauthor_uid=23601123" TargetMode="External"/><Relationship Id="rId80" Type="http://schemas.openxmlformats.org/officeDocument/2006/relationships/header" Target="header15.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footer" Target="footer3.xml"/><Relationship Id="rId67" Type="http://schemas.openxmlformats.org/officeDocument/2006/relationships/hyperlink" Target="https://monographs.iarc.fr/wp-content/uploads/2018/06/mono101-004.pdf" TargetMode="External"/><Relationship Id="rId20" Type="http://schemas.openxmlformats.org/officeDocument/2006/relationships/footer" Target="footer1.xml"/><Relationship Id="rId41" Type="http://schemas.openxmlformats.org/officeDocument/2006/relationships/image" Target="media/image18.emf"/><Relationship Id="rId54" Type="http://schemas.openxmlformats.org/officeDocument/2006/relationships/header" Target="header8.xml"/><Relationship Id="rId62" Type="http://schemas.openxmlformats.org/officeDocument/2006/relationships/image" Target="media/image26.png"/><Relationship Id="rId70" Type="http://schemas.openxmlformats.org/officeDocument/2006/relationships/hyperlink" Target="http://www.ncbi.nlm.nih.gov/pubmed?term=Tao%20F%5BAuthor%5D&amp;cauthor=true&amp;cauthor_uid=23601123" TargetMode="External"/><Relationship Id="rId75" Type="http://schemas.openxmlformats.org/officeDocument/2006/relationships/hyperlink" Target="http://www.oecd.org/env/ehs/testing/Report%20of%20ring%20test%20Myriophyllum-sediment-free_5%20March%202013.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s://apvma.gov.au/node/14236" TargetMode="External"/><Relationship Id="rId28" Type="http://schemas.openxmlformats.org/officeDocument/2006/relationships/image" Target="media/image6.emf"/><Relationship Id="rId36" Type="http://schemas.openxmlformats.org/officeDocument/2006/relationships/image" Target="media/image13.emf"/><Relationship Id="rId49" Type="http://schemas.openxmlformats.org/officeDocument/2006/relationships/hyperlink" Target="https://apvma.gov.au/chemicals-and-products/active-constituents/standards" TargetMode="External"/><Relationship Id="rId57"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wa.gov.au/legislation/prod/filestore.nsf/FileURL/mrdoc_20784.pdf/$FILE/Agriculture%20and%20Related%20Resources%20Protection%20(Spraying%20Restrictions)%20Regulations%201979%20-%20%5B01-b0-07%5D.pdf?OpenElement" TargetMode="External"/><Relationship Id="rId2" Type="http://schemas.openxmlformats.org/officeDocument/2006/relationships/hyperlink" Target="https://apvma.gov.au/node/12351" TargetMode="External"/><Relationship Id="rId1" Type="http://schemas.openxmlformats.org/officeDocument/2006/relationships/hyperlink" Target="https://www.foodstandards.gov.au/publications/documents/FINAL%20DEA-RC%20Report%20Dioxin%2024May04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A1887362</value>
    </field>
    <field name="Objective-Title">
      <value order="0">2,4-D Final Review Technical Report</value>
    </field>
    <field name="Objective-Description">
      <value order="0"/>
    </field>
    <field name="Objective-CreationStamp">
      <value order="0">2020-08-31T04:43:01Z</value>
    </field>
    <field name="Objective-IsApproved">
      <value order="0">false</value>
    </field>
    <field name="Objective-IsPublished">
      <value order="0">false</value>
    </field>
    <field name="Objective-DatePublished">
      <value order="0"/>
    </field>
    <field name="Objective-ModificationStamp">
      <value order="0">2020-08-31T23:31:22Z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vA2916989</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5E8CE77-44DD-49FD-BEAD-C754DB23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146</Pages>
  <Words>55407</Words>
  <Characters>315823</Characters>
  <Application>Microsoft Office Word</Application>
  <DocSecurity>4</DocSecurity>
  <Lines>2631</Lines>
  <Paragraphs>740</Paragraphs>
  <ScaleCrop>false</ScaleCrop>
  <HeadingPairs>
    <vt:vector size="2" baseType="variant">
      <vt:variant>
        <vt:lpstr>Title</vt:lpstr>
      </vt:variant>
      <vt:variant>
        <vt:i4>1</vt:i4>
      </vt:variant>
    </vt:vector>
  </HeadingPairs>
  <TitlesOfParts>
    <vt:vector size="1" baseType="lpstr">
      <vt:lpstr>2,4-D Final Review Technical Report</vt:lpstr>
    </vt:vector>
  </TitlesOfParts>
  <Manager/>
  <Company>Australian Pesticides and Veterinary Medicines Authority</Company>
  <LinksUpToDate>false</LinksUpToDate>
  <CharactersWithSpaces>370490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 Final Review Technical Report</dc:title>
  <dc:subject/>
  <dc:creator>APVMA</dc:creator>
  <cp:keywords/>
  <dc:description/>
  <cp:lastModifiedBy>DEVENISH-MEARES, Rachel</cp:lastModifiedBy>
  <cp:revision>2</cp:revision>
  <cp:lastPrinted>2020-08-31T04:48:00Z</cp:lastPrinted>
  <dcterms:created xsi:type="dcterms:W3CDTF">2020-09-02T23:02:00Z</dcterms:created>
  <dcterms:modified xsi:type="dcterms:W3CDTF">2020-09-02T23:02:00Z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A1887362</vt:lpwstr>
  </property>
  <property fmtid="{D5CDD505-2E9C-101B-9397-08002B2CF9AE}" pid="4" name="Objective-Title">
    <vt:lpwstr>2,4-D Final Review Technical Report</vt:lpwstr>
  </property>
  <property fmtid="{D5CDD505-2E9C-101B-9397-08002B2CF9AE}" pid="5" name="Objective-Comment">
    <vt:lpwstr/>
  </property>
  <property fmtid="{D5CDD505-2E9C-101B-9397-08002B2CF9AE}" pid="6" name="Objective-CreationStamp">
    <vt:filetime>2020-08-31T23:30:02Z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2020-08-31T23:31:22Z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2020\18241</vt:lpwstr>
  </property>
  <property fmtid="{D5CDD505-2E9C-101B-9397-08002B2CF9AE}" pid="19" name="Objective-Classification">
    <vt:lpwstr>[Inherited - OFFICIAL:Sensitive]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vA2916989</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UNOFFICIAL</vt:lpwstr>
  </property>
  <property fmtid="{D5CDD505-2E9C-101B-9397-08002B2CF9AE}" pid="27" name="PM_Qualifier">
    <vt:lpwstr/>
  </property>
  <property fmtid="{D5CDD505-2E9C-101B-9397-08002B2CF9AE}" pid="28" name="PM_SecurityClassification">
    <vt:lpwstr>UNOFFICIAL</vt:lpwstr>
  </property>
  <property fmtid="{D5CDD505-2E9C-101B-9397-08002B2CF9AE}" pid="29" name="PM_InsertionValue">
    <vt:lpwstr>UNOFFICIAL</vt:lpwstr>
  </property>
  <property fmtid="{D5CDD505-2E9C-101B-9397-08002B2CF9AE}" pid="30" name="PM_Originating_FileId">
    <vt:lpwstr>1F905D0F64A4460196740C1913ECC668</vt:lpwstr>
  </property>
  <property fmtid="{D5CDD505-2E9C-101B-9397-08002B2CF9AE}" pid="31" name="PM_ProtectiveMarkingValue_Footer">
    <vt:lpwstr>UNOFFICIAL</vt:lpwstr>
  </property>
  <property fmtid="{D5CDD505-2E9C-101B-9397-08002B2CF9AE}" pid="32" name="PM_Originator_Hash_SHA1">
    <vt:lpwstr>842817C49940877CDD4FF1262DE666F4154E976A</vt:lpwstr>
  </property>
  <property fmtid="{D5CDD505-2E9C-101B-9397-08002B2CF9AE}" pid="33" name="PM_OriginationTimeStamp">
    <vt:lpwstr>2020-08-20T06:09:54Z</vt:lpwstr>
  </property>
  <property fmtid="{D5CDD505-2E9C-101B-9397-08002B2CF9AE}" pid="34" name="PM_ProtectiveMarkingValue_Header">
    <vt:lpwstr>UNOFFICIAL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4359B5838D1BC6B435361A41B9580955</vt:lpwstr>
  </property>
  <property fmtid="{D5CDD505-2E9C-101B-9397-08002B2CF9AE}" pid="42" name="PM_Hash_Salt">
    <vt:lpwstr>FF623B947E9A1D1F362E51049B9A51CE</vt:lpwstr>
  </property>
  <property fmtid="{D5CDD505-2E9C-101B-9397-08002B2CF9AE}" pid="43" name="PM_Hash_SHA1">
    <vt:lpwstr>F69FFBAB0C43FA5EBF8A6386D8069159DD27E3D9</vt:lpwstr>
  </property>
  <property fmtid="{D5CDD505-2E9C-101B-9397-08002B2CF9AE}" pid="44" name="PM_SecurityClassification_Prev">
    <vt:lpwstr>UNOFFICIAL</vt:lpwstr>
  </property>
  <property fmtid="{D5CDD505-2E9C-101B-9397-08002B2CF9AE}" pid="45" name="PM_Qualifier_Prev">
    <vt:lpwstr/>
  </property>
</Properties>
</file>